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3GPP TSG-RAN WG4 Meeting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AH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#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0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3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  <w:t xml:space="preserve">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                     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R4-1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7</w:t>
      </w:r>
      <w:r w:rsidR="00D5490C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09469</w:t>
      </w:r>
    </w:p>
    <w:p w:rsidR="00FF76F4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Nogoya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Japan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18-21 Sep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, 201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7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Agenda Item: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</w:t>
      </w:r>
      <w:r w:rsidR="00B6445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3.3.4.5.1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Source: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Samsung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Title: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="00E9094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P</w:t>
      </w:r>
      <w:r w:rsidR="00B6445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otential </w:t>
      </w:r>
      <w:r w:rsidR="00E9094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jammer</w:t>
      </w:r>
      <w:r w:rsidR="00B6445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system </w:t>
      </w:r>
      <w:r w:rsidR="00E9094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in 28GHz OOB range for Region 3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Document for: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</w:t>
      </w:r>
      <w:r w:rsidR="00B6445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Information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E9094A" w:rsidRDefault="00867017" w:rsidP="00E9094A">
      <w:r>
        <w:rPr>
          <w:rFonts w:hint="eastAsia"/>
        </w:rPr>
        <w:t xml:space="preserve">In RAN4#84 </w:t>
      </w:r>
      <w:r w:rsidR="00E9094A">
        <w:rPr>
          <w:rFonts w:hint="eastAsia"/>
        </w:rPr>
        <w:t>it is agreed in [1] that:</w:t>
      </w:r>
    </w:p>
    <w:p w:rsidR="00E9094A" w:rsidRPr="006E5EB8" w:rsidRDefault="00E9094A" w:rsidP="00E9094A">
      <w:pPr>
        <w:ind w:left="284" w:firstLine="1"/>
        <w:rPr>
          <w:i/>
          <w:lang w:eastAsia="ja-JP"/>
        </w:rPr>
      </w:pPr>
      <w:r w:rsidRPr="006E5EB8">
        <w:rPr>
          <w:rFonts w:hint="eastAsia"/>
          <w:i/>
          <w:lang w:eastAsia="ja-JP"/>
        </w:rPr>
        <w:t xml:space="preserve">Proposal 1: Companies are encouraged to provide further information </w:t>
      </w:r>
      <w:r w:rsidRPr="006E5EB8">
        <w:rPr>
          <w:i/>
          <w:lang w:eastAsia="ja-JP"/>
        </w:rPr>
        <w:t xml:space="preserve">on blocking (not preclude other systems than ASDE) </w:t>
      </w:r>
      <w:r w:rsidRPr="006E5EB8">
        <w:rPr>
          <w:rFonts w:hint="eastAsia"/>
          <w:i/>
          <w:lang w:eastAsia="ja-JP"/>
        </w:rPr>
        <w:t xml:space="preserve">especially </w:t>
      </w:r>
      <w:r w:rsidRPr="006E5EB8">
        <w:rPr>
          <w:i/>
          <w:lang w:eastAsia="ja-JP"/>
        </w:rPr>
        <w:t xml:space="preserve">in </w:t>
      </w:r>
      <w:r w:rsidRPr="006E5EB8">
        <w:rPr>
          <w:rFonts w:hint="eastAsia"/>
          <w:i/>
          <w:lang w:eastAsia="ja-JP"/>
        </w:rPr>
        <w:t>R</w:t>
      </w:r>
      <w:r w:rsidRPr="006E5EB8">
        <w:rPr>
          <w:i/>
          <w:lang w:eastAsia="ja-JP"/>
        </w:rPr>
        <w:t>egion 3</w:t>
      </w:r>
      <w:r w:rsidRPr="006E5EB8">
        <w:rPr>
          <w:rFonts w:hint="eastAsia"/>
          <w:i/>
          <w:lang w:eastAsia="ja-JP"/>
        </w:rPr>
        <w:t xml:space="preserve"> to define appropriate out-of-band blocking requirements above 24 GHz.</w:t>
      </w:r>
    </w:p>
    <w:p w:rsidR="00867017" w:rsidRDefault="00560CE7" w:rsidP="00E9094A">
      <w:r>
        <w:rPr>
          <w:rFonts w:hint="eastAsia"/>
        </w:rPr>
        <w:t>I</w:t>
      </w:r>
      <w:r w:rsidR="00E9094A">
        <w:rPr>
          <w:rFonts w:hint="eastAsia"/>
        </w:rPr>
        <w:t xml:space="preserve">n this contribution </w:t>
      </w:r>
      <w:r w:rsidR="00E9094A">
        <w:t>information</w:t>
      </w:r>
      <w:r w:rsidR="00E9094A">
        <w:rPr>
          <w:rFonts w:hint="eastAsia"/>
        </w:rPr>
        <w:t xml:space="preserve"> is shared according this agreement.</w:t>
      </w:r>
    </w:p>
    <w:p w:rsidR="00FF76F4" w:rsidRDefault="006E5EB8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Information</w:t>
      </w:r>
    </w:p>
    <w:p w:rsidR="00E9094A" w:rsidRDefault="00E9094A" w:rsidP="00C65C1F">
      <w:r w:rsidRPr="00C65C1F">
        <w:rPr>
          <w:rFonts w:hint="eastAsia"/>
        </w:rPr>
        <w:t xml:space="preserve">As </w:t>
      </w:r>
      <w:r w:rsidR="00C65C1F" w:rsidRPr="00C65C1F">
        <w:rPr>
          <w:rFonts w:hint="eastAsia"/>
        </w:rPr>
        <w:t xml:space="preserve">summarized in [2] the </w:t>
      </w:r>
      <w:r w:rsidR="00C65C1F">
        <w:rPr>
          <w:rFonts w:hint="eastAsia"/>
        </w:rPr>
        <w:t>potential jammer system</w:t>
      </w:r>
      <w:r w:rsidR="00893075">
        <w:rPr>
          <w:rFonts w:hint="eastAsia"/>
        </w:rPr>
        <w:t xml:space="preserve"> and system to be protection</w:t>
      </w:r>
      <w:r w:rsidR="00C65C1F">
        <w:rPr>
          <w:rFonts w:hint="eastAsia"/>
        </w:rPr>
        <w:t xml:space="preserve"> for 28GHz in </w:t>
      </w:r>
      <w:r w:rsidR="00C65C1F" w:rsidRPr="00C65C1F">
        <w:t>ASIA-PACIFIC</w:t>
      </w:r>
      <w:r w:rsidR="00C65C1F" w:rsidRPr="00C65C1F">
        <w:rPr>
          <w:rFonts w:hint="eastAsia"/>
        </w:rPr>
        <w:t xml:space="preserve"> area</w:t>
      </w:r>
      <w:r w:rsidR="00C65C1F" w:rsidRPr="007E6C90">
        <w:rPr>
          <w:sz w:val="24"/>
          <w:szCs w:val="24"/>
        </w:rPr>
        <w:t xml:space="preserve"> </w:t>
      </w:r>
      <w:r w:rsidR="00C65C1F">
        <w:rPr>
          <w:rFonts w:hint="eastAsia"/>
        </w:rPr>
        <w:t xml:space="preserve">could be found in Annex </w:t>
      </w:r>
      <w:r w:rsidR="00893075">
        <w:rPr>
          <w:rFonts w:hint="eastAsia"/>
        </w:rPr>
        <w:t>in</w:t>
      </w:r>
      <w:r w:rsidR="00C65C1F">
        <w:rPr>
          <w:rFonts w:hint="eastAsia"/>
        </w:rPr>
        <w:t xml:space="preserve"> both frequency range of 24.25-27.5GHz and 31.8-33.4GHz</w:t>
      </w:r>
      <w:r w:rsidR="006E5EB8">
        <w:rPr>
          <w:rFonts w:hint="eastAsia"/>
        </w:rPr>
        <w:t xml:space="preserve">, which also are </w:t>
      </w:r>
      <w:r w:rsidR="006E5EB8" w:rsidRPr="006E5EB8">
        <w:t>demonstrate</w:t>
      </w:r>
      <w:r w:rsidR="006E5EB8">
        <w:rPr>
          <w:rFonts w:hint="eastAsia"/>
        </w:rPr>
        <w:t>d in table 1 and 2 below.</w:t>
      </w:r>
    </w:p>
    <w:p w:rsidR="00C65C1F" w:rsidRPr="006E5EB8" w:rsidRDefault="006E5EB8" w:rsidP="006E5EB8">
      <w:pPr>
        <w:jc w:val="center"/>
        <w:rPr>
          <w:rFonts w:ascii="Arial" w:hAnsi="Arial" w:cs="Arial"/>
          <w:b/>
          <w:sz w:val="18"/>
        </w:rPr>
      </w:pPr>
      <w:r w:rsidRPr="006E5EB8">
        <w:rPr>
          <w:rFonts w:ascii="Arial" w:hAnsi="Arial" w:cs="Arial"/>
          <w:b/>
          <w:sz w:val="18"/>
        </w:rPr>
        <w:t>Table 1: characteristics of the existing services/applications necessary for consideration in sharing/compatibility studies in frequency range 24.25-27.5GHz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1403"/>
        <w:gridCol w:w="1634"/>
        <w:gridCol w:w="3824"/>
      </w:tblGrid>
      <w:tr w:rsidR="006E5EB8" w:rsidRPr="0013328B" w:rsidTr="004321B6">
        <w:trPr>
          <w:trHeight w:val="198"/>
          <w:tblHeader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b/>
                <w:sz w:val="18"/>
                <w:szCs w:val="18"/>
              </w:rPr>
              <w:t>Country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b/>
                <w:sz w:val="18"/>
                <w:szCs w:val="18"/>
              </w:rPr>
              <w:t>Sub</w:t>
            </w:r>
          </w:p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E5EB8">
              <w:rPr>
                <w:rFonts w:ascii="Arial" w:eastAsia="宋体" w:hAnsi="Arial" w:cs="Arial"/>
                <w:b/>
                <w:sz w:val="18"/>
                <w:szCs w:val="18"/>
              </w:rPr>
              <w:t>Ranges</w:t>
            </w:r>
            <w:r w:rsidRPr="006E5EB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(GHz)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5EB8">
              <w:rPr>
                <w:rFonts w:ascii="Arial" w:eastAsia="MS Mincho" w:hAnsi="Arial" w:cs="Arial"/>
                <w:b/>
                <w:sz w:val="18"/>
                <w:szCs w:val="18"/>
                <w:lang w:eastAsia="ja-JP" w:bidi="th-TH"/>
              </w:rPr>
              <w:t>Application</w:t>
            </w:r>
            <w:r w:rsidRPr="006E5EB8">
              <w:rPr>
                <w:rFonts w:ascii="Arial" w:hAnsi="Arial" w:cs="Arial"/>
                <w:b/>
                <w:sz w:val="18"/>
                <w:szCs w:val="18"/>
                <w:lang w:bidi="th-TH"/>
              </w:rPr>
              <w:t>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E5EB8">
              <w:rPr>
                <w:rFonts w:ascii="Arial" w:eastAsia="MS Mincho" w:hAnsi="Arial" w:cs="Arial"/>
                <w:b/>
                <w:sz w:val="18"/>
                <w:szCs w:val="18"/>
                <w:lang w:eastAsia="ja-JP" w:bidi="th-TH"/>
              </w:rPr>
              <w:t>System Characteristics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>24.25-27.5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Islamic Rep. of Iran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 xml:space="preserve">24.25-27.5 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>Fixed</w:t>
            </w:r>
            <w:r w:rsidRPr="006E5EB8">
              <w:rPr>
                <w:rFonts w:ascii="Arial" w:eastAsia="MS PGothic" w:hAnsi="Arial" w:cs="Arial"/>
                <w:sz w:val="18"/>
                <w:szCs w:val="18"/>
              </w:rPr>
              <w:t xml:space="preserve"> (PTP for Backhaul</w:t>
            </w:r>
            <w:r w:rsidRPr="006E5EB8">
              <w:rPr>
                <w:rFonts w:ascii="Arial" w:eastAsia="宋体" w:hAnsi="Arial" w:cs="Arial"/>
                <w:sz w:val="18"/>
                <w:szCs w:val="18"/>
              </w:rPr>
              <w:t>)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ITU-R F.748</w:t>
            </w:r>
          </w:p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R.R Appendices 2&amp;3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Singapore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None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None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None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 w:val="restart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Korea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5EB8">
              <w:rPr>
                <w:rFonts w:ascii="Arial" w:hAnsi="Arial" w:cs="Arial"/>
                <w:sz w:val="18"/>
                <w:szCs w:val="18"/>
                <w:lang w:eastAsia="ko-KR"/>
              </w:rPr>
              <w:t>24.25-26.65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SRD for</w:t>
            </w:r>
            <w:r w:rsidRPr="006E5EB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Automotive Radar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Transmitter Power (EIRP) :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-41.3dBm/MHz (Average)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-24.44 </w:t>
            </w:r>
            <w:proofErr w:type="spellStart"/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dBm</w:t>
            </w:r>
            <w:proofErr w:type="spellEnd"/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/3MHz (Peak)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Occupied Bandwidth : 2.4 GHz or less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5EB8">
              <w:rPr>
                <w:rFonts w:ascii="Arial" w:hAnsi="Arial" w:cs="Arial"/>
                <w:sz w:val="18"/>
                <w:szCs w:val="18"/>
                <w:lang w:eastAsia="ko-KR"/>
              </w:rPr>
              <w:t>24-26.6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hAnsi="Arial" w:cs="Arial"/>
                <w:sz w:val="18"/>
                <w:szCs w:val="18"/>
                <w:lang w:eastAsia="ko-KR"/>
              </w:rPr>
              <w:t>SRD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Transmitter Power (power transferred to the antenna) :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100mW and 6dBm/MHz (Average)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lastRenderedPageBreak/>
              <w:t>Antenna Gain : 16dBi or less</w:t>
            </w:r>
          </w:p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Occupied Bandwidth : 2.5 GHz or less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lastRenderedPageBreak/>
              <w:t>Socialist Republic of Viet Nam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>24.25-27.5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824" w:type="dxa"/>
          </w:tcPr>
          <w:p w:rsidR="006E5EB8" w:rsidRPr="006E5EB8" w:rsidRDefault="006E5EB8" w:rsidP="006E5EB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Lines="50" w:after="156"/>
              <w:textAlignment w:val="baseline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</w:rPr>
              <w:t>Circular 13/2013/TT-BTTTT of Ministry of Information and Communication</w:t>
            </w: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  <w:lang w:val="vi-VN"/>
              </w:rPr>
              <w:t>s</w:t>
            </w: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on </w:t>
            </w:r>
            <w:r w:rsidRPr="006E5EB8">
              <w:rPr>
                <w:rFonts w:ascii="Arial" w:hAnsi="Arial" w:cs="Arial"/>
                <w:sz w:val="18"/>
                <w:szCs w:val="18"/>
              </w:rPr>
              <w:t xml:space="preserve">frequency arrangements for fixed and mobile service in the frequency range (30-30000) </w:t>
            </w:r>
            <w:proofErr w:type="spellStart"/>
            <w:r w:rsidRPr="006E5EB8"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:rsidR="006E5EB8" w:rsidRPr="006E5EB8" w:rsidRDefault="006E5EB8" w:rsidP="004321B6">
            <w:pPr>
              <w:spacing w:before="6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</w:rPr>
              <w:t>Decision 860/2002/QĐ-TCBĐ of Ministry of Information and Communication</w:t>
            </w: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  <w:lang w:val="vi-VN"/>
              </w:rPr>
              <w:t>s</w:t>
            </w:r>
            <w:r w:rsidRPr="006E5EB8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on </w:t>
            </w:r>
            <w:r w:rsidRPr="006E5EB8">
              <w:rPr>
                <w:rFonts w:ascii="Arial" w:hAnsi="Arial" w:cs="Arial"/>
                <w:sz w:val="18"/>
                <w:szCs w:val="18"/>
              </w:rPr>
              <w:t>frequency arrangements for fixed service in the frequency range (30-60) GHz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6E5EB8" w:rsidRPr="006E5EB8" w:rsidRDefault="006E5EB8" w:rsidP="004321B6">
            <w:pPr>
              <w:spacing w:before="6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5EB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ITU-R Recommendation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ITU-R F</w:t>
            </w:r>
            <w:r w:rsidRPr="006E5EB8">
              <w:rPr>
                <w:rFonts w:ascii="Arial" w:eastAsia="MS Mincho" w:hAnsi="Arial" w:cs="Arial"/>
                <w:sz w:val="18"/>
                <w:szCs w:val="18"/>
                <w:lang w:val="vi-VN" w:eastAsia="ja-JP"/>
              </w:rPr>
              <w:t>.</w:t>
            </w:r>
            <w:r w:rsidRPr="006E5EB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748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Thailand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>24.25-27.5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Thailand is in the process of creating a regulation for spectrum sharing between FSS and FS, and between FSS and MS.  This question is therefore to be answered when the regulation is adopted.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 w:val="restart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>Australia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 w:rsidRPr="006E5EB8">
              <w:rPr>
                <w:rFonts w:ascii="Arial" w:eastAsia="Malgun Gothic" w:hAnsi="Arial" w:cs="Arial"/>
                <w:spacing w:val="-10"/>
                <w:sz w:val="18"/>
                <w:szCs w:val="18"/>
                <w:lang w:eastAsia="ko-KR"/>
              </w:rPr>
              <w:t xml:space="preserve">24.25-24.45 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  <w:bookmarkStart w:id="0" w:name="_GoBack"/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Body scanner</w:t>
            </w:r>
            <w:bookmarkEnd w:id="0"/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 details available from </w:t>
            </w:r>
            <w:hyperlink r:id="rId9" w:history="1">
              <w:r w:rsidRPr="006E5EB8">
                <w:rPr>
                  <w:rStyle w:val="a6"/>
                  <w:rFonts w:ascii="Arial" w:eastAsia="MS PGothic" w:hAnsi="Arial" w:cs="Arial"/>
                  <w:sz w:val="18"/>
                  <w:szCs w:val="18"/>
                  <w:lang w:val="en-AU"/>
                </w:rPr>
                <w:t>ACMA website</w:t>
              </w:r>
            </w:hyperlink>
          </w:p>
          <w:p w:rsidR="006E5EB8" w:rsidRPr="006E5EB8" w:rsidRDefault="006E5EB8" w:rsidP="004321B6">
            <w:pPr>
              <w:spacing w:before="6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</w:p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Other SRDs operate on a no interference and no protection basis and must comply with the </w:t>
            </w:r>
            <w:hyperlink r:id="rId10" w:history="1">
              <w:r w:rsidRPr="006E5EB8">
                <w:rPr>
                  <w:rStyle w:val="a6"/>
                  <w:rFonts w:ascii="Arial" w:hAnsi="Arial" w:cs="Arial"/>
                  <w:sz w:val="18"/>
                  <w:szCs w:val="18"/>
                  <w:lang w:val="en-AU"/>
                </w:rPr>
                <w:t>LIPD</w:t>
              </w:r>
            </w:hyperlink>
            <w:r w:rsidRPr="006E5EB8">
              <w:rPr>
                <w:rStyle w:val="a6"/>
                <w:rFonts w:ascii="Arial" w:hAnsi="Arial" w:cs="Arial"/>
                <w:sz w:val="18"/>
                <w:szCs w:val="18"/>
                <w:lang w:val="en-AU"/>
              </w:rPr>
              <w:t xml:space="preserve"> Class Licence</w:t>
            </w: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 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pacing w:val="-10"/>
                <w:sz w:val="18"/>
                <w:szCs w:val="18"/>
              </w:rPr>
              <w:t>24.45-24.65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24.65-24.75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24.75-25.25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25.25-25.5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25.5-</w:t>
            </w:r>
            <w:r w:rsidRPr="006E5EB8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27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Space research Earth station receivers</w:t>
            </w:r>
          </w:p>
        </w:tc>
        <w:tc>
          <w:tcPr>
            <w:tcW w:w="3824" w:type="dxa"/>
          </w:tcPr>
          <w:p w:rsidR="006E5EB8" w:rsidRPr="006E5EB8" w:rsidRDefault="006E5EB8" w:rsidP="006E5EB8">
            <w:pPr>
              <w:pStyle w:val="a5"/>
              <w:numPr>
                <w:ilvl w:val="0"/>
                <w:numId w:val="12"/>
              </w:numPr>
              <w:spacing w:before="60"/>
              <w:ind w:firstLineChars="0"/>
              <w:rPr>
                <w:rFonts w:ascii="Arial" w:eastAsia="MS PGothic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Interference criteria: </w:t>
            </w:r>
            <w:r w:rsidRPr="006E5EB8">
              <w:rPr>
                <w:rFonts w:ascii="Arial" w:hAnsi="Arial" w:cs="Arial"/>
                <w:sz w:val="18"/>
                <w:szCs w:val="18"/>
              </w:rPr>
              <w:t>-156 dB(W/MHz), p(%) = 0.05%</w:t>
            </w:r>
          </w:p>
          <w:p w:rsidR="006E5EB8" w:rsidRPr="006E5EB8" w:rsidRDefault="006E5EB8" w:rsidP="006E5EB8">
            <w:pPr>
              <w:pStyle w:val="a5"/>
              <w:numPr>
                <w:ilvl w:val="0"/>
                <w:numId w:val="12"/>
              </w:numPr>
              <w:spacing w:before="60"/>
              <w:ind w:firstLineChars="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Minimum earth station elevation angles is 5</w:t>
            </w: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sym w:font="Symbol" w:char="F0B0"/>
            </w: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 </w:t>
            </w:r>
          </w:p>
          <w:p w:rsidR="006E5EB8" w:rsidRPr="006E5EB8" w:rsidRDefault="006E5EB8" w:rsidP="006E5EB8">
            <w:pPr>
              <w:pStyle w:val="a5"/>
              <w:numPr>
                <w:ilvl w:val="0"/>
                <w:numId w:val="12"/>
              </w:numPr>
              <w:spacing w:before="60"/>
              <w:ind w:firstLineChars="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Earth station antenna pattern in RR Appendix 7, Annex 3, Section 3</w:t>
            </w:r>
          </w:p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See </w:t>
            </w:r>
            <w:hyperlink r:id="rId11" w:history="1">
              <w:r w:rsidRPr="006E5EB8">
                <w:rPr>
                  <w:rStyle w:val="a6"/>
                  <w:rFonts w:ascii="Arial" w:eastAsia="MS PGothic" w:hAnsi="Arial" w:cs="Arial"/>
                  <w:sz w:val="18"/>
                  <w:szCs w:val="18"/>
                  <w:lang w:val="en-AU"/>
                </w:rPr>
                <w:t>RALI MS 43</w:t>
              </w:r>
            </w:hyperlink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 for details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  <w:vMerge w:val="restart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27-27.5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SRDs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See response for  24.25-24.45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03" w:type="dxa"/>
            <w:vMerge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>Satellite Receivers and Gateway Earth stations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sz w:val="18"/>
                <w:szCs w:val="18"/>
                <w:lang w:val="en-AU"/>
              </w:rPr>
              <w:t xml:space="preserve">It is recommended that AWG consider any contributions from ITU-R WP4A to TG5/1 regarding system characteristics for FSS. 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eastAsia="宋体" w:hAnsi="Arial" w:cs="Arial"/>
                <w:sz w:val="18"/>
                <w:szCs w:val="18"/>
              </w:rPr>
              <w:t xml:space="preserve">Malaysia </w:t>
            </w:r>
          </w:p>
        </w:tc>
        <w:tc>
          <w:tcPr>
            <w:tcW w:w="1403" w:type="dxa"/>
          </w:tcPr>
          <w:p w:rsidR="006E5EB8" w:rsidRPr="006E5EB8" w:rsidRDefault="006E5EB8" w:rsidP="004321B6">
            <w:pPr>
              <w:spacing w:before="6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5EB8">
              <w:rPr>
                <w:rFonts w:ascii="Arial" w:hAnsi="Arial" w:cs="Arial"/>
                <w:sz w:val="18"/>
                <w:szCs w:val="18"/>
              </w:rPr>
              <w:t>24.25-27.5 GHz</w:t>
            </w:r>
          </w:p>
        </w:tc>
        <w:tc>
          <w:tcPr>
            <w:tcW w:w="1634" w:type="dxa"/>
          </w:tcPr>
          <w:p w:rsidR="006E5EB8" w:rsidRPr="006E5EB8" w:rsidRDefault="006E5EB8" w:rsidP="004321B6">
            <w:pPr>
              <w:spacing w:before="6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  <w:r w:rsidRPr="006E5EB8">
              <w:rPr>
                <w:rFonts w:ascii="Arial" w:hAnsi="Arial" w:cs="Arial"/>
                <w:color w:val="000000" w:themeColor="text1"/>
                <w:sz w:val="18"/>
                <w:szCs w:val="18"/>
              </w:rPr>
              <w:t>Automotive Radar</w:t>
            </w:r>
          </w:p>
        </w:tc>
        <w:tc>
          <w:tcPr>
            <w:tcW w:w="3824" w:type="dxa"/>
          </w:tcPr>
          <w:p w:rsidR="006E5EB8" w:rsidRPr="006E5EB8" w:rsidRDefault="006E5EB8" w:rsidP="004321B6">
            <w:pPr>
              <w:spacing w:before="60" w:after="60"/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</w:pPr>
            <w:r w:rsidRPr="006E5EB8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 xml:space="preserve">Max. mean EIRP: </w:t>
            </w:r>
          </w:p>
          <w:p w:rsidR="006E5EB8" w:rsidRPr="006E5EB8" w:rsidRDefault="006E5EB8" w:rsidP="004321B6">
            <w:pPr>
              <w:spacing w:before="60"/>
              <w:rPr>
                <w:rFonts w:ascii="Arial" w:eastAsia="MS PGothic" w:hAnsi="Arial" w:cs="Arial"/>
                <w:sz w:val="18"/>
                <w:szCs w:val="18"/>
                <w:lang w:val="en-AU"/>
              </w:rPr>
            </w:pPr>
            <w:r w:rsidRPr="006E5EB8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 xml:space="preserve">-41.3 </w:t>
            </w:r>
            <w:proofErr w:type="spellStart"/>
            <w:r w:rsidRPr="006E5EB8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>dBm</w:t>
            </w:r>
            <w:proofErr w:type="spellEnd"/>
            <w:r w:rsidRPr="006E5EB8">
              <w:rPr>
                <w:rFonts w:ascii="Arial" w:eastAsia="MS PGothic" w:hAnsi="Arial" w:cs="Arial"/>
                <w:color w:val="000000" w:themeColor="text1"/>
                <w:sz w:val="18"/>
                <w:szCs w:val="18"/>
              </w:rPr>
              <w:t>/MHz</w:t>
            </w:r>
          </w:p>
        </w:tc>
      </w:tr>
    </w:tbl>
    <w:p w:rsidR="006E5EB8" w:rsidRDefault="006E5EB8" w:rsidP="006E5EB8">
      <w:pPr>
        <w:jc w:val="center"/>
        <w:rPr>
          <w:rFonts w:ascii="Arial" w:hAnsi="Arial" w:cs="Arial"/>
          <w:b/>
          <w:sz w:val="18"/>
        </w:rPr>
      </w:pPr>
    </w:p>
    <w:p w:rsidR="006E5EB8" w:rsidRPr="006E5EB8" w:rsidRDefault="006E5EB8" w:rsidP="006E5EB8">
      <w:pPr>
        <w:jc w:val="center"/>
        <w:rPr>
          <w:rFonts w:ascii="Arial" w:hAnsi="Arial" w:cs="Arial"/>
          <w:b/>
          <w:sz w:val="18"/>
        </w:rPr>
      </w:pPr>
      <w:r w:rsidRPr="006E5EB8">
        <w:rPr>
          <w:rFonts w:ascii="Arial" w:hAnsi="Arial" w:cs="Arial"/>
          <w:b/>
          <w:sz w:val="18"/>
        </w:rPr>
        <w:t xml:space="preserve">Table </w:t>
      </w:r>
      <w:r>
        <w:rPr>
          <w:rFonts w:ascii="Arial" w:hAnsi="Arial" w:cs="Arial" w:hint="eastAsia"/>
          <w:b/>
          <w:sz w:val="18"/>
        </w:rPr>
        <w:t>2</w:t>
      </w:r>
      <w:r w:rsidRPr="006E5EB8">
        <w:rPr>
          <w:rFonts w:ascii="Arial" w:hAnsi="Arial" w:cs="Arial"/>
          <w:b/>
          <w:sz w:val="18"/>
        </w:rPr>
        <w:t>: characteristics of the existing services/applications necessary for consideration in sharing/compatibility studies in frequency range</w:t>
      </w:r>
      <w:r>
        <w:rPr>
          <w:rFonts w:ascii="Arial" w:hAnsi="Arial" w:cs="Arial" w:hint="eastAsia"/>
          <w:b/>
          <w:sz w:val="18"/>
        </w:rPr>
        <w:t xml:space="preserve"> 31.8-33.4 </w:t>
      </w:r>
      <w:r w:rsidRPr="006E5EB8">
        <w:rPr>
          <w:rFonts w:ascii="Arial" w:hAnsi="Arial" w:cs="Arial"/>
          <w:b/>
          <w:sz w:val="18"/>
        </w:rPr>
        <w:t>GHz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5"/>
        <w:gridCol w:w="1369"/>
        <w:gridCol w:w="1894"/>
        <w:gridCol w:w="3659"/>
      </w:tblGrid>
      <w:tr w:rsidR="006E5EB8" w:rsidRPr="0013328B" w:rsidTr="004321B6">
        <w:trPr>
          <w:trHeight w:val="660"/>
          <w:tblHeader/>
          <w:jc w:val="center"/>
        </w:trPr>
        <w:tc>
          <w:tcPr>
            <w:tcW w:w="1700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13328B">
              <w:rPr>
                <w:rFonts w:eastAsia="宋体"/>
                <w:b/>
                <w:sz w:val="20"/>
                <w:szCs w:val="20"/>
              </w:rPr>
              <w:t>Country</w:t>
            </w:r>
          </w:p>
        </w:tc>
        <w:tc>
          <w:tcPr>
            <w:tcW w:w="1359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13328B">
              <w:rPr>
                <w:rFonts w:eastAsia="宋体"/>
                <w:b/>
                <w:sz w:val="20"/>
                <w:szCs w:val="20"/>
              </w:rPr>
              <w:t>Sub</w:t>
            </w:r>
          </w:p>
          <w:p w:rsidR="006E5EB8" w:rsidRPr="0013328B" w:rsidRDefault="006E5EB8" w:rsidP="004321B6">
            <w:pPr>
              <w:spacing w:before="60"/>
              <w:jc w:val="center"/>
              <w:rPr>
                <w:b/>
                <w:sz w:val="20"/>
                <w:szCs w:val="20"/>
                <w:lang w:eastAsia="ja-JP"/>
              </w:rPr>
            </w:pPr>
            <w:r w:rsidRPr="0013328B">
              <w:rPr>
                <w:rFonts w:eastAsia="宋体"/>
                <w:b/>
                <w:sz w:val="20"/>
                <w:szCs w:val="20"/>
              </w:rPr>
              <w:t>Ranges</w:t>
            </w:r>
            <w:r w:rsidRPr="0013328B">
              <w:rPr>
                <w:rFonts w:hint="eastAsia"/>
                <w:b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03" w:type="dxa"/>
          </w:tcPr>
          <w:p w:rsidR="006E5EB8" w:rsidRPr="0013328B" w:rsidRDefault="006E5EB8" w:rsidP="004321B6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13328B">
              <w:rPr>
                <w:rFonts w:eastAsia="MS Mincho"/>
                <w:b/>
                <w:sz w:val="20"/>
                <w:szCs w:val="20"/>
                <w:lang w:eastAsia="ja-JP" w:bidi="th-TH"/>
              </w:rPr>
              <w:t>Application</w:t>
            </w:r>
            <w:r w:rsidRPr="0013328B">
              <w:rPr>
                <w:b/>
                <w:sz w:val="20"/>
                <w:szCs w:val="20"/>
                <w:lang w:bidi="th-TH"/>
              </w:rPr>
              <w:t>s</w:t>
            </w:r>
          </w:p>
        </w:tc>
        <w:tc>
          <w:tcPr>
            <w:tcW w:w="3655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b/>
                <w:sz w:val="20"/>
                <w:szCs w:val="20"/>
              </w:rPr>
            </w:pPr>
            <w:r w:rsidRPr="0013328B">
              <w:rPr>
                <w:rFonts w:eastAsia="MS Mincho"/>
                <w:b/>
                <w:sz w:val="20"/>
                <w:szCs w:val="20"/>
                <w:lang w:eastAsia="ja-JP" w:bidi="th-TH"/>
              </w:rPr>
              <w:t>System Characteristics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Japan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  <w:tc>
          <w:tcPr>
            <w:tcW w:w="382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Islamic Rep. of Iran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sz w:val="20"/>
                <w:szCs w:val="20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rPr>
                <w:sz w:val="20"/>
                <w:szCs w:val="20"/>
              </w:rPr>
            </w:pPr>
            <w:r w:rsidRPr="0013328B">
              <w:rPr>
                <w:rFonts w:eastAsia="MS PGothic"/>
                <w:sz w:val="20"/>
                <w:szCs w:val="20"/>
              </w:rPr>
              <w:t>None</w:t>
            </w:r>
          </w:p>
        </w:tc>
        <w:tc>
          <w:tcPr>
            <w:tcW w:w="3824" w:type="dxa"/>
          </w:tcPr>
          <w:p w:rsidR="006E5EB8" w:rsidRPr="0013328B" w:rsidRDefault="006E5EB8" w:rsidP="004321B6">
            <w:pPr>
              <w:rPr>
                <w:sz w:val="20"/>
                <w:szCs w:val="20"/>
              </w:rPr>
            </w:pPr>
            <w:r w:rsidRPr="0013328B">
              <w:rPr>
                <w:rFonts w:eastAsia="MS PGothic"/>
                <w:sz w:val="20"/>
                <w:szCs w:val="20"/>
              </w:rPr>
              <w:t>None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Singapore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Malgun Gothic"/>
                <w:sz w:val="20"/>
                <w:szCs w:val="20"/>
                <w:lang w:eastAsia="ko-KR"/>
              </w:rPr>
              <w:t>NA</w:t>
            </w:r>
          </w:p>
        </w:tc>
        <w:tc>
          <w:tcPr>
            <w:tcW w:w="382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Malgun Gothic"/>
                <w:sz w:val="20"/>
                <w:szCs w:val="20"/>
                <w:lang w:eastAsia="ko-KR"/>
              </w:rPr>
              <w:t>NA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lastRenderedPageBreak/>
              <w:t>Korea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  <w:lang w:eastAsia="ko-KR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  <w:tc>
          <w:tcPr>
            <w:tcW w:w="382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Socialist Republic of Viet Nam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  <w:tc>
          <w:tcPr>
            <w:tcW w:w="3824" w:type="dxa"/>
          </w:tcPr>
          <w:p w:rsidR="006E5EB8" w:rsidRPr="0013328B" w:rsidRDefault="006E5EB8" w:rsidP="006E5EB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Lines="50" w:after="156"/>
              <w:textAlignment w:val="baseline"/>
              <w:outlineLvl w:val="0"/>
              <w:rPr>
                <w:sz w:val="20"/>
                <w:szCs w:val="20"/>
              </w:rPr>
            </w:pPr>
            <w:r w:rsidRPr="0013328B">
              <w:rPr>
                <w:rFonts w:eastAsia="MS Mincho"/>
                <w:color w:val="000000"/>
                <w:sz w:val="20"/>
                <w:szCs w:val="20"/>
              </w:rPr>
              <w:t>Circular 13/2013/TT-BTTTT of Ministry of Information and Communication</w:t>
            </w:r>
            <w:r w:rsidRPr="0013328B">
              <w:rPr>
                <w:rFonts w:eastAsia="MS Mincho"/>
                <w:color w:val="000000"/>
                <w:sz w:val="20"/>
                <w:szCs w:val="20"/>
                <w:lang w:val="vi-VN"/>
              </w:rPr>
              <w:t>s</w:t>
            </w:r>
            <w:r w:rsidRPr="0013328B">
              <w:rPr>
                <w:rFonts w:eastAsia="MS Mincho"/>
                <w:color w:val="000000"/>
                <w:sz w:val="20"/>
                <w:szCs w:val="20"/>
              </w:rPr>
              <w:t xml:space="preserve"> on </w:t>
            </w:r>
            <w:r w:rsidRPr="0013328B">
              <w:rPr>
                <w:sz w:val="20"/>
                <w:szCs w:val="20"/>
              </w:rPr>
              <w:t xml:space="preserve">frequency arrangements for fixed and mobile service in the frequency range (30-30000) </w:t>
            </w:r>
            <w:proofErr w:type="spellStart"/>
            <w:r w:rsidRPr="0013328B">
              <w:rPr>
                <w:sz w:val="20"/>
                <w:szCs w:val="20"/>
              </w:rPr>
              <w:t>MHz.</w:t>
            </w:r>
            <w:proofErr w:type="spellEnd"/>
          </w:p>
          <w:p w:rsidR="006E5EB8" w:rsidRPr="0013328B" w:rsidRDefault="006E5EB8" w:rsidP="004321B6">
            <w:pPr>
              <w:spacing w:before="60"/>
              <w:rPr>
                <w:rFonts w:eastAsia="MS Mincho"/>
                <w:sz w:val="20"/>
                <w:szCs w:val="20"/>
                <w:lang w:eastAsia="ja-JP"/>
              </w:rPr>
            </w:pPr>
            <w:r w:rsidRPr="0013328B">
              <w:rPr>
                <w:rFonts w:eastAsia="MS Mincho"/>
                <w:color w:val="000000"/>
                <w:sz w:val="20"/>
                <w:szCs w:val="20"/>
              </w:rPr>
              <w:t>Decision 860/2002/QĐ-TCBĐ of Ministry of Information and Communication</w:t>
            </w:r>
            <w:r w:rsidRPr="0013328B">
              <w:rPr>
                <w:rFonts w:eastAsia="MS Mincho"/>
                <w:color w:val="000000"/>
                <w:sz w:val="20"/>
                <w:szCs w:val="20"/>
                <w:lang w:val="vi-VN"/>
              </w:rPr>
              <w:t>s</w:t>
            </w:r>
            <w:r w:rsidRPr="0013328B">
              <w:rPr>
                <w:rFonts w:eastAsia="MS Mincho"/>
                <w:color w:val="000000"/>
                <w:sz w:val="20"/>
                <w:szCs w:val="20"/>
              </w:rPr>
              <w:t xml:space="preserve"> on </w:t>
            </w:r>
            <w:r w:rsidRPr="0013328B">
              <w:rPr>
                <w:sz w:val="20"/>
                <w:szCs w:val="20"/>
              </w:rPr>
              <w:t>frequency arrangements for fixed service in the frequency range (30-60) GHz</w:t>
            </w:r>
          </w:p>
          <w:p w:rsidR="006E5EB8" w:rsidRPr="0013328B" w:rsidRDefault="006E5EB8" w:rsidP="004321B6">
            <w:pPr>
              <w:spacing w:before="60"/>
              <w:rPr>
                <w:rFonts w:eastAsia="MS Mincho"/>
                <w:sz w:val="20"/>
                <w:szCs w:val="20"/>
                <w:lang w:eastAsia="ja-JP"/>
              </w:rPr>
            </w:pPr>
          </w:p>
          <w:p w:rsidR="006E5EB8" w:rsidRPr="0013328B" w:rsidRDefault="006E5EB8" w:rsidP="004321B6">
            <w:pPr>
              <w:spacing w:before="60"/>
              <w:rPr>
                <w:rFonts w:eastAsia="MS Mincho"/>
                <w:sz w:val="20"/>
                <w:szCs w:val="20"/>
                <w:lang w:eastAsia="ja-JP"/>
              </w:rPr>
            </w:pPr>
            <w:r w:rsidRPr="0013328B">
              <w:rPr>
                <w:rFonts w:eastAsia="MS Mincho"/>
                <w:sz w:val="20"/>
                <w:szCs w:val="20"/>
                <w:lang w:eastAsia="ja-JP"/>
              </w:rPr>
              <w:t>ITU-R Recommendation</w:t>
            </w:r>
          </w:p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MS Mincho"/>
                <w:sz w:val="20"/>
                <w:szCs w:val="20"/>
                <w:lang w:val="vi-VN" w:eastAsia="ja-JP"/>
              </w:rPr>
              <w:t>ITU-R F. 1520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Thailand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宋体"/>
                <w:sz w:val="20"/>
                <w:szCs w:val="20"/>
              </w:rPr>
              <w:t>31.8-33.4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  <w:tc>
          <w:tcPr>
            <w:tcW w:w="382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sz w:val="20"/>
                <w:szCs w:val="20"/>
              </w:rPr>
              <w:t>Thailand is in the process of creating a regulation for spectrum sharing between FSS and FS, and between FSS and MS.  This question is therefore to be answered when the regulation is adopted.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56" w:type="dxa"/>
            <w:vMerge w:val="restart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sz w:val="20"/>
                <w:szCs w:val="20"/>
              </w:rPr>
            </w:pPr>
            <w:r w:rsidRPr="0013328B">
              <w:rPr>
                <w:rFonts w:eastAsia="宋体" w:hint="eastAsia"/>
                <w:sz w:val="20"/>
                <w:szCs w:val="20"/>
              </w:rPr>
              <w:t>A</w:t>
            </w:r>
            <w:r w:rsidRPr="0013328B">
              <w:rPr>
                <w:rFonts w:eastAsia="宋体"/>
                <w:sz w:val="20"/>
                <w:szCs w:val="20"/>
              </w:rPr>
              <w:t>ustralia</w:t>
            </w:r>
          </w:p>
        </w:tc>
        <w:tc>
          <w:tcPr>
            <w:tcW w:w="1403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sz w:val="20"/>
                <w:szCs w:val="20"/>
              </w:rPr>
            </w:pPr>
            <w:r w:rsidRPr="0013328B">
              <w:rPr>
                <w:rFonts w:eastAsia="Malgun Gothic" w:hint="eastAsia"/>
                <w:sz w:val="20"/>
                <w:szCs w:val="20"/>
                <w:lang w:eastAsia="ko-KR"/>
              </w:rPr>
              <w:t>31.8-32</w:t>
            </w:r>
          </w:p>
        </w:tc>
        <w:tc>
          <w:tcPr>
            <w:tcW w:w="1634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Space research Earth station receivers</w:t>
            </w:r>
          </w:p>
        </w:tc>
        <w:tc>
          <w:tcPr>
            <w:tcW w:w="3824" w:type="dxa"/>
          </w:tcPr>
          <w:p w:rsidR="006E5EB8" w:rsidRPr="0013328B" w:rsidRDefault="006E5EB8" w:rsidP="004321B6">
            <w:pPr>
              <w:spacing w:before="60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Protection criteria used is same as defined in ITU Radio Regulations Appendix 7, Annex 7 Table 8d</w:t>
            </w:r>
          </w:p>
          <w:p w:rsidR="006E5EB8" w:rsidRPr="0013328B" w:rsidRDefault="006E5EB8" w:rsidP="004321B6">
            <w:pPr>
              <w:spacing w:before="60"/>
              <w:rPr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Minimum earth station elevation angles is 10</w:t>
            </w:r>
            <w:r w:rsidRPr="0013328B">
              <w:rPr>
                <w:sz w:val="20"/>
                <w:szCs w:val="20"/>
              </w:rPr>
              <w:sym w:font="Symbol" w:char="F0B0"/>
            </w:r>
            <w:r w:rsidRPr="0013328B">
              <w:rPr>
                <w:sz w:val="20"/>
                <w:szCs w:val="20"/>
              </w:rPr>
              <w:t xml:space="preserve"> </w:t>
            </w:r>
          </w:p>
          <w:p w:rsidR="006E5EB8" w:rsidRPr="0013328B" w:rsidRDefault="006E5EB8" w:rsidP="004321B6">
            <w:pPr>
              <w:spacing w:before="60"/>
              <w:rPr>
                <w:rFonts w:eastAsia="MS PGothic"/>
                <w:sz w:val="20"/>
                <w:szCs w:val="20"/>
                <w:lang w:val="en-AU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Earth station antenna pattern in RR Appendix 7, Annex 3, Section 3</w:t>
            </w:r>
          </w:p>
          <w:p w:rsidR="006E5EB8" w:rsidRPr="0013328B" w:rsidRDefault="006E5EB8" w:rsidP="004321B6">
            <w:pPr>
              <w:spacing w:before="60"/>
              <w:rPr>
                <w:sz w:val="20"/>
                <w:szCs w:val="20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 xml:space="preserve">See </w:t>
            </w:r>
            <w:hyperlink r:id="rId12" w:history="1">
              <w:r w:rsidRPr="0013328B">
                <w:rPr>
                  <w:rFonts w:eastAsia="MS PGothic"/>
                  <w:sz w:val="20"/>
                  <w:szCs w:val="20"/>
                  <w:lang w:val="en-AU"/>
                </w:rPr>
                <w:t>RALI MS 43</w:t>
              </w:r>
            </w:hyperlink>
            <w:r w:rsidRPr="0013328B">
              <w:rPr>
                <w:rFonts w:eastAsia="MS PGothic"/>
                <w:sz w:val="20"/>
                <w:szCs w:val="20"/>
                <w:lang w:val="en-AU"/>
              </w:rPr>
              <w:t xml:space="preserve"> for details</w:t>
            </w:r>
          </w:p>
        </w:tc>
      </w:tr>
      <w:tr w:rsidR="006E5EB8" w:rsidRPr="0013328B" w:rsidTr="004321B6">
        <w:trPr>
          <w:trHeight w:val="235"/>
          <w:jc w:val="center"/>
        </w:trPr>
        <w:tc>
          <w:tcPr>
            <w:tcW w:w="1700" w:type="dxa"/>
            <w:vMerge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6E5EB8" w:rsidRPr="0013328B" w:rsidRDefault="006E5EB8" w:rsidP="004321B6">
            <w:pPr>
              <w:spacing w:before="60"/>
              <w:jc w:val="center"/>
              <w:rPr>
                <w:rFonts w:eastAsia="宋体"/>
                <w:sz w:val="20"/>
                <w:szCs w:val="20"/>
              </w:rPr>
            </w:pPr>
            <w:r w:rsidRPr="0013328B">
              <w:rPr>
                <w:sz w:val="20"/>
                <w:szCs w:val="20"/>
              </w:rPr>
              <w:t>32-32.3</w:t>
            </w:r>
          </w:p>
        </w:tc>
        <w:tc>
          <w:tcPr>
            <w:tcW w:w="1903" w:type="dxa"/>
          </w:tcPr>
          <w:p w:rsidR="006E5EB8" w:rsidRPr="0013328B" w:rsidRDefault="006E5EB8" w:rsidP="004321B6">
            <w:pPr>
              <w:spacing w:before="60"/>
              <w:rPr>
                <w:rFonts w:eastAsia="Malgun Gothic"/>
                <w:sz w:val="20"/>
                <w:szCs w:val="20"/>
                <w:lang w:eastAsia="ko-KR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Space research Earth station receivers</w:t>
            </w:r>
          </w:p>
        </w:tc>
        <w:tc>
          <w:tcPr>
            <w:tcW w:w="3655" w:type="dxa"/>
          </w:tcPr>
          <w:p w:rsidR="006E5EB8" w:rsidRPr="0013328B" w:rsidRDefault="006E5EB8" w:rsidP="004321B6">
            <w:pPr>
              <w:spacing w:before="60"/>
              <w:rPr>
                <w:sz w:val="20"/>
                <w:szCs w:val="20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See response for  31.8-32 GHz frequency range</w:t>
            </w:r>
          </w:p>
        </w:tc>
      </w:tr>
      <w:tr w:rsidR="006E5EB8" w:rsidRPr="0013328B" w:rsidTr="004321B6">
        <w:trPr>
          <w:trHeight w:val="1052"/>
          <w:jc w:val="center"/>
        </w:trPr>
        <w:tc>
          <w:tcPr>
            <w:tcW w:w="1700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rFonts w:hint="eastAsia"/>
                <w:sz w:val="20"/>
                <w:szCs w:val="20"/>
              </w:rPr>
              <w:t>Indonesia</w:t>
            </w:r>
          </w:p>
        </w:tc>
        <w:tc>
          <w:tcPr>
            <w:tcW w:w="1359" w:type="dxa"/>
          </w:tcPr>
          <w:p w:rsidR="006E5EB8" w:rsidRPr="0013328B" w:rsidRDefault="006E5EB8" w:rsidP="004321B6">
            <w:pPr>
              <w:spacing w:before="60"/>
              <w:jc w:val="center"/>
              <w:rPr>
                <w:sz w:val="20"/>
                <w:szCs w:val="20"/>
              </w:rPr>
            </w:pPr>
            <w:r w:rsidRPr="0013328B">
              <w:rPr>
                <w:rFonts w:eastAsia="MS Mincho"/>
                <w:sz w:val="20"/>
                <w:szCs w:val="20"/>
                <w:lang w:val="vi-VN" w:eastAsia="ja-JP"/>
              </w:rPr>
              <w:t>31</w:t>
            </w:r>
            <w:r w:rsidRPr="0013328B">
              <w:rPr>
                <w:rFonts w:eastAsia="MS Mincho"/>
                <w:sz w:val="20"/>
                <w:szCs w:val="20"/>
                <w:lang w:val="id-ID" w:eastAsia="ja-JP"/>
              </w:rPr>
              <w:t>.</w:t>
            </w:r>
            <w:r w:rsidRPr="0013328B">
              <w:rPr>
                <w:rFonts w:eastAsia="MS Mincho"/>
                <w:sz w:val="20"/>
                <w:szCs w:val="20"/>
                <w:lang w:val="vi-VN" w:eastAsia="ja-JP"/>
              </w:rPr>
              <w:t>8 – 33</w:t>
            </w:r>
            <w:r w:rsidRPr="0013328B">
              <w:rPr>
                <w:rFonts w:eastAsia="MS Mincho"/>
                <w:sz w:val="20"/>
                <w:szCs w:val="20"/>
                <w:lang w:val="id-ID" w:eastAsia="ja-JP"/>
              </w:rPr>
              <w:t>.</w:t>
            </w:r>
            <w:r w:rsidRPr="0013328B">
              <w:rPr>
                <w:rFonts w:eastAsia="MS Mincho"/>
                <w:sz w:val="20"/>
                <w:szCs w:val="20"/>
                <w:lang w:val="vi-VN" w:eastAsia="ja-JP"/>
              </w:rPr>
              <w:t>4 GHz</w:t>
            </w:r>
          </w:p>
        </w:tc>
        <w:tc>
          <w:tcPr>
            <w:tcW w:w="1903" w:type="dxa"/>
          </w:tcPr>
          <w:p w:rsidR="006E5EB8" w:rsidRPr="0013328B" w:rsidRDefault="006E5EB8" w:rsidP="004321B6">
            <w:pPr>
              <w:spacing w:before="60"/>
              <w:rPr>
                <w:rFonts w:eastAsia="MS PGothic"/>
                <w:sz w:val="20"/>
                <w:szCs w:val="20"/>
                <w:lang w:val="en-AU"/>
              </w:rPr>
            </w:pPr>
            <w:r w:rsidRPr="0013328B">
              <w:rPr>
                <w:rFonts w:eastAsia="Malgun Gothic"/>
                <w:sz w:val="20"/>
                <w:szCs w:val="20"/>
                <w:lang w:val="id-ID"/>
              </w:rPr>
              <w:t>Point-to-point telecommunication</w:t>
            </w:r>
          </w:p>
        </w:tc>
        <w:tc>
          <w:tcPr>
            <w:tcW w:w="3655" w:type="dxa"/>
          </w:tcPr>
          <w:p w:rsidR="006E5EB8" w:rsidRPr="0013328B" w:rsidRDefault="006E5EB8" w:rsidP="004321B6">
            <w:pPr>
              <w:rPr>
                <w:rFonts w:eastAsia="MS PGothic"/>
                <w:sz w:val="20"/>
                <w:szCs w:val="20"/>
                <w:lang w:val="en-AU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ITU-R F. 1520</w:t>
            </w:r>
          </w:p>
          <w:p w:rsidR="006E5EB8" w:rsidRPr="0013328B" w:rsidRDefault="006E5EB8" w:rsidP="004321B6">
            <w:pPr>
              <w:rPr>
                <w:rFonts w:eastAsia="MS PGothic"/>
                <w:sz w:val="20"/>
                <w:szCs w:val="20"/>
                <w:lang w:val="en-AU"/>
              </w:rPr>
            </w:pPr>
            <w:r w:rsidRPr="0013328B">
              <w:rPr>
                <w:rFonts w:eastAsia="MS PGothic"/>
                <w:sz w:val="20"/>
                <w:szCs w:val="20"/>
                <w:lang w:val="en-AU"/>
              </w:rPr>
              <w:t>Regulation No. 33 year 2015 of Ministry Communication and Informatics of the Republic of Indonesia on Usage Plan of Radio Frequency Band Point to Point Microwave Link.</w:t>
            </w:r>
          </w:p>
        </w:tc>
      </w:tr>
    </w:tbl>
    <w:p w:rsidR="006E5EB8" w:rsidRPr="006E5EB8" w:rsidRDefault="006E5EB8" w:rsidP="00C65C1F"/>
    <w:p w:rsidR="00FF76F4" w:rsidRDefault="00FF76F4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Reference</w:t>
      </w:r>
    </w:p>
    <w:p w:rsidR="00AD2262" w:rsidRP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1</w:t>
      </w:r>
      <w:r w:rsidRPr="00AD2262">
        <w:rPr>
          <w:rFonts w:hint="eastAsia"/>
          <w:lang w:val="en-GB"/>
        </w:rPr>
        <w:t>]</w:t>
      </w:r>
      <w:r w:rsidR="00A26A7B" w:rsidRPr="00A26A7B">
        <w:rPr>
          <w:rFonts w:hint="eastAsia"/>
          <w:lang w:val="en-GB"/>
        </w:rPr>
        <w:t xml:space="preserve"> </w:t>
      </w:r>
      <w:r w:rsidR="009F4BE4">
        <w:rPr>
          <w:rFonts w:hint="eastAsia"/>
          <w:lang w:val="en-GB"/>
        </w:rPr>
        <w:t>R4-170</w:t>
      </w:r>
      <w:r w:rsidR="00E9094A">
        <w:rPr>
          <w:rFonts w:hint="eastAsia"/>
          <w:lang w:val="en-GB"/>
        </w:rPr>
        <w:t>7510,</w:t>
      </w:r>
      <w:r w:rsidR="009F4BE4">
        <w:rPr>
          <w:rFonts w:hint="eastAsia"/>
          <w:lang w:val="en-GB"/>
        </w:rPr>
        <w:t xml:space="preserve"> </w:t>
      </w:r>
      <w:r w:rsidR="00E9094A" w:rsidRPr="00E9094A">
        <w:rPr>
          <w:rFonts w:hint="eastAsia"/>
          <w:lang w:val="en-GB"/>
        </w:rPr>
        <w:t>Out-of-band blocking around 28 GHz</w:t>
      </w:r>
      <w:r w:rsidR="009F4BE4">
        <w:rPr>
          <w:rFonts w:hint="eastAsia"/>
          <w:lang w:val="en-GB"/>
        </w:rPr>
        <w:t xml:space="preserve"> </w:t>
      </w:r>
    </w:p>
    <w:p w:rsid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2</w:t>
      </w:r>
      <w:r w:rsidRPr="00AD2262">
        <w:rPr>
          <w:rFonts w:hint="eastAsia"/>
          <w:lang w:val="en-GB"/>
        </w:rPr>
        <w:t xml:space="preserve">] </w:t>
      </w:r>
      <w:r w:rsidR="00E9094A" w:rsidRPr="00E9094A">
        <w:rPr>
          <w:lang w:val="en-GB"/>
        </w:rPr>
        <w:t>AWG-21/</w:t>
      </w:r>
      <w:r w:rsidR="00E9094A" w:rsidRPr="00E9094A">
        <w:rPr>
          <w:rFonts w:hint="eastAsia"/>
          <w:lang w:val="en-GB"/>
        </w:rPr>
        <w:t>TMP</w:t>
      </w:r>
      <w:r w:rsidR="00E9094A" w:rsidRPr="00E9094A">
        <w:rPr>
          <w:lang w:val="en-GB"/>
        </w:rPr>
        <w:t>-</w:t>
      </w:r>
      <w:r w:rsidR="00E9094A" w:rsidRPr="00E9094A">
        <w:rPr>
          <w:rFonts w:hint="eastAsia"/>
          <w:lang w:val="en-GB"/>
        </w:rPr>
        <w:t xml:space="preserve">51: Working document towards draft new APT Report on </w:t>
      </w:r>
      <w:r w:rsidR="00E9094A" w:rsidRPr="00E9094A">
        <w:rPr>
          <w:lang w:val="en-GB"/>
        </w:rPr>
        <w:t>Reponses to the Questionnaire on usage and future plan of frequency bands in relation to studies on WRC-19 agenda item 1.13 in Asia-Pacific Region</w:t>
      </w:r>
    </w:p>
    <w:p w:rsidR="00855466" w:rsidRPr="00943A21" w:rsidRDefault="00855466">
      <w:pPr>
        <w:rPr>
          <w:lang w:val="en-GB"/>
        </w:rPr>
      </w:pPr>
    </w:p>
    <w:sectPr w:rsidR="00855466" w:rsidRPr="00943A21" w:rsidSect="007764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43" w:rsidRDefault="004C1F43" w:rsidP="00FF76F4">
      <w:r>
        <w:separator/>
      </w:r>
    </w:p>
  </w:endnote>
  <w:endnote w:type="continuationSeparator" w:id="0">
    <w:p w:rsidR="004C1F43" w:rsidRDefault="004C1F4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43" w:rsidRDefault="004C1F43" w:rsidP="00FF76F4">
      <w:r>
        <w:separator/>
      </w:r>
    </w:p>
  </w:footnote>
  <w:footnote w:type="continuationSeparator" w:id="0">
    <w:p w:rsidR="004C1F43" w:rsidRDefault="004C1F4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8263DD"/>
    <w:multiLevelType w:val="hybridMultilevel"/>
    <w:tmpl w:val="A4B2AC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31A3E"/>
    <w:rsid w:val="0006396D"/>
    <w:rsid w:val="000E5E68"/>
    <w:rsid w:val="00100301"/>
    <w:rsid w:val="00115241"/>
    <w:rsid w:val="001754C2"/>
    <w:rsid w:val="0017557C"/>
    <w:rsid w:val="001D02BC"/>
    <w:rsid w:val="001D7324"/>
    <w:rsid w:val="00215310"/>
    <w:rsid w:val="002611BB"/>
    <w:rsid w:val="00281E20"/>
    <w:rsid w:val="00303031"/>
    <w:rsid w:val="00312862"/>
    <w:rsid w:val="00313FF8"/>
    <w:rsid w:val="00333E6B"/>
    <w:rsid w:val="00334231"/>
    <w:rsid w:val="00373C16"/>
    <w:rsid w:val="003A4EAB"/>
    <w:rsid w:val="003B3155"/>
    <w:rsid w:val="003B7398"/>
    <w:rsid w:val="003C5997"/>
    <w:rsid w:val="003D5CA7"/>
    <w:rsid w:val="004137FC"/>
    <w:rsid w:val="0042771E"/>
    <w:rsid w:val="00445269"/>
    <w:rsid w:val="004870CC"/>
    <w:rsid w:val="004C1F43"/>
    <w:rsid w:val="004C5873"/>
    <w:rsid w:val="004E50F2"/>
    <w:rsid w:val="00511D7F"/>
    <w:rsid w:val="005542D3"/>
    <w:rsid w:val="00560CE7"/>
    <w:rsid w:val="005722AC"/>
    <w:rsid w:val="00593FEF"/>
    <w:rsid w:val="00610F10"/>
    <w:rsid w:val="00617A8C"/>
    <w:rsid w:val="00655C68"/>
    <w:rsid w:val="00657398"/>
    <w:rsid w:val="00695A45"/>
    <w:rsid w:val="006A262E"/>
    <w:rsid w:val="006C4F30"/>
    <w:rsid w:val="006E5EB8"/>
    <w:rsid w:val="006F7042"/>
    <w:rsid w:val="0072746D"/>
    <w:rsid w:val="00737E37"/>
    <w:rsid w:val="00747A76"/>
    <w:rsid w:val="007D0AC1"/>
    <w:rsid w:val="007D21B4"/>
    <w:rsid w:val="007E5B96"/>
    <w:rsid w:val="007F6627"/>
    <w:rsid w:val="00851583"/>
    <w:rsid w:val="00855466"/>
    <w:rsid w:val="00867017"/>
    <w:rsid w:val="00867372"/>
    <w:rsid w:val="00893075"/>
    <w:rsid w:val="008C3FC6"/>
    <w:rsid w:val="00936592"/>
    <w:rsid w:val="00943A21"/>
    <w:rsid w:val="00953116"/>
    <w:rsid w:val="009611CD"/>
    <w:rsid w:val="00972967"/>
    <w:rsid w:val="00983B68"/>
    <w:rsid w:val="0098779D"/>
    <w:rsid w:val="009F4BE4"/>
    <w:rsid w:val="00A26A7B"/>
    <w:rsid w:val="00A90B54"/>
    <w:rsid w:val="00AA4120"/>
    <w:rsid w:val="00AD2262"/>
    <w:rsid w:val="00AD4EDA"/>
    <w:rsid w:val="00AD798E"/>
    <w:rsid w:val="00AE2762"/>
    <w:rsid w:val="00AE6D64"/>
    <w:rsid w:val="00B56E7A"/>
    <w:rsid w:val="00B6445A"/>
    <w:rsid w:val="00B95BE9"/>
    <w:rsid w:val="00BB325B"/>
    <w:rsid w:val="00BB7C71"/>
    <w:rsid w:val="00C04D38"/>
    <w:rsid w:val="00C33332"/>
    <w:rsid w:val="00C61E34"/>
    <w:rsid w:val="00C65C1F"/>
    <w:rsid w:val="00C65C49"/>
    <w:rsid w:val="00C90159"/>
    <w:rsid w:val="00CB4C0B"/>
    <w:rsid w:val="00CE6FB4"/>
    <w:rsid w:val="00D5226F"/>
    <w:rsid w:val="00D5490C"/>
    <w:rsid w:val="00DC5BDF"/>
    <w:rsid w:val="00DF01B2"/>
    <w:rsid w:val="00E14F20"/>
    <w:rsid w:val="00E9094A"/>
    <w:rsid w:val="00EE06EC"/>
    <w:rsid w:val="00F56353"/>
    <w:rsid w:val="00F64543"/>
    <w:rsid w:val="00FA2623"/>
    <w:rsid w:val="00FB306B"/>
    <w:rsid w:val="00FD0D77"/>
    <w:rsid w:val="00FE2BD0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72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72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cma.gov.au/~/media/Spectrum%20Engineering/Information/pdf/RALI%20MS43%20pdf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ma.gov.au/~/media/Spectrum%20Engineering/Information/pdf/RALI%20MS43%20pdf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legislation.gov.au/Details/F2016C0043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.acma.gov.au/pls/radcom/assignment_search.lookup?pEFL_ID=10605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3F99-04A7-4E46-97A1-099374DE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809</Words>
  <Characters>4615</Characters>
  <Application>Microsoft Office Word</Application>
  <DocSecurity>0</DocSecurity>
  <Lines>38</Lines>
  <Paragraphs>10</Paragraphs>
  <ScaleCrop>false</ScaleCrop>
  <Company>Samsung Electronics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2017-09-11T09:24:00Z</dcterms:created>
  <dcterms:modified xsi:type="dcterms:W3CDTF">2017-09-11T09:41:00Z</dcterms:modified>
</cp:coreProperties>
</file>