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6E7" w:rsidRPr="00CF1238" w:rsidRDefault="0004130D" w:rsidP="002326E7">
      <w:pPr>
        <w:tabs>
          <w:tab w:val="right" w:pos="10440"/>
          <w:tab w:val="right" w:pos="13323"/>
        </w:tabs>
        <w:spacing w:after="0"/>
        <w:rPr>
          <w:rFonts w:ascii="Arial" w:eastAsia="MS Mincho" w:hAnsi="Arial" w:cs="Arial"/>
          <w:b/>
          <w:sz w:val="24"/>
          <w:szCs w:val="24"/>
          <w:lang w:val="en-US" w:eastAsia="ja-JP"/>
        </w:rPr>
      </w:pPr>
      <w:r w:rsidRPr="00CF1238">
        <w:rPr>
          <w:rFonts w:ascii="Arial" w:eastAsia="MS Mincho" w:hAnsi="Arial" w:cs="Arial"/>
          <w:b/>
          <w:sz w:val="24"/>
          <w:szCs w:val="24"/>
          <w:lang w:val="en-US"/>
        </w:rPr>
        <w:t xml:space="preserve">3GPP TSG-RAN WG4 Meeting </w:t>
      </w:r>
      <w:r w:rsidR="00D93D83">
        <w:rPr>
          <w:rFonts w:ascii="Arial" w:eastAsia="MS Mincho" w:hAnsi="Arial" w:cs="Arial"/>
          <w:b/>
          <w:sz w:val="24"/>
          <w:szCs w:val="24"/>
          <w:lang w:val="en-US"/>
        </w:rPr>
        <w:t xml:space="preserve">RAN4 </w:t>
      </w:r>
      <w:r w:rsidR="00DA7103">
        <w:rPr>
          <w:rFonts w:ascii="Arial" w:eastAsia="MS Mincho" w:hAnsi="Arial" w:cs="Arial"/>
          <w:b/>
          <w:sz w:val="24"/>
          <w:szCs w:val="24"/>
          <w:lang w:val="en-US"/>
        </w:rPr>
        <w:t>NR A</w:t>
      </w:r>
      <w:r w:rsidR="00AC1463">
        <w:rPr>
          <w:rFonts w:ascii="Arial" w:eastAsia="MS Mincho" w:hAnsi="Arial" w:cs="Arial"/>
          <w:b/>
          <w:sz w:val="24"/>
          <w:szCs w:val="24"/>
          <w:lang w:val="en-US"/>
        </w:rPr>
        <w:t>H</w:t>
      </w:r>
      <w:r w:rsidR="00D93D83">
        <w:rPr>
          <w:rFonts w:ascii="Arial" w:eastAsia="MS Mincho" w:hAnsi="Arial" w:cs="Arial"/>
          <w:b/>
          <w:sz w:val="24"/>
          <w:szCs w:val="24"/>
          <w:lang w:val="en-US"/>
        </w:rPr>
        <w:t>#</w:t>
      </w:r>
      <w:r w:rsidR="00DA7103">
        <w:rPr>
          <w:rFonts w:ascii="Arial" w:eastAsia="MS Mincho" w:hAnsi="Arial" w:cs="Arial"/>
          <w:b/>
          <w:sz w:val="24"/>
          <w:szCs w:val="24"/>
          <w:lang w:val="en-US"/>
        </w:rPr>
        <w:t>3</w:t>
      </w:r>
      <w:r w:rsidR="002D05D9" w:rsidRPr="00CF1238">
        <w:rPr>
          <w:rFonts w:ascii="Arial" w:eastAsia="MS Mincho" w:hAnsi="Arial" w:cs="Arial"/>
          <w:b/>
          <w:sz w:val="24"/>
          <w:szCs w:val="24"/>
          <w:lang w:val="en-US"/>
        </w:rPr>
        <w:t xml:space="preserve">      </w:t>
      </w:r>
      <w:r w:rsidR="00930401">
        <w:rPr>
          <w:rFonts w:ascii="Arial" w:eastAsia="MS Mincho" w:hAnsi="Arial" w:cs="Arial"/>
          <w:b/>
          <w:sz w:val="24"/>
          <w:szCs w:val="24"/>
          <w:lang w:val="en-US"/>
        </w:rPr>
        <w:t xml:space="preserve">      </w:t>
      </w:r>
      <w:r w:rsidR="002D05D9" w:rsidRPr="00CF1238">
        <w:rPr>
          <w:rFonts w:ascii="Arial" w:eastAsia="MS Mincho" w:hAnsi="Arial" w:cs="Arial"/>
          <w:b/>
          <w:sz w:val="24"/>
          <w:szCs w:val="24"/>
          <w:lang w:val="en-US"/>
        </w:rPr>
        <w:t xml:space="preserve">      </w:t>
      </w:r>
      <w:r w:rsidR="00CC5553">
        <w:rPr>
          <w:rFonts w:ascii="Arial" w:eastAsia="MS Mincho" w:hAnsi="Arial" w:cs="Arial"/>
          <w:b/>
          <w:sz w:val="24"/>
          <w:szCs w:val="24"/>
          <w:lang w:val="en-US"/>
        </w:rPr>
        <w:t xml:space="preserve">                              </w:t>
      </w:r>
      <w:r w:rsidR="00D57FD7" w:rsidRPr="00CF1238">
        <w:rPr>
          <w:rFonts w:ascii="Arial" w:eastAsia="MS Mincho" w:hAnsi="Arial" w:cs="Arial"/>
          <w:b/>
          <w:sz w:val="24"/>
          <w:szCs w:val="24"/>
          <w:lang w:val="en-US"/>
        </w:rPr>
        <w:t xml:space="preserve">    </w:t>
      </w:r>
      <w:r w:rsidRPr="00CF1238">
        <w:rPr>
          <w:rFonts w:ascii="Arial" w:eastAsia="MS Mincho" w:hAnsi="Arial" w:cs="Arial"/>
          <w:b/>
          <w:sz w:val="24"/>
          <w:szCs w:val="24"/>
          <w:lang w:val="en-US"/>
        </w:rPr>
        <w:t>R4-</w:t>
      </w:r>
      <w:r w:rsidR="0039275E" w:rsidRPr="00CF1238">
        <w:rPr>
          <w:rFonts w:ascii="Arial" w:eastAsia="MS Mincho" w:hAnsi="Arial" w:cs="Arial"/>
          <w:b/>
          <w:color w:val="000000" w:themeColor="text1"/>
          <w:sz w:val="24"/>
          <w:szCs w:val="24"/>
          <w:lang w:val="en-US"/>
        </w:rPr>
        <w:t>17</w:t>
      </w:r>
      <w:r w:rsidR="000E00F4">
        <w:rPr>
          <w:rFonts w:ascii="Arial" w:eastAsia="MS Mincho" w:hAnsi="Arial" w:cs="Arial"/>
          <w:b/>
          <w:color w:val="000000" w:themeColor="text1"/>
          <w:sz w:val="24"/>
          <w:szCs w:val="24"/>
          <w:lang w:val="en-US"/>
        </w:rPr>
        <w:t>0</w:t>
      </w:r>
      <w:r w:rsidR="00964DE4">
        <w:rPr>
          <w:rFonts w:ascii="Arial" w:eastAsia="MS Mincho" w:hAnsi="Arial" w:cs="Arial"/>
          <w:b/>
          <w:color w:val="000000" w:themeColor="text1"/>
          <w:sz w:val="24"/>
          <w:szCs w:val="24"/>
          <w:lang w:val="en-US"/>
        </w:rPr>
        <w:t>9385</w:t>
      </w:r>
    </w:p>
    <w:p w:rsidR="002326E7" w:rsidRPr="00CF1238" w:rsidRDefault="00DA7103" w:rsidP="002326E7">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Nagoya</w:t>
      </w:r>
      <w:r w:rsidR="008A493D" w:rsidRPr="00CF1238">
        <w:rPr>
          <w:rFonts w:ascii="Arial" w:hAnsi="Arial" w:cs="Arial"/>
          <w:b/>
          <w:sz w:val="24"/>
          <w:szCs w:val="24"/>
          <w:lang w:val="en-US" w:eastAsia="zh-CN"/>
        </w:rPr>
        <w:t xml:space="preserve">, </w:t>
      </w:r>
      <w:r>
        <w:rPr>
          <w:rFonts w:ascii="Arial" w:hAnsi="Arial" w:cs="Arial"/>
          <w:b/>
          <w:sz w:val="24"/>
          <w:szCs w:val="24"/>
          <w:lang w:val="en-US" w:eastAsia="zh-CN"/>
        </w:rPr>
        <w:t>Japan</w:t>
      </w:r>
      <w:r w:rsidR="008A493D" w:rsidRPr="00CF1238">
        <w:rPr>
          <w:rFonts w:ascii="Arial" w:hAnsi="Arial" w:cs="Arial"/>
          <w:b/>
          <w:sz w:val="24"/>
          <w:szCs w:val="24"/>
          <w:lang w:val="en-US" w:eastAsia="zh-CN"/>
        </w:rPr>
        <w:t xml:space="preserve">, </w:t>
      </w:r>
      <w:r>
        <w:rPr>
          <w:rFonts w:ascii="Arial" w:hAnsi="Arial" w:cs="Arial"/>
          <w:b/>
          <w:sz w:val="24"/>
          <w:szCs w:val="24"/>
          <w:lang w:val="en-US" w:eastAsia="zh-CN"/>
        </w:rPr>
        <w:t>18</w:t>
      </w:r>
      <w:r w:rsidR="008A493D" w:rsidRPr="00CF1238">
        <w:rPr>
          <w:rFonts w:ascii="Arial" w:hAnsi="Arial" w:cs="Arial"/>
          <w:b/>
          <w:sz w:val="24"/>
          <w:szCs w:val="24"/>
          <w:lang w:val="en-US" w:eastAsia="zh-CN"/>
        </w:rPr>
        <w:t xml:space="preserve"> - </w:t>
      </w:r>
      <w:r>
        <w:rPr>
          <w:rFonts w:ascii="Arial" w:hAnsi="Arial" w:cs="Arial"/>
          <w:b/>
          <w:sz w:val="24"/>
          <w:szCs w:val="24"/>
          <w:lang w:val="en-US" w:eastAsia="zh-CN"/>
        </w:rPr>
        <w:t>21</w:t>
      </w:r>
      <w:r w:rsidR="008A493D" w:rsidRPr="00CF1238">
        <w:rPr>
          <w:rFonts w:ascii="Arial" w:hAnsi="Arial" w:cs="Arial"/>
          <w:b/>
          <w:sz w:val="24"/>
          <w:szCs w:val="24"/>
          <w:lang w:val="en-US" w:eastAsia="zh-CN"/>
        </w:rPr>
        <w:t xml:space="preserve"> </w:t>
      </w:r>
      <w:r>
        <w:rPr>
          <w:rFonts w:ascii="Arial" w:hAnsi="Arial" w:cs="Arial"/>
          <w:b/>
          <w:sz w:val="24"/>
          <w:szCs w:val="24"/>
          <w:lang w:val="en-US" w:eastAsia="zh-CN"/>
        </w:rPr>
        <w:t>September</w:t>
      </w:r>
      <w:r w:rsidR="008A493D" w:rsidRPr="00CF1238">
        <w:rPr>
          <w:rFonts w:ascii="Arial" w:hAnsi="Arial" w:cs="Arial"/>
          <w:b/>
          <w:sz w:val="24"/>
          <w:szCs w:val="24"/>
          <w:lang w:val="en-US" w:eastAsia="zh-CN"/>
        </w:rPr>
        <w:t>, 2017</w:t>
      </w:r>
      <w:r w:rsidR="004A1EA3" w:rsidRPr="00CF1238">
        <w:rPr>
          <w:rFonts w:ascii="Arial" w:hAnsi="Arial" w:cs="Arial"/>
          <w:b/>
          <w:sz w:val="24"/>
          <w:szCs w:val="24"/>
          <w:lang w:val="en-US" w:eastAsia="zh-CN"/>
        </w:rPr>
        <w:t xml:space="preserve"> </w:t>
      </w:r>
    </w:p>
    <w:p w:rsidR="002326E7" w:rsidRPr="00CF1238" w:rsidRDefault="002326E7" w:rsidP="00A544AC">
      <w:pPr>
        <w:tabs>
          <w:tab w:val="right" w:pos="10440"/>
          <w:tab w:val="right" w:pos="13323"/>
        </w:tabs>
        <w:spacing w:afterLines="100"/>
        <w:rPr>
          <w:rFonts w:ascii="Arial" w:eastAsia="MS Mincho" w:hAnsi="Arial" w:cs="Arial"/>
          <w:b/>
          <w:sz w:val="24"/>
          <w:szCs w:val="24"/>
          <w:lang w:val="en-US" w:eastAsia="ja-JP"/>
        </w:rPr>
      </w:pPr>
    </w:p>
    <w:p w:rsidR="009451FB" w:rsidRPr="00CF1238" w:rsidRDefault="009451FB" w:rsidP="009451FB">
      <w:pPr>
        <w:tabs>
          <w:tab w:val="left" w:pos="1985"/>
        </w:tabs>
        <w:jc w:val="both"/>
        <w:rPr>
          <w:rFonts w:ascii="Arial" w:hAnsi="Arial" w:cs="Arial"/>
          <w:sz w:val="22"/>
          <w:szCs w:val="22"/>
        </w:rPr>
      </w:pPr>
      <w:r w:rsidRPr="00CF1238">
        <w:rPr>
          <w:rFonts w:ascii="Arial" w:hAnsi="Arial" w:cs="Arial"/>
          <w:b/>
          <w:sz w:val="22"/>
          <w:szCs w:val="22"/>
        </w:rPr>
        <w:t xml:space="preserve">Source: </w:t>
      </w:r>
      <w:r w:rsidRPr="00CF1238">
        <w:rPr>
          <w:rFonts w:ascii="Arial" w:hAnsi="Arial" w:cs="Arial"/>
          <w:b/>
          <w:sz w:val="22"/>
          <w:szCs w:val="22"/>
        </w:rPr>
        <w:tab/>
      </w:r>
      <w:r w:rsidR="001B498E">
        <w:rPr>
          <w:rFonts w:ascii="Arial" w:hAnsi="Arial" w:cs="Arial"/>
          <w:sz w:val="22"/>
          <w:szCs w:val="22"/>
        </w:rPr>
        <w:t>ZTE</w:t>
      </w:r>
      <w:r w:rsidR="00DF3308">
        <w:rPr>
          <w:rFonts w:ascii="Arial" w:hAnsi="Arial" w:cs="Arial"/>
          <w:sz w:val="22"/>
          <w:szCs w:val="22"/>
        </w:rPr>
        <w:t xml:space="preserve"> Corporation</w:t>
      </w:r>
    </w:p>
    <w:p w:rsidR="009451FB" w:rsidRPr="00CF1238" w:rsidRDefault="00DB64C8" w:rsidP="009451FB">
      <w:pPr>
        <w:tabs>
          <w:tab w:val="left" w:pos="1985"/>
        </w:tabs>
        <w:jc w:val="both"/>
        <w:rPr>
          <w:rFonts w:ascii="Arial" w:hAnsi="Arial" w:cs="Arial"/>
          <w:color w:val="000000" w:themeColor="text1"/>
          <w:sz w:val="22"/>
          <w:szCs w:val="22"/>
        </w:rPr>
      </w:pPr>
      <w:r w:rsidRPr="00CF1238">
        <w:rPr>
          <w:rFonts w:ascii="Arial" w:hAnsi="Arial" w:cs="Arial"/>
          <w:b/>
          <w:sz w:val="22"/>
          <w:szCs w:val="22"/>
        </w:rPr>
        <w:t>Title:</w:t>
      </w:r>
      <w:r w:rsidR="009451FB" w:rsidRPr="00CF1238">
        <w:rPr>
          <w:rFonts w:ascii="Arial" w:hAnsi="Arial" w:cs="Arial"/>
          <w:b/>
          <w:sz w:val="22"/>
          <w:szCs w:val="22"/>
        </w:rPr>
        <w:tab/>
      </w:r>
      <w:bookmarkStart w:id="0" w:name="OLE_LINK27"/>
      <w:bookmarkStart w:id="1" w:name="OLE_LINK28"/>
      <w:r w:rsidR="00DA7103">
        <w:rPr>
          <w:rFonts w:ascii="Arial" w:hAnsi="Arial" w:cs="Arial"/>
          <w:sz w:val="22"/>
          <w:szCs w:val="22"/>
        </w:rPr>
        <w:t>Further consideration on s</w:t>
      </w:r>
      <w:r w:rsidR="002E2300">
        <w:rPr>
          <w:rFonts w:ascii="Arial" w:hAnsi="Arial" w:cs="Arial"/>
          <w:sz w:val="22"/>
          <w:szCs w:val="22"/>
        </w:rPr>
        <w:t xml:space="preserve">pectrum utilization in </w:t>
      </w:r>
      <w:r w:rsidR="002E2300">
        <w:rPr>
          <w:rFonts w:ascii="Arial" w:hAnsi="Arial" w:cs="Arial"/>
          <w:color w:val="000000" w:themeColor="text1"/>
          <w:sz w:val="22"/>
          <w:szCs w:val="22"/>
        </w:rPr>
        <w:t>w</w:t>
      </w:r>
      <w:r w:rsidR="002062DF">
        <w:rPr>
          <w:rFonts w:ascii="Arial" w:hAnsi="Arial" w:cs="Arial"/>
          <w:color w:val="000000" w:themeColor="text1"/>
          <w:sz w:val="22"/>
          <w:szCs w:val="22"/>
        </w:rPr>
        <w:t>ide</w:t>
      </w:r>
      <w:r w:rsidR="00770441">
        <w:rPr>
          <w:rFonts w:ascii="Arial" w:hAnsi="Arial" w:cs="Arial"/>
          <w:color w:val="000000" w:themeColor="text1"/>
          <w:sz w:val="22"/>
          <w:szCs w:val="22"/>
        </w:rPr>
        <w:t xml:space="preserve">band </w:t>
      </w:r>
      <w:r w:rsidR="002E2300">
        <w:rPr>
          <w:rFonts w:ascii="Arial" w:hAnsi="Arial" w:cs="Arial"/>
          <w:color w:val="000000" w:themeColor="text1"/>
          <w:sz w:val="22"/>
          <w:szCs w:val="22"/>
        </w:rPr>
        <w:t>operation</w:t>
      </w:r>
      <w:bookmarkEnd w:id="0"/>
      <w:bookmarkEnd w:id="1"/>
    </w:p>
    <w:p w:rsidR="009451FB" w:rsidRPr="00CF1238" w:rsidRDefault="009451FB" w:rsidP="00332B42">
      <w:pPr>
        <w:tabs>
          <w:tab w:val="left" w:pos="1985"/>
          <w:tab w:val="left" w:pos="4671"/>
        </w:tabs>
        <w:jc w:val="both"/>
        <w:rPr>
          <w:rFonts w:ascii="Arial" w:hAnsi="Arial" w:cs="Arial"/>
          <w:b/>
          <w:color w:val="000000" w:themeColor="text1"/>
          <w:sz w:val="22"/>
          <w:szCs w:val="22"/>
          <w:lang w:eastAsia="zh-CN"/>
        </w:rPr>
      </w:pPr>
      <w:r w:rsidRPr="00CF1238">
        <w:rPr>
          <w:rFonts w:ascii="Arial" w:hAnsi="Arial" w:cs="Arial"/>
          <w:b/>
          <w:color w:val="000000" w:themeColor="text1"/>
          <w:sz w:val="22"/>
          <w:szCs w:val="22"/>
        </w:rPr>
        <w:t>Agenda Item:</w:t>
      </w:r>
      <w:r w:rsidRPr="00CF1238">
        <w:rPr>
          <w:rFonts w:ascii="Arial" w:hAnsi="Arial" w:cs="Arial"/>
          <w:b/>
          <w:color w:val="000000" w:themeColor="text1"/>
          <w:sz w:val="22"/>
          <w:szCs w:val="22"/>
        </w:rPr>
        <w:tab/>
      </w:r>
      <w:r w:rsidR="00DA7103">
        <w:rPr>
          <w:rFonts w:ascii="Arial" w:hAnsi="Arial" w:cs="Arial"/>
          <w:color w:val="000000" w:themeColor="text1"/>
          <w:sz w:val="22"/>
          <w:szCs w:val="22"/>
        </w:rPr>
        <w:t>3</w:t>
      </w:r>
      <w:r w:rsidR="002142AA">
        <w:rPr>
          <w:rFonts w:ascii="Arial" w:hAnsi="Arial" w:cs="Arial"/>
          <w:color w:val="000000" w:themeColor="text1"/>
          <w:sz w:val="22"/>
          <w:szCs w:val="22"/>
        </w:rPr>
        <w:t>.</w:t>
      </w:r>
      <w:r w:rsidR="00DA7103">
        <w:rPr>
          <w:rFonts w:ascii="Arial" w:hAnsi="Arial" w:cs="Arial"/>
          <w:color w:val="000000" w:themeColor="text1"/>
          <w:sz w:val="22"/>
          <w:szCs w:val="22"/>
        </w:rPr>
        <w:t>2</w:t>
      </w:r>
      <w:r w:rsidR="002142AA">
        <w:rPr>
          <w:rFonts w:ascii="Arial" w:hAnsi="Arial" w:cs="Arial"/>
          <w:color w:val="000000" w:themeColor="text1"/>
          <w:sz w:val="22"/>
          <w:szCs w:val="22"/>
        </w:rPr>
        <w:t>.1.</w:t>
      </w:r>
      <w:r w:rsidR="00DA7103">
        <w:rPr>
          <w:rFonts w:ascii="Arial" w:hAnsi="Arial" w:cs="Arial"/>
          <w:color w:val="000000" w:themeColor="text1"/>
          <w:sz w:val="22"/>
          <w:szCs w:val="22"/>
        </w:rPr>
        <w:t>2</w:t>
      </w:r>
      <w:r w:rsidR="00332B42">
        <w:rPr>
          <w:rFonts w:ascii="Arial" w:hAnsi="Arial" w:cs="Arial"/>
          <w:color w:val="000000" w:themeColor="text1"/>
          <w:sz w:val="22"/>
          <w:szCs w:val="22"/>
        </w:rPr>
        <w:tab/>
      </w:r>
    </w:p>
    <w:p w:rsidR="009451FB" w:rsidRPr="00CF1238" w:rsidRDefault="009451FB" w:rsidP="009451FB">
      <w:pPr>
        <w:tabs>
          <w:tab w:val="left" w:pos="1985"/>
        </w:tabs>
        <w:jc w:val="both"/>
        <w:rPr>
          <w:rFonts w:ascii="Arial" w:hAnsi="Arial" w:cs="Arial"/>
          <w:b/>
          <w:sz w:val="22"/>
          <w:szCs w:val="22"/>
          <w:lang w:eastAsia="zh-CN"/>
        </w:rPr>
      </w:pPr>
      <w:r w:rsidRPr="00CF1238">
        <w:rPr>
          <w:rFonts w:ascii="Arial" w:hAnsi="Arial" w:cs="Arial"/>
          <w:b/>
          <w:sz w:val="22"/>
          <w:szCs w:val="22"/>
        </w:rPr>
        <w:t>Document for:</w:t>
      </w:r>
      <w:r w:rsidRPr="00CF1238">
        <w:rPr>
          <w:rFonts w:ascii="Arial" w:hAnsi="Arial" w:cs="Arial"/>
          <w:b/>
          <w:sz w:val="22"/>
          <w:szCs w:val="22"/>
        </w:rPr>
        <w:tab/>
      </w:r>
      <w:r w:rsidR="00A544AC">
        <w:rPr>
          <w:rFonts w:ascii="Arial" w:hAnsi="Arial" w:cs="Arial"/>
          <w:sz w:val="22"/>
          <w:szCs w:val="22"/>
        </w:rPr>
        <w:t>Approval</w:t>
      </w:r>
    </w:p>
    <w:p w:rsidR="00CA5E15" w:rsidRPr="00CF1238" w:rsidRDefault="00D6118C" w:rsidP="00CD0C91">
      <w:pPr>
        <w:pStyle w:val="Heading1"/>
      </w:pPr>
      <w:r w:rsidRPr="00CF1238">
        <w:t>Introduction</w:t>
      </w:r>
    </w:p>
    <w:p w:rsidR="00F515F2" w:rsidRDefault="00682C01" w:rsidP="00F515F2">
      <w:pPr>
        <w:rPr>
          <w:color w:val="000000" w:themeColor="text1"/>
          <w:lang w:val="en-US" w:eastAsia="zh-CN"/>
        </w:rPr>
      </w:pPr>
      <w:r>
        <w:rPr>
          <w:color w:val="000000" w:themeColor="text1"/>
          <w:lang w:val="en-US" w:eastAsia="zh-CN"/>
        </w:rPr>
        <w:t>In RAN4 #</w:t>
      </w:r>
      <w:r w:rsidR="001F5F24">
        <w:rPr>
          <w:color w:val="000000" w:themeColor="text1"/>
          <w:lang w:val="en-US" w:eastAsia="zh-CN"/>
        </w:rPr>
        <w:t>84</w:t>
      </w:r>
      <w:r>
        <w:rPr>
          <w:color w:val="000000" w:themeColor="text1"/>
          <w:lang w:val="en-US" w:eastAsia="zh-CN"/>
        </w:rPr>
        <w:t>, a way forwa</w:t>
      </w:r>
      <w:r w:rsidR="004B5161">
        <w:rPr>
          <w:color w:val="000000" w:themeColor="text1"/>
          <w:lang w:val="en-US" w:eastAsia="zh-CN"/>
        </w:rPr>
        <w:t xml:space="preserve">rd was </w:t>
      </w:r>
      <w:r w:rsidR="004D6699">
        <w:rPr>
          <w:color w:val="000000" w:themeColor="text1"/>
          <w:lang w:val="en-US" w:eastAsia="zh-CN"/>
        </w:rPr>
        <w:t>approved</w:t>
      </w:r>
      <w:r w:rsidR="004B5161">
        <w:rPr>
          <w:color w:val="000000" w:themeColor="text1"/>
          <w:lang w:val="en-US" w:eastAsia="zh-CN"/>
        </w:rPr>
        <w:t xml:space="preserve"> on </w:t>
      </w:r>
      <w:r w:rsidR="001F5F24">
        <w:rPr>
          <w:color w:val="000000" w:themeColor="text1"/>
          <w:lang w:val="en-US" w:eastAsia="zh-CN"/>
        </w:rPr>
        <w:t>the spectrum utilization in</w:t>
      </w:r>
      <w:r w:rsidR="00DC28EE">
        <w:rPr>
          <w:color w:val="000000" w:themeColor="text1"/>
          <w:lang w:val="en-US" w:eastAsia="zh-CN"/>
        </w:rPr>
        <w:t xml:space="preserve"> </w:t>
      </w:r>
      <w:r w:rsidR="001B16CF">
        <w:rPr>
          <w:color w:val="000000" w:themeColor="text1"/>
          <w:lang w:val="en-US" w:eastAsia="zh-CN"/>
        </w:rPr>
        <w:t xml:space="preserve">the </w:t>
      </w:r>
      <w:r w:rsidR="00DC28EE">
        <w:rPr>
          <w:color w:val="000000" w:themeColor="text1"/>
          <w:lang w:val="en-US" w:eastAsia="zh-CN"/>
        </w:rPr>
        <w:t>wideband operation</w:t>
      </w:r>
      <w:r w:rsidR="00464281">
        <w:rPr>
          <w:color w:val="000000" w:themeColor="text1"/>
          <w:lang w:val="en-US" w:eastAsia="zh-CN"/>
        </w:rPr>
        <w:t xml:space="preserve"> </w:t>
      </w:r>
      <w:r w:rsidR="004D6699">
        <w:rPr>
          <w:color w:val="000000" w:themeColor="text1"/>
          <w:lang w:val="en-US" w:eastAsia="zh-CN"/>
        </w:rPr>
        <w:t>and from BS point of view, spectrum utilization in the wideband operation is</w:t>
      </w:r>
      <w:r w:rsidR="00A332EF">
        <w:rPr>
          <w:color w:val="000000" w:themeColor="text1"/>
          <w:lang w:val="en-US" w:eastAsia="zh-CN"/>
        </w:rPr>
        <w:t xml:space="preserve"> agreed to be</w:t>
      </w:r>
      <w:r w:rsidR="004D6699">
        <w:rPr>
          <w:color w:val="000000" w:themeColor="text1"/>
          <w:lang w:val="en-US" w:eastAsia="zh-CN"/>
        </w:rPr>
        <w:t xml:space="preserve"> defined as the same as </w:t>
      </w:r>
      <w:r w:rsidR="00FD163D">
        <w:rPr>
          <w:color w:val="000000" w:themeColor="text1"/>
          <w:lang w:val="en-US" w:eastAsia="zh-CN"/>
        </w:rPr>
        <w:t xml:space="preserve">that of the </w:t>
      </w:r>
      <w:r w:rsidR="009A3AF0">
        <w:rPr>
          <w:color w:val="000000" w:themeColor="text1"/>
          <w:lang w:val="en-US" w:eastAsia="zh-CN"/>
        </w:rPr>
        <w:t xml:space="preserve">wideband </w:t>
      </w:r>
      <w:r w:rsidR="004D01BB">
        <w:rPr>
          <w:color w:val="000000" w:themeColor="text1"/>
          <w:lang w:val="en-US" w:eastAsia="zh-CN"/>
        </w:rPr>
        <w:t>CC</w:t>
      </w:r>
      <w:r w:rsidR="004D6699">
        <w:rPr>
          <w:color w:val="000000" w:themeColor="text1"/>
          <w:lang w:val="en-US" w:eastAsia="zh-CN"/>
        </w:rPr>
        <w:t xml:space="preserve"> regardless of how UE s</w:t>
      </w:r>
      <w:r w:rsidR="004B7E23">
        <w:rPr>
          <w:color w:val="000000" w:themeColor="text1"/>
          <w:lang w:val="en-US" w:eastAsia="zh-CN"/>
        </w:rPr>
        <w:t>u</w:t>
      </w:r>
      <w:r w:rsidR="004D6699">
        <w:rPr>
          <w:color w:val="000000" w:themeColor="text1"/>
          <w:lang w:val="en-US" w:eastAsia="zh-CN"/>
        </w:rPr>
        <w:t>pports the wideband</w:t>
      </w:r>
      <w:r w:rsidR="004B5161">
        <w:rPr>
          <w:color w:val="000000" w:themeColor="text1"/>
          <w:lang w:val="en-US" w:eastAsia="zh-CN"/>
        </w:rPr>
        <w:t>[1]</w:t>
      </w:r>
      <w:r w:rsidR="004D6699">
        <w:rPr>
          <w:color w:val="000000" w:themeColor="text1"/>
          <w:lang w:val="en-US" w:eastAsia="zh-CN"/>
        </w:rPr>
        <w:t xml:space="preserve">. And the remaining issue is </w:t>
      </w:r>
      <w:r w:rsidR="00590C6B">
        <w:rPr>
          <w:color w:val="000000" w:themeColor="text1"/>
          <w:lang w:val="en-US" w:eastAsia="zh-CN"/>
        </w:rPr>
        <w:t xml:space="preserve">which of the </w:t>
      </w:r>
      <w:r w:rsidR="004D6699">
        <w:rPr>
          <w:color w:val="000000" w:themeColor="text1"/>
          <w:lang w:val="en-US" w:eastAsia="zh-CN"/>
        </w:rPr>
        <w:t>two options from UE prospective</w:t>
      </w:r>
      <w:r w:rsidR="00590C6B">
        <w:rPr>
          <w:color w:val="000000" w:themeColor="text1"/>
          <w:lang w:val="en-US" w:eastAsia="zh-CN"/>
        </w:rPr>
        <w:t xml:space="preserve"> should be decided</w:t>
      </w:r>
      <w:r w:rsidR="004B5161">
        <w:rPr>
          <w:color w:val="000000" w:themeColor="text1"/>
          <w:lang w:val="en-US" w:eastAsia="zh-CN"/>
        </w:rPr>
        <w:t>:</w:t>
      </w:r>
    </w:p>
    <w:p w:rsidR="00FE2BE9" w:rsidRPr="00FE2BE9" w:rsidRDefault="00FE2BE9" w:rsidP="00FE2BE9">
      <w:pPr>
        <w:pStyle w:val="ListParagraph"/>
        <w:numPr>
          <w:ilvl w:val="1"/>
          <w:numId w:val="13"/>
        </w:numPr>
        <w:ind w:firstLineChars="0"/>
        <w:rPr>
          <w:i/>
          <w:color w:val="000000" w:themeColor="text1"/>
          <w:lang w:val="en-US"/>
        </w:rPr>
      </w:pPr>
      <w:r w:rsidRPr="00FE2BE9">
        <w:rPr>
          <w:i/>
          <w:color w:val="000000" w:themeColor="text1"/>
          <w:lang w:val="en-US"/>
        </w:rPr>
        <w:t>From UE point of view, there may be two options for further study to define spectrum utilization for  aggregated wideband operation</w:t>
      </w:r>
    </w:p>
    <w:p w:rsidR="00FE2BE9" w:rsidRPr="00FE2BE9" w:rsidRDefault="00FE2BE9" w:rsidP="00FE2BE9">
      <w:pPr>
        <w:pStyle w:val="ListParagraph"/>
        <w:numPr>
          <w:ilvl w:val="2"/>
          <w:numId w:val="13"/>
        </w:numPr>
        <w:ind w:firstLineChars="0"/>
        <w:rPr>
          <w:i/>
          <w:color w:val="000000" w:themeColor="text1"/>
          <w:lang w:val="en-US"/>
        </w:rPr>
      </w:pPr>
      <w:r w:rsidRPr="00FE2BE9">
        <w:rPr>
          <w:i/>
          <w:color w:val="000000" w:themeColor="text1"/>
          <w:lang w:val="en-US"/>
        </w:rPr>
        <w:t>Option 1: based on per single component carrier</w:t>
      </w:r>
    </w:p>
    <w:p w:rsidR="003D5A9B" w:rsidRPr="002D28D1" w:rsidRDefault="00FE2BE9" w:rsidP="00FE2BE9">
      <w:pPr>
        <w:pStyle w:val="ListParagraph"/>
        <w:numPr>
          <w:ilvl w:val="2"/>
          <w:numId w:val="13"/>
        </w:numPr>
        <w:ind w:firstLineChars="0"/>
        <w:rPr>
          <w:i/>
          <w:color w:val="000000" w:themeColor="text1"/>
          <w:lang w:val="en-US"/>
        </w:rPr>
      </w:pPr>
      <w:r w:rsidRPr="00FE2BE9">
        <w:rPr>
          <w:i/>
          <w:color w:val="000000" w:themeColor="text1"/>
          <w:lang w:val="en-US"/>
        </w:rPr>
        <w:t>Option 2: based on the total carrier BW</w:t>
      </w:r>
    </w:p>
    <w:p w:rsidR="00FB2E28" w:rsidRPr="00CF1238" w:rsidRDefault="0092793F" w:rsidP="00422AF6">
      <w:pPr>
        <w:rPr>
          <w:color w:val="FF0000"/>
        </w:rPr>
      </w:pPr>
      <w:bookmarkStart w:id="2" w:name="OLE_LINK29"/>
      <w:bookmarkStart w:id="3" w:name="OLE_LINK30"/>
      <w:r>
        <w:rPr>
          <w:color w:val="000000" w:themeColor="text1"/>
        </w:rPr>
        <w:t>I</w:t>
      </w:r>
      <w:r w:rsidR="00D4596E">
        <w:rPr>
          <w:color w:val="000000" w:themeColor="text1"/>
        </w:rPr>
        <w:t>n this contribution, we</w:t>
      </w:r>
      <w:r w:rsidR="00055C41">
        <w:rPr>
          <w:color w:val="000000" w:themeColor="text1"/>
        </w:rPr>
        <w:t xml:space="preserve"> further </w:t>
      </w:r>
      <w:r w:rsidR="009479F8">
        <w:rPr>
          <w:color w:val="000000" w:themeColor="text1"/>
        </w:rPr>
        <w:t xml:space="preserve">discuss and </w:t>
      </w:r>
      <w:bookmarkEnd w:id="2"/>
      <w:bookmarkEnd w:id="3"/>
      <w:r w:rsidR="009479F8">
        <w:rPr>
          <w:color w:val="000000" w:themeColor="text1"/>
        </w:rPr>
        <w:t>analyze the potential issues with two options</w:t>
      </w:r>
      <w:r w:rsidR="00055C41">
        <w:rPr>
          <w:color w:val="000000" w:themeColor="text1"/>
        </w:rPr>
        <w:t xml:space="preserve">, and </w:t>
      </w:r>
      <w:r w:rsidR="009479F8">
        <w:rPr>
          <w:color w:val="000000" w:themeColor="text1"/>
        </w:rPr>
        <w:t xml:space="preserve">based on the comparison we </w:t>
      </w:r>
      <w:r w:rsidR="00055C41">
        <w:rPr>
          <w:color w:val="000000" w:themeColor="text1"/>
        </w:rPr>
        <w:t>propose option 1 for defining the spectrum utilization in wideband operation from UE point of view.</w:t>
      </w:r>
      <w:r w:rsidR="00796372">
        <w:rPr>
          <w:color w:val="000000" w:themeColor="text1"/>
        </w:rPr>
        <w:t xml:space="preserve"> In addition, we also propose to send an LS</w:t>
      </w:r>
      <w:r w:rsidR="000A680D">
        <w:rPr>
          <w:color w:val="000000" w:themeColor="text1"/>
        </w:rPr>
        <w:t xml:space="preserve"> to RAN1</w:t>
      </w:r>
      <w:r w:rsidR="00796372">
        <w:rPr>
          <w:color w:val="000000" w:themeColor="text1"/>
        </w:rPr>
        <w:t xml:space="preserve"> for further clarification on the concept of wideband operation.</w:t>
      </w:r>
    </w:p>
    <w:p w:rsidR="008D6C0C" w:rsidRDefault="00E17D80" w:rsidP="00C32D1A">
      <w:pPr>
        <w:pStyle w:val="Heading1"/>
      </w:pPr>
      <w:r w:rsidRPr="00CF1238">
        <w:t>Discussion</w:t>
      </w:r>
    </w:p>
    <w:p w:rsidR="00450D8B" w:rsidRDefault="00450D8B" w:rsidP="00450D8B">
      <w:pPr>
        <w:pStyle w:val="Heading2"/>
      </w:pPr>
      <w:bookmarkStart w:id="4" w:name="OLE_LINK5"/>
      <w:bookmarkStart w:id="5" w:name="OLE_LINK6"/>
      <w:bookmarkStart w:id="6" w:name="OLE_LINK25"/>
      <w:bookmarkStart w:id="7" w:name="OLE_LINK26"/>
      <w:r>
        <w:t>Overview</w:t>
      </w:r>
    </w:p>
    <w:p w:rsidR="003F35F7" w:rsidRDefault="003F35F7" w:rsidP="00A544AC">
      <w:pPr>
        <w:spacing w:beforeLines="50"/>
        <w:rPr>
          <w:color w:val="000000" w:themeColor="text1"/>
          <w:lang w:val="en-US" w:eastAsia="zh-CN"/>
        </w:rPr>
      </w:pPr>
      <w:r>
        <w:rPr>
          <w:color w:val="000000" w:themeColor="text1"/>
          <w:lang w:val="en-US" w:eastAsia="zh-CN"/>
        </w:rPr>
        <w:t>Similar as it was in LTE, different UE</w:t>
      </w:r>
      <w:r w:rsidR="00EB72AB">
        <w:rPr>
          <w:color w:val="000000" w:themeColor="text1"/>
          <w:lang w:val="en-US" w:eastAsia="zh-CN"/>
        </w:rPr>
        <w:t>s</w:t>
      </w:r>
      <w:r>
        <w:rPr>
          <w:color w:val="000000" w:themeColor="text1"/>
          <w:lang w:val="en-US" w:eastAsia="zh-CN"/>
        </w:rPr>
        <w:t xml:space="preserve"> </w:t>
      </w:r>
      <w:r w:rsidR="00EB72AB">
        <w:rPr>
          <w:color w:val="000000" w:themeColor="text1"/>
          <w:lang w:val="en-US" w:eastAsia="zh-CN"/>
        </w:rPr>
        <w:t xml:space="preserve">transmission </w:t>
      </w:r>
      <w:r>
        <w:rPr>
          <w:color w:val="000000" w:themeColor="text1"/>
          <w:lang w:val="en-US" w:eastAsia="zh-CN"/>
        </w:rPr>
        <w:t>architectures may be assumed</w:t>
      </w:r>
      <w:r w:rsidR="00EB72AB">
        <w:rPr>
          <w:color w:val="000000" w:themeColor="text1"/>
          <w:lang w:val="en-US" w:eastAsia="zh-CN"/>
        </w:rPr>
        <w:t xml:space="preserve"> [2] either with one </w:t>
      </w:r>
      <w:r w:rsidR="00635DC9">
        <w:rPr>
          <w:color w:val="000000" w:themeColor="text1"/>
          <w:lang w:val="en-US" w:eastAsia="zh-CN"/>
        </w:rPr>
        <w:t>or</w:t>
      </w:r>
      <w:r w:rsidR="00EB72AB">
        <w:rPr>
          <w:color w:val="000000" w:themeColor="text1"/>
          <w:lang w:val="en-US" w:eastAsia="zh-CN"/>
        </w:rPr>
        <w:t xml:space="preserve"> multiple RF chains</w:t>
      </w:r>
      <w:r w:rsidR="008322FA">
        <w:rPr>
          <w:color w:val="000000" w:themeColor="text1"/>
          <w:lang w:val="en-US" w:eastAsia="zh-CN"/>
        </w:rPr>
        <w:t xml:space="preserve"> for CA operations</w:t>
      </w:r>
      <w:r w:rsidR="00635DC9">
        <w:rPr>
          <w:color w:val="000000" w:themeColor="text1"/>
          <w:lang w:val="en-US" w:eastAsia="zh-CN"/>
        </w:rPr>
        <w:t xml:space="preserve"> in NR</w:t>
      </w:r>
      <w:r w:rsidR="00A00B0F">
        <w:rPr>
          <w:color w:val="000000" w:themeColor="text1"/>
          <w:lang w:val="en-US" w:eastAsia="zh-CN"/>
        </w:rPr>
        <w:t>, which means that the definition of spectrum utilization in the wideband operation should be applicable for different UE architectures.</w:t>
      </w:r>
    </w:p>
    <w:p w:rsidR="0034079D" w:rsidRDefault="0034079D" w:rsidP="00A544AC">
      <w:pPr>
        <w:spacing w:beforeLines="50"/>
        <w:rPr>
          <w:color w:val="000000" w:themeColor="text1"/>
          <w:lang w:val="en-US" w:eastAsia="zh-CN"/>
        </w:rPr>
      </w:pPr>
      <w:r>
        <w:rPr>
          <w:color w:val="000000" w:themeColor="text1"/>
          <w:lang w:val="en-US" w:eastAsia="zh-CN"/>
        </w:rPr>
        <w:t xml:space="preserve">According to the agreements on channel raster up to now, two different channel raster </w:t>
      </w:r>
      <w:r w:rsidR="00B94BDD">
        <w:rPr>
          <w:color w:val="000000" w:themeColor="text1"/>
          <w:lang w:val="en-US" w:eastAsia="zh-CN"/>
        </w:rPr>
        <w:t>may be</w:t>
      </w:r>
      <w:r>
        <w:rPr>
          <w:color w:val="000000" w:themeColor="text1"/>
          <w:lang w:val="en-US" w:eastAsia="zh-CN"/>
        </w:rPr>
        <w:t xml:space="preserve"> defined as either </w:t>
      </w:r>
      <w:r w:rsidR="00715547">
        <w:rPr>
          <w:color w:val="000000" w:themeColor="text1"/>
          <w:lang w:val="en-US" w:eastAsia="zh-CN"/>
        </w:rPr>
        <w:t>100 kHz</w:t>
      </w:r>
      <w:r>
        <w:rPr>
          <w:color w:val="000000" w:themeColor="text1"/>
          <w:lang w:val="en-US" w:eastAsia="zh-CN"/>
        </w:rPr>
        <w:t xml:space="preserve"> or sub-carrier based </w:t>
      </w:r>
      <w:r w:rsidR="0062639C">
        <w:rPr>
          <w:color w:val="000000" w:themeColor="text1"/>
          <w:lang w:val="en-US" w:eastAsia="zh-CN"/>
        </w:rPr>
        <w:t>for range 1</w:t>
      </w:r>
      <w:r>
        <w:rPr>
          <w:color w:val="000000" w:themeColor="text1"/>
          <w:lang w:val="en-US" w:eastAsia="zh-CN"/>
        </w:rPr>
        <w:t>[</w:t>
      </w:r>
      <w:r w:rsidR="00D54A58">
        <w:rPr>
          <w:color w:val="000000" w:themeColor="text1"/>
          <w:lang w:val="en-US" w:eastAsia="zh-CN"/>
        </w:rPr>
        <w:t>4</w:t>
      </w:r>
      <w:r>
        <w:rPr>
          <w:color w:val="000000" w:themeColor="text1"/>
          <w:lang w:val="en-US" w:eastAsia="zh-CN"/>
        </w:rPr>
        <w:t>]</w:t>
      </w:r>
      <w:r w:rsidR="00715547">
        <w:rPr>
          <w:color w:val="000000" w:themeColor="text1"/>
          <w:lang w:val="en-US" w:eastAsia="zh-CN"/>
        </w:rPr>
        <w:t xml:space="preserve">, and it is natural that the wideband operation should </w:t>
      </w:r>
      <w:r w:rsidR="007B493A">
        <w:rPr>
          <w:color w:val="000000" w:themeColor="text1"/>
          <w:lang w:val="en-US" w:eastAsia="zh-CN"/>
        </w:rPr>
        <w:t xml:space="preserve">also </w:t>
      </w:r>
      <w:r w:rsidR="00715547">
        <w:rPr>
          <w:color w:val="000000" w:themeColor="text1"/>
          <w:lang w:val="en-US" w:eastAsia="zh-CN"/>
        </w:rPr>
        <w:t xml:space="preserve">be possible for both of them. </w:t>
      </w:r>
    </w:p>
    <w:p w:rsidR="006D7922" w:rsidRDefault="006D7922" w:rsidP="00A544AC">
      <w:pPr>
        <w:spacing w:beforeLines="50"/>
        <w:rPr>
          <w:color w:val="000000" w:themeColor="text1"/>
          <w:lang w:val="en-US" w:eastAsia="zh-CN"/>
        </w:rPr>
      </w:pPr>
      <w:r>
        <w:rPr>
          <w:color w:val="000000" w:themeColor="text1"/>
          <w:lang w:val="en-US" w:eastAsia="zh-CN"/>
        </w:rPr>
        <w:t xml:space="preserve">One fundamental point is that both wideband CC and </w:t>
      </w:r>
      <w:r w:rsidR="00536A41">
        <w:rPr>
          <w:color w:val="000000" w:themeColor="text1"/>
          <w:lang w:val="en-US" w:eastAsia="zh-CN"/>
        </w:rPr>
        <w:t xml:space="preserve">the set of intra-band contiguous CCs should </w:t>
      </w:r>
      <w:r w:rsidR="00A52803">
        <w:rPr>
          <w:color w:val="000000" w:themeColor="text1"/>
          <w:lang w:val="en-US" w:eastAsia="zh-CN"/>
        </w:rPr>
        <w:t>have the same su</w:t>
      </w:r>
      <w:r w:rsidR="00B917F5">
        <w:rPr>
          <w:color w:val="000000" w:themeColor="text1"/>
          <w:lang w:val="en-US" w:eastAsia="zh-CN"/>
        </w:rPr>
        <w:t>b-carrier grid and PRB aligned, and in NR, the centre of each CC including wideband CC should be on the sub-carrier grid as well.</w:t>
      </w:r>
      <w:r w:rsidR="00801128">
        <w:rPr>
          <w:color w:val="000000" w:themeColor="text1"/>
          <w:lang w:val="en-US" w:eastAsia="zh-CN"/>
        </w:rPr>
        <w:t xml:space="preserve"> </w:t>
      </w:r>
      <w:r w:rsidR="003F5110">
        <w:rPr>
          <w:color w:val="000000" w:themeColor="text1"/>
          <w:lang w:val="en-US" w:eastAsia="zh-CN"/>
        </w:rPr>
        <w:t xml:space="preserve">And the agreed way forward on spectrum utilization [8] </w:t>
      </w:r>
      <w:r w:rsidR="00D7659C">
        <w:rPr>
          <w:color w:val="000000" w:themeColor="text1"/>
          <w:lang w:val="en-US" w:eastAsia="zh-CN"/>
        </w:rPr>
        <w:t>may provide</w:t>
      </w:r>
      <w:r w:rsidR="003F5110">
        <w:rPr>
          <w:color w:val="000000" w:themeColor="text1"/>
          <w:lang w:val="en-US" w:eastAsia="zh-CN"/>
        </w:rPr>
        <w:t xml:space="preserve"> a basis to compare the abovementioned two options.</w:t>
      </w:r>
    </w:p>
    <w:p w:rsidR="00C30287" w:rsidRPr="00450D8B" w:rsidRDefault="00C30287" w:rsidP="00450D8B">
      <w:pPr>
        <w:pStyle w:val="Heading2"/>
      </w:pPr>
      <w:r w:rsidRPr="00450D8B">
        <w:t>Option 1</w:t>
      </w:r>
    </w:p>
    <w:p w:rsidR="00756730" w:rsidRDefault="002D3145" w:rsidP="00A544AC">
      <w:pPr>
        <w:spacing w:beforeLines="50"/>
        <w:rPr>
          <w:color w:val="000000" w:themeColor="text1"/>
          <w:lang w:val="en-US" w:eastAsia="zh-CN"/>
        </w:rPr>
      </w:pPr>
      <w:r>
        <w:rPr>
          <w:color w:val="000000" w:themeColor="text1"/>
          <w:lang w:val="en-US" w:eastAsia="zh-CN"/>
        </w:rPr>
        <w:t>For the sake of simplicity, we take one example for option 1.</w:t>
      </w:r>
      <w:r w:rsidR="00BC62D7">
        <w:rPr>
          <w:color w:val="000000" w:themeColor="text1"/>
          <w:lang w:val="en-US" w:eastAsia="zh-CN"/>
        </w:rPr>
        <w:t xml:space="preserve"> </w:t>
      </w:r>
      <w:r>
        <w:rPr>
          <w:color w:val="000000" w:themeColor="text1"/>
          <w:lang w:val="en-US" w:eastAsia="zh-CN"/>
        </w:rPr>
        <w:t>I</w:t>
      </w:r>
      <w:r w:rsidR="00BC62D7">
        <w:rPr>
          <w:color w:val="000000" w:themeColor="text1"/>
          <w:lang w:val="en-US" w:eastAsia="zh-CN"/>
        </w:rPr>
        <w:t>f channel raster, SCS and channel bandwidth are 100 kHz, 15 kHz and 50 MHz respectively, then</w:t>
      </w:r>
      <w:r w:rsidR="00EC4157">
        <w:rPr>
          <w:color w:val="000000" w:themeColor="text1"/>
          <w:lang w:val="en-US" w:eastAsia="zh-CN"/>
        </w:rPr>
        <w:t xml:space="preserve"> t</w:t>
      </w:r>
      <w:r w:rsidR="004C17BC">
        <w:rPr>
          <w:color w:val="000000" w:themeColor="text1"/>
          <w:lang w:val="en-US" w:eastAsia="zh-CN"/>
        </w:rPr>
        <w:t xml:space="preserve">he following table </w:t>
      </w:r>
      <w:r w:rsidR="00756730">
        <w:rPr>
          <w:color w:val="000000" w:themeColor="text1"/>
          <w:lang w:val="en-US" w:eastAsia="zh-CN"/>
        </w:rPr>
        <w:t xml:space="preserve">shows different sets of intra-band contiguous CCs and their corresponding </w:t>
      </w:r>
      <w:r w:rsidR="007E1F53">
        <w:rPr>
          <w:color w:val="000000" w:themeColor="text1"/>
          <w:lang w:val="en-US" w:eastAsia="zh-CN"/>
        </w:rPr>
        <w:t>PRBs in total according to [8]:</w:t>
      </w:r>
    </w:p>
    <w:p w:rsidR="007E1F53" w:rsidRDefault="007E1F53" w:rsidP="00A544AC">
      <w:pPr>
        <w:spacing w:beforeLines="50"/>
        <w:jc w:val="center"/>
        <w:rPr>
          <w:color w:val="000000" w:themeColor="text1"/>
          <w:lang w:val="en-US" w:eastAsia="zh-CN"/>
        </w:rPr>
      </w:pPr>
      <w:r w:rsidRPr="009431AA">
        <w:rPr>
          <w:lang w:val="en-US"/>
        </w:rPr>
        <w:t xml:space="preserve">Table -1 </w:t>
      </w:r>
      <w:r>
        <w:rPr>
          <w:lang w:val="en-US"/>
        </w:rPr>
        <w:t>Total number of PRBs</w:t>
      </w:r>
      <w:r w:rsidR="00065830">
        <w:rPr>
          <w:lang w:val="en-US"/>
        </w:rPr>
        <w:t xml:space="preserve"> for different sets</w:t>
      </w:r>
    </w:p>
    <w:tbl>
      <w:tblPr>
        <w:tblStyle w:val="TableGrid"/>
        <w:tblW w:w="0" w:type="auto"/>
        <w:tblInd w:w="1384" w:type="dxa"/>
        <w:tblLook w:val="04A0"/>
      </w:tblPr>
      <w:tblGrid>
        <w:gridCol w:w="4253"/>
        <w:gridCol w:w="2835"/>
      </w:tblGrid>
      <w:tr w:rsidR="00745832" w:rsidTr="00745832">
        <w:tc>
          <w:tcPr>
            <w:tcW w:w="4253" w:type="dxa"/>
            <w:vAlign w:val="center"/>
          </w:tcPr>
          <w:p w:rsidR="00745832" w:rsidRDefault="00C76A42" w:rsidP="00A544AC">
            <w:pPr>
              <w:spacing w:beforeLines="50"/>
              <w:jc w:val="center"/>
              <w:rPr>
                <w:color w:val="000000" w:themeColor="text1"/>
                <w:lang w:val="en-US" w:eastAsia="zh-CN"/>
              </w:rPr>
            </w:pPr>
            <w:r>
              <w:rPr>
                <w:color w:val="000000" w:themeColor="text1"/>
                <w:lang w:val="en-US" w:eastAsia="zh-CN"/>
              </w:rPr>
              <w:t>Set</w:t>
            </w:r>
            <w:r w:rsidR="00745832">
              <w:rPr>
                <w:color w:val="000000" w:themeColor="text1"/>
                <w:lang w:val="en-US" w:eastAsia="zh-CN"/>
              </w:rPr>
              <w:t xml:space="preserve"> (in MHz)</w:t>
            </w:r>
          </w:p>
        </w:tc>
        <w:tc>
          <w:tcPr>
            <w:tcW w:w="2835" w:type="dxa"/>
            <w:vAlign w:val="center"/>
          </w:tcPr>
          <w:p w:rsidR="00745832" w:rsidRDefault="00745832" w:rsidP="00A544AC">
            <w:pPr>
              <w:spacing w:beforeLines="50"/>
              <w:jc w:val="center"/>
              <w:rPr>
                <w:color w:val="000000" w:themeColor="text1"/>
                <w:lang w:val="en-US" w:eastAsia="zh-CN"/>
              </w:rPr>
            </w:pPr>
            <w:r>
              <w:rPr>
                <w:color w:val="000000" w:themeColor="text1"/>
                <w:lang w:val="en-US" w:eastAsia="zh-CN"/>
              </w:rPr>
              <w:t>Total number PRBs</w:t>
            </w:r>
          </w:p>
        </w:tc>
      </w:tr>
      <w:tr w:rsidR="00745832" w:rsidTr="00745832">
        <w:tc>
          <w:tcPr>
            <w:tcW w:w="4253" w:type="dxa"/>
            <w:vAlign w:val="center"/>
          </w:tcPr>
          <w:p w:rsidR="00745832" w:rsidRDefault="00745832" w:rsidP="00A544AC">
            <w:pPr>
              <w:spacing w:beforeLines="50"/>
              <w:jc w:val="center"/>
              <w:rPr>
                <w:color w:val="000000" w:themeColor="text1"/>
                <w:lang w:val="en-US" w:eastAsia="zh-CN"/>
              </w:rPr>
            </w:pPr>
            <w:r>
              <w:rPr>
                <w:color w:val="000000" w:themeColor="text1"/>
                <w:lang w:val="en-US" w:eastAsia="zh-CN"/>
              </w:rPr>
              <w:t>50</w:t>
            </w:r>
          </w:p>
        </w:tc>
        <w:tc>
          <w:tcPr>
            <w:tcW w:w="2835" w:type="dxa"/>
            <w:vAlign w:val="center"/>
          </w:tcPr>
          <w:p w:rsidR="00745832" w:rsidRDefault="00745832" w:rsidP="00A544AC">
            <w:pPr>
              <w:spacing w:beforeLines="50"/>
              <w:jc w:val="center"/>
              <w:rPr>
                <w:color w:val="000000" w:themeColor="text1"/>
                <w:lang w:val="en-US" w:eastAsia="zh-CN"/>
              </w:rPr>
            </w:pPr>
            <w:r>
              <w:rPr>
                <w:color w:val="000000" w:themeColor="text1"/>
                <w:lang w:val="en-US" w:eastAsia="zh-CN"/>
              </w:rPr>
              <w:t>270</w:t>
            </w:r>
          </w:p>
        </w:tc>
      </w:tr>
      <w:tr w:rsidR="00745832" w:rsidTr="00745832">
        <w:tc>
          <w:tcPr>
            <w:tcW w:w="4253" w:type="dxa"/>
            <w:vAlign w:val="center"/>
          </w:tcPr>
          <w:p w:rsidR="00745832" w:rsidRDefault="00745832" w:rsidP="00A544AC">
            <w:pPr>
              <w:spacing w:beforeLines="50"/>
              <w:jc w:val="center"/>
              <w:rPr>
                <w:color w:val="000000" w:themeColor="text1"/>
                <w:lang w:val="en-US" w:eastAsia="zh-CN"/>
              </w:rPr>
            </w:pPr>
            <w:r>
              <w:rPr>
                <w:color w:val="000000" w:themeColor="text1"/>
                <w:lang w:val="en-US" w:eastAsia="zh-CN"/>
              </w:rPr>
              <w:t>{25, 25}</w:t>
            </w:r>
          </w:p>
        </w:tc>
        <w:tc>
          <w:tcPr>
            <w:tcW w:w="2835" w:type="dxa"/>
            <w:vAlign w:val="center"/>
          </w:tcPr>
          <w:p w:rsidR="00745832" w:rsidRDefault="00745832" w:rsidP="00A544AC">
            <w:pPr>
              <w:spacing w:beforeLines="50"/>
              <w:jc w:val="center"/>
              <w:rPr>
                <w:color w:val="000000" w:themeColor="text1"/>
                <w:lang w:val="en-US" w:eastAsia="zh-CN"/>
              </w:rPr>
            </w:pPr>
            <w:r>
              <w:rPr>
                <w:color w:val="000000" w:themeColor="text1"/>
                <w:lang w:val="en-US" w:eastAsia="zh-CN"/>
              </w:rPr>
              <w:t>133 + 133 = 266</w:t>
            </w:r>
          </w:p>
        </w:tc>
      </w:tr>
      <w:tr w:rsidR="00745832" w:rsidTr="00745832">
        <w:tc>
          <w:tcPr>
            <w:tcW w:w="4253" w:type="dxa"/>
            <w:vAlign w:val="center"/>
          </w:tcPr>
          <w:p w:rsidR="00745832" w:rsidRDefault="00745832" w:rsidP="00A544AC">
            <w:pPr>
              <w:spacing w:beforeLines="50"/>
              <w:jc w:val="center"/>
              <w:rPr>
                <w:color w:val="000000" w:themeColor="text1"/>
                <w:lang w:val="en-US" w:eastAsia="zh-CN"/>
              </w:rPr>
            </w:pPr>
            <w:r>
              <w:rPr>
                <w:color w:val="000000" w:themeColor="text1"/>
                <w:lang w:val="en-US" w:eastAsia="zh-CN"/>
              </w:rPr>
              <w:lastRenderedPageBreak/>
              <w:t>{10, 40}</w:t>
            </w:r>
          </w:p>
        </w:tc>
        <w:tc>
          <w:tcPr>
            <w:tcW w:w="2835" w:type="dxa"/>
            <w:vAlign w:val="center"/>
          </w:tcPr>
          <w:p w:rsidR="00745832" w:rsidRDefault="00745832" w:rsidP="00A544AC">
            <w:pPr>
              <w:spacing w:beforeLines="50"/>
              <w:jc w:val="center"/>
              <w:rPr>
                <w:color w:val="000000" w:themeColor="text1"/>
                <w:lang w:val="en-US" w:eastAsia="zh-CN"/>
              </w:rPr>
            </w:pPr>
            <w:r>
              <w:rPr>
                <w:color w:val="000000" w:themeColor="text1"/>
                <w:lang w:val="en-US" w:eastAsia="zh-CN"/>
              </w:rPr>
              <w:t>52+216 = 268</w:t>
            </w:r>
          </w:p>
        </w:tc>
      </w:tr>
      <w:tr w:rsidR="00745832" w:rsidTr="00745832">
        <w:tc>
          <w:tcPr>
            <w:tcW w:w="4253" w:type="dxa"/>
            <w:vAlign w:val="center"/>
          </w:tcPr>
          <w:p w:rsidR="00745832" w:rsidRDefault="00745832" w:rsidP="00A544AC">
            <w:pPr>
              <w:spacing w:beforeLines="50"/>
              <w:jc w:val="center"/>
              <w:rPr>
                <w:color w:val="000000" w:themeColor="text1"/>
                <w:lang w:val="en-US" w:eastAsia="zh-CN"/>
              </w:rPr>
            </w:pPr>
            <w:r>
              <w:rPr>
                <w:color w:val="000000" w:themeColor="text1"/>
                <w:lang w:val="en-US" w:eastAsia="zh-CN"/>
              </w:rPr>
              <w:t>{10,15,25}</w:t>
            </w:r>
          </w:p>
        </w:tc>
        <w:tc>
          <w:tcPr>
            <w:tcW w:w="2835" w:type="dxa"/>
            <w:vAlign w:val="center"/>
          </w:tcPr>
          <w:p w:rsidR="00745832" w:rsidRDefault="00745832" w:rsidP="00A544AC">
            <w:pPr>
              <w:spacing w:beforeLines="50"/>
              <w:jc w:val="center"/>
              <w:rPr>
                <w:color w:val="000000" w:themeColor="text1"/>
                <w:lang w:val="en-US" w:eastAsia="zh-CN"/>
              </w:rPr>
            </w:pPr>
            <w:r>
              <w:rPr>
                <w:color w:val="000000" w:themeColor="text1"/>
                <w:lang w:val="en-US" w:eastAsia="zh-CN"/>
              </w:rPr>
              <w:t>52+79+133=264</w:t>
            </w:r>
          </w:p>
        </w:tc>
      </w:tr>
      <w:tr w:rsidR="00745832" w:rsidTr="00745832">
        <w:tc>
          <w:tcPr>
            <w:tcW w:w="4253" w:type="dxa"/>
            <w:vAlign w:val="center"/>
          </w:tcPr>
          <w:p w:rsidR="00745832" w:rsidRDefault="00745832" w:rsidP="00A544AC">
            <w:pPr>
              <w:spacing w:beforeLines="50"/>
              <w:jc w:val="center"/>
              <w:rPr>
                <w:color w:val="000000" w:themeColor="text1"/>
                <w:lang w:val="en-US" w:eastAsia="zh-CN"/>
              </w:rPr>
            </w:pPr>
            <w:r>
              <w:rPr>
                <w:color w:val="000000" w:themeColor="text1"/>
                <w:lang w:val="en-US" w:eastAsia="zh-CN"/>
              </w:rPr>
              <w:t>{10, 20,20}</w:t>
            </w:r>
          </w:p>
        </w:tc>
        <w:tc>
          <w:tcPr>
            <w:tcW w:w="2835" w:type="dxa"/>
            <w:vAlign w:val="center"/>
          </w:tcPr>
          <w:p w:rsidR="00745832" w:rsidRDefault="00745832" w:rsidP="00A544AC">
            <w:pPr>
              <w:spacing w:beforeLines="50"/>
              <w:jc w:val="center"/>
              <w:rPr>
                <w:color w:val="000000" w:themeColor="text1"/>
                <w:lang w:val="en-US" w:eastAsia="zh-CN"/>
              </w:rPr>
            </w:pPr>
            <w:r>
              <w:rPr>
                <w:color w:val="000000" w:themeColor="text1"/>
                <w:lang w:val="en-US" w:eastAsia="zh-CN"/>
              </w:rPr>
              <w:t>52+106+106=264</w:t>
            </w:r>
          </w:p>
        </w:tc>
      </w:tr>
      <w:tr w:rsidR="00745832" w:rsidTr="00745832">
        <w:tc>
          <w:tcPr>
            <w:tcW w:w="4253" w:type="dxa"/>
            <w:vAlign w:val="center"/>
          </w:tcPr>
          <w:p w:rsidR="00745832" w:rsidRDefault="00745832" w:rsidP="00A544AC">
            <w:pPr>
              <w:spacing w:beforeLines="50"/>
              <w:jc w:val="center"/>
              <w:rPr>
                <w:color w:val="000000" w:themeColor="text1"/>
                <w:lang w:val="en-US" w:eastAsia="zh-CN"/>
              </w:rPr>
            </w:pPr>
            <w:r>
              <w:rPr>
                <w:color w:val="000000" w:themeColor="text1"/>
                <w:lang w:val="en-US" w:eastAsia="zh-CN"/>
              </w:rPr>
              <w:t>{15, 15, 20}</w:t>
            </w:r>
          </w:p>
        </w:tc>
        <w:tc>
          <w:tcPr>
            <w:tcW w:w="2835" w:type="dxa"/>
            <w:vAlign w:val="center"/>
          </w:tcPr>
          <w:p w:rsidR="00745832" w:rsidRDefault="00745832" w:rsidP="00A544AC">
            <w:pPr>
              <w:spacing w:beforeLines="50"/>
              <w:jc w:val="center"/>
              <w:rPr>
                <w:color w:val="000000" w:themeColor="text1"/>
                <w:lang w:val="en-US" w:eastAsia="zh-CN"/>
              </w:rPr>
            </w:pPr>
            <w:r>
              <w:rPr>
                <w:color w:val="000000" w:themeColor="text1"/>
                <w:lang w:val="en-US" w:eastAsia="zh-CN"/>
              </w:rPr>
              <w:t>79+79+106=264</w:t>
            </w:r>
          </w:p>
        </w:tc>
      </w:tr>
    </w:tbl>
    <w:p w:rsidR="00A75D79" w:rsidRDefault="00553D6D" w:rsidP="00A544AC">
      <w:pPr>
        <w:spacing w:beforeLines="50"/>
        <w:rPr>
          <w:color w:val="000000" w:themeColor="text1"/>
          <w:lang w:val="en-US" w:eastAsia="zh-CN"/>
        </w:rPr>
      </w:pPr>
      <w:r>
        <w:rPr>
          <w:color w:val="000000" w:themeColor="text1"/>
          <w:lang w:val="en-US" w:eastAsia="zh-CN"/>
        </w:rPr>
        <w:t>This</w:t>
      </w:r>
      <w:r w:rsidR="00490823">
        <w:rPr>
          <w:color w:val="000000" w:themeColor="text1"/>
          <w:lang w:val="en-US" w:eastAsia="zh-CN"/>
        </w:rPr>
        <w:t xml:space="preserve"> implies </w:t>
      </w:r>
      <w:r w:rsidR="005418FD">
        <w:rPr>
          <w:color w:val="000000" w:themeColor="text1"/>
          <w:lang w:val="en-US" w:eastAsia="zh-CN"/>
        </w:rPr>
        <w:t xml:space="preserve">a lower </w:t>
      </w:r>
      <w:r w:rsidR="00081FCF">
        <w:rPr>
          <w:color w:val="000000" w:themeColor="text1"/>
          <w:lang w:val="en-US" w:eastAsia="zh-CN"/>
        </w:rPr>
        <w:t xml:space="preserve">transmission </w:t>
      </w:r>
      <w:r w:rsidR="004C7E28">
        <w:rPr>
          <w:color w:val="000000" w:themeColor="text1"/>
          <w:lang w:val="en-US" w:eastAsia="zh-CN"/>
        </w:rPr>
        <w:t xml:space="preserve">bandwidth </w:t>
      </w:r>
      <w:r w:rsidR="00081FCF">
        <w:rPr>
          <w:color w:val="000000" w:themeColor="text1"/>
          <w:lang w:val="en-US" w:eastAsia="zh-CN"/>
        </w:rPr>
        <w:t xml:space="preserve">configuration </w:t>
      </w:r>
      <w:r>
        <w:rPr>
          <w:color w:val="000000" w:themeColor="text1"/>
          <w:lang w:val="en-US" w:eastAsia="zh-CN"/>
        </w:rPr>
        <w:t>in the whole wideband</w:t>
      </w:r>
      <w:r w:rsidR="00866ABB">
        <w:rPr>
          <w:color w:val="000000" w:themeColor="text1"/>
          <w:lang w:val="en-US" w:eastAsia="zh-CN"/>
        </w:rPr>
        <w:t xml:space="preserve"> from UE point of view</w:t>
      </w:r>
      <w:r>
        <w:rPr>
          <w:color w:val="000000" w:themeColor="text1"/>
          <w:lang w:val="en-US" w:eastAsia="zh-CN"/>
        </w:rPr>
        <w:t>.</w:t>
      </w:r>
    </w:p>
    <w:p w:rsidR="002F792D" w:rsidRPr="00D54A58" w:rsidRDefault="002F792D" w:rsidP="00A544AC">
      <w:pPr>
        <w:spacing w:beforeLines="50"/>
        <w:rPr>
          <w:b/>
          <w:color w:val="000000" w:themeColor="text1"/>
          <w:lang w:val="en-US" w:eastAsia="zh-CN"/>
        </w:rPr>
      </w:pPr>
      <w:r w:rsidRPr="00D54A58">
        <w:rPr>
          <w:b/>
          <w:color w:val="000000" w:themeColor="text1"/>
          <w:lang w:val="en-US" w:eastAsia="zh-CN"/>
        </w:rPr>
        <w:t xml:space="preserve">Observation 1: </w:t>
      </w:r>
      <w:r>
        <w:rPr>
          <w:b/>
          <w:color w:val="000000" w:themeColor="text1"/>
          <w:lang w:val="en-US" w:eastAsia="zh-CN"/>
        </w:rPr>
        <w:t>The total number of PRBs of the set of intra-band contiguous CCs is lower than that of wideband CC if assuming the same spectrum utilization of each CC</w:t>
      </w:r>
      <w:r w:rsidR="00C30577">
        <w:rPr>
          <w:b/>
          <w:color w:val="000000" w:themeColor="text1"/>
          <w:lang w:val="en-US" w:eastAsia="zh-CN"/>
        </w:rPr>
        <w:t xml:space="preserve"> as the corresponding single carrier</w:t>
      </w:r>
      <w:r w:rsidRPr="00D54A58">
        <w:rPr>
          <w:b/>
          <w:color w:val="000000" w:themeColor="text1"/>
          <w:lang w:val="en-US" w:eastAsia="zh-CN"/>
        </w:rPr>
        <w:t>.</w:t>
      </w:r>
    </w:p>
    <w:p w:rsidR="00774DAE" w:rsidRDefault="00993548" w:rsidP="00A544AC">
      <w:pPr>
        <w:spacing w:beforeLines="50"/>
        <w:rPr>
          <w:color w:val="000000" w:themeColor="text1"/>
          <w:lang w:val="en-US" w:eastAsia="zh-CN"/>
        </w:rPr>
      </w:pPr>
      <w:r>
        <w:rPr>
          <w:color w:val="000000" w:themeColor="text1"/>
          <w:lang w:val="en-US" w:eastAsia="zh-CN"/>
        </w:rPr>
        <w:t xml:space="preserve">On the other hand, since there is only one PRB grid in the whole wideband, no matter which set of intra-band contiguous CCs is applied in the wideband operation, a spectrum utilization of each CC </w:t>
      </w:r>
      <w:r w:rsidR="001B3EE7">
        <w:rPr>
          <w:color w:val="000000" w:themeColor="text1"/>
          <w:lang w:val="en-US" w:eastAsia="zh-CN"/>
        </w:rPr>
        <w:t xml:space="preserve">higher </w:t>
      </w:r>
      <w:r>
        <w:rPr>
          <w:color w:val="000000" w:themeColor="text1"/>
          <w:lang w:val="en-US" w:eastAsia="zh-CN"/>
        </w:rPr>
        <w:t xml:space="preserve">than that as a single carrier with the same bandwidth is possible if </w:t>
      </w:r>
      <w:r w:rsidR="00C30287">
        <w:rPr>
          <w:color w:val="000000" w:themeColor="text1"/>
          <w:lang w:val="en-US" w:eastAsia="zh-CN"/>
        </w:rPr>
        <w:t xml:space="preserve">PHY can support and </w:t>
      </w:r>
      <w:r>
        <w:rPr>
          <w:color w:val="000000" w:themeColor="text1"/>
          <w:lang w:val="en-US" w:eastAsia="zh-CN"/>
        </w:rPr>
        <w:t>the minimum guard band principle can be relaxed in the wideband operation.</w:t>
      </w:r>
    </w:p>
    <w:p w:rsidR="00AF5D10" w:rsidRPr="00D54A58" w:rsidRDefault="00AF5D10" w:rsidP="00A544AC">
      <w:pPr>
        <w:spacing w:beforeLines="50"/>
        <w:rPr>
          <w:b/>
          <w:color w:val="000000" w:themeColor="text1"/>
          <w:lang w:val="en-US" w:eastAsia="zh-CN"/>
        </w:rPr>
      </w:pPr>
      <w:r w:rsidRPr="00D54A58">
        <w:rPr>
          <w:b/>
          <w:color w:val="000000" w:themeColor="text1"/>
          <w:lang w:val="en-US" w:eastAsia="zh-CN"/>
        </w:rPr>
        <w:t xml:space="preserve">Observation </w:t>
      </w:r>
      <w:r>
        <w:rPr>
          <w:b/>
          <w:color w:val="000000" w:themeColor="text1"/>
          <w:lang w:val="en-US" w:eastAsia="zh-CN"/>
        </w:rPr>
        <w:t>2</w:t>
      </w:r>
      <w:r w:rsidRPr="00D54A58">
        <w:rPr>
          <w:b/>
          <w:color w:val="000000" w:themeColor="text1"/>
          <w:lang w:val="en-US" w:eastAsia="zh-CN"/>
        </w:rPr>
        <w:t xml:space="preserve">: </w:t>
      </w:r>
      <w:r>
        <w:rPr>
          <w:b/>
          <w:color w:val="000000" w:themeColor="text1"/>
          <w:lang w:val="en-US" w:eastAsia="zh-CN"/>
        </w:rPr>
        <w:t xml:space="preserve">A higher spectrum utilization of each CC than that as a single carrier with the same bandwidth could be introduced if </w:t>
      </w:r>
      <w:r w:rsidR="00C30287">
        <w:rPr>
          <w:b/>
          <w:color w:val="000000" w:themeColor="text1"/>
          <w:lang w:val="en-US" w:eastAsia="zh-CN"/>
        </w:rPr>
        <w:t xml:space="preserve">PHY can support and </w:t>
      </w:r>
      <w:r>
        <w:rPr>
          <w:b/>
          <w:color w:val="000000" w:themeColor="text1"/>
          <w:lang w:val="en-US" w:eastAsia="zh-CN"/>
        </w:rPr>
        <w:t>the minimum guard band principle can be relaxed in the wideband operation</w:t>
      </w:r>
      <w:r w:rsidR="00C63EB4">
        <w:rPr>
          <w:b/>
          <w:color w:val="000000" w:themeColor="text1"/>
          <w:lang w:val="en-US" w:eastAsia="zh-CN"/>
        </w:rPr>
        <w:t xml:space="preserve"> in option 1</w:t>
      </w:r>
      <w:r>
        <w:rPr>
          <w:b/>
          <w:color w:val="000000" w:themeColor="text1"/>
          <w:lang w:val="en-US" w:eastAsia="zh-CN"/>
        </w:rPr>
        <w:t>.</w:t>
      </w:r>
    </w:p>
    <w:p w:rsidR="00461894" w:rsidRPr="008B697C" w:rsidRDefault="008B697C" w:rsidP="00450D8B">
      <w:pPr>
        <w:pStyle w:val="Heading2"/>
      </w:pPr>
      <w:r w:rsidRPr="008B697C">
        <w:t>Option 2</w:t>
      </w:r>
    </w:p>
    <w:p w:rsidR="008B697C" w:rsidRDefault="00377194" w:rsidP="00A544AC">
      <w:pPr>
        <w:spacing w:beforeLines="50"/>
        <w:jc w:val="center"/>
        <w:rPr>
          <w:color w:val="000000" w:themeColor="text1"/>
          <w:lang w:val="en-US" w:eastAsia="zh-CN"/>
        </w:rPr>
      </w:pPr>
      <w:r>
        <w:rPr>
          <w:noProof/>
          <w:color w:val="000000" w:themeColor="text1"/>
          <w:lang w:val="en-US" w:eastAsia="zh-CN"/>
        </w:rPr>
        <w:drawing>
          <wp:inline distT="0" distB="0" distL="0" distR="0">
            <wp:extent cx="5486400" cy="2875915"/>
            <wp:effectExtent l="19050" t="0" r="0" b="0"/>
            <wp:docPr id="3"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429420" cy="3369728"/>
                      <a:chOff x="1285852" y="285728"/>
                      <a:chExt cx="6429420" cy="3369728"/>
                    </a:xfrm>
                  </a:grpSpPr>
                  <a:sp>
                    <a:nvSpPr>
                      <a:cNvPr id="4" name="Rectangle 3"/>
                      <a:cNvSpPr/>
                    </a:nvSpPr>
                    <a:spPr>
                      <a:xfrm>
                        <a:off x="1285852" y="1071546"/>
                        <a:ext cx="6429420" cy="571504"/>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p>
                      </a:txBody>
                      <a:useSpRect/>
                    </a:txSp>
                    <a:style>
                      <a:lnRef idx="2">
                        <a:schemeClr val="accent6">
                          <a:shade val="50000"/>
                        </a:schemeClr>
                      </a:lnRef>
                      <a:fillRef idx="1">
                        <a:schemeClr val="accent6"/>
                      </a:fillRef>
                      <a:effectRef idx="0">
                        <a:schemeClr val="accent6"/>
                      </a:effectRef>
                      <a:fontRef idx="minor">
                        <a:schemeClr val="lt1"/>
                      </a:fontRef>
                    </a:style>
                  </a:sp>
                  <a:cxnSp>
                    <a:nvCxnSpPr>
                      <a:cNvPr id="7" name="Straight Arrow Connector 6"/>
                      <a:cNvCxnSpPr>
                        <a:stCxn id="4" idx="0"/>
                      </a:cNvCxnSpPr>
                    </a:nvCxnSpPr>
                    <a:spPr>
                      <a:xfrm rot="5400000" flipH="1" flipV="1">
                        <a:off x="4107653" y="678637"/>
                        <a:ext cx="785818"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8" name="TextBox 7"/>
                      <a:cNvSpPr txBox="1"/>
                    </a:nvSpPr>
                    <a:spPr>
                      <a:xfrm>
                        <a:off x="4714876" y="285728"/>
                        <a:ext cx="270958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Center of the wideband CC</a:t>
                          </a:r>
                          <a:endParaRPr lang="en-US" dirty="0"/>
                        </a:p>
                      </a:txBody>
                      <a:useSpRect/>
                    </a:txSp>
                  </a:sp>
                  <a:sp>
                    <a:nvSpPr>
                      <a:cNvPr id="9" name="Rectangle 8"/>
                      <a:cNvSpPr/>
                    </a:nvSpPr>
                    <a:spPr>
                      <a:xfrm>
                        <a:off x="1285852" y="1857364"/>
                        <a:ext cx="3214710" cy="571504"/>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p>
                      </a:txBody>
                      <a:useSpRect/>
                    </a:txSp>
                    <a:style>
                      <a:lnRef idx="2">
                        <a:schemeClr val="accent5">
                          <a:shade val="50000"/>
                        </a:schemeClr>
                      </a:lnRef>
                      <a:fillRef idx="1">
                        <a:schemeClr val="accent5"/>
                      </a:fillRef>
                      <a:effectRef idx="0">
                        <a:schemeClr val="accent5"/>
                      </a:effectRef>
                      <a:fontRef idx="minor">
                        <a:schemeClr val="lt1"/>
                      </a:fontRef>
                    </a:style>
                  </a:sp>
                  <a:sp>
                    <a:nvSpPr>
                      <a:cNvPr id="10" name="Rectangle 9"/>
                      <a:cNvSpPr/>
                    </a:nvSpPr>
                    <a:spPr>
                      <a:xfrm>
                        <a:off x="4500562" y="1857364"/>
                        <a:ext cx="3214710" cy="571504"/>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p>
                      </a:txBody>
                      <a:useSpRect/>
                    </a:txSp>
                    <a:style>
                      <a:lnRef idx="2">
                        <a:schemeClr val="accent2">
                          <a:shade val="50000"/>
                        </a:schemeClr>
                      </a:lnRef>
                      <a:fillRef idx="1">
                        <a:schemeClr val="accent2"/>
                      </a:fillRef>
                      <a:effectRef idx="0">
                        <a:schemeClr val="accent2"/>
                      </a:effectRef>
                      <a:fontRef idx="minor">
                        <a:schemeClr val="lt1"/>
                      </a:fontRef>
                    </a:style>
                  </a:sp>
                  <a:sp>
                    <a:nvSpPr>
                      <a:cNvPr id="21" name="TextBox 20"/>
                      <a:cNvSpPr txBox="1"/>
                    </a:nvSpPr>
                    <a:spPr>
                      <a:xfrm>
                        <a:off x="3071802" y="3286124"/>
                        <a:ext cx="38526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a:t>1</a:t>
                          </a:r>
                          <a:r>
                            <a:rPr lang="en-US" dirty="0" smtClean="0"/>
                            <a:t> PRB “unused” </a:t>
                          </a:r>
                          <a:r>
                            <a:rPr lang="en-US" dirty="0" smtClean="0"/>
                            <a:t>for the set {25M, 25M}</a:t>
                          </a:r>
                          <a:endParaRPr lang="en-US" dirty="0"/>
                        </a:p>
                      </a:txBody>
                      <a:useSpRect/>
                    </a:txSp>
                  </a:sp>
                  <a:cxnSp>
                    <a:nvCxnSpPr>
                      <a:cNvPr id="25" name="Straight Arrow Connector 24"/>
                      <a:cNvCxnSpPr/>
                    </a:nvCxnSpPr>
                    <a:spPr>
                      <a:xfrm rot="5400000">
                        <a:off x="2792121" y="2577815"/>
                        <a:ext cx="416486"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8" name="TextBox 27"/>
                      <a:cNvSpPr txBox="1"/>
                    </a:nvSpPr>
                    <a:spPr>
                      <a:xfrm>
                        <a:off x="2214546" y="2857496"/>
                        <a:ext cx="159069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Center of CC#1</a:t>
                          </a:r>
                          <a:endParaRPr lang="en-US" dirty="0"/>
                        </a:p>
                      </a:txBody>
                      <a:useSpRect/>
                    </a:txSp>
                  </a:sp>
                  <a:cxnSp>
                    <a:nvCxnSpPr>
                      <a:cNvPr id="29" name="Straight Arrow Connector 28"/>
                      <a:cNvCxnSpPr/>
                    </a:nvCxnSpPr>
                    <a:spPr>
                      <a:xfrm rot="5400000">
                        <a:off x="5721873" y="2648459"/>
                        <a:ext cx="559362"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5286380" y="2928934"/>
                        <a:ext cx="159069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Center of CC#2</a:t>
                          </a:r>
                          <a:endParaRPr lang="en-US" dirty="0"/>
                        </a:p>
                      </a:txBody>
                      <a:useSpRect/>
                    </a:txSp>
                  </a:sp>
                  <a:sp>
                    <a:nvSpPr>
                      <a:cNvPr id="33" name="Rectangle 32"/>
                      <a:cNvSpPr/>
                    </a:nvSpPr>
                    <a:spPr>
                      <a:xfrm>
                        <a:off x="1643042" y="1915426"/>
                        <a:ext cx="2857520" cy="426010"/>
                      </a:xfrm>
                      <a:prstGeom prst="rect">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dirty="0" smtClean="0"/>
                            <a:t>66 </a:t>
                          </a:r>
                          <a:r>
                            <a:rPr lang="en-US" dirty="0" smtClean="0"/>
                            <a:t>PRBs</a:t>
                          </a:r>
                          <a:endParaRPr lang="en-US" dirty="0"/>
                        </a:p>
                      </a:txBody>
                      <a:useSpRect/>
                    </a:txSp>
                    <a:style>
                      <a:lnRef idx="1">
                        <a:schemeClr val="accent2"/>
                      </a:lnRef>
                      <a:fillRef idx="2">
                        <a:schemeClr val="accent2"/>
                      </a:fillRef>
                      <a:effectRef idx="1">
                        <a:schemeClr val="accent2"/>
                      </a:effectRef>
                      <a:fontRef idx="minor">
                        <a:schemeClr val="dk1"/>
                      </a:fontRef>
                    </a:style>
                  </a:sp>
                  <a:sp>
                    <a:nvSpPr>
                      <a:cNvPr id="34" name="Rectangle 33"/>
                      <a:cNvSpPr/>
                    </a:nvSpPr>
                    <a:spPr>
                      <a:xfrm>
                        <a:off x="4500562" y="1912808"/>
                        <a:ext cx="2714644" cy="426010"/>
                      </a:xfrm>
                      <a:prstGeom prst="rect">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dirty="0" smtClean="0"/>
                            <a:t>66 </a:t>
                          </a:r>
                          <a:r>
                            <a:rPr lang="en-US" dirty="0" smtClean="0"/>
                            <a:t>PRBs</a:t>
                          </a:r>
                          <a:endParaRPr lang="en-US" dirty="0"/>
                        </a:p>
                      </a:txBody>
                      <a:useSpRect/>
                    </a:txSp>
                    <a:style>
                      <a:lnRef idx="1">
                        <a:schemeClr val="accent2"/>
                      </a:lnRef>
                      <a:fillRef idx="2">
                        <a:schemeClr val="accent2"/>
                      </a:fillRef>
                      <a:effectRef idx="1">
                        <a:schemeClr val="accent2"/>
                      </a:effectRef>
                      <a:fontRef idx="minor">
                        <a:schemeClr val="dk1"/>
                      </a:fontRef>
                    </a:style>
                  </a:sp>
                  <a:sp>
                    <a:nvSpPr>
                      <a:cNvPr id="49" name="Rectangle 48"/>
                      <a:cNvSpPr/>
                    </a:nvSpPr>
                    <a:spPr>
                      <a:xfrm>
                        <a:off x="1643042" y="1130014"/>
                        <a:ext cx="5715040" cy="426010"/>
                      </a:xfrm>
                      <a:prstGeom prst="rect">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dirty="0" smtClean="0"/>
                            <a:t>133 PRBs</a:t>
                          </a:r>
                          <a:endParaRPr lang="en-US" dirty="0"/>
                        </a:p>
                      </a:txBody>
                      <a:useSpRect/>
                    </a:txSp>
                    <a:style>
                      <a:lnRef idx="1">
                        <a:schemeClr val="accent2"/>
                      </a:lnRef>
                      <a:fillRef idx="2">
                        <a:schemeClr val="accent2"/>
                      </a:fillRef>
                      <a:effectRef idx="1">
                        <a:schemeClr val="accent2"/>
                      </a:effectRef>
                      <a:fontRef idx="minor">
                        <a:schemeClr val="dk1"/>
                      </a:fontRef>
                    </a:style>
                  </a:sp>
                  <a:grpSp>
                    <a:nvGrpSpPr>
                      <a:cNvPr id="3" name="Group 54"/>
                      <a:cNvGrpSpPr/>
                    </a:nvGrpSpPr>
                    <a:grpSpPr>
                      <a:xfrm>
                        <a:off x="7215206" y="2428868"/>
                        <a:ext cx="142876" cy="357190"/>
                        <a:chOff x="4357686" y="4904914"/>
                        <a:chExt cx="285752" cy="357190"/>
                      </a:xfrm>
                    </a:grpSpPr>
                    <a:cxnSp>
                      <a:nvCxnSpPr>
                        <a:cNvPr id="56" name="Straight Connector 55"/>
                        <a:cNvCxnSpPr/>
                      </a:nvCxnSpPr>
                      <a:spPr>
                        <a:xfrm rot="5400000">
                          <a:off x="4179091" y="5083509"/>
                          <a:ext cx="35719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7" name="Straight Connector 56"/>
                        <a:cNvCxnSpPr/>
                      </a:nvCxnSpPr>
                      <a:spPr>
                        <a:xfrm>
                          <a:off x="4357686" y="5262104"/>
                          <a:ext cx="28575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8" name="Straight Connector 57"/>
                        <a:cNvCxnSpPr/>
                      </a:nvCxnSpPr>
                      <a:spPr>
                        <a:xfrm rot="5400000" flipH="1" flipV="1">
                          <a:off x="4464843" y="5083509"/>
                          <a:ext cx="357190" cy="0"/>
                        </a:xfrm>
                        <a:prstGeom prst="line">
                          <a:avLst/>
                        </a:prstGeom>
                      </a:spPr>
                      <a:style>
                        <a:lnRef idx="1">
                          <a:schemeClr val="accent1"/>
                        </a:lnRef>
                        <a:fillRef idx="0">
                          <a:schemeClr val="accent1"/>
                        </a:fillRef>
                        <a:effectRef idx="0">
                          <a:schemeClr val="accent1"/>
                        </a:effectRef>
                        <a:fontRef idx="minor">
                          <a:schemeClr val="tx1"/>
                        </a:fontRef>
                      </a:style>
                    </a:cxnSp>
                  </a:grpSp>
                  <a:cxnSp>
                    <a:nvCxnSpPr>
                      <a:cNvPr id="60" name="Straight Arrow Connector 59"/>
                      <a:cNvCxnSpPr>
                        <a:endCxn id="21" idx="3"/>
                      </a:cNvCxnSpPr>
                    </a:nvCxnSpPr>
                    <a:spPr>
                      <a:xfrm rot="5400000">
                        <a:off x="6691753" y="2804451"/>
                        <a:ext cx="899046" cy="43363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8B697C" w:rsidRDefault="008B697C" w:rsidP="00A544AC">
      <w:pPr>
        <w:spacing w:beforeLines="50"/>
        <w:jc w:val="center"/>
        <w:rPr>
          <w:color w:val="000000" w:themeColor="text1"/>
          <w:lang w:val="en-US" w:eastAsia="zh-CN"/>
        </w:rPr>
      </w:pPr>
      <w:r>
        <w:rPr>
          <w:color w:val="000000" w:themeColor="text1"/>
          <w:lang w:val="en-US" w:eastAsia="zh-CN"/>
        </w:rPr>
        <w:t>Fig. 1, Relative position between the centers of CCs and PRB grid</w:t>
      </w:r>
      <w:r w:rsidR="0095492F">
        <w:rPr>
          <w:color w:val="000000" w:themeColor="text1"/>
          <w:lang w:val="en-US" w:eastAsia="zh-CN"/>
        </w:rPr>
        <w:t>, CBW 50MHz, SCS 30kHz</w:t>
      </w:r>
    </w:p>
    <w:p w:rsidR="00195923" w:rsidRDefault="00195923" w:rsidP="00A544AC">
      <w:pPr>
        <w:spacing w:beforeLines="50"/>
        <w:rPr>
          <w:color w:val="000000" w:themeColor="text1"/>
          <w:lang w:val="en-US" w:eastAsia="zh-CN"/>
        </w:rPr>
      </w:pPr>
      <w:r>
        <w:rPr>
          <w:color w:val="000000" w:themeColor="text1"/>
          <w:lang w:val="en-US" w:eastAsia="zh-CN"/>
        </w:rPr>
        <w:t>In option 2, if we take similar example</w:t>
      </w:r>
      <w:r w:rsidR="00FA40CA">
        <w:rPr>
          <w:color w:val="000000" w:themeColor="text1"/>
          <w:lang w:val="en-US" w:eastAsia="zh-CN"/>
        </w:rPr>
        <w:t xml:space="preserve"> </w:t>
      </w:r>
      <w:r>
        <w:rPr>
          <w:color w:val="000000" w:themeColor="text1"/>
          <w:lang w:val="en-US" w:eastAsia="zh-CN"/>
        </w:rPr>
        <w:t>for a wideband CC with 50MHz bandwidth and 30kHz SCS</w:t>
      </w:r>
      <w:r w:rsidR="001B7232">
        <w:rPr>
          <w:color w:val="000000" w:themeColor="text1"/>
          <w:lang w:val="en-US" w:eastAsia="zh-CN"/>
        </w:rPr>
        <w:t>, and the set {25Mhz, 25MHz} in the wideband operation</w:t>
      </w:r>
      <w:r w:rsidR="00FA40CA">
        <w:rPr>
          <w:color w:val="000000" w:themeColor="text1"/>
          <w:lang w:val="en-US" w:eastAsia="zh-CN"/>
        </w:rPr>
        <w:t xml:space="preserve">, </w:t>
      </w:r>
      <w:r>
        <w:rPr>
          <w:color w:val="000000" w:themeColor="text1"/>
          <w:lang w:val="en-US" w:eastAsia="zh-CN"/>
        </w:rPr>
        <w:t>as shown in Fig. 1</w:t>
      </w:r>
      <w:r w:rsidR="00FA40CA">
        <w:rPr>
          <w:color w:val="000000" w:themeColor="text1"/>
          <w:lang w:val="en-US" w:eastAsia="zh-CN"/>
        </w:rPr>
        <w:t xml:space="preserve">, </w:t>
      </w:r>
      <w:r>
        <w:rPr>
          <w:color w:val="000000" w:themeColor="text1"/>
          <w:lang w:val="en-US" w:eastAsia="zh-CN"/>
        </w:rPr>
        <w:t>then we could notice two</w:t>
      </w:r>
      <w:r w:rsidR="00840340">
        <w:rPr>
          <w:color w:val="000000" w:themeColor="text1"/>
          <w:lang w:val="en-US" w:eastAsia="zh-CN"/>
        </w:rPr>
        <w:t xml:space="preserve"> potential</w:t>
      </w:r>
      <w:r>
        <w:rPr>
          <w:color w:val="000000" w:themeColor="text1"/>
          <w:lang w:val="en-US" w:eastAsia="zh-CN"/>
        </w:rPr>
        <w:t xml:space="preserve"> issues</w:t>
      </w:r>
      <w:r w:rsidR="003C7010">
        <w:rPr>
          <w:color w:val="000000" w:themeColor="text1"/>
          <w:lang w:val="en-US" w:eastAsia="zh-CN"/>
        </w:rPr>
        <w:t xml:space="preserve"> </w:t>
      </w:r>
      <w:r w:rsidR="00B50756">
        <w:rPr>
          <w:color w:val="000000" w:themeColor="text1"/>
          <w:lang w:val="en-US" w:eastAsia="zh-CN"/>
        </w:rPr>
        <w:t>if the number of PRBs in the wideband CC is odd</w:t>
      </w:r>
      <w:r w:rsidR="005D349D">
        <w:rPr>
          <w:color w:val="000000" w:themeColor="text1"/>
          <w:lang w:val="en-US" w:eastAsia="zh-CN"/>
        </w:rPr>
        <w:t xml:space="preserve"> (133 in this example)</w:t>
      </w:r>
      <w:r>
        <w:rPr>
          <w:color w:val="000000" w:themeColor="text1"/>
          <w:lang w:val="en-US" w:eastAsia="zh-CN"/>
        </w:rPr>
        <w:t>:</w:t>
      </w:r>
    </w:p>
    <w:p w:rsidR="003C7010" w:rsidRDefault="00DC7E29" w:rsidP="00A544AC">
      <w:pPr>
        <w:pStyle w:val="ListParagraph"/>
        <w:numPr>
          <w:ilvl w:val="0"/>
          <w:numId w:val="20"/>
        </w:numPr>
        <w:spacing w:beforeLines="50"/>
        <w:ind w:firstLineChars="0"/>
        <w:rPr>
          <w:color w:val="000000" w:themeColor="text1"/>
          <w:lang w:val="en-US" w:eastAsia="zh-CN"/>
        </w:rPr>
      </w:pPr>
      <w:r>
        <w:rPr>
          <w:color w:val="000000" w:themeColor="text1"/>
          <w:lang w:val="en-US" w:eastAsia="zh-CN"/>
        </w:rPr>
        <w:t>The minimum guard band principle should be relaxed in order to support option 2</w:t>
      </w:r>
      <w:r w:rsidR="00CC662F">
        <w:rPr>
          <w:color w:val="000000" w:themeColor="text1"/>
          <w:lang w:val="en-US" w:eastAsia="zh-CN"/>
        </w:rPr>
        <w:t>.</w:t>
      </w:r>
    </w:p>
    <w:p w:rsidR="00B669BA" w:rsidRPr="00B669BA" w:rsidRDefault="00B669BA" w:rsidP="00A544AC">
      <w:pPr>
        <w:spacing w:beforeLines="50"/>
        <w:rPr>
          <w:b/>
          <w:color w:val="000000" w:themeColor="text1"/>
          <w:lang w:val="en-US" w:eastAsia="zh-CN"/>
        </w:rPr>
      </w:pPr>
      <w:r w:rsidRPr="00B669BA">
        <w:rPr>
          <w:b/>
          <w:color w:val="000000" w:themeColor="text1"/>
          <w:lang w:val="en-US" w:eastAsia="zh-CN"/>
        </w:rPr>
        <w:t xml:space="preserve">Observation 3: </w:t>
      </w:r>
      <w:r w:rsidR="00DC7E29">
        <w:rPr>
          <w:b/>
          <w:color w:val="000000" w:themeColor="text1"/>
          <w:lang w:val="en-US" w:eastAsia="zh-CN"/>
        </w:rPr>
        <w:t>The minimum guard band principle should be relaxed in order to support option 2.</w:t>
      </w:r>
    </w:p>
    <w:p w:rsidR="008B697C" w:rsidRPr="00195923" w:rsidRDefault="003C7010" w:rsidP="00A544AC">
      <w:pPr>
        <w:pStyle w:val="ListParagraph"/>
        <w:numPr>
          <w:ilvl w:val="0"/>
          <w:numId w:val="20"/>
        </w:numPr>
        <w:spacing w:beforeLines="50"/>
        <w:ind w:firstLineChars="0"/>
        <w:rPr>
          <w:color w:val="000000" w:themeColor="text1"/>
          <w:lang w:val="en-US" w:eastAsia="zh-CN"/>
        </w:rPr>
      </w:pPr>
      <w:r>
        <w:rPr>
          <w:color w:val="000000" w:themeColor="text1"/>
          <w:lang w:val="en-US" w:eastAsia="zh-CN"/>
        </w:rPr>
        <w:t>Th</w:t>
      </w:r>
      <w:r w:rsidR="00B10F13">
        <w:rPr>
          <w:color w:val="000000" w:themeColor="text1"/>
          <w:lang w:val="en-US" w:eastAsia="zh-CN"/>
        </w:rPr>
        <w:t xml:space="preserve">ere </w:t>
      </w:r>
      <w:r w:rsidR="00D0302A">
        <w:rPr>
          <w:color w:val="000000" w:themeColor="text1"/>
          <w:lang w:val="en-US" w:eastAsia="zh-CN"/>
        </w:rPr>
        <w:t>is at least 1</w:t>
      </w:r>
      <w:r w:rsidR="00B10F13">
        <w:rPr>
          <w:color w:val="000000" w:themeColor="text1"/>
          <w:lang w:val="en-US" w:eastAsia="zh-CN"/>
        </w:rPr>
        <w:t>“</w:t>
      </w:r>
      <w:r w:rsidR="00D0302A">
        <w:rPr>
          <w:color w:val="000000" w:themeColor="text1"/>
          <w:lang w:val="en-US" w:eastAsia="zh-CN"/>
        </w:rPr>
        <w:t>unused PRB</w:t>
      </w:r>
      <w:r w:rsidR="00B10F13">
        <w:rPr>
          <w:color w:val="000000" w:themeColor="text1"/>
          <w:lang w:val="en-US" w:eastAsia="zh-CN"/>
        </w:rPr>
        <w:t>” in the whole RB grid which cannot be scheduled to CA UEs, but only to narrow-band UEs which is not in the wideband operation</w:t>
      </w:r>
      <w:r w:rsidR="00B669BA">
        <w:rPr>
          <w:color w:val="000000" w:themeColor="text1"/>
          <w:lang w:val="en-US" w:eastAsia="zh-CN"/>
        </w:rPr>
        <w:t>.</w:t>
      </w:r>
      <w:r w:rsidR="00B10F13">
        <w:rPr>
          <w:color w:val="000000" w:themeColor="text1"/>
          <w:lang w:val="en-US" w:eastAsia="zh-CN"/>
        </w:rPr>
        <w:t xml:space="preserve"> </w:t>
      </w:r>
    </w:p>
    <w:p w:rsidR="00AF5D10" w:rsidRDefault="005A2268" w:rsidP="00A544AC">
      <w:pPr>
        <w:spacing w:beforeLines="50"/>
        <w:rPr>
          <w:color w:val="000000" w:themeColor="text1"/>
          <w:lang w:val="en-US" w:eastAsia="zh-CN"/>
        </w:rPr>
      </w:pPr>
      <w:r>
        <w:rPr>
          <w:color w:val="000000" w:themeColor="text1"/>
          <w:lang w:val="en-US" w:eastAsia="zh-CN"/>
        </w:rPr>
        <w:t>Based on the above observations,</w:t>
      </w:r>
      <w:r w:rsidR="00A535B7">
        <w:rPr>
          <w:color w:val="000000" w:themeColor="text1"/>
          <w:lang w:val="en-US" w:eastAsia="zh-CN"/>
        </w:rPr>
        <w:t xml:space="preserve"> we propose option 1 </w:t>
      </w:r>
      <w:r w:rsidR="00AF5D10">
        <w:rPr>
          <w:color w:val="000000" w:themeColor="text1"/>
          <w:lang w:val="en-US" w:eastAsia="zh-CN"/>
        </w:rPr>
        <w:t>to define spectrum utilization in the wideband operation from UE’s prospective.</w:t>
      </w:r>
    </w:p>
    <w:p w:rsidR="00AF5D10" w:rsidRDefault="00A535B7" w:rsidP="00A544AC">
      <w:pPr>
        <w:spacing w:beforeLines="50"/>
        <w:rPr>
          <w:color w:val="000000" w:themeColor="text1"/>
          <w:lang w:val="en-US" w:eastAsia="zh-CN"/>
        </w:rPr>
      </w:pPr>
      <w:r>
        <w:rPr>
          <w:b/>
          <w:color w:val="000000" w:themeColor="text1"/>
          <w:lang w:val="en-US" w:eastAsia="zh-CN"/>
        </w:rPr>
        <w:lastRenderedPageBreak/>
        <w:t xml:space="preserve">Proposal 1: RAN4 consider option 1 </w:t>
      </w:r>
      <w:r w:rsidR="00933977">
        <w:rPr>
          <w:b/>
          <w:color w:val="000000" w:themeColor="text1"/>
          <w:lang w:val="en-US" w:eastAsia="zh-CN"/>
        </w:rPr>
        <w:t xml:space="preserve">to define </w:t>
      </w:r>
      <w:r>
        <w:rPr>
          <w:b/>
          <w:color w:val="000000" w:themeColor="text1"/>
          <w:lang w:val="en-US" w:eastAsia="zh-CN"/>
        </w:rPr>
        <w:t>spectrum utilization in the wideband operation from UE’s prospective.</w:t>
      </w:r>
    </w:p>
    <w:p w:rsidR="008C44B4" w:rsidRDefault="008C44B4" w:rsidP="00EC4157">
      <w:pPr>
        <w:pStyle w:val="Heading1"/>
      </w:pPr>
      <w:r>
        <w:t>Clarifications needed from RAN1</w:t>
      </w:r>
    </w:p>
    <w:p w:rsidR="008C44B4" w:rsidRDefault="000864CC" w:rsidP="00A544AC">
      <w:pPr>
        <w:spacing w:beforeLines="50"/>
        <w:rPr>
          <w:color w:val="000000" w:themeColor="text1"/>
          <w:lang w:val="en-US" w:eastAsia="zh-CN"/>
        </w:rPr>
      </w:pPr>
      <w:r>
        <w:rPr>
          <w:color w:val="000000" w:themeColor="text1"/>
          <w:lang w:val="en-US" w:eastAsia="zh-CN"/>
        </w:rPr>
        <w:t xml:space="preserve">In observation 2, it might play no impact on PHY, but this should be confirmed by RAN1. </w:t>
      </w:r>
      <w:r w:rsidR="00ED7841">
        <w:rPr>
          <w:color w:val="000000" w:themeColor="text1"/>
          <w:lang w:val="en-US" w:eastAsia="zh-CN"/>
        </w:rPr>
        <w:t>In addition, t</w:t>
      </w:r>
      <w:r w:rsidR="008C44B4">
        <w:rPr>
          <w:color w:val="000000" w:themeColor="text1"/>
          <w:lang w:val="en-US" w:eastAsia="zh-CN"/>
        </w:rPr>
        <w:t>wo implicit assumptions are</w:t>
      </w:r>
      <w:r w:rsidR="00ED7841">
        <w:rPr>
          <w:color w:val="000000" w:themeColor="text1"/>
          <w:lang w:val="en-US" w:eastAsia="zh-CN"/>
        </w:rPr>
        <w:t xml:space="preserve"> also</w:t>
      </w:r>
      <w:r w:rsidR="008C44B4">
        <w:rPr>
          <w:color w:val="000000" w:themeColor="text1"/>
          <w:lang w:val="en-US" w:eastAsia="zh-CN"/>
        </w:rPr>
        <w:t xml:space="preserve"> taken in the above discussions:</w:t>
      </w:r>
    </w:p>
    <w:p w:rsidR="008C44B4" w:rsidRDefault="008C44B4" w:rsidP="00A544AC">
      <w:pPr>
        <w:pStyle w:val="ListParagraph"/>
        <w:numPr>
          <w:ilvl w:val="0"/>
          <w:numId w:val="19"/>
        </w:numPr>
        <w:spacing w:beforeLines="50"/>
        <w:ind w:firstLineChars="0"/>
        <w:rPr>
          <w:color w:val="000000" w:themeColor="text1"/>
          <w:lang w:val="en-US" w:eastAsia="zh-CN"/>
        </w:rPr>
      </w:pPr>
      <w:r>
        <w:rPr>
          <w:color w:val="000000" w:themeColor="text1"/>
          <w:lang w:val="en-US" w:eastAsia="zh-CN"/>
        </w:rPr>
        <w:t xml:space="preserve">Single set of intra-band contiguous CCs </w:t>
      </w:r>
    </w:p>
    <w:p w:rsidR="008C44B4" w:rsidRPr="008C44B4" w:rsidRDefault="008C44B4" w:rsidP="00A544AC">
      <w:pPr>
        <w:pStyle w:val="ListParagraph"/>
        <w:numPr>
          <w:ilvl w:val="0"/>
          <w:numId w:val="19"/>
        </w:numPr>
        <w:spacing w:beforeLines="50"/>
        <w:ind w:firstLineChars="0"/>
        <w:rPr>
          <w:color w:val="000000" w:themeColor="text1"/>
          <w:lang w:val="en-US" w:eastAsia="zh-CN"/>
        </w:rPr>
      </w:pPr>
      <w:r>
        <w:rPr>
          <w:color w:val="000000" w:themeColor="text1"/>
          <w:lang w:val="en-US" w:eastAsia="zh-CN"/>
        </w:rPr>
        <w:t>Single numerology</w:t>
      </w:r>
    </w:p>
    <w:p w:rsidR="00934B27" w:rsidRDefault="008C44B4" w:rsidP="00A544AC">
      <w:pPr>
        <w:spacing w:beforeLines="50"/>
        <w:rPr>
          <w:color w:val="000000" w:themeColor="text1"/>
          <w:lang w:val="en-US" w:eastAsia="zh-CN"/>
        </w:rPr>
      </w:pPr>
      <w:r>
        <w:rPr>
          <w:color w:val="000000" w:themeColor="text1"/>
          <w:lang w:val="en-US" w:eastAsia="zh-CN"/>
        </w:rPr>
        <w:t xml:space="preserve">But from </w:t>
      </w:r>
      <w:r w:rsidR="00953A8E">
        <w:rPr>
          <w:color w:val="000000" w:themeColor="text1"/>
          <w:lang w:val="en-US" w:eastAsia="zh-CN"/>
        </w:rPr>
        <w:t>RAN1 agreements [3</w:t>
      </w:r>
      <w:r w:rsidR="00AF1EC6">
        <w:rPr>
          <w:color w:val="000000" w:themeColor="text1"/>
          <w:lang w:val="en-US" w:eastAsia="zh-CN"/>
        </w:rPr>
        <w:t xml:space="preserve">] or </w:t>
      </w:r>
      <w:r>
        <w:rPr>
          <w:color w:val="000000" w:themeColor="text1"/>
          <w:lang w:val="en-US" w:eastAsia="zh-CN"/>
        </w:rPr>
        <w:t>the LS from RAN1 to RAN4</w:t>
      </w:r>
      <w:r w:rsidR="00590D42">
        <w:rPr>
          <w:color w:val="000000" w:themeColor="text1"/>
          <w:lang w:val="en-US" w:eastAsia="zh-CN"/>
        </w:rPr>
        <w:t xml:space="preserve"> [5]</w:t>
      </w:r>
      <w:r>
        <w:rPr>
          <w:color w:val="000000" w:themeColor="text1"/>
          <w:lang w:val="en-US" w:eastAsia="zh-CN"/>
        </w:rPr>
        <w:t xml:space="preserve">, </w:t>
      </w:r>
      <w:r w:rsidR="00934B27">
        <w:rPr>
          <w:color w:val="000000" w:themeColor="text1"/>
          <w:lang w:val="en-US" w:eastAsia="zh-CN"/>
        </w:rPr>
        <w:t>neither is clear whether or not multiple sets of intra-band contiguous CCs is supported at the same time, nor whether or not mixed numerologies is allowed in the</w:t>
      </w:r>
      <w:r w:rsidR="00DF13AA">
        <w:rPr>
          <w:color w:val="000000" w:themeColor="text1"/>
          <w:lang w:val="en-US" w:eastAsia="zh-CN"/>
        </w:rPr>
        <w:t xml:space="preserve"> supported</w:t>
      </w:r>
      <w:r w:rsidR="00934B27">
        <w:rPr>
          <w:color w:val="000000" w:themeColor="text1"/>
          <w:lang w:val="en-US" w:eastAsia="zh-CN"/>
        </w:rPr>
        <w:t xml:space="preserve"> set of intra-band contiguous CCs</w:t>
      </w:r>
      <w:r w:rsidR="00FA046D">
        <w:rPr>
          <w:color w:val="000000" w:themeColor="text1"/>
          <w:lang w:val="en-US" w:eastAsia="zh-CN"/>
        </w:rPr>
        <w:t xml:space="preserve"> in the wideband operation</w:t>
      </w:r>
      <w:r w:rsidR="00D8477E">
        <w:rPr>
          <w:color w:val="000000" w:themeColor="text1"/>
          <w:lang w:val="en-US" w:eastAsia="zh-CN"/>
        </w:rPr>
        <w:t>, especially when UE is not mandated to support multiple numerologies at the same time [7]</w:t>
      </w:r>
      <w:r w:rsidR="00FA046D">
        <w:rPr>
          <w:color w:val="000000" w:themeColor="text1"/>
          <w:lang w:val="en-US" w:eastAsia="zh-CN"/>
        </w:rPr>
        <w:t>.</w:t>
      </w:r>
    </w:p>
    <w:p w:rsidR="008C44B4" w:rsidRDefault="009150CC" w:rsidP="00A544AC">
      <w:pPr>
        <w:spacing w:beforeLines="50"/>
        <w:rPr>
          <w:color w:val="000000" w:themeColor="text1"/>
          <w:lang w:val="en-US" w:eastAsia="zh-CN"/>
        </w:rPr>
      </w:pPr>
      <w:r>
        <w:rPr>
          <w:color w:val="000000" w:themeColor="text1"/>
          <w:lang w:val="en-US" w:eastAsia="zh-CN"/>
        </w:rPr>
        <w:t xml:space="preserve">Reference </w:t>
      </w:r>
      <w:r w:rsidR="00BE3743">
        <w:rPr>
          <w:color w:val="000000" w:themeColor="text1"/>
          <w:lang w:val="en-US" w:eastAsia="zh-CN"/>
        </w:rPr>
        <w:t xml:space="preserve">[6] describes </w:t>
      </w:r>
      <w:r w:rsidR="00191032">
        <w:rPr>
          <w:color w:val="000000" w:themeColor="text1"/>
          <w:lang w:val="en-US" w:eastAsia="zh-CN"/>
        </w:rPr>
        <w:t>the</w:t>
      </w:r>
      <w:r w:rsidR="00BE3743">
        <w:rPr>
          <w:color w:val="000000" w:themeColor="text1"/>
          <w:lang w:val="en-US" w:eastAsia="zh-CN"/>
        </w:rPr>
        <w:t xml:space="preserve"> issue</w:t>
      </w:r>
      <w:r w:rsidR="00590D42">
        <w:rPr>
          <w:color w:val="000000" w:themeColor="text1"/>
          <w:lang w:val="en-US" w:eastAsia="zh-CN"/>
        </w:rPr>
        <w:t xml:space="preserve"> </w:t>
      </w:r>
      <w:r w:rsidR="00BE3743">
        <w:rPr>
          <w:color w:val="000000" w:themeColor="text1"/>
          <w:lang w:val="en-US" w:eastAsia="zh-CN"/>
        </w:rPr>
        <w:t xml:space="preserve">whether or not multiple sets of intra-band contiguous CCs should be supported at the same time. This may happen since UEs with different capabilities may exist in the same BS. In case multiple sets are supported at the same time, some CA UEs may understand the whole bandwidth as </w:t>
      </w:r>
      <w:r w:rsidR="00BE3743" w:rsidRPr="00222034">
        <w:rPr>
          <w:i/>
          <w:color w:val="000000" w:themeColor="text1"/>
          <w:lang w:val="en-US" w:eastAsia="zh-CN"/>
        </w:rPr>
        <w:t>set #1</w:t>
      </w:r>
      <w:r w:rsidR="00BE3743">
        <w:rPr>
          <w:color w:val="000000" w:themeColor="text1"/>
          <w:lang w:val="en-US" w:eastAsia="zh-CN"/>
        </w:rPr>
        <w:t xml:space="preserve">, while other CA UEs may understand as </w:t>
      </w:r>
      <w:r w:rsidR="00BE3743" w:rsidRPr="00222034">
        <w:rPr>
          <w:i/>
          <w:color w:val="000000" w:themeColor="text1"/>
          <w:lang w:val="en-US" w:eastAsia="zh-CN"/>
        </w:rPr>
        <w:t>set #2</w:t>
      </w:r>
      <w:r w:rsidR="00BE3743">
        <w:rPr>
          <w:color w:val="000000" w:themeColor="text1"/>
          <w:lang w:val="en-US" w:eastAsia="zh-CN"/>
        </w:rPr>
        <w:t>. This might impose different impact on the final physical layer design</w:t>
      </w:r>
      <w:r w:rsidR="009B6717">
        <w:rPr>
          <w:color w:val="000000" w:themeColor="text1"/>
          <w:lang w:val="en-US" w:eastAsia="zh-CN"/>
        </w:rPr>
        <w:t xml:space="preserve">. </w:t>
      </w:r>
      <w:r w:rsidR="008C44B4">
        <w:rPr>
          <w:color w:val="000000" w:themeColor="text1"/>
          <w:lang w:val="en-US" w:eastAsia="zh-CN"/>
        </w:rPr>
        <w:t>Therefore we propose to send an LS to RAN1 for the further clarification.</w:t>
      </w:r>
    </w:p>
    <w:p w:rsidR="00222034" w:rsidRPr="00DE2474" w:rsidRDefault="008C44B4" w:rsidP="00A544AC">
      <w:pPr>
        <w:spacing w:beforeLines="50"/>
        <w:rPr>
          <w:b/>
          <w:color w:val="000000" w:themeColor="text1"/>
          <w:lang w:val="en-US" w:eastAsia="zh-CN"/>
        </w:rPr>
      </w:pPr>
      <w:r>
        <w:rPr>
          <w:b/>
          <w:color w:val="000000" w:themeColor="text1"/>
          <w:lang w:val="en-US" w:eastAsia="zh-CN"/>
        </w:rPr>
        <w:t xml:space="preserve">Proposal 2: Send </w:t>
      </w:r>
      <w:r w:rsidR="00E2106E">
        <w:rPr>
          <w:b/>
          <w:color w:val="000000" w:themeColor="text1"/>
          <w:lang w:val="en-US" w:eastAsia="zh-CN"/>
        </w:rPr>
        <w:t>an LS</w:t>
      </w:r>
      <w:r>
        <w:rPr>
          <w:b/>
          <w:color w:val="000000" w:themeColor="text1"/>
          <w:lang w:val="en-US" w:eastAsia="zh-CN"/>
        </w:rPr>
        <w:t xml:space="preserve"> to RAN1 on the further clarification on the support of</w:t>
      </w:r>
      <w:r w:rsidR="00644857">
        <w:rPr>
          <w:b/>
          <w:color w:val="000000" w:themeColor="text1"/>
          <w:lang w:val="en-US" w:eastAsia="zh-CN"/>
        </w:rPr>
        <w:t xml:space="preserve"> a higher spectrum utilization of each CC, </w:t>
      </w:r>
      <w:r>
        <w:rPr>
          <w:b/>
          <w:color w:val="000000" w:themeColor="text1"/>
          <w:lang w:val="en-US" w:eastAsia="zh-CN"/>
        </w:rPr>
        <w:t xml:space="preserve"> </w:t>
      </w:r>
      <w:r w:rsidR="00EE2C30">
        <w:rPr>
          <w:b/>
          <w:color w:val="000000" w:themeColor="text1"/>
          <w:lang w:val="en-US" w:eastAsia="zh-CN"/>
        </w:rPr>
        <w:t xml:space="preserve">simultaneous </w:t>
      </w:r>
      <w:r>
        <w:rPr>
          <w:b/>
          <w:color w:val="000000" w:themeColor="text1"/>
          <w:lang w:val="en-US" w:eastAsia="zh-CN"/>
        </w:rPr>
        <w:t>multiple sets of intra-band contiguous CCs and mixed numerologies</w:t>
      </w:r>
      <w:r w:rsidR="009C2345">
        <w:rPr>
          <w:b/>
          <w:color w:val="000000" w:themeColor="text1"/>
          <w:lang w:val="en-US" w:eastAsia="zh-CN"/>
        </w:rPr>
        <w:t xml:space="preserve"> </w:t>
      </w:r>
      <w:r w:rsidR="007866D7">
        <w:rPr>
          <w:b/>
          <w:color w:val="000000" w:themeColor="text1"/>
          <w:lang w:val="en-US" w:eastAsia="zh-CN"/>
        </w:rPr>
        <w:t>in the wideband operation.</w:t>
      </w:r>
    </w:p>
    <w:bookmarkEnd w:id="4"/>
    <w:bookmarkEnd w:id="5"/>
    <w:bookmarkEnd w:id="6"/>
    <w:bookmarkEnd w:id="7"/>
    <w:p w:rsidR="009E1ADC" w:rsidRPr="00CF1238" w:rsidRDefault="00A3532E" w:rsidP="009E1ADC">
      <w:pPr>
        <w:pStyle w:val="Heading1"/>
        <w:rPr>
          <w:rFonts w:ascii="Times New Roman" w:hAnsi="Times New Roman"/>
          <w:lang w:eastAsia="zh-CN"/>
        </w:rPr>
      </w:pPr>
      <w:r w:rsidRPr="00CF1238">
        <w:rPr>
          <w:rFonts w:ascii="Times New Roman" w:hAnsi="Times New Roman"/>
          <w:lang w:eastAsia="zh-CN"/>
        </w:rPr>
        <w:t>Conclusion</w:t>
      </w:r>
    </w:p>
    <w:p w:rsidR="009740D9" w:rsidRDefault="004A1DD7" w:rsidP="00971577">
      <w:pPr>
        <w:rPr>
          <w:color w:val="000000" w:themeColor="text1"/>
          <w:lang w:val="en-US" w:eastAsia="zh-CN"/>
        </w:rPr>
      </w:pPr>
      <w:r w:rsidRPr="00CF1238">
        <w:rPr>
          <w:color w:val="000000" w:themeColor="text1"/>
          <w:lang w:val="en-US" w:eastAsia="zh-CN"/>
        </w:rPr>
        <w:t xml:space="preserve">Based on the above discussions, we have the following </w:t>
      </w:r>
      <w:r w:rsidR="00E351FA">
        <w:rPr>
          <w:color w:val="000000" w:themeColor="text1"/>
          <w:lang w:val="en-US" w:eastAsia="zh-CN"/>
        </w:rPr>
        <w:t>observations</w:t>
      </w:r>
      <w:r w:rsidR="00674CFB">
        <w:rPr>
          <w:color w:val="000000" w:themeColor="text1"/>
          <w:lang w:val="en-US" w:eastAsia="zh-CN"/>
        </w:rPr>
        <w:t xml:space="preserve"> and proposals</w:t>
      </w:r>
      <w:r w:rsidR="00E351FA">
        <w:rPr>
          <w:color w:val="000000" w:themeColor="text1"/>
          <w:lang w:val="en-US" w:eastAsia="zh-CN"/>
        </w:rPr>
        <w:t xml:space="preserve"> </w:t>
      </w:r>
      <w:r w:rsidR="00000AF0">
        <w:rPr>
          <w:color w:val="000000" w:themeColor="text1"/>
          <w:lang w:val="en-US" w:eastAsia="zh-CN"/>
        </w:rPr>
        <w:t>on</w:t>
      </w:r>
      <w:r w:rsidR="00162B3B">
        <w:rPr>
          <w:color w:val="000000" w:themeColor="text1"/>
          <w:lang w:val="en-US" w:eastAsia="zh-CN"/>
        </w:rPr>
        <w:t xml:space="preserve"> defining spectrum utilization in the wideband operation </w:t>
      </w:r>
      <w:r w:rsidR="00000AF0">
        <w:rPr>
          <w:color w:val="000000" w:themeColor="text1"/>
          <w:lang w:val="en-US" w:eastAsia="zh-CN"/>
        </w:rPr>
        <w:t>in NR</w:t>
      </w:r>
      <w:r w:rsidRPr="00CF1238">
        <w:rPr>
          <w:color w:val="000000" w:themeColor="text1"/>
          <w:lang w:val="en-US" w:eastAsia="zh-CN"/>
        </w:rPr>
        <w:t>:</w:t>
      </w:r>
    </w:p>
    <w:p w:rsidR="006E07F8" w:rsidRPr="00D54A58" w:rsidRDefault="006E07F8" w:rsidP="00A544AC">
      <w:pPr>
        <w:spacing w:beforeLines="50"/>
        <w:rPr>
          <w:b/>
          <w:color w:val="000000" w:themeColor="text1"/>
          <w:lang w:val="en-US" w:eastAsia="zh-CN"/>
        </w:rPr>
      </w:pPr>
      <w:bookmarkStart w:id="8" w:name="_GoBack"/>
      <w:bookmarkEnd w:id="8"/>
      <w:r w:rsidRPr="00D54A58">
        <w:rPr>
          <w:b/>
          <w:color w:val="000000" w:themeColor="text1"/>
          <w:lang w:val="en-US" w:eastAsia="zh-CN"/>
        </w:rPr>
        <w:t xml:space="preserve">Observation 1: </w:t>
      </w:r>
      <w:r>
        <w:rPr>
          <w:b/>
          <w:color w:val="000000" w:themeColor="text1"/>
          <w:lang w:val="en-US" w:eastAsia="zh-CN"/>
        </w:rPr>
        <w:t>The total number of PRBs of the set of intra-band contiguous CCs is lower than that of wideband CC if assuming the same spectrum utilization of each CC as the corresponding single carrier</w:t>
      </w:r>
      <w:r w:rsidRPr="00D54A58">
        <w:rPr>
          <w:b/>
          <w:color w:val="000000" w:themeColor="text1"/>
          <w:lang w:val="en-US" w:eastAsia="zh-CN"/>
        </w:rPr>
        <w:t>.</w:t>
      </w:r>
    </w:p>
    <w:p w:rsidR="00D33B75" w:rsidRDefault="00D33B75" w:rsidP="00A544AC">
      <w:pPr>
        <w:spacing w:beforeLines="50"/>
        <w:rPr>
          <w:b/>
          <w:color w:val="000000" w:themeColor="text1"/>
          <w:lang w:val="en-US" w:eastAsia="zh-CN"/>
        </w:rPr>
      </w:pPr>
      <w:r w:rsidRPr="00D54A58">
        <w:rPr>
          <w:b/>
          <w:color w:val="000000" w:themeColor="text1"/>
          <w:lang w:val="en-US" w:eastAsia="zh-CN"/>
        </w:rPr>
        <w:t xml:space="preserve">Observation </w:t>
      </w:r>
      <w:r>
        <w:rPr>
          <w:b/>
          <w:color w:val="000000" w:themeColor="text1"/>
          <w:lang w:val="en-US" w:eastAsia="zh-CN"/>
        </w:rPr>
        <w:t>2</w:t>
      </w:r>
      <w:r w:rsidRPr="00D54A58">
        <w:rPr>
          <w:b/>
          <w:color w:val="000000" w:themeColor="text1"/>
          <w:lang w:val="en-US" w:eastAsia="zh-CN"/>
        </w:rPr>
        <w:t xml:space="preserve">: </w:t>
      </w:r>
      <w:r>
        <w:rPr>
          <w:b/>
          <w:color w:val="000000" w:themeColor="text1"/>
          <w:lang w:val="en-US" w:eastAsia="zh-CN"/>
        </w:rPr>
        <w:t>A higher spectrum utilization of each CC than that as a single carrier with the same bandwidth could be introduced if PHY can support and the minimum guard band principle can be relaxed in the wideband operation in option 1.</w:t>
      </w:r>
    </w:p>
    <w:p w:rsidR="00674E32" w:rsidRPr="00B669BA" w:rsidRDefault="00674E32" w:rsidP="00A544AC">
      <w:pPr>
        <w:spacing w:beforeLines="50"/>
        <w:rPr>
          <w:b/>
          <w:color w:val="000000" w:themeColor="text1"/>
          <w:lang w:val="en-US" w:eastAsia="zh-CN"/>
        </w:rPr>
      </w:pPr>
      <w:r w:rsidRPr="00B669BA">
        <w:rPr>
          <w:b/>
          <w:color w:val="000000" w:themeColor="text1"/>
          <w:lang w:val="en-US" w:eastAsia="zh-CN"/>
        </w:rPr>
        <w:t xml:space="preserve">Observation 3: </w:t>
      </w:r>
      <w:r>
        <w:rPr>
          <w:b/>
          <w:color w:val="000000" w:themeColor="text1"/>
          <w:lang w:val="en-US" w:eastAsia="zh-CN"/>
        </w:rPr>
        <w:t>The minimum guard band principle should be relaxed in order to support option 2.</w:t>
      </w:r>
    </w:p>
    <w:p w:rsidR="006E07F8" w:rsidRDefault="006E07F8" w:rsidP="00A544AC">
      <w:pPr>
        <w:spacing w:beforeLines="50"/>
        <w:rPr>
          <w:color w:val="000000" w:themeColor="text1"/>
          <w:lang w:val="en-US" w:eastAsia="zh-CN"/>
        </w:rPr>
      </w:pPr>
      <w:r>
        <w:rPr>
          <w:b/>
          <w:color w:val="000000" w:themeColor="text1"/>
          <w:lang w:val="en-US" w:eastAsia="zh-CN"/>
        </w:rPr>
        <w:t>Proposal 1: RAN4 consider option 1 to define spectrum utilization in the wideband operation from UE’s prospective.</w:t>
      </w:r>
    </w:p>
    <w:p w:rsidR="000C177D" w:rsidRPr="00DE2474" w:rsidRDefault="000C177D" w:rsidP="00A544AC">
      <w:pPr>
        <w:spacing w:beforeLines="50"/>
        <w:rPr>
          <w:b/>
          <w:color w:val="000000" w:themeColor="text1"/>
          <w:lang w:val="en-US" w:eastAsia="zh-CN"/>
        </w:rPr>
      </w:pPr>
      <w:r>
        <w:rPr>
          <w:b/>
          <w:color w:val="000000" w:themeColor="text1"/>
          <w:lang w:val="en-US" w:eastAsia="zh-CN"/>
        </w:rPr>
        <w:t xml:space="preserve">Proposal 2: Send an LS to RAN1 on the further clarification on the support of a higher spectrum utilization of each CC,  </w:t>
      </w:r>
      <w:r w:rsidR="00806295">
        <w:rPr>
          <w:b/>
          <w:color w:val="000000" w:themeColor="text1"/>
          <w:lang w:val="en-US" w:eastAsia="zh-CN"/>
        </w:rPr>
        <w:t xml:space="preserve">simultaneous </w:t>
      </w:r>
      <w:r>
        <w:rPr>
          <w:b/>
          <w:color w:val="000000" w:themeColor="text1"/>
          <w:lang w:val="en-US" w:eastAsia="zh-CN"/>
        </w:rPr>
        <w:t>multiple sets of intra-band contiguous CCs and mixed numerologies in the wideband operation.</w:t>
      </w:r>
    </w:p>
    <w:p w:rsidR="00BF3CF1" w:rsidRPr="00CF1238" w:rsidRDefault="00BF3CF1" w:rsidP="00246224">
      <w:pPr>
        <w:pStyle w:val="Heading1"/>
        <w:rPr>
          <w:rFonts w:ascii="Times New Roman" w:hAnsi="Times New Roman"/>
          <w:lang w:eastAsia="zh-CN"/>
        </w:rPr>
      </w:pPr>
      <w:r w:rsidRPr="00CF1238">
        <w:rPr>
          <w:rFonts w:ascii="Times New Roman" w:hAnsi="Times New Roman"/>
          <w:lang w:eastAsia="zh-CN"/>
        </w:rPr>
        <w:t>References</w:t>
      </w:r>
    </w:p>
    <w:p w:rsidR="00552F1A" w:rsidRDefault="00552F1A" w:rsidP="003A5BF8">
      <w:pPr>
        <w:pStyle w:val="a"/>
        <w:rPr>
          <w:color w:val="000000" w:themeColor="text1"/>
          <w:lang w:eastAsia="zh-CN"/>
        </w:rPr>
      </w:pPr>
      <w:r>
        <w:rPr>
          <w:color w:val="000000" w:themeColor="text1"/>
          <w:lang w:eastAsia="zh-CN"/>
        </w:rPr>
        <w:t>R</w:t>
      </w:r>
      <w:r w:rsidR="00676E57">
        <w:rPr>
          <w:color w:val="000000" w:themeColor="text1"/>
          <w:lang w:eastAsia="zh-CN"/>
        </w:rPr>
        <w:t>4</w:t>
      </w:r>
      <w:r>
        <w:rPr>
          <w:color w:val="000000" w:themeColor="text1"/>
          <w:lang w:eastAsia="zh-CN"/>
        </w:rPr>
        <w:t>-17</w:t>
      </w:r>
      <w:r w:rsidR="00C50CD6">
        <w:rPr>
          <w:color w:val="000000" w:themeColor="text1"/>
          <w:lang w:eastAsia="zh-CN"/>
        </w:rPr>
        <w:t>08851</w:t>
      </w:r>
      <w:r>
        <w:rPr>
          <w:color w:val="000000" w:themeColor="text1"/>
          <w:lang w:eastAsia="zh-CN"/>
        </w:rPr>
        <w:t>, “</w:t>
      </w:r>
      <w:r w:rsidR="00E86FFF">
        <w:rPr>
          <w:color w:val="000000" w:themeColor="text1"/>
          <w:lang w:eastAsia="zh-CN"/>
        </w:rPr>
        <w:t>Way forward on the spectrum utilization in the</w:t>
      </w:r>
      <w:r w:rsidR="00A70811">
        <w:rPr>
          <w:color w:val="000000" w:themeColor="text1"/>
          <w:lang w:eastAsia="zh-CN"/>
        </w:rPr>
        <w:t xml:space="preserve"> wideband operation</w:t>
      </w:r>
      <w:r>
        <w:rPr>
          <w:color w:val="000000" w:themeColor="text1"/>
          <w:lang w:eastAsia="zh-CN"/>
        </w:rPr>
        <w:t xml:space="preserve">”, </w:t>
      </w:r>
      <w:r w:rsidR="00E86FFF">
        <w:rPr>
          <w:color w:val="000000" w:themeColor="text1"/>
          <w:lang w:eastAsia="zh-CN"/>
        </w:rPr>
        <w:t>ZTE</w:t>
      </w:r>
    </w:p>
    <w:p w:rsidR="003F35F7" w:rsidRDefault="003F35F7" w:rsidP="003A5BF8">
      <w:pPr>
        <w:pStyle w:val="a"/>
        <w:rPr>
          <w:color w:val="000000" w:themeColor="text1"/>
          <w:lang w:eastAsia="zh-CN"/>
        </w:rPr>
      </w:pPr>
      <w:r>
        <w:rPr>
          <w:color w:val="000000" w:themeColor="text1"/>
          <w:lang w:eastAsia="zh-CN"/>
        </w:rPr>
        <w:t>3GPP TR36.815, “LTE-Advanced feasibility studies in RAN WG4”, v9.1.0</w:t>
      </w:r>
    </w:p>
    <w:p w:rsidR="00D54A58" w:rsidRDefault="00D54A58" w:rsidP="003A5BF8">
      <w:pPr>
        <w:pStyle w:val="a"/>
        <w:rPr>
          <w:color w:val="000000" w:themeColor="text1"/>
          <w:lang w:eastAsia="zh-CN"/>
        </w:rPr>
      </w:pPr>
      <w:r>
        <w:rPr>
          <w:color w:val="000000" w:themeColor="text1"/>
          <w:lang w:eastAsia="zh-CN"/>
        </w:rPr>
        <w:t>Final minutes of RAN1 #88bis</w:t>
      </w:r>
      <w:r w:rsidR="00D8176D">
        <w:rPr>
          <w:color w:val="000000" w:themeColor="text1"/>
          <w:lang w:eastAsia="zh-CN"/>
        </w:rPr>
        <w:t xml:space="preserve"> v1.0</w:t>
      </w:r>
    </w:p>
    <w:p w:rsidR="00A22E32" w:rsidRDefault="0034079D" w:rsidP="003A5BF8">
      <w:pPr>
        <w:pStyle w:val="a"/>
        <w:rPr>
          <w:color w:val="000000" w:themeColor="text1"/>
          <w:lang w:eastAsia="zh-CN"/>
        </w:rPr>
      </w:pPr>
      <w:r>
        <w:rPr>
          <w:color w:val="000000" w:themeColor="text1"/>
          <w:lang w:eastAsia="zh-CN"/>
        </w:rPr>
        <w:t>R4-1708850, “</w:t>
      </w:r>
      <w:r w:rsidRPr="0034079D">
        <w:rPr>
          <w:color w:val="000000" w:themeColor="text1"/>
          <w:lang w:eastAsia="zh-CN"/>
        </w:rPr>
        <w:t>WF on Channel Raster for NR</w:t>
      </w:r>
      <w:r>
        <w:rPr>
          <w:color w:val="000000" w:themeColor="text1"/>
          <w:lang w:eastAsia="zh-CN"/>
        </w:rPr>
        <w:t>”, Qualcomm etc.</w:t>
      </w:r>
    </w:p>
    <w:p w:rsidR="00590D42" w:rsidRDefault="00590D42" w:rsidP="003A5BF8">
      <w:pPr>
        <w:pStyle w:val="a"/>
        <w:rPr>
          <w:color w:val="000000" w:themeColor="text1"/>
          <w:lang w:eastAsia="zh-CN"/>
        </w:rPr>
      </w:pPr>
      <w:r>
        <w:rPr>
          <w:color w:val="000000" w:themeColor="text1"/>
          <w:lang w:eastAsia="zh-CN"/>
        </w:rPr>
        <w:t>R1-1706615, “</w:t>
      </w:r>
      <w:r w:rsidRPr="00FA111C">
        <w:rPr>
          <w:color w:val="000000" w:themeColor="text1"/>
          <w:lang w:eastAsia="zh-CN"/>
        </w:rPr>
        <w:t>LS on Wideband Operating Options</w:t>
      </w:r>
      <w:r>
        <w:rPr>
          <w:color w:val="000000" w:themeColor="text1"/>
          <w:lang w:eastAsia="zh-CN"/>
        </w:rPr>
        <w:t>”</w:t>
      </w:r>
    </w:p>
    <w:p w:rsidR="00F00B26" w:rsidRDefault="00F00B26" w:rsidP="003A5BF8">
      <w:pPr>
        <w:pStyle w:val="a"/>
        <w:rPr>
          <w:color w:val="000000" w:themeColor="text1"/>
          <w:lang w:eastAsia="zh-CN"/>
        </w:rPr>
      </w:pPr>
      <w:r>
        <w:rPr>
          <w:color w:val="000000" w:themeColor="text1"/>
          <w:lang w:eastAsia="zh-CN"/>
        </w:rPr>
        <w:t>R4-1707128, “Spectrum utilization in wideband operation”, ZTE</w:t>
      </w:r>
    </w:p>
    <w:p w:rsidR="007F1339" w:rsidRDefault="007F1339" w:rsidP="003A5BF8">
      <w:pPr>
        <w:pStyle w:val="a"/>
        <w:rPr>
          <w:color w:val="000000" w:themeColor="text1"/>
          <w:lang w:eastAsia="zh-CN"/>
        </w:rPr>
      </w:pPr>
      <w:r>
        <w:rPr>
          <w:color w:val="000000" w:themeColor="text1"/>
          <w:lang w:eastAsia="zh-CN"/>
        </w:rPr>
        <w:t>R4-1709076, “</w:t>
      </w:r>
      <w:r w:rsidRPr="007F1339">
        <w:rPr>
          <w:color w:val="000000" w:themeColor="text1"/>
          <w:lang w:eastAsia="zh-CN"/>
        </w:rPr>
        <w:t>WF on NR Mixed Numerologies FDM Requirements</w:t>
      </w:r>
      <w:r>
        <w:rPr>
          <w:color w:val="000000" w:themeColor="text1"/>
          <w:lang w:eastAsia="zh-CN"/>
        </w:rPr>
        <w:t>”, Intel</w:t>
      </w:r>
    </w:p>
    <w:p w:rsidR="006A11E5" w:rsidRPr="00FE3522" w:rsidRDefault="006038BF" w:rsidP="00FE3522">
      <w:pPr>
        <w:pStyle w:val="a"/>
        <w:rPr>
          <w:color w:val="000000" w:themeColor="text1"/>
          <w:lang w:eastAsia="zh-CN"/>
        </w:rPr>
      </w:pPr>
      <w:r>
        <w:rPr>
          <w:color w:val="000000" w:themeColor="text1"/>
          <w:lang w:eastAsia="zh-CN"/>
        </w:rPr>
        <w:t>R4-1709075, “</w:t>
      </w:r>
      <w:r w:rsidR="00CE1140" w:rsidRPr="00CE1140">
        <w:rPr>
          <w:color w:val="000000" w:themeColor="text1"/>
          <w:lang w:eastAsia="zh-CN"/>
        </w:rPr>
        <w:t>Way forward on spectrum utilization</w:t>
      </w:r>
      <w:r>
        <w:rPr>
          <w:color w:val="000000" w:themeColor="text1"/>
          <w:lang w:eastAsia="zh-CN"/>
        </w:rPr>
        <w:t>”, Samsung etc.</w:t>
      </w:r>
    </w:p>
    <w:sectPr w:rsidR="006A11E5" w:rsidRPr="00FE3522"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B84" w:rsidRDefault="00207B84">
      <w:r>
        <w:separator/>
      </w:r>
    </w:p>
  </w:endnote>
  <w:endnote w:type="continuationSeparator" w:id="0">
    <w:p w:rsidR="00207B84" w:rsidRDefault="00207B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panose1 w:val="00000000000000000000"/>
    <w:charset w:val="00"/>
    <w:family w:val="roman"/>
    <w:notTrueType/>
    <w:pitch w:val="default"/>
    <w:sig w:usb0="00000000" w:usb1="00000000" w:usb2="00000000" w:usb3="00000000" w:csb0="00000000" w:csb1="00000000"/>
  </w:font>
  <w:font w:name="Calibri Light">
    <w:charset w:val="EE"/>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B84" w:rsidRDefault="00207B84">
      <w:r>
        <w:separator/>
      </w:r>
    </w:p>
  </w:footnote>
  <w:footnote w:type="continuationSeparator" w:id="0">
    <w:p w:rsidR="00207B84" w:rsidRDefault="00207B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039AD"/>
    <w:multiLevelType w:val="hybridMultilevel"/>
    <w:tmpl w:val="C45CB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746B26"/>
    <w:multiLevelType w:val="hybridMultilevel"/>
    <w:tmpl w:val="E42E60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384E49F0"/>
    <w:multiLevelType w:val="hybridMultilevel"/>
    <w:tmpl w:val="A0101F46"/>
    <w:lvl w:ilvl="0" w:tplc="F9D63E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nsid w:val="3B8A6E7F"/>
    <w:multiLevelType w:val="hybridMultilevel"/>
    <w:tmpl w:val="AC6E849E"/>
    <w:lvl w:ilvl="0" w:tplc="817E59DA">
      <w:start w:val="1"/>
      <w:numFmt w:val="decimal"/>
      <w:lvlText w:val="[%1]."/>
      <w:lvlJc w:val="center"/>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67370A"/>
    <w:multiLevelType w:val="hybridMultilevel"/>
    <w:tmpl w:val="8174D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137B33"/>
    <w:multiLevelType w:val="hybridMultilevel"/>
    <w:tmpl w:val="F4F01CCA"/>
    <w:lvl w:ilvl="0" w:tplc="A80E9A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8">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nsid w:val="58296843"/>
    <w:multiLevelType w:val="hybridMultilevel"/>
    <w:tmpl w:val="47668A16"/>
    <w:lvl w:ilvl="0" w:tplc="E0722CD2">
      <w:start w:val="1"/>
      <w:numFmt w:val="bullet"/>
      <w:lvlText w:val="•"/>
      <w:lvlJc w:val="left"/>
      <w:pPr>
        <w:tabs>
          <w:tab w:val="num" w:pos="720"/>
        </w:tabs>
        <w:ind w:left="720" w:hanging="360"/>
      </w:pPr>
      <w:rPr>
        <w:rFonts w:ascii="Arial" w:hAnsi="Arial" w:hint="default"/>
      </w:rPr>
    </w:lvl>
    <w:lvl w:ilvl="1" w:tplc="BEBCC4FC">
      <w:start w:val="1364"/>
      <w:numFmt w:val="bullet"/>
      <w:lvlText w:val="–"/>
      <w:lvlJc w:val="left"/>
      <w:pPr>
        <w:tabs>
          <w:tab w:val="num" w:pos="1440"/>
        </w:tabs>
        <w:ind w:left="1440" w:hanging="360"/>
      </w:pPr>
      <w:rPr>
        <w:rFonts w:ascii="Arial" w:hAnsi="Arial" w:hint="default"/>
      </w:rPr>
    </w:lvl>
    <w:lvl w:ilvl="2" w:tplc="A3A6B21E">
      <w:start w:val="1364"/>
      <w:numFmt w:val="bullet"/>
      <w:lvlText w:val="•"/>
      <w:lvlJc w:val="left"/>
      <w:pPr>
        <w:tabs>
          <w:tab w:val="num" w:pos="2160"/>
        </w:tabs>
        <w:ind w:left="2160" w:hanging="360"/>
      </w:pPr>
      <w:rPr>
        <w:rFonts w:ascii="Arial" w:hAnsi="Arial" w:hint="default"/>
      </w:rPr>
    </w:lvl>
    <w:lvl w:ilvl="3" w:tplc="B84AA55E" w:tentative="1">
      <w:start w:val="1"/>
      <w:numFmt w:val="bullet"/>
      <w:lvlText w:val="•"/>
      <w:lvlJc w:val="left"/>
      <w:pPr>
        <w:tabs>
          <w:tab w:val="num" w:pos="2880"/>
        </w:tabs>
        <w:ind w:left="2880" w:hanging="360"/>
      </w:pPr>
      <w:rPr>
        <w:rFonts w:ascii="Arial" w:hAnsi="Arial" w:hint="default"/>
      </w:rPr>
    </w:lvl>
    <w:lvl w:ilvl="4" w:tplc="A2D8A212" w:tentative="1">
      <w:start w:val="1"/>
      <w:numFmt w:val="bullet"/>
      <w:lvlText w:val="•"/>
      <w:lvlJc w:val="left"/>
      <w:pPr>
        <w:tabs>
          <w:tab w:val="num" w:pos="3600"/>
        </w:tabs>
        <w:ind w:left="3600" w:hanging="360"/>
      </w:pPr>
      <w:rPr>
        <w:rFonts w:ascii="Arial" w:hAnsi="Arial" w:hint="default"/>
      </w:rPr>
    </w:lvl>
    <w:lvl w:ilvl="5" w:tplc="2B107E3E" w:tentative="1">
      <w:start w:val="1"/>
      <w:numFmt w:val="bullet"/>
      <w:lvlText w:val="•"/>
      <w:lvlJc w:val="left"/>
      <w:pPr>
        <w:tabs>
          <w:tab w:val="num" w:pos="4320"/>
        </w:tabs>
        <w:ind w:left="4320" w:hanging="360"/>
      </w:pPr>
      <w:rPr>
        <w:rFonts w:ascii="Arial" w:hAnsi="Arial" w:hint="default"/>
      </w:rPr>
    </w:lvl>
    <w:lvl w:ilvl="6" w:tplc="8F1A8010" w:tentative="1">
      <w:start w:val="1"/>
      <w:numFmt w:val="bullet"/>
      <w:lvlText w:val="•"/>
      <w:lvlJc w:val="left"/>
      <w:pPr>
        <w:tabs>
          <w:tab w:val="num" w:pos="5040"/>
        </w:tabs>
        <w:ind w:left="5040" w:hanging="360"/>
      </w:pPr>
      <w:rPr>
        <w:rFonts w:ascii="Arial" w:hAnsi="Arial" w:hint="default"/>
      </w:rPr>
    </w:lvl>
    <w:lvl w:ilvl="7" w:tplc="7BDC0C66" w:tentative="1">
      <w:start w:val="1"/>
      <w:numFmt w:val="bullet"/>
      <w:lvlText w:val="•"/>
      <w:lvlJc w:val="left"/>
      <w:pPr>
        <w:tabs>
          <w:tab w:val="num" w:pos="5760"/>
        </w:tabs>
        <w:ind w:left="5760" w:hanging="360"/>
      </w:pPr>
      <w:rPr>
        <w:rFonts w:ascii="Arial" w:hAnsi="Arial" w:hint="default"/>
      </w:rPr>
    </w:lvl>
    <w:lvl w:ilvl="8" w:tplc="0914B55E" w:tentative="1">
      <w:start w:val="1"/>
      <w:numFmt w:val="bullet"/>
      <w:lvlText w:val="•"/>
      <w:lvlJc w:val="left"/>
      <w:pPr>
        <w:tabs>
          <w:tab w:val="num" w:pos="6480"/>
        </w:tabs>
        <w:ind w:left="6480" w:hanging="360"/>
      </w:pPr>
      <w:rPr>
        <w:rFonts w:ascii="Arial" w:hAnsi="Arial" w:hint="default"/>
      </w:rPr>
    </w:lvl>
  </w:abstractNum>
  <w:abstractNum w:abstractNumId="10">
    <w:nsid w:val="5A6D5616"/>
    <w:multiLevelType w:val="hybridMultilevel"/>
    <w:tmpl w:val="8A5675BC"/>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66994992"/>
    <w:multiLevelType w:val="hybridMultilevel"/>
    <w:tmpl w:val="A2A29942"/>
    <w:lvl w:ilvl="0" w:tplc="6756AE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0B59D1"/>
    <w:multiLevelType w:val="hybridMultilevel"/>
    <w:tmpl w:val="03F4299C"/>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nsid w:val="72C71936"/>
    <w:multiLevelType w:val="multilevel"/>
    <w:tmpl w:val="DDA0F3E8"/>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lang w:val="en-GB"/>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72D07393"/>
    <w:multiLevelType w:val="hybridMultilevel"/>
    <w:tmpl w:val="6172C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927653"/>
    <w:multiLevelType w:val="hybridMultilevel"/>
    <w:tmpl w:val="2F32F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472F7E"/>
    <w:multiLevelType w:val="hybridMultilevel"/>
    <w:tmpl w:val="ED3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8"/>
  </w:num>
  <w:num w:numId="3">
    <w:abstractNumId w:val="14"/>
  </w:num>
  <w:num w:numId="4">
    <w:abstractNumId w:val="7"/>
  </w:num>
  <w:num w:numId="5">
    <w:abstractNumId w:val="3"/>
  </w:num>
  <w:num w:numId="6">
    <w:abstractNumId w:val="8"/>
  </w:num>
  <w:num w:numId="7">
    <w:abstractNumId w:val="5"/>
  </w:num>
  <w:num w:numId="8">
    <w:abstractNumId w:val="2"/>
  </w:num>
  <w:num w:numId="9">
    <w:abstractNumId w:val="14"/>
  </w:num>
  <w:num w:numId="10">
    <w:abstractNumId w:val="15"/>
  </w:num>
  <w:num w:numId="11">
    <w:abstractNumId w:val="4"/>
  </w:num>
  <w:num w:numId="12">
    <w:abstractNumId w:val="16"/>
  </w:num>
  <w:num w:numId="13">
    <w:abstractNumId w:val="17"/>
  </w:num>
  <w:num w:numId="14">
    <w:abstractNumId w:val="9"/>
  </w:num>
  <w:num w:numId="15">
    <w:abstractNumId w:val="1"/>
  </w:num>
  <w:num w:numId="16">
    <w:abstractNumId w:val="10"/>
  </w:num>
  <w:num w:numId="17">
    <w:abstractNumId w:val="13"/>
  </w:num>
  <w:num w:numId="18">
    <w:abstractNumId w:val="0"/>
  </w:num>
  <w:num w:numId="19">
    <w:abstractNumId w:val="6"/>
  </w:num>
  <w:num w:numId="20">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62">
      <o:colormru v:ext="edit" colors="#ddd,#eaeaea"/>
    </o:shapedefaults>
  </w:hdrShapeDefaults>
  <w:footnotePr>
    <w:numRestart w:val="eachSect"/>
    <w:footnote w:id="-1"/>
    <w:footnote w:id="0"/>
  </w:footnotePr>
  <w:endnotePr>
    <w:endnote w:id="-1"/>
    <w:endnote w:id="0"/>
  </w:endnotePr>
  <w:compat>
    <w:doNotUseHTMLParagraphAutoSpacing/>
    <w:useFELayout/>
  </w:compat>
  <w:rsids>
    <w:rsidRoot w:val="00022E4A"/>
    <w:rsid w:val="00000140"/>
    <w:rsid w:val="0000045A"/>
    <w:rsid w:val="00000498"/>
    <w:rsid w:val="0000095A"/>
    <w:rsid w:val="00000AF0"/>
    <w:rsid w:val="00001096"/>
    <w:rsid w:val="0000188D"/>
    <w:rsid w:val="0000223E"/>
    <w:rsid w:val="000023B6"/>
    <w:rsid w:val="0000258B"/>
    <w:rsid w:val="000029AC"/>
    <w:rsid w:val="00002DED"/>
    <w:rsid w:val="00002E74"/>
    <w:rsid w:val="0000331B"/>
    <w:rsid w:val="0000395A"/>
    <w:rsid w:val="00003B7C"/>
    <w:rsid w:val="0000407F"/>
    <w:rsid w:val="000040C9"/>
    <w:rsid w:val="00004BFA"/>
    <w:rsid w:val="00004F8E"/>
    <w:rsid w:val="0000517F"/>
    <w:rsid w:val="00005855"/>
    <w:rsid w:val="000059CA"/>
    <w:rsid w:val="00005ABF"/>
    <w:rsid w:val="0000634B"/>
    <w:rsid w:val="00006C63"/>
    <w:rsid w:val="00006CE5"/>
    <w:rsid w:val="000072B1"/>
    <w:rsid w:val="000073B8"/>
    <w:rsid w:val="00007483"/>
    <w:rsid w:val="0000757F"/>
    <w:rsid w:val="00007939"/>
    <w:rsid w:val="00007C3F"/>
    <w:rsid w:val="00007CC8"/>
    <w:rsid w:val="00007DF5"/>
    <w:rsid w:val="000106A7"/>
    <w:rsid w:val="000106AC"/>
    <w:rsid w:val="00010821"/>
    <w:rsid w:val="000109A4"/>
    <w:rsid w:val="00010DBF"/>
    <w:rsid w:val="00011008"/>
    <w:rsid w:val="00011A24"/>
    <w:rsid w:val="000122AD"/>
    <w:rsid w:val="000127A1"/>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0B2E"/>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69F"/>
    <w:rsid w:val="00031B04"/>
    <w:rsid w:val="00032905"/>
    <w:rsid w:val="00032A7B"/>
    <w:rsid w:val="00032C09"/>
    <w:rsid w:val="00033BAD"/>
    <w:rsid w:val="00034007"/>
    <w:rsid w:val="00034061"/>
    <w:rsid w:val="00034619"/>
    <w:rsid w:val="000348BB"/>
    <w:rsid w:val="00034B25"/>
    <w:rsid w:val="00034CB4"/>
    <w:rsid w:val="00034E0D"/>
    <w:rsid w:val="00034E6E"/>
    <w:rsid w:val="000357C9"/>
    <w:rsid w:val="00035BEA"/>
    <w:rsid w:val="00037704"/>
    <w:rsid w:val="000378EB"/>
    <w:rsid w:val="000378F2"/>
    <w:rsid w:val="0004002F"/>
    <w:rsid w:val="000402A1"/>
    <w:rsid w:val="000404CA"/>
    <w:rsid w:val="00040899"/>
    <w:rsid w:val="00040BD3"/>
    <w:rsid w:val="00040C0E"/>
    <w:rsid w:val="0004130D"/>
    <w:rsid w:val="0004138C"/>
    <w:rsid w:val="0004146F"/>
    <w:rsid w:val="000415AE"/>
    <w:rsid w:val="00041634"/>
    <w:rsid w:val="00041677"/>
    <w:rsid w:val="000418DA"/>
    <w:rsid w:val="00041996"/>
    <w:rsid w:val="00041FC8"/>
    <w:rsid w:val="000420B4"/>
    <w:rsid w:val="000424AE"/>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6A7"/>
    <w:rsid w:val="00046A77"/>
    <w:rsid w:val="00046E38"/>
    <w:rsid w:val="00046FE0"/>
    <w:rsid w:val="000470C0"/>
    <w:rsid w:val="000477FC"/>
    <w:rsid w:val="000478A8"/>
    <w:rsid w:val="00047B7C"/>
    <w:rsid w:val="00050385"/>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41"/>
    <w:rsid w:val="00055C90"/>
    <w:rsid w:val="00055D96"/>
    <w:rsid w:val="00055FCB"/>
    <w:rsid w:val="00056365"/>
    <w:rsid w:val="00056DC5"/>
    <w:rsid w:val="000576DC"/>
    <w:rsid w:val="00057979"/>
    <w:rsid w:val="00057DF1"/>
    <w:rsid w:val="00057F99"/>
    <w:rsid w:val="00060064"/>
    <w:rsid w:val="00060953"/>
    <w:rsid w:val="000609D0"/>
    <w:rsid w:val="0006117C"/>
    <w:rsid w:val="0006132E"/>
    <w:rsid w:val="000614A8"/>
    <w:rsid w:val="00061655"/>
    <w:rsid w:val="000618C0"/>
    <w:rsid w:val="00061989"/>
    <w:rsid w:val="00062065"/>
    <w:rsid w:val="000620D3"/>
    <w:rsid w:val="000623EF"/>
    <w:rsid w:val="00062906"/>
    <w:rsid w:val="00062D03"/>
    <w:rsid w:val="00062D45"/>
    <w:rsid w:val="00062E6A"/>
    <w:rsid w:val="0006341C"/>
    <w:rsid w:val="00063821"/>
    <w:rsid w:val="00063866"/>
    <w:rsid w:val="000638E6"/>
    <w:rsid w:val="00063CB4"/>
    <w:rsid w:val="0006418F"/>
    <w:rsid w:val="000651A4"/>
    <w:rsid w:val="000652BD"/>
    <w:rsid w:val="00065830"/>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2E"/>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66E"/>
    <w:rsid w:val="00073AD8"/>
    <w:rsid w:val="000745B0"/>
    <w:rsid w:val="000748B1"/>
    <w:rsid w:val="0007505D"/>
    <w:rsid w:val="0007590E"/>
    <w:rsid w:val="00075D9A"/>
    <w:rsid w:val="000764EB"/>
    <w:rsid w:val="00076658"/>
    <w:rsid w:val="0007674A"/>
    <w:rsid w:val="000769CA"/>
    <w:rsid w:val="000770AE"/>
    <w:rsid w:val="0007734F"/>
    <w:rsid w:val="00077529"/>
    <w:rsid w:val="00077905"/>
    <w:rsid w:val="00077A56"/>
    <w:rsid w:val="00077D57"/>
    <w:rsid w:val="00077E39"/>
    <w:rsid w:val="00080166"/>
    <w:rsid w:val="00080ABC"/>
    <w:rsid w:val="00080E87"/>
    <w:rsid w:val="00080FE9"/>
    <w:rsid w:val="0008121B"/>
    <w:rsid w:val="000814D7"/>
    <w:rsid w:val="000814DB"/>
    <w:rsid w:val="00081582"/>
    <w:rsid w:val="000816AA"/>
    <w:rsid w:val="00081922"/>
    <w:rsid w:val="00081ADA"/>
    <w:rsid w:val="00081FCF"/>
    <w:rsid w:val="00082406"/>
    <w:rsid w:val="000824EF"/>
    <w:rsid w:val="0008305F"/>
    <w:rsid w:val="000831DC"/>
    <w:rsid w:val="0008334B"/>
    <w:rsid w:val="0008391B"/>
    <w:rsid w:val="00084198"/>
    <w:rsid w:val="00084317"/>
    <w:rsid w:val="000843A0"/>
    <w:rsid w:val="0008493B"/>
    <w:rsid w:val="00084943"/>
    <w:rsid w:val="00084A57"/>
    <w:rsid w:val="00084B9B"/>
    <w:rsid w:val="00084DFF"/>
    <w:rsid w:val="0008587F"/>
    <w:rsid w:val="00085A2B"/>
    <w:rsid w:val="00085E73"/>
    <w:rsid w:val="00085FE5"/>
    <w:rsid w:val="000860F2"/>
    <w:rsid w:val="000864CC"/>
    <w:rsid w:val="00086AE2"/>
    <w:rsid w:val="0008730D"/>
    <w:rsid w:val="0008734C"/>
    <w:rsid w:val="000874DF"/>
    <w:rsid w:val="000878A6"/>
    <w:rsid w:val="000903CD"/>
    <w:rsid w:val="00090835"/>
    <w:rsid w:val="00090FD1"/>
    <w:rsid w:val="000917B7"/>
    <w:rsid w:val="00091988"/>
    <w:rsid w:val="000921D2"/>
    <w:rsid w:val="00092416"/>
    <w:rsid w:val="00092535"/>
    <w:rsid w:val="00092C21"/>
    <w:rsid w:val="00092CC4"/>
    <w:rsid w:val="00092CEE"/>
    <w:rsid w:val="00092E49"/>
    <w:rsid w:val="00092F1C"/>
    <w:rsid w:val="0009313F"/>
    <w:rsid w:val="000937BC"/>
    <w:rsid w:val="00093D50"/>
    <w:rsid w:val="000942AE"/>
    <w:rsid w:val="00094501"/>
    <w:rsid w:val="0009452A"/>
    <w:rsid w:val="000947B9"/>
    <w:rsid w:val="00094AED"/>
    <w:rsid w:val="000950D8"/>
    <w:rsid w:val="000951AC"/>
    <w:rsid w:val="00095782"/>
    <w:rsid w:val="000957D9"/>
    <w:rsid w:val="000959FB"/>
    <w:rsid w:val="00096225"/>
    <w:rsid w:val="00096272"/>
    <w:rsid w:val="000964FD"/>
    <w:rsid w:val="0009664E"/>
    <w:rsid w:val="00096A0F"/>
    <w:rsid w:val="00096F88"/>
    <w:rsid w:val="00096F89"/>
    <w:rsid w:val="00097161"/>
    <w:rsid w:val="00097E3C"/>
    <w:rsid w:val="000A03A9"/>
    <w:rsid w:val="000A065E"/>
    <w:rsid w:val="000A06A3"/>
    <w:rsid w:val="000A0DBD"/>
    <w:rsid w:val="000A0E9A"/>
    <w:rsid w:val="000A0F42"/>
    <w:rsid w:val="000A118C"/>
    <w:rsid w:val="000A157E"/>
    <w:rsid w:val="000A1B62"/>
    <w:rsid w:val="000A1E1E"/>
    <w:rsid w:val="000A2D37"/>
    <w:rsid w:val="000A322C"/>
    <w:rsid w:val="000A337C"/>
    <w:rsid w:val="000A3788"/>
    <w:rsid w:val="000A3A03"/>
    <w:rsid w:val="000A3AE8"/>
    <w:rsid w:val="000A40E0"/>
    <w:rsid w:val="000A434E"/>
    <w:rsid w:val="000A44CD"/>
    <w:rsid w:val="000A47FC"/>
    <w:rsid w:val="000A51F7"/>
    <w:rsid w:val="000A5885"/>
    <w:rsid w:val="000A5918"/>
    <w:rsid w:val="000A5B85"/>
    <w:rsid w:val="000A5DE2"/>
    <w:rsid w:val="000A6800"/>
    <w:rsid w:val="000A680D"/>
    <w:rsid w:val="000A6C4D"/>
    <w:rsid w:val="000A6D7D"/>
    <w:rsid w:val="000A6D9A"/>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4EA7"/>
    <w:rsid w:val="000B53EE"/>
    <w:rsid w:val="000B5B53"/>
    <w:rsid w:val="000B5D53"/>
    <w:rsid w:val="000B5E41"/>
    <w:rsid w:val="000B63F3"/>
    <w:rsid w:val="000B7821"/>
    <w:rsid w:val="000B7B85"/>
    <w:rsid w:val="000C0940"/>
    <w:rsid w:val="000C0BE5"/>
    <w:rsid w:val="000C13A8"/>
    <w:rsid w:val="000C153E"/>
    <w:rsid w:val="000C177D"/>
    <w:rsid w:val="000C18FB"/>
    <w:rsid w:val="000C1C86"/>
    <w:rsid w:val="000C2A42"/>
    <w:rsid w:val="000C3110"/>
    <w:rsid w:val="000C39A9"/>
    <w:rsid w:val="000C3F38"/>
    <w:rsid w:val="000C3FC8"/>
    <w:rsid w:val="000C41E3"/>
    <w:rsid w:val="000C505B"/>
    <w:rsid w:val="000C52CB"/>
    <w:rsid w:val="000C5658"/>
    <w:rsid w:val="000C6598"/>
    <w:rsid w:val="000C6DCE"/>
    <w:rsid w:val="000C6EC2"/>
    <w:rsid w:val="000C704E"/>
    <w:rsid w:val="000C722B"/>
    <w:rsid w:val="000C7CB0"/>
    <w:rsid w:val="000D016A"/>
    <w:rsid w:val="000D03D6"/>
    <w:rsid w:val="000D04F5"/>
    <w:rsid w:val="000D08BB"/>
    <w:rsid w:val="000D1247"/>
    <w:rsid w:val="000D1B56"/>
    <w:rsid w:val="000D1DB3"/>
    <w:rsid w:val="000D209A"/>
    <w:rsid w:val="000D20D6"/>
    <w:rsid w:val="000D20DB"/>
    <w:rsid w:val="000D26ED"/>
    <w:rsid w:val="000D297C"/>
    <w:rsid w:val="000D2AAE"/>
    <w:rsid w:val="000D2B76"/>
    <w:rsid w:val="000D3124"/>
    <w:rsid w:val="000D34ED"/>
    <w:rsid w:val="000D357B"/>
    <w:rsid w:val="000D37C3"/>
    <w:rsid w:val="000D3A25"/>
    <w:rsid w:val="000D3D5C"/>
    <w:rsid w:val="000D4091"/>
    <w:rsid w:val="000D46E0"/>
    <w:rsid w:val="000D4826"/>
    <w:rsid w:val="000D4DFA"/>
    <w:rsid w:val="000D4E31"/>
    <w:rsid w:val="000D5003"/>
    <w:rsid w:val="000D588C"/>
    <w:rsid w:val="000D5BAC"/>
    <w:rsid w:val="000D608A"/>
    <w:rsid w:val="000D61CF"/>
    <w:rsid w:val="000D63E8"/>
    <w:rsid w:val="000D6658"/>
    <w:rsid w:val="000D6934"/>
    <w:rsid w:val="000D6D8D"/>
    <w:rsid w:val="000D76D0"/>
    <w:rsid w:val="000D77C7"/>
    <w:rsid w:val="000E00F4"/>
    <w:rsid w:val="000E048A"/>
    <w:rsid w:val="000E085C"/>
    <w:rsid w:val="000E0945"/>
    <w:rsid w:val="000E1441"/>
    <w:rsid w:val="000E176A"/>
    <w:rsid w:val="000E17E1"/>
    <w:rsid w:val="000E2113"/>
    <w:rsid w:val="000E241D"/>
    <w:rsid w:val="000E254D"/>
    <w:rsid w:val="000E28E6"/>
    <w:rsid w:val="000E293B"/>
    <w:rsid w:val="000E2C0B"/>
    <w:rsid w:val="000E31D9"/>
    <w:rsid w:val="000E33E8"/>
    <w:rsid w:val="000E37B7"/>
    <w:rsid w:val="000E446E"/>
    <w:rsid w:val="000E4C0C"/>
    <w:rsid w:val="000E4EBB"/>
    <w:rsid w:val="000E52C9"/>
    <w:rsid w:val="000E56DF"/>
    <w:rsid w:val="000E5E24"/>
    <w:rsid w:val="000E65B5"/>
    <w:rsid w:val="000E682B"/>
    <w:rsid w:val="000E7273"/>
    <w:rsid w:val="000E72F9"/>
    <w:rsid w:val="000E740F"/>
    <w:rsid w:val="000E74B8"/>
    <w:rsid w:val="000E7959"/>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4C2C"/>
    <w:rsid w:val="000F5083"/>
    <w:rsid w:val="000F5F76"/>
    <w:rsid w:val="000F619A"/>
    <w:rsid w:val="000F6877"/>
    <w:rsid w:val="000F6A41"/>
    <w:rsid w:val="000F7753"/>
    <w:rsid w:val="000F7B38"/>
    <w:rsid w:val="000F7C7D"/>
    <w:rsid w:val="000F7DD6"/>
    <w:rsid w:val="000F7F83"/>
    <w:rsid w:val="00100075"/>
    <w:rsid w:val="00100676"/>
    <w:rsid w:val="00100721"/>
    <w:rsid w:val="00100C93"/>
    <w:rsid w:val="00100F0E"/>
    <w:rsid w:val="00100FE1"/>
    <w:rsid w:val="001019D2"/>
    <w:rsid w:val="00101A5C"/>
    <w:rsid w:val="00101C0F"/>
    <w:rsid w:val="00101CC5"/>
    <w:rsid w:val="00102105"/>
    <w:rsid w:val="00102372"/>
    <w:rsid w:val="00102507"/>
    <w:rsid w:val="001026EB"/>
    <w:rsid w:val="00102BB9"/>
    <w:rsid w:val="00102CBE"/>
    <w:rsid w:val="0010386E"/>
    <w:rsid w:val="001038EB"/>
    <w:rsid w:val="00103A27"/>
    <w:rsid w:val="00103EBA"/>
    <w:rsid w:val="00104079"/>
    <w:rsid w:val="0010428A"/>
    <w:rsid w:val="00104585"/>
    <w:rsid w:val="0010467D"/>
    <w:rsid w:val="0010481C"/>
    <w:rsid w:val="00104F45"/>
    <w:rsid w:val="00104F65"/>
    <w:rsid w:val="001054A2"/>
    <w:rsid w:val="00105C10"/>
    <w:rsid w:val="00106059"/>
    <w:rsid w:val="001066AA"/>
    <w:rsid w:val="001066B9"/>
    <w:rsid w:val="00106D66"/>
    <w:rsid w:val="00106DF9"/>
    <w:rsid w:val="00106F0C"/>
    <w:rsid w:val="001070AA"/>
    <w:rsid w:val="001079B8"/>
    <w:rsid w:val="00107B27"/>
    <w:rsid w:val="00110179"/>
    <w:rsid w:val="00110192"/>
    <w:rsid w:val="001110F4"/>
    <w:rsid w:val="0011116E"/>
    <w:rsid w:val="00111317"/>
    <w:rsid w:val="001121EE"/>
    <w:rsid w:val="00112345"/>
    <w:rsid w:val="001124F3"/>
    <w:rsid w:val="0011264E"/>
    <w:rsid w:val="0011286D"/>
    <w:rsid w:val="00112C55"/>
    <w:rsid w:val="0011384E"/>
    <w:rsid w:val="00114700"/>
    <w:rsid w:val="001151B7"/>
    <w:rsid w:val="001153ED"/>
    <w:rsid w:val="00115B48"/>
    <w:rsid w:val="00115B7F"/>
    <w:rsid w:val="0011601C"/>
    <w:rsid w:val="00116512"/>
    <w:rsid w:val="00117057"/>
    <w:rsid w:val="0011789A"/>
    <w:rsid w:val="001203C0"/>
    <w:rsid w:val="0012059E"/>
    <w:rsid w:val="00120687"/>
    <w:rsid w:val="00120DB7"/>
    <w:rsid w:val="00121D1A"/>
    <w:rsid w:val="00121EF6"/>
    <w:rsid w:val="00122C8D"/>
    <w:rsid w:val="00123018"/>
    <w:rsid w:val="00123097"/>
    <w:rsid w:val="0012321A"/>
    <w:rsid w:val="00123A36"/>
    <w:rsid w:val="00123CC0"/>
    <w:rsid w:val="00124172"/>
    <w:rsid w:val="00124554"/>
    <w:rsid w:val="00124740"/>
    <w:rsid w:val="00124BD4"/>
    <w:rsid w:val="00124EB1"/>
    <w:rsid w:val="00124FBF"/>
    <w:rsid w:val="001258A5"/>
    <w:rsid w:val="00126991"/>
    <w:rsid w:val="00126B81"/>
    <w:rsid w:val="00126C0A"/>
    <w:rsid w:val="0012753F"/>
    <w:rsid w:val="001275C5"/>
    <w:rsid w:val="001276CA"/>
    <w:rsid w:val="00127870"/>
    <w:rsid w:val="00127CEF"/>
    <w:rsid w:val="00127D08"/>
    <w:rsid w:val="00127F05"/>
    <w:rsid w:val="0013057B"/>
    <w:rsid w:val="00130884"/>
    <w:rsid w:val="00130B00"/>
    <w:rsid w:val="00130DC3"/>
    <w:rsid w:val="00130E12"/>
    <w:rsid w:val="00131312"/>
    <w:rsid w:val="001315C3"/>
    <w:rsid w:val="00131689"/>
    <w:rsid w:val="001317BC"/>
    <w:rsid w:val="00131978"/>
    <w:rsid w:val="00133339"/>
    <w:rsid w:val="00133568"/>
    <w:rsid w:val="00133714"/>
    <w:rsid w:val="00133D1D"/>
    <w:rsid w:val="00133D6D"/>
    <w:rsid w:val="00134417"/>
    <w:rsid w:val="0013474D"/>
    <w:rsid w:val="001349D1"/>
    <w:rsid w:val="00134B41"/>
    <w:rsid w:val="00134C9C"/>
    <w:rsid w:val="00134CAA"/>
    <w:rsid w:val="00134D05"/>
    <w:rsid w:val="00134EEC"/>
    <w:rsid w:val="00134F4E"/>
    <w:rsid w:val="001352B7"/>
    <w:rsid w:val="001357EF"/>
    <w:rsid w:val="00135E94"/>
    <w:rsid w:val="00136013"/>
    <w:rsid w:val="00136084"/>
    <w:rsid w:val="0013634B"/>
    <w:rsid w:val="001367EB"/>
    <w:rsid w:val="00136839"/>
    <w:rsid w:val="00136A69"/>
    <w:rsid w:val="00136AB2"/>
    <w:rsid w:val="00136C49"/>
    <w:rsid w:val="00136C99"/>
    <w:rsid w:val="00136DCD"/>
    <w:rsid w:val="00136F17"/>
    <w:rsid w:val="00137461"/>
    <w:rsid w:val="00137559"/>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1F6"/>
    <w:rsid w:val="001432BD"/>
    <w:rsid w:val="001432F0"/>
    <w:rsid w:val="00143659"/>
    <w:rsid w:val="00143BB8"/>
    <w:rsid w:val="00143DE7"/>
    <w:rsid w:val="001441E7"/>
    <w:rsid w:val="001442E6"/>
    <w:rsid w:val="001443C7"/>
    <w:rsid w:val="001447DF"/>
    <w:rsid w:val="00144980"/>
    <w:rsid w:val="00144BAE"/>
    <w:rsid w:val="00144DEB"/>
    <w:rsid w:val="00144ECD"/>
    <w:rsid w:val="00144F05"/>
    <w:rsid w:val="0014520A"/>
    <w:rsid w:val="001454A2"/>
    <w:rsid w:val="001459D7"/>
    <w:rsid w:val="001464A3"/>
    <w:rsid w:val="00146628"/>
    <w:rsid w:val="00146958"/>
    <w:rsid w:val="00147253"/>
    <w:rsid w:val="00147864"/>
    <w:rsid w:val="00150072"/>
    <w:rsid w:val="0015035F"/>
    <w:rsid w:val="00150BC6"/>
    <w:rsid w:val="00150C77"/>
    <w:rsid w:val="00150E5A"/>
    <w:rsid w:val="0015131F"/>
    <w:rsid w:val="0015146E"/>
    <w:rsid w:val="001518A4"/>
    <w:rsid w:val="00151C5C"/>
    <w:rsid w:val="00152193"/>
    <w:rsid w:val="001521B0"/>
    <w:rsid w:val="001523D6"/>
    <w:rsid w:val="001529FE"/>
    <w:rsid w:val="001531F6"/>
    <w:rsid w:val="00153313"/>
    <w:rsid w:val="00153597"/>
    <w:rsid w:val="001537FF"/>
    <w:rsid w:val="00153A93"/>
    <w:rsid w:val="00153D69"/>
    <w:rsid w:val="001544DF"/>
    <w:rsid w:val="00154A23"/>
    <w:rsid w:val="00154A85"/>
    <w:rsid w:val="00154ABE"/>
    <w:rsid w:val="00154F5C"/>
    <w:rsid w:val="001552F3"/>
    <w:rsid w:val="001553F0"/>
    <w:rsid w:val="00155876"/>
    <w:rsid w:val="00155EBD"/>
    <w:rsid w:val="0015623A"/>
    <w:rsid w:val="00156D88"/>
    <w:rsid w:val="0015707D"/>
    <w:rsid w:val="001572C2"/>
    <w:rsid w:val="001573EE"/>
    <w:rsid w:val="0015758A"/>
    <w:rsid w:val="00157BAE"/>
    <w:rsid w:val="00157D3B"/>
    <w:rsid w:val="00157FA1"/>
    <w:rsid w:val="0016028A"/>
    <w:rsid w:val="00160577"/>
    <w:rsid w:val="00160D12"/>
    <w:rsid w:val="001627C0"/>
    <w:rsid w:val="0016291A"/>
    <w:rsid w:val="00162A0B"/>
    <w:rsid w:val="00162B3B"/>
    <w:rsid w:val="0016387E"/>
    <w:rsid w:val="0016399F"/>
    <w:rsid w:val="00163AF8"/>
    <w:rsid w:val="00163BB6"/>
    <w:rsid w:val="00163C2E"/>
    <w:rsid w:val="0016419D"/>
    <w:rsid w:val="0016444E"/>
    <w:rsid w:val="001646AC"/>
    <w:rsid w:val="00164DB4"/>
    <w:rsid w:val="00164EDD"/>
    <w:rsid w:val="00164FE3"/>
    <w:rsid w:val="0016528A"/>
    <w:rsid w:val="00165773"/>
    <w:rsid w:val="001658AE"/>
    <w:rsid w:val="00166599"/>
    <w:rsid w:val="001665A4"/>
    <w:rsid w:val="00166A54"/>
    <w:rsid w:val="00166B6D"/>
    <w:rsid w:val="00166E34"/>
    <w:rsid w:val="00167B78"/>
    <w:rsid w:val="00167D25"/>
    <w:rsid w:val="0017010E"/>
    <w:rsid w:val="001702DC"/>
    <w:rsid w:val="001706BC"/>
    <w:rsid w:val="001709AF"/>
    <w:rsid w:val="00170AF7"/>
    <w:rsid w:val="00170E23"/>
    <w:rsid w:val="00170FA0"/>
    <w:rsid w:val="001715E7"/>
    <w:rsid w:val="00171F3C"/>
    <w:rsid w:val="00172429"/>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D79"/>
    <w:rsid w:val="00176F2D"/>
    <w:rsid w:val="00177056"/>
    <w:rsid w:val="00177468"/>
    <w:rsid w:val="001776B3"/>
    <w:rsid w:val="0017773E"/>
    <w:rsid w:val="00177798"/>
    <w:rsid w:val="0017790F"/>
    <w:rsid w:val="00177E47"/>
    <w:rsid w:val="0018032A"/>
    <w:rsid w:val="001808A8"/>
    <w:rsid w:val="001808D9"/>
    <w:rsid w:val="00180977"/>
    <w:rsid w:val="001811CE"/>
    <w:rsid w:val="001815A1"/>
    <w:rsid w:val="00181669"/>
    <w:rsid w:val="001817B0"/>
    <w:rsid w:val="001819D9"/>
    <w:rsid w:val="00181DD1"/>
    <w:rsid w:val="00182093"/>
    <w:rsid w:val="001829B5"/>
    <w:rsid w:val="00182C96"/>
    <w:rsid w:val="00183228"/>
    <w:rsid w:val="001839D0"/>
    <w:rsid w:val="00183A8D"/>
    <w:rsid w:val="00184713"/>
    <w:rsid w:val="001850F0"/>
    <w:rsid w:val="00185884"/>
    <w:rsid w:val="00185AB7"/>
    <w:rsid w:val="00185CDA"/>
    <w:rsid w:val="00185D53"/>
    <w:rsid w:val="00186D6C"/>
    <w:rsid w:val="00186EBE"/>
    <w:rsid w:val="00186EE9"/>
    <w:rsid w:val="0018718F"/>
    <w:rsid w:val="001873EC"/>
    <w:rsid w:val="00187520"/>
    <w:rsid w:val="001877A4"/>
    <w:rsid w:val="00187897"/>
    <w:rsid w:val="00190126"/>
    <w:rsid w:val="0019044D"/>
    <w:rsid w:val="00190794"/>
    <w:rsid w:val="00191032"/>
    <w:rsid w:val="00191197"/>
    <w:rsid w:val="00191207"/>
    <w:rsid w:val="001916D8"/>
    <w:rsid w:val="00191C05"/>
    <w:rsid w:val="0019216F"/>
    <w:rsid w:val="001926C7"/>
    <w:rsid w:val="0019284C"/>
    <w:rsid w:val="00192A90"/>
    <w:rsid w:val="00193206"/>
    <w:rsid w:val="00193A4B"/>
    <w:rsid w:val="00193D0E"/>
    <w:rsid w:val="00194413"/>
    <w:rsid w:val="00194BBE"/>
    <w:rsid w:val="00194C2F"/>
    <w:rsid w:val="00194EBD"/>
    <w:rsid w:val="00194EFA"/>
    <w:rsid w:val="00194F3F"/>
    <w:rsid w:val="001955B2"/>
    <w:rsid w:val="00195640"/>
    <w:rsid w:val="001957DE"/>
    <w:rsid w:val="00195923"/>
    <w:rsid w:val="00196150"/>
    <w:rsid w:val="0019661C"/>
    <w:rsid w:val="00196A1E"/>
    <w:rsid w:val="00196BD4"/>
    <w:rsid w:val="001976A0"/>
    <w:rsid w:val="00197C30"/>
    <w:rsid w:val="00197D6D"/>
    <w:rsid w:val="001A006D"/>
    <w:rsid w:val="001A0552"/>
    <w:rsid w:val="001A0565"/>
    <w:rsid w:val="001A05E7"/>
    <w:rsid w:val="001A0A15"/>
    <w:rsid w:val="001A0A66"/>
    <w:rsid w:val="001A0F09"/>
    <w:rsid w:val="001A1E00"/>
    <w:rsid w:val="001A1E52"/>
    <w:rsid w:val="001A1EF5"/>
    <w:rsid w:val="001A1F28"/>
    <w:rsid w:val="001A20AE"/>
    <w:rsid w:val="001A24C7"/>
    <w:rsid w:val="001A2E14"/>
    <w:rsid w:val="001A3230"/>
    <w:rsid w:val="001A3FC5"/>
    <w:rsid w:val="001A43E8"/>
    <w:rsid w:val="001A456D"/>
    <w:rsid w:val="001A46D8"/>
    <w:rsid w:val="001A4899"/>
    <w:rsid w:val="001A4A42"/>
    <w:rsid w:val="001A4C00"/>
    <w:rsid w:val="001A4FDE"/>
    <w:rsid w:val="001A500A"/>
    <w:rsid w:val="001A5E54"/>
    <w:rsid w:val="001A602C"/>
    <w:rsid w:val="001A6149"/>
    <w:rsid w:val="001A6224"/>
    <w:rsid w:val="001A62D1"/>
    <w:rsid w:val="001A664E"/>
    <w:rsid w:val="001A6BB7"/>
    <w:rsid w:val="001A71FA"/>
    <w:rsid w:val="001A7501"/>
    <w:rsid w:val="001A7A3F"/>
    <w:rsid w:val="001A7B7F"/>
    <w:rsid w:val="001A7E89"/>
    <w:rsid w:val="001B01F8"/>
    <w:rsid w:val="001B0E4C"/>
    <w:rsid w:val="001B0ED0"/>
    <w:rsid w:val="001B1248"/>
    <w:rsid w:val="001B16CF"/>
    <w:rsid w:val="001B1AAC"/>
    <w:rsid w:val="001B1FFA"/>
    <w:rsid w:val="001B21D5"/>
    <w:rsid w:val="001B2401"/>
    <w:rsid w:val="001B2625"/>
    <w:rsid w:val="001B264D"/>
    <w:rsid w:val="001B27AA"/>
    <w:rsid w:val="001B287F"/>
    <w:rsid w:val="001B2BF3"/>
    <w:rsid w:val="001B2D7B"/>
    <w:rsid w:val="001B2ECA"/>
    <w:rsid w:val="001B2ECC"/>
    <w:rsid w:val="001B315F"/>
    <w:rsid w:val="001B31D0"/>
    <w:rsid w:val="001B343E"/>
    <w:rsid w:val="001B3530"/>
    <w:rsid w:val="001B3B92"/>
    <w:rsid w:val="001B3EE7"/>
    <w:rsid w:val="001B3F05"/>
    <w:rsid w:val="001B44F2"/>
    <w:rsid w:val="001B45E2"/>
    <w:rsid w:val="001B4822"/>
    <w:rsid w:val="001B498E"/>
    <w:rsid w:val="001B4CA0"/>
    <w:rsid w:val="001B52DA"/>
    <w:rsid w:val="001B5361"/>
    <w:rsid w:val="001B562D"/>
    <w:rsid w:val="001B5B82"/>
    <w:rsid w:val="001B645F"/>
    <w:rsid w:val="001B6D85"/>
    <w:rsid w:val="001B7232"/>
    <w:rsid w:val="001B7361"/>
    <w:rsid w:val="001B7561"/>
    <w:rsid w:val="001B7904"/>
    <w:rsid w:val="001B7A00"/>
    <w:rsid w:val="001B7B88"/>
    <w:rsid w:val="001C06F3"/>
    <w:rsid w:val="001C0C8E"/>
    <w:rsid w:val="001C0E91"/>
    <w:rsid w:val="001C1540"/>
    <w:rsid w:val="001C1902"/>
    <w:rsid w:val="001C1911"/>
    <w:rsid w:val="001C1B28"/>
    <w:rsid w:val="001C1C9D"/>
    <w:rsid w:val="001C1EB6"/>
    <w:rsid w:val="001C1FFD"/>
    <w:rsid w:val="001C2765"/>
    <w:rsid w:val="001C2826"/>
    <w:rsid w:val="001C33D0"/>
    <w:rsid w:val="001C3A7E"/>
    <w:rsid w:val="001C4417"/>
    <w:rsid w:val="001C48A3"/>
    <w:rsid w:val="001C49CA"/>
    <w:rsid w:val="001C4C1F"/>
    <w:rsid w:val="001C5164"/>
    <w:rsid w:val="001C59FB"/>
    <w:rsid w:val="001C5ABA"/>
    <w:rsid w:val="001C6287"/>
    <w:rsid w:val="001C6301"/>
    <w:rsid w:val="001C686A"/>
    <w:rsid w:val="001C696E"/>
    <w:rsid w:val="001C6ABC"/>
    <w:rsid w:val="001C756B"/>
    <w:rsid w:val="001C78BB"/>
    <w:rsid w:val="001C7BF9"/>
    <w:rsid w:val="001D02AE"/>
    <w:rsid w:val="001D042F"/>
    <w:rsid w:val="001D048E"/>
    <w:rsid w:val="001D0AF9"/>
    <w:rsid w:val="001D0ED1"/>
    <w:rsid w:val="001D0EED"/>
    <w:rsid w:val="001D13C8"/>
    <w:rsid w:val="001D1494"/>
    <w:rsid w:val="001D2D3E"/>
    <w:rsid w:val="001D2E99"/>
    <w:rsid w:val="001D305B"/>
    <w:rsid w:val="001D3136"/>
    <w:rsid w:val="001D3167"/>
    <w:rsid w:val="001D3449"/>
    <w:rsid w:val="001D3778"/>
    <w:rsid w:val="001D3FE8"/>
    <w:rsid w:val="001D4138"/>
    <w:rsid w:val="001D46FF"/>
    <w:rsid w:val="001D4BC3"/>
    <w:rsid w:val="001D54DB"/>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3D9"/>
    <w:rsid w:val="001E2959"/>
    <w:rsid w:val="001E2D25"/>
    <w:rsid w:val="001E396A"/>
    <w:rsid w:val="001E3A64"/>
    <w:rsid w:val="001E3C3F"/>
    <w:rsid w:val="001E3FE4"/>
    <w:rsid w:val="001E4049"/>
    <w:rsid w:val="001E41F3"/>
    <w:rsid w:val="001E4394"/>
    <w:rsid w:val="001E4B40"/>
    <w:rsid w:val="001E4CEC"/>
    <w:rsid w:val="001E5017"/>
    <w:rsid w:val="001E5142"/>
    <w:rsid w:val="001E5869"/>
    <w:rsid w:val="001E5B23"/>
    <w:rsid w:val="001E630B"/>
    <w:rsid w:val="001E6772"/>
    <w:rsid w:val="001E6881"/>
    <w:rsid w:val="001E7128"/>
    <w:rsid w:val="001E73C6"/>
    <w:rsid w:val="001E744F"/>
    <w:rsid w:val="001E7814"/>
    <w:rsid w:val="001E7F17"/>
    <w:rsid w:val="001E7F1A"/>
    <w:rsid w:val="001F063A"/>
    <w:rsid w:val="001F0658"/>
    <w:rsid w:val="001F06D2"/>
    <w:rsid w:val="001F1128"/>
    <w:rsid w:val="001F1232"/>
    <w:rsid w:val="001F165E"/>
    <w:rsid w:val="001F1762"/>
    <w:rsid w:val="001F17A8"/>
    <w:rsid w:val="001F1D76"/>
    <w:rsid w:val="001F352B"/>
    <w:rsid w:val="001F35E9"/>
    <w:rsid w:val="001F36EC"/>
    <w:rsid w:val="001F38CB"/>
    <w:rsid w:val="001F38E3"/>
    <w:rsid w:val="001F3B9C"/>
    <w:rsid w:val="001F3C98"/>
    <w:rsid w:val="001F3CB2"/>
    <w:rsid w:val="001F4BF2"/>
    <w:rsid w:val="001F4C4A"/>
    <w:rsid w:val="001F4E16"/>
    <w:rsid w:val="001F4F58"/>
    <w:rsid w:val="001F514A"/>
    <w:rsid w:val="001F5289"/>
    <w:rsid w:val="001F53CB"/>
    <w:rsid w:val="001F543D"/>
    <w:rsid w:val="001F562A"/>
    <w:rsid w:val="001F5864"/>
    <w:rsid w:val="001F5D9C"/>
    <w:rsid w:val="001F5F24"/>
    <w:rsid w:val="001F6075"/>
    <w:rsid w:val="001F60D6"/>
    <w:rsid w:val="001F613C"/>
    <w:rsid w:val="001F62C0"/>
    <w:rsid w:val="001F6EB0"/>
    <w:rsid w:val="001F7410"/>
    <w:rsid w:val="001F7770"/>
    <w:rsid w:val="001F797C"/>
    <w:rsid w:val="001F7C6D"/>
    <w:rsid w:val="001F7CB1"/>
    <w:rsid w:val="002007D6"/>
    <w:rsid w:val="00200F38"/>
    <w:rsid w:val="002013B9"/>
    <w:rsid w:val="002017B4"/>
    <w:rsid w:val="00201E9D"/>
    <w:rsid w:val="0020217B"/>
    <w:rsid w:val="00202745"/>
    <w:rsid w:val="00202F44"/>
    <w:rsid w:val="00203302"/>
    <w:rsid w:val="0020357E"/>
    <w:rsid w:val="0020394F"/>
    <w:rsid w:val="0020396D"/>
    <w:rsid w:val="00203ACF"/>
    <w:rsid w:val="00203C92"/>
    <w:rsid w:val="0020404A"/>
    <w:rsid w:val="0020454B"/>
    <w:rsid w:val="00204EE0"/>
    <w:rsid w:val="002054DA"/>
    <w:rsid w:val="00205EB9"/>
    <w:rsid w:val="00205ED6"/>
    <w:rsid w:val="00205FC8"/>
    <w:rsid w:val="00205FCF"/>
    <w:rsid w:val="002062DF"/>
    <w:rsid w:val="002066E0"/>
    <w:rsid w:val="00206AE6"/>
    <w:rsid w:val="00206B34"/>
    <w:rsid w:val="00206CD2"/>
    <w:rsid w:val="00206F90"/>
    <w:rsid w:val="00207012"/>
    <w:rsid w:val="002071B3"/>
    <w:rsid w:val="00207516"/>
    <w:rsid w:val="0020756C"/>
    <w:rsid w:val="00207799"/>
    <w:rsid w:val="00207922"/>
    <w:rsid w:val="00207B84"/>
    <w:rsid w:val="00207F83"/>
    <w:rsid w:val="0021002B"/>
    <w:rsid w:val="00210741"/>
    <w:rsid w:val="00210AB0"/>
    <w:rsid w:val="00210DE4"/>
    <w:rsid w:val="0021170A"/>
    <w:rsid w:val="002123DA"/>
    <w:rsid w:val="00213307"/>
    <w:rsid w:val="00213CCF"/>
    <w:rsid w:val="002142AA"/>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36B"/>
    <w:rsid w:val="00221AE7"/>
    <w:rsid w:val="00222034"/>
    <w:rsid w:val="002220D1"/>
    <w:rsid w:val="002223FC"/>
    <w:rsid w:val="00223681"/>
    <w:rsid w:val="00223DC9"/>
    <w:rsid w:val="00223F60"/>
    <w:rsid w:val="00224067"/>
    <w:rsid w:val="0022444C"/>
    <w:rsid w:val="002246DB"/>
    <w:rsid w:val="00224845"/>
    <w:rsid w:val="0022547F"/>
    <w:rsid w:val="002255E1"/>
    <w:rsid w:val="0022588F"/>
    <w:rsid w:val="002258A1"/>
    <w:rsid w:val="00225CE7"/>
    <w:rsid w:val="00225F8E"/>
    <w:rsid w:val="002261C4"/>
    <w:rsid w:val="00226316"/>
    <w:rsid w:val="00226687"/>
    <w:rsid w:val="00226DDB"/>
    <w:rsid w:val="00226E5D"/>
    <w:rsid w:val="00227059"/>
    <w:rsid w:val="002274A3"/>
    <w:rsid w:val="002277CB"/>
    <w:rsid w:val="002279B8"/>
    <w:rsid w:val="00227F5C"/>
    <w:rsid w:val="00230330"/>
    <w:rsid w:val="00230468"/>
    <w:rsid w:val="00230691"/>
    <w:rsid w:val="00230722"/>
    <w:rsid w:val="002307E3"/>
    <w:rsid w:val="002309ED"/>
    <w:rsid w:val="00230FCA"/>
    <w:rsid w:val="00231073"/>
    <w:rsid w:val="0023135C"/>
    <w:rsid w:val="0023190E"/>
    <w:rsid w:val="002319BC"/>
    <w:rsid w:val="00231F5D"/>
    <w:rsid w:val="00232667"/>
    <w:rsid w:val="002326E7"/>
    <w:rsid w:val="0023362D"/>
    <w:rsid w:val="00233E47"/>
    <w:rsid w:val="0023435F"/>
    <w:rsid w:val="00234517"/>
    <w:rsid w:val="00234597"/>
    <w:rsid w:val="00234B74"/>
    <w:rsid w:val="00234C85"/>
    <w:rsid w:val="00234CF8"/>
    <w:rsid w:val="002356BB"/>
    <w:rsid w:val="00235717"/>
    <w:rsid w:val="00235AC5"/>
    <w:rsid w:val="00235B5A"/>
    <w:rsid w:val="00235F3E"/>
    <w:rsid w:val="00236138"/>
    <w:rsid w:val="00236985"/>
    <w:rsid w:val="00236FB3"/>
    <w:rsid w:val="002371AB"/>
    <w:rsid w:val="00237A22"/>
    <w:rsid w:val="00237F06"/>
    <w:rsid w:val="00237F9A"/>
    <w:rsid w:val="00240147"/>
    <w:rsid w:val="0024082A"/>
    <w:rsid w:val="00240BD9"/>
    <w:rsid w:val="00240E0C"/>
    <w:rsid w:val="002411B1"/>
    <w:rsid w:val="002416CC"/>
    <w:rsid w:val="002419E7"/>
    <w:rsid w:val="00241A62"/>
    <w:rsid w:val="00241B9C"/>
    <w:rsid w:val="00241F06"/>
    <w:rsid w:val="00242057"/>
    <w:rsid w:val="00242F7F"/>
    <w:rsid w:val="002432E0"/>
    <w:rsid w:val="002433C1"/>
    <w:rsid w:val="00243939"/>
    <w:rsid w:val="00243F53"/>
    <w:rsid w:val="00244001"/>
    <w:rsid w:val="00244414"/>
    <w:rsid w:val="00244853"/>
    <w:rsid w:val="00244A94"/>
    <w:rsid w:val="0024513E"/>
    <w:rsid w:val="002454E1"/>
    <w:rsid w:val="002458FB"/>
    <w:rsid w:val="00245B68"/>
    <w:rsid w:val="00245C7D"/>
    <w:rsid w:val="00245D18"/>
    <w:rsid w:val="0024607A"/>
    <w:rsid w:val="002460EF"/>
    <w:rsid w:val="00246224"/>
    <w:rsid w:val="00246597"/>
    <w:rsid w:val="00246671"/>
    <w:rsid w:val="00246C44"/>
    <w:rsid w:val="00246CCF"/>
    <w:rsid w:val="00247981"/>
    <w:rsid w:val="00247E9C"/>
    <w:rsid w:val="00250081"/>
    <w:rsid w:val="0025032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6BC"/>
    <w:rsid w:val="002568E2"/>
    <w:rsid w:val="00256901"/>
    <w:rsid w:val="00256E70"/>
    <w:rsid w:val="0025793F"/>
    <w:rsid w:val="00257E0E"/>
    <w:rsid w:val="0026025A"/>
    <w:rsid w:val="002606CF"/>
    <w:rsid w:val="00260AFE"/>
    <w:rsid w:val="00260C82"/>
    <w:rsid w:val="00260FB9"/>
    <w:rsid w:val="002615B9"/>
    <w:rsid w:val="00261D80"/>
    <w:rsid w:val="00261F73"/>
    <w:rsid w:val="00262086"/>
    <w:rsid w:val="0026219D"/>
    <w:rsid w:val="002626CA"/>
    <w:rsid w:val="002627B5"/>
    <w:rsid w:val="002627FF"/>
    <w:rsid w:val="002629A2"/>
    <w:rsid w:val="00262BCA"/>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5FB"/>
    <w:rsid w:val="00267679"/>
    <w:rsid w:val="00267691"/>
    <w:rsid w:val="00267FF7"/>
    <w:rsid w:val="002700E1"/>
    <w:rsid w:val="00270155"/>
    <w:rsid w:val="0027034F"/>
    <w:rsid w:val="002708A8"/>
    <w:rsid w:val="00270A8E"/>
    <w:rsid w:val="00270E30"/>
    <w:rsid w:val="0027134C"/>
    <w:rsid w:val="00271927"/>
    <w:rsid w:val="00271AC4"/>
    <w:rsid w:val="00271C92"/>
    <w:rsid w:val="00271CC5"/>
    <w:rsid w:val="00271E6C"/>
    <w:rsid w:val="00272126"/>
    <w:rsid w:val="002722A1"/>
    <w:rsid w:val="00272B02"/>
    <w:rsid w:val="00272BE5"/>
    <w:rsid w:val="00273226"/>
    <w:rsid w:val="002734B5"/>
    <w:rsid w:val="0027364C"/>
    <w:rsid w:val="00273903"/>
    <w:rsid w:val="002740EF"/>
    <w:rsid w:val="00274395"/>
    <w:rsid w:val="0027516B"/>
    <w:rsid w:val="00275428"/>
    <w:rsid w:val="00275A0D"/>
    <w:rsid w:val="00275D12"/>
    <w:rsid w:val="00275EC4"/>
    <w:rsid w:val="0027626B"/>
    <w:rsid w:val="002762F3"/>
    <w:rsid w:val="002767EA"/>
    <w:rsid w:val="00276894"/>
    <w:rsid w:val="0027710F"/>
    <w:rsid w:val="00277295"/>
    <w:rsid w:val="00277301"/>
    <w:rsid w:val="002774A8"/>
    <w:rsid w:val="002776A0"/>
    <w:rsid w:val="00277938"/>
    <w:rsid w:val="0027795A"/>
    <w:rsid w:val="00277A95"/>
    <w:rsid w:val="00277ABC"/>
    <w:rsid w:val="00277D30"/>
    <w:rsid w:val="002801CF"/>
    <w:rsid w:val="002808AA"/>
    <w:rsid w:val="00280B05"/>
    <w:rsid w:val="00280C96"/>
    <w:rsid w:val="0028108C"/>
    <w:rsid w:val="002811FE"/>
    <w:rsid w:val="002812B8"/>
    <w:rsid w:val="002813AA"/>
    <w:rsid w:val="00281779"/>
    <w:rsid w:val="00281A2C"/>
    <w:rsid w:val="00281CBF"/>
    <w:rsid w:val="00281D24"/>
    <w:rsid w:val="00281DA1"/>
    <w:rsid w:val="00281DA4"/>
    <w:rsid w:val="002825DB"/>
    <w:rsid w:val="00282A70"/>
    <w:rsid w:val="00283328"/>
    <w:rsid w:val="0028333C"/>
    <w:rsid w:val="00283507"/>
    <w:rsid w:val="00283529"/>
    <w:rsid w:val="0028385E"/>
    <w:rsid w:val="00283964"/>
    <w:rsid w:val="0028409F"/>
    <w:rsid w:val="002846C1"/>
    <w:rsid w:val="00284A2B"/>
    <w:rsid w:val="00285EE9"/>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3E97"/>
    <w:rsid w:val="00294309"/>
    <w:rsid w:val="00295587"/>
    <w:rsid w:val="00295728"/>
    <w:rsid w:val="0029655D"/>
    <w:rsid w:val="002965F8"/>
    <w:rsid w:val="00296681"/>
    <w:rsid w:val="00296728"/>
    <w:rsid w:val="0029682B"/>
    <w:rsid w:val="00296910"/>
    <w:rsid w:val="00297017"/>
    <w:rsid w:val="00297278"/>
    <w:rsid w:val="002979F1"/>
    <w:rsid w:val="00297B50"/>
    <w:rsid w:val="002A0225"/>
    <w:rsid w:val="002A0730"/>
    <w:rsid w:val="002A09BA"/>
    <w:rsid w:val="002A0FBE"/>
    <w:rsid w:val="002A183D"/>
    <w:rsid w:val="002A187E"/>
    <w:rsid w:val="002A196C"/>
    <w:rsid w:val="002A1EFD"/>
    <w:rsid w:val="002A237A"/>
    <w:rsid w:val="002A25F2"/>
    <w:rsid w:val="002A263F"/>
    <w:rsid w:val="002A2E86"/>
    <w:rsid w:val="002A2ED4"/>
    <w:rsid w:val="002A2F0F"/>
    <w:rsid w:val="002A3279"/>
    <w:rsid w:val="002A38E2"/>
    <w:rsid w:val="002A394B"/>
    <w:rsid w:val="002A3B0C"/>
    <w:rsid w:val="002A3D18"/>
    <w:rsid w:val="002A4716"/>
    <w:rsid w:val="002A4798"/>
    <w:rsid w:val="002A480E"/>
    <w:rsid w:val="002A4C13"/>
    <w:rsid w:val="002A4E26"/>
    <w:rsid w:val="002A4F2A"/>
    <w:rsid w:val="002A53C8"/>
    <w:rsid w:val="002A57EF"/>
    <w:rsid w:val="002A596A"/>
    <w:rsid w:val="002A5BB0"/>
    <w:rsid w:val="002A5CF1"/>
    <w:rsid w:val="002A61C6"/>
    <w:rsid w:val="002A6426"/>
    <w:rsid w:val="002A6439"/>
    <w:rsid w:val="002A6487"/>
    <w:rsid w:val="002A660C"/>
    <w:rsid w:val="002A668D"/>
    <w:rsid w:val="002A6711"/>
    <w:rsid w:val="002A6CCF"/>
    <w:rsid w:val="002A6DA6"/>
    <w:rsid w:val="002A6E64"/>
    <w:rsid w:val="002A725F"/>
    <w:rsid w:val="002A7275"/>
    <w:rsid w:val="002A763A"/>
    <w:rsid w:val="002B02E9"/>
    <w:rsid w:val="002B0686"/>
    <w:rsid w:val="002B0998"/>
    <w:rsid w:val="002B0FBE"/>
    <w:rsid w:val="002B16AC"/>
    <w:rsid w:val="002B19F9"/>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AC0"/>
    <w:rsid w:val="002B5CB9"/>
    <w:rsid w:val="002B5EB5"/>
    <w:rsid w:val="002B6DF1"/>
    <w:rsid w:val="002B7149"/>
    <w:rsid w:val="002B71DF"/>
    <w:rsid w:val="002B76F9"/>
    <w:rsid w:val="002B77F5"/>
    <w:rsid w:val="002C01DB"/>
    <w:rsid w:val="002C0284"/>
    <w:rsid w:val="002C02C1"/>
    <w:rsid w:val="002C0583"/>
    <w:rsid w:val="002C0B05"/>
    <w:rsid w:val="002C0CCF"/>
    <w:rsid w:val="002C103C"/>
    <w:rsid w:val="002C15A7"/>
    <w:rsid w:val="002C1747"/>
    <w:rsid w:val="002C1942"/>
    <w:rsid w:val="002C1DA6"/>
    <w:rsid w:val="002C1E9E"/>
    <w:rsid w:val="002C2012"/>
    <w:rsid w:val="002C22F9"/>
    <w:rsid w:val="002C2634"/>
    <w:rsid w:val="002C2D18"/>
    <w:rsid w:val="002C372F"/>
    <w:rsid w:val="002C3949"/>
    <w:rsid w:val="002C4273"/>
    <w:rsid w:val="002C42D4"/>
    <w:rsid w:val="002C42F9"/>
    <w:rsid w:val="002C441A"/>
    <w:rsid w:val="002C4705"/>
    <w:rsid w:val="002C4956"/>
    <w:rsid w:val="002C49F2"/>
    <w:rsid w:val="002C520C"/>
    <w:rsid w:val="002C5289"/>
    <w:rsid w:val="002C5679"/>
    <w:rsid w:val="002C5709"/>
    <w:rsid w:val="002C5A0A"/>
    <w:rsid w:val="002C5B77"/>
    <w:rsid w:val="002C6161"/>
    <w:rsid w:val="002C6550"/>
    <w:rsid w:val="002C6597"/>
    <w:rsid w:val="002C6692"/>
    <w:rsid w:val="002C6C7B"/>
    <w:rsid w:val="002C6E1C"/>
    <w:rsid w:val="002C7294"/>
    <w:rsid w:val="002C78C9"/>
    <w:rsid w:val="002C78CA"/>
    <w:rsid w:val="002C7909"/>
    <w:rsid w:val="002D0207"/>
    <w:rsid w:val="002D05D9"/>
    <w:rsid w:val="002D093B"/>
    <w:rsid w:val="002D0E97"/>
    <w:rsid w:val="002D1444"/>
    <w:rsid w:val="002D1C8B"/>
    <w:rsid w:val="002D220A"/>
    <w:rsid w:val="002D2485"/>
    <w:rsid w:val="002D28D1"/>
    <w:rsid w:val="002D2A02"/>
    <w:rsid w:val="002D2B7D"/>
    <w:rsid w:val="002D3145"/>
    <w:rsid w:val="002D34AF"/>
    <w:rsid w:val="002D3B1E"/>
    <w:rsid w:val="002D3CBD"/>
    <w:rsid w:val="002D3F92"/>
    <w:rsid w:val="002D4823"/>
    <w:rsid w:val="002D5386"/>
    <w:rsid w:val="002D54B7"/>
    <w:rsid w:val="002D5BA2"/>
    <w:rsid w:val="002D5CCC"/>
    <w:rsid w:val="002D5F75"/>
    <w:rsid w:val="002D5FD8"/>
    <w:rsid w:val="002D68CA"/>
    <w:rsid w:val="002D6AF6"/>
    <w:rsid w:val="002D6C25"/>
    <w:rsid w:val="002D6E35"/>
    <w:rsid w:val="002D717B"/>
    <w:rsid w:val="002D751B"/>
    <w:rsid w:val="002D77E3"/>
    <w:rsid w:val="002E06F5"/>
    <w:rsid w:val="002E0C6F"/>
    <w:rsid w:val="002E1239"/>
    <w:rsid w:val="002E1306"/>
    <w:rsid w:val="002E15B2"/>
    <w:rsid w:val="002E1650"/>
    <w:rsid w:val="002E1924"/>
    <w:rsid w:val="002E1A9C"/>
    <w:rsid w:val="002E1E74"/>
    <w:rsid w:val="002E2300"/>
    <w:rsid w:val="002E2342"/>
    <w:rsid w:val="002E26C6"/>
    <w:rsid w:val="002E328B"/>
    <w:rsid w:val="002E3CAC"/>
    <w:rsid w:val="002E444E"/>
    <w:rsid w:val="002E46B1"/>
    <w:rsid w:val="002E481B"/>
    <w:rsid w:val="002E496C"/>
    <w:rsid w:val="002E49F9"/>
    <w:rsid w:val="002E4BC0"/>
    <w:rsid w:val="002E4D31"/>
    <w:rsid w:val="002E51F9"/>
    <w:rsid w:val="002E56C0"/>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4D3"/>
    <w:rsid w:val="002F28E8"/>
    <w:rsid w:val="002F2F6C"/>
    <w:rsid w:val="002F313A"/>
    <w:rsid w:val="002F347D"/>
    <w:rsid w:val="002F3FCE"/>
    <w:rsid w:val="002F4A43"/>
    <w:rsid w:val="002F5375"/>
    <w:rsid w:val="002F54DE"/>
    <w:rsid w:val="002F55DE"/>
    <w:rsid w:val="002F56B8"/>
    <w:rsid w:val="002F5D0C"/>
    <w:rsid w:val="002F5F0A"/>
    <w:rsid w:val="002F6398"/>
    <w:rsid w:val="002F6505"/>
    <w:rsid w:val="002F6BEB"/>
    <w:rsid w:val="002F6BED"/>
    <w:rsid w:val="002F6CAC"/>
    <w:rsid w:val="002F7033"/>
    <w:rsid w:val="002F7479"/>
    <w:rsid w:val="002F7734"/>
    <w:rsid w:val="002F780E"/>
    <w:rsid w:val="002F792D"/>
    <w:rsid w:val="002F7995"/>
    <w:rsid w:val="002F7A97"/>
    <w:rsid w:val="002F7B13"/>
    <w:rsid w:val="002F7C91"/>
    <w:rsid w:val="0030006A"/>
    <w:rsid w:val="00300632"/>
    <w:rsid w:val="00300830"/>
    <w:rsid w:val="00300B1E"/>
    <w:rsid w:val="003012AC"/>
    <w:rsid w:val="003017EE"/>
    <w:rsid w:val="003019B0"/>
    <w:rsid w:val="00301A2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7D8"/>
    <w:rsid w:val="00304A40"/>
    <w:rsid w:val="00304B45"/>
    <w:rsid w:val="00305021"/>
    <w:rsid w:val="003051E2"/>
    <w:rsid w:val="00305653"/>
    <w:rsid w:val="0030589D"/>
    <w:rsid w:val="00305B42"/>
    <w:rsid w:val="003060F4"/>
    <w:rsid w:val="003061B7"/>
    <w:rsid w:val="00306383"/>
    <w:rsid w:val="00306AF0"/>
    <w:rsid w:val="0030770D"/>
    <w:rsid w:val="00307805"/>
    <w:rsid w:val="00307C96"/>
    <w:rsid w:val="003100CC"/>
    <w:rsid w:val="003101C8"/>
    <w:rsid w:val="003102A4"/>
    <w:rsid w:val="0031091D"/>
    <w:rsid w:val="00310BEA"/>
    <w:rsid w:val="0031121A"/>
    <w:rsid w:val="003112A9"/>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5F62"/>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AFD"/>
    <w:rsid w:val="00320CC9"/>
    <w:rsid w:val="00320E9C"/>
    <w:rsid w:val="00321450"/>
    <w:rsid w:val="003231C1"/>
    <w:rsid w:val="0032394D"/>
    <w:rsid w:val="00323B1F"/>
    <w:rsid w:val="00324BA6"/>
    <w:rsid w:val="00324C83"/>
    <w:rsid w:val="00324D79"/>
    <w:rsid w:val="003250F9"/>
    <w:rsid w:val="003254EB"/>
    <w:rsid w:val="003255DF"/>
    <w:rsid w:val="0032571D"/>
    <w:rsid w:val="00325744"/>
    <w:rsid w:val="00325827"/>
    <w:rsid w:val="0032596F"/>
    <w:rsid w:val="00326479"/>
    <w:rsid w:val="00326592"/>
    <w:rsid w:val="00326B6E"/>
    <w:rsid w:val="00326D1C"/>
    <w:rsid w:val="0032706F"/>
    <w:rsid w:val="003271A6"/>
    <w:rsid w:val="00327274"/>
    <w:rsid w:val="0032781D"/>
    <w:rsid w:val="003278F0"/>
    <w:rsid w:val="00330153"/>
    <w:rsid w:val="003305B7"/>
    <w:rsid w:val="00330823"/>
    <w:rsid w:val="00330BE4"/>
    <w:rsid w:val="00330CF6"/>
    <w:rsid w:val="0033109A"/>
    <w:rsid w:val="0033122A"/>
    <w:rsid w:val="0033136C"/>
    <w:rsid w:val="003317B1"/>
    <w:rsid w:val="0033186E"/>
    <w:rsid w:val="0033230A"/>
    <w:rsid w:val="00332753"/>
    <w:rsid w:val="00332B42"/>
    <w:rsid w:val="00332BF7"/>
    <w:rsid w:val="00332C8E"/>
    <w:rsid w:val="00332CC3"/>
    <w:rsid w:val="00332D9C"/>
    <w:rsid w:val="003331D5"/>
    <w:rsid w:val="003331D9"/>
    <w:rsid w:val="00333302"/>
    <w:rsid w:val="003343E8"/>
    <w:rsid w:val="00334E45"/>
    <w:rsid w:val="0033593C"/>
    <w:rsid w:val="003359FC"/>
    <w:rsid w:val="00335A1C"/>
    <w:rsid w:val="00335B02"/>
    <w:rsid w:val="00335DA3"/>
    <w:rsid w:val="00335F3E"/>
    <w:rsid w:val="0033633D"/>
    <w:rsid w:val="003366D4"/>
    <w:rsid w:val="00336A92"/>
    <w:rsid w:val="003370B8"/>
    <w:rsid w:val="003371A8"/>
    <w:rsid w:val="003374A4"/>
    <w:rsid w:val="00337BBB"/>
    <w:rsid w:val="00337D1F"/>
    <w:rsid w:val="003406F7"/>
    <w:rsid w:val="0034079D"/>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A68"/>
    <w:rsid w:val="00343BE8"/>
    <w:rsid w:val="00343C5E"/>
    <w:rsid w:val="00343E46"/>
    <w:rsid w:val="00343F48"/>
    <w:rsid w:val="0034417B"/>
    <w:rsid w:val="00344274"/>
    <w:rsid w:val="00344383"/>
    <w:rsid w:val="00344697"/>
    <w:rsid w:val="0034495C"/>
    <w:rsid w:val="00344DAD"/>
    <w:rsid w:val="0034534A"/>
    <w:rsid w:val="00345392"/>
    <w:rsid w:val="0034576D"/>
    <w:rsid w:val="00345F0D"/>
    <w:rsid w:val="003465DF"/>
    <w:rsid w:val="00346A51"/>
    <w:rsid w:val="003470A8"/>
    <w:rsid w:val="003473BE"/>
    <w:rsid w:val="003473EE"/>
    <w:rsid w:val="00347685"/>
    <w:rsid w:val="003477AD"/>
    <w:rsid w:val="003478AE"/>
    <w:rsid w:val="00347E5E"/>
    <w:rsid w:val="00350149"/>
    <w:rsid w:val="00350B22"/>
    <w:rsid w:val="00350EBC"/>
    <w:rsid w:val="00350F4B"/>
    <w:rsid w:val="00351452"/>
    <w:rsid w:val="00351498"/>
    <w:rsid w:val="003515AC"/>
    <w:rsid w:val="00351B25"/>
    <w:rsid w:val="00351E64"/>
    <w:rsid w:val="00351E7D"/>
    <w:rsid w:val="0035206C"/>
    <w:rsid w:val="003525AB"/>
    <w:rsid w:val="003526B9"/>
    <w:rsid w:val="00352845"/>
    <w:rsid w:val="00352ACD"/>
    <w:rsid w:val="0035333D"/>
    <w:rsid w:val="00353360"/>
    <w:rsid w:val="00353C0E"/>
    <w:rsid w:val="003543F0"/>
    <w:rsid w:val="00354BC6"/>
    <w:rsid w:val="00354CAC"/>
    <w:rsid w:val="003551EB"/>
    <w:rsid w:val="00355425"/>
    <w:rsid w:val="003557E6"/>
    <w:rsid w:val="003564E2"/>
    <w:rsid w:val="00356BD9"/>
    <w:rsid w:val="00356F50"/>
    <w:rsid w:val="003573F2"/>
    <w:rsid w:val="0035766B"/>
    <w:rsid w:val="003579A0"/>
    <w:rsid w:val="003601BE"/>
    <w:rsid w:val="003601C9"/>
    <w:rsid w:val="00360290"/>
    <w:rsid w:val="00360558"/>
    <w:rsid w:val="00360776"/>
    <w:rsid w:val="003607A8"/>
    <w:rsid w:val="00360999"/>
    <w:rsid w:val="00360F5E"/>
    <w:rsid w:val="00361643"/>
    <w:rsid w:val="0036233C"/>
    <w:rsid w:val="00362467"/>
    <w:rsid w:val="003626E6"/>
    <w:rsid w:val="00362B27"/>
    <w:rsid w:val="003632B4"/>
    <w:rsid w:val="003637EB"/>
    <w:rsid w:val="00363AE3"/>
    <w:rsid w:val="00363FDD"/>
    <w:rsid w:val="003641A3"/>
    <w:rsid w:val="003643EF"/>
    <w:rsid w:val="00364561"/>
    <w:rsid w:val="0036459F"/>
    <w:rsid w:val="00364884"/>
    <w:rsid w:val="003652D6"/>
    <w:rsid w:val="00365903"/>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0C1"/>
    <w:rsid w:val="0037013C"/>
    <w:rsid w:val="0037044E"/>
    <w:rsid w:val="003706BE"/>
    <w:rsid w:val="00370B66"/>
    <w:rsid w:val="0037149B"/>
    <w:rsid w:val="003715EA"/>
    <w:rsid w:val="00371866"/>
    <w:rsid w:val="00371AD0"/>
    <w:rsid w:val="00372A00"/>
    <w:rsid w:val="00372A90"/>
    <w:rsid w:val="00372E22"/>
    <w:rsid w:val="00372EA8"/>
    <w:rsid w:val="00372F7B"/>
    <w:rsid w:val="003730CD"/>
    <w:rsid w:val="00373409"/>
    <w:rsid w:val="00373616"/>
    <w:rsid w:val="003736F5"/>
    <w:rsid w:val="00373A46"/>
    <w:rsid w:val="00373DE6"/>
    <w:rsid w:val="00373E66"/>
    <w:rsid w:val="003745F3"/>
    <w:rsid w:val="0037482A"/>
    <w:rsid w:val="0037513F"/>
    <w:rsid w:val="003751D8"/>
    <w:rsid w:val="003752FB"/>
    <w:rsid w:val="00375AA9"/>
    <w:rsid w:val="00375C03"/>
    <w:rsid w:val="0037676D"/>
    <w:rsid w:val="00376B9B"/>
    <w:rsid w:val="00377194"/>
    <w:rsid w:val="003771E3"/>
    <w:rsid w:val="00377484"/>
    <w:rsid w:val="00377591"/>
    <w:rsid w:val="00380181"/>
    <w:rsid w:val="00380458"/>
    <w:rsid w:val="00380474"/>
    <w:rsid w:val="0038076C"/>
    <w:rsid w:val="00380888"/>
    <w:rsid w:val="00380977"/>
    <w:rsid w:val="00380FC7"/>
    <w:rsid w:val="00381011"/>
    <w:rsid w:val="00381448"/>
    <w:rsid w:val="003815BA"/>
    <w:rsid w:val="003819E2"/>
    <w:rsid w:val="00382223"/>
    <w:rsid w:val="0038233D"/>
    <w:rsid w:val="00382B32"/>
    <w:rsid w:val="00382B4F"/>
    <w:rsid w:val="00382FBA"/>
    <w:rsid w:val="003834B6"/>
    <w:rsid w:val="0038368E"/>
    <w:rsid w:val="003836F7"/>
    <w:rsid w:val="003838BE"/>
    <w:rsid w:val="00383A9E"/>
    <w:rsid w:val="003840BC"/>
    <w:rsid w:val="0038420A"/>
    <w:rsid w:val="0038443A"/>
    <w:rsid w:val="003855B1"/>
    <w:rsid w:val="003858D3"/>
    <w:rsid w:val="00386112"/>
    <w:rsid w:val="003862BE"/>
    <w:rsid w:val="00386561"/>
    <w:rsid w:val="003867CC"/>
    <w:rsid w:val="003872C1"/>
    <w:rsid w:val="00387876"/>
    <w:rsid w:val="00387986"/>
    <w:rsid w:val="00387C98"/>
    <w:rsid w:val="00390355"/>
    <w:rsid w:val="0039068B"/>
    <w:rsid w:val="003906D3"/>
    <w:rsid w:val="00390DC4"/>
    <w:rsid w:val="003913A0"/>
    <w:rsid w:val="00391432"/>
    <w:rsid w:val="00391563"/>
    <w:rsid w:val="00391DD1"/>
    <w:rsid w:val="00392038"/>
    <w:rsid w:val="003921AE"/>
    <w:rsid w:val="0039244A"/>
    <w:rsid w:val="0039275E"/>
    <w:rsid w:val="00392C1C"/>
    <w:rsid w:val="0039363E"/>
    <w:rsid w:val="00393657"/>
    <w:rsid w:val="00393D67"/>
    <w:rsid w:val="00393E6D"/>
    <w:rsid w:val="00394083"/>
    <w:rsid w:val="0039422E"/>
    <w:rsid w:val="00394390"/>
    <w:rsid w:val="00394522"/>
    <w:rsid w:val="003947B8"/>
    <w:rsid w:val="00394B8D"/>
    <w:rsid w:val="00394C77"/>
    <w:rsid w:val="00394FE9"/>
    <w:rsid w:val="00395265"/>
    <w:rsid w:val="003954D9"/>
    <w:rsid w:val="00395922"/>
    <w:rsid w:val="00395BA2"/>
    <w:rsid w:val="00395D8E"/>
    <w:rsid w:val="0039613E"/>
    <w:rsid w:val="0039614C"/>
    <w:rsid w:val="00396164"/>
    <w:rsid w:val="00396760"/>
    <w:rsid w:val="00396873"/>
    <w:rsid w:val="003970AE"/>
    <w:rsid w:val="003971D9"/>
    <w:rsid w:val="00397275"/>
    <w:rsid w:val="003973A0"/>
    <w:rsid w:val="00397664"/>
    <w:rsid w:val="003979B1"/>
    <w:rsid w:val="00397FEF"/>
    <w:rsid w:val="003A025A"/>
    <w:rsid w:val="003A0C39"/>
    <w:rsid w:val="003A0ECB"/>
    <w:rsid w:val="003A0F72"/>
    <w:rsid w:val="003A106F"/>
    <w:rsid w:val="003A107B"/>
    <w:rsid w:val="003A1160"/>
    <w:rsid w:val="003A1487"/>
    <w:rsid w:val="003A1FF0"/>
    <w:rsid w:val="003A25FC"/>
    <w:rsid w:val="003A2848"/>
    <w:rsid w:val="003A2890"/>
    <w:rsid w:val="003A2EC6"/>
    <w:rsid w:val="003A306A"/>
    <w:rsid w:val="003A3384"/>
    <w:rsid w:val="003A33DC"/>
    <w:rsid w:val="003A33EA"/>
    <w:rsid w:val="003A3794"/>
    <w:rsid w:val="003A383B"/>
    <w:rsid w:val="003A3BC6"/>
    <w:rsid w:val="003A47D5"/>
    <w:rsid w:val="003A53D7"/>
    <w:rsid w:val="003A56A0"/>
    <w:rsid w:val="003A57F3"/>
    <w:rsid w:val="003A5BF8"/>
    <w:rsid w:val="003A61CF"/>
    <w:rsid w:val="003A6339"/>
    <w:rsid w:val="003A64A8"/>
    <w:rsid w:val="003A64DF"/>
    <w:rsid w:val="003A668B"/>
    <w:rsid w:val="003A6AF1"/>
    <w:rsid w:val="003A6AF3"/>
    <w:rsid w:val="003A6CE9"/>
    <w:rsid w:val="003A6F38"/>
    <w:rsid w:val="003A7162"/>
    <w:rsid w:val="003A72FC"/>
    <w:rsid w:val="003A7648"/>
    <w:rsid w:val="003A76D0"/>
    <w:rsid w:val="003A7956"/>
    <w:rsid w:val="003A7C03"/>
    <w:rsid w:val="003A7EC6"/>
    <w:rsid w:val="003B03E3"/>
    <w:rsid w:val="003B065F"/>
    <w:rsid w:val="003B0D85"/>
    <w:rsid w:val="003B0EAB"/>
    <w:rsid w:val="003B0F23"/>
    <w:rsid w:val="003B0F28"/>
    <w:rsid w:val="003B0FFC"/>
    <w:rsid w:val="003B12B2"/>
    <w:rsid w:val="003B1AC0"/>
    <w:rsid w:val="003B1AC9"/>
    <w:rsid w:val="003B1ED2"/>
    <w:rsid w:val="003B1FEB"/>
    <w:rsid w:val="003B2EC7"/>
    <w:rsid w:val="003B2FDE"/>
    <w:rsid w:val="003B34B3"/>
    <w:rsid w:val="003B34D7"/>
    <w:rsid w:val="003B3BD1"/>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68E6"/>
    <w:rsid w:val="003B73D4"/>
    <w:rsid w:val="003B7949"/>
    <w:rsid w:val="003B7A80"/>
    <w:rsid w:val="003C0CD5"/>
    <w:rsid w:val="003C0DC8"/>
    <w:rsid w:val="003C1284"/>
    <w:rsid w:val="003C12C4"/>
    <w:rsid w:val="003C1E98"/>
    <w:rsid w:val="003C2A81"/>
    <w:rsid w:val="003C2C86"/>
    <w:rsid w:val="003C329E"/>
    <w:rsid w:val="003C3504"/>
    <w:rsid w:val="003C3874"/>
    <w:rsid w:val="003C425D"/>
    <w:rsid w:val="003C432D"/>
    <w:rsid w:val="003C4A70"/>
    <w:rsid w:val="003C550B"/>
    <w:rsid w:val="003C5511"/>
    <w:rsid w:val="003C5F24"/>
    <w:rsid w:val="003C60F6"/>
    <w:rsid w:val="003C62C3"/>
    <w:rsid w:val="003C639A"/>
    <w:rsid w:val="003C661A"/>
    <w:rsid w:val="003C6C39"/>
    <w:rsid w:val="003C7010"/>
    <w:rsid w:val="003C707D"/>
    <w:rsid w:val="003C70A7"/>
    <w:rsid w:val="003C7886"/>
    <w:rsid w:val="003D019B"/>
    <w:rsid w:val="003D01DB"/>
    <w:rsid w:val="003D0528"/>
    <w:rsid w:val="003D0556"/>
    <w:rsid w:val="003D08E6"/>
    <w:rsid w:val="003D0E73"/>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A9B"/>
    <w:rsid w:val="003D5BAA"/>
    <w:rsid w:val="003D5D41"/>
    <w:rsid w:val="003D5EEE"/>
    <w:rsid w:val="003D665D"/>
    <w:rsid w:val="003D67B0"/>
    <w:rsid w:val="003D6C87"/>
    <w:rsid w:val="003D731D"/>
    <w:rsid w:val="003D732A"/>
    <w:rsid w:val="003D7383"/>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737C"/>
    <w:rsid w:val="003E7484"/>
    <w:rsid w:val="003E748D"/>
    <w:rsid w:val="003E74EE"/>
    <w:rsid w:val="003F04C0"/>
    <w:rsid w:val="003F08A7"/>
    <w:rsid w:val="003F0A59"/>
    <w:rsid w:val="003F0C57"/>
    <w:rsid w:val="003F0D6C"/>
    <w:rsid w:val="003F1409"/>
    <w:rsid w:val="003F15BF"/>
    <w:rsid w:val="003F160C"/>
    <w:rsid w:val="003F171E"/>
    <w:rsid w:val="003F1AF7"/>
    <w:rsid w:val="003F1B8E"/>
    <w:rsid w:val="003F1E17"/>
    <w:rsid w:val="003F1EFE"/>
    <w:rsid w:val="003F20F8"/>
    <w:rsid w:val="003F2F66"/>
    <w:rsid w:val="003F2FC7"/>
    <w:rsid w:val="003F32FB"/>
    <w:rsid w:val="003F35F7"/>
    <w:rsid w:val="003F3986"/>
    <w:rsid w:val="003F3AB5"/>
    <w:rsid w:val="003F3B3A"/>
    <w:rsid w:val="003F420F"/>
    <w:rsid w:val="003F451A"/>
    <w:rsid w:val="003F46BD"/>
    <w:rsid w:val="003F4925"/>
    <w:rsid w:val="003F4930"/>
    <w:rsid w:val="003F5110"/>
    <w:rsid w:val="003F5960"/>
    <w:rsid w:val="003F600C"/>
    <w:rsid w:val="003F65D9"/>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E2E"/>
    <w:rsid w:val="004042B0"/>
    <w:rsid w:val="00404336"/>
    <w:rsid w:val="004045CF"/>
    <w:rsid w:val="00404A71"/>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2CE6"/>
    <w:rsid w:val="0041310A"/>
    <w:rsid w:val="004133CD"/>
    <w:rsid w:val="0041390E"/>
    <w:rsid w:val="00413C31"/>
    <w:rsid w:val="00413EB2"/>
    <w:rsid w:val="00414045"/>
    <w:rsid w:val="00414D1E"/>
    <w:rsid w:val="0041582D"/>
    <w:rsid w:val="00416A05"/>
    <w:rsid w:val="00416E52"/>
    <w:rsid w:val="00417013"/>
    <w:rsid w:val="004170FF"/>
    <w:rsid w:val="00417743"/>
    <w:rsid w:val="00417DFF"/>
    <w:rsid w:val="004207A2"/>
    <w:rsid w:val="004207AE"/>
    <w:rsid w:val="0042087F"/>
    <w:rsid w:val="00420B4E"/>
    <w:rsid w:val="00421118"/>
    <w:rsid w:val="00421756"/>
    <w:rsid w:val="004217C5"/>
    <w:rsid w:val="00421874"/>
    <w:rsid w:val="00421A64"/>
    <w:rsid w:val="00421C88"/>
    <w:rsid w:val="0042208C"/>
    <w:rsid w:val="00422239"/>
    <w:rsid w:val="00422AF6"/>
    <w:rsid w:val="00422FBD"/>
    <w:rsid w:val="004233B4"/>
    <w:rsid w:val="0042469F"/>
    <w:rsid w:val="004246F8"/>
    <w:rsid w:val="00424ABA"/>
    <w:rsid w:val="00424AC0"/>
    <w:rsid w:val="00424BAE"/>
    <w:rsid w:val="00424C35"/>
    <w:rsid w:val="00424FB5"/>
    <w:rsid w:val="004259D6"/>
    <w:rsid w:val="00425AC3"/>
    <w:rsid w:val="0042635D"/>
    <w:rsid w:val="00426503"/>
    <w:rsid w:val="00426676"/>
    <w:rsid w:val="004266F5"/>
    <w:rsid w:val="00426C90"/>
    <w:rsid w:val="00427641"/>
    <w:rsid w:val="00427926"/>
    <w:rsid w:val="00427C5E"/>
    <w:rsid w:val="00427F99"/>
    <w:rsid w:val="0043021A"/>
    <w:rsid w:val="004304A8"/>
    <w:rsid w:val="00430607"/>
    <w:rsid w:val="0043093F"/>
    <w:rsid w:val="00430FD6"/>
    <w:rsid w:val="004310C2"/>
    <w:rsid w:val="00431CE8"/>
    <w:rsid w:val="004323E3"/>
    <w:rsid w:val="0043264A"/>
    <w:rsid w:val="0043272F"/>
    <w:rsid w:val="00432792"/>
    <w:rsid w:val="00432AFF"/>
    <w:rsid w:val="00432DE1"/>
    <w:rsid w:val="00432E95"/>
    <w:rsid w:val="004333D9"/>
    <w:rsid w:val="00433512"/>
    <w:rsid w:val="00433CA5"/>
    <w:rsid w:val="00433CC4"/>
    <w:rsid w:val="00433D59"/>
    <w:rsid w:val="00434B38"/>
    <w:rsid w:val="00434EC9"/>
    <w:rsid w:val="00434F0E"/>
    <w:rsid w:val="00434F69"/>
    <w:rsid w:val="004350AB"/>
    <w:rsid w:val="00435895"/>
    <w:rsid w:val="00435DB5"/>
    <w:rsid w:val="00436018"/>
    <w:rsid w:val="0043642E"/>
    <w:rsid w:val="004364C5"/>
    <w:rsid w:val="004368CF"/>
    <w:rsid w:val="00436A85"/>
    <w:rsid w:val="00436AD0"/>
    <w:rsid w:val="00436BC4"/>
    <w:rsid w:val="00436C8E"/>
    <w:rsid w:val="00437346"/>
    <w:rsid w:val="00437490"/>
    <w:rsid w:val="004374A3"/>
    <w:rsid w:val="004377FF"/>
    <w:rsid w:val="004379A5"/>
    <w:rsid w:val="00437D54"/>
    <w:rsid w:val="00437FE0"/>
    <w:rsid w:val="004400EC"/>
    <w:rsid w:val="00440391"/>
    <w:rsid w:val="0044043F"/>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2A6"/>
    <w:rsid w:val="004456C4"/>
    <w:rsid w:val="004461B8"/>
    <w:rsid w:val="00446A70"/>
    <w:rsid w:val="00447357"/>
    <w:rsid w:val="00447419"/>
    <w:rsid w:val="004476DB"/>
    <w:rsid w:val="0044789F"/>
    <w:rsid w:val="00447BA9"/>
    <w:rsid w:val="00447C6A"/>
    <w:rsid w:val="004503E7"/>
    <w:rsid w:val="00450688"/>
    <w:rsid w:val="00450B30"/>
    <w:rsid w:val="00450CFC"/>
    <w:rsid w:val="00450D29"/>
    <w:rsid w:val="00450D8B"/>
    <w:rsid w:val="0045107A"/>
    <w:rsid w:val="0045141B"/>
    <w:rsid w:val="004515C8"/>
    <w:rsid w:val="004516F5"/>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2E"/>
    <w:rsid w:val="00456CC2"/>
    <w:rsid w:val="00456E51"/>
    <w:rsid w:val="00457191"/>
    <w:rsid w:val="0045748A"/>
    <w:rsid w:val="00457538"/>
    <w:rsid w:val="004577CD"/>
    <w:rsid w:val="00457A3F"/>
    <w:rsid w:val="00457D66"/>
    <w:rsid w:val="00457E6E"/>
    <w:rsid w:val="00457EB3"/>
    <w:rsid w:val="00460357"/>
    <w:rsid w:val="0046085C"/>
    <w:rsid w:val="004608C4"/>
    <w:rsid w:val="004609B5"/>
    <w:rsid w:val="004609D6"/>
    <w:rsid w:val="00461894"/>
    <w:rsid w:val="004618C1"/>
    <w:rsid w:val="00461FD0"/>
    <w:rsid w:val="00462253"/>
    <w:rsid w:val="004622BE"/>
    <w:rsid w:val="004624A4"/>
    <w:rsid w:val="0046308D"/>
    <w:rsid w:val="0046329C"/>
    <w:rsid w:val="00463724"/>
    <w:rsid w:val="00463D38"/>
    <w:rsid w:val="00463EAA"/>
    <w:rsid w:val="004641B7"/>
    <w:rsid w:val="00464281"/>
    <w:rsid w:val="004646AB"/>
    <w:rsid w:val="004648BC"/>
    <w:rsid w:val="004651A4"/>
    <w:rsid w:val="00465D4B"/>
    <w:rsid w:val="004662A4"/>
    <w:rsid w:val="00466E61"/>
    <w:rsid w:val="00466F72"/>
    <w:rsid w:val="00467037"/>
    <w:rsid w:val="00467F1D"/>
    <w:rsid w:val="00467F9F"/>
    <w:rsid w:val="00467FEA"/>
    <w:rsid w:val="004715FE"/>
    <w:rsid w:val="00471DA4"/>
    <w:rsid w:val="004720BF"/>
    <w:rsid w:val="004723D6"/>
    <w:rsid w:val="004724C5"/>
    <w:rsid w:val="00472AAE"/>
    <w:rsid w:val="00472BAF"/>
    <w:rsid w:val="00472BBF"/>
    <w:rsid w:val="00472C1D"/>
    <w:rsid w:val="0047306D"/>
    <w:rsid w:val="0047328E"/>
    <w:rsid w:val="004747DD"/>
    <w:rsid w:val="004748D9"/>
    <w:rsid w:val="00474BB7"/>
    <w:rsid w:val="00474D55"/>
    <w:rsid w:val="00475698"/>
    <w:rsid w:val="004757F8"/>
    <w:rsid w:val="00476779"/>
    <w:rsid w:val="0047680D"/>
    <w:rsid w:val="00476905"/>
    <w:rsid w:val="00476E60"/>
    <w:rsid w:val="004770BF"/>
    <w:rsid w:val="00477239"/>
    <w:rsid w:val="00477684"/>
    <w:rsid w:val="0047792D"/>
    <w:rsid w:val="00477B3C"/>
    <w:rsid w:val="00477C83"/>
    <w:rsid w:val="004805C3"/>
    <w:rsid w:val="00480627"/>
    <w:rsid w:val="0048072B"/>
    <w:rsid w:val="00480E47"/>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915"/>
    <w:rsid w:val="00485B1E"/>
    <w:rsid w:val="00485CFC"/>
    <w:rsid w:val="00485DAE"/>
    <w:rsid w:val="00485DE7"/>
    <w:rsid w:val="0048637C"/>
    <w:rsid w:val="0048649F"/>
    <w:rsid w:val="0048673A"/>
    <w:rsid w:val="00487246"/>
    <w:rsid w:val="00487341"/>
    <w:rsid w:val="00487591"/>
    <w:rsid w:val="00487948"/>
    <w:rsid w:val="00487BA4"/>
    <w:rsid w:val="00490558"/>
    <w:rsid w:val="004906F8"/>
    <w:rsid w:val="00490823"/>
    <w:rsid w:val="00491C54"/>
    <w:rsid w:val="00491D74"/>
    <w:rsid w:val="00492432"/>
    <w:rsid w:val="0049270D"/>
    <w:rsid w:val="004927AC"/>
    <w:rsid w:val="004927C1"/>
    <w:rsid w:val="00492AB0"/>
    <w:rsid w:val="00492BDD"/>
    <w:rsid w:val="0049336E"/>
    <w:rsid w:val="004936D6"/>
    <w:rsid w:val="004938DB"/>
    <w:rsid w:val="00494066"/>
    <w:rsid w:val="004948CD"/>
    <w:rsid w:val="004949B0"/>
    <w:rsid w:val="00494DAB"/>
    <w:rsid w:val="00495658"/>
    <w:rsid w:val="00495A27"/>
    <w:rsid w:val="00495C8B"/>
    <w:rsid w:val="00496495"/>
    <w:rsid w:val="00496606"/>
    <w:rsid w:val="004966BB"/>
    <w:rsid w:val="00496990"/>
    <w:rsid w:val="00496BFB"/>
    <w:rsid w:val="004971C8"/>
    <w:rsid w:val="00497432"/>
    <w:rsid w:val="00497D0B"/>
    <w:rsid w:val="00497DFA"/>
    <w:rsid w:val="004A0472"/>
    <w:rsid w:val="004A08DD"/>
    <w:rsid w:val="004A0C8E"/>
    <w:rsid w:val="004A1BC4"/>
    <w:rsid w:val="004A1DD7"/>
    <w:rsid w:val="004A1EA3"/>
    <w:rsid w:val="004A1EF5"/>
    <w:rsid w:val="004A2177"/>
    <w:rsid w:val="004A250E"/>
    <w:rsid w:val="004A30AC"/>
    <w:rsid w:val="004A3464"/>
    <w:rsid w:val="004A37A7"/>
    <w:rsid w:val="004A3A0C"/>
    <w:rsid w:val="004A3C9D"/>
    <w:rsid w:val="004A3DAC"/>
    <w:rsid w:val="004A3FD1"/>
    <w:rsid w:val="004A4B23"/>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377E"/>
    <w:rsid w:val="004B3E27"/>
    <w:rsid w:val="004B493C"/>
    <w:rsid w:val="004B4DD3"/>
    <w:rsid w:val="004B5161"/>
    <w:rsid w:val="004B55E0"/>
    <w:rsid w:val="004B59C6"/>
    <w:rsid w:val="004B59D4"/>
    <w:rsid w:val="004B5A68"/>
    <w:rsid w:val="004B5DDE"/>
    <w:rsid w:val="004B5E05"/>
    <w:rsid w:val="004B629F"/>
    <w:rsid w:val="004B630E"/>
    <w:rsid w:val="004B6350"/>
    <w:rsid w:val="004B6644"/>
    <w:rsid w:val="004B666B"/>
    <w:rsid w:val="004B6BB3"/>
    <w:rsid w:val="004B6FDF"/>
    <w:rsid w:val="004B797D"/>
    <w:rsid w:val="004B7C77"/>
    <w:rsid w:val="004B7E23"/>
    <w:rsid w:val="004C02B2"/>
    <w:rsid w:val="004C04D5"/>
    <w:rsid w:val="004C09B3"/>
    <w:rsid w:val="004C0D75"/>
    <w:rsid w:val="004C1340"/>
    <w:rsid w:val="004C1346"/>
    <w:rsid w:val="004C1549"/>
    <w:rsid w:val="004C17BC"/>
    <w:rsid w:val="004C1C22"/>
    <w:rsid w:val="004C1CDC"/>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E28"/>
    <w:rsid w:val="004D01BB"/>
    <w:rsid w:val="004D0635"/>
    <w:rsid w:val="004D08FA"/>
    <w:rsid w:val="004D092A"/>
    <w:rsid w:val="004D0A43"/>
    <w:rsid w:val="004D0AB1"/>
    <w:rsid w:val="004D0BA5"/>
    <w:rsid w:val="004D0BB3"/>
    <w:rsid w:val="004D0DD6"/>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44B"/>
    <w:rsid w:val="004D4A67"/>
    <w:rsid w:val="004D4D93"/>
    <w:rsid w:val="004D5699"/>
    <w:rsid w:val="004D5A35"/>
    <w:rsid w:val="004D5F1B"/>
    <w:rsid w:val="004D5FF2"/>
    <w:rsid w:val="004D6237"/>
    <w:rsid w:val="004D63A9"/>
    <w:rsid w:val="004D6517"/>
    <w:rsid w:val="004D6699"/>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212"/>
    <w:rsid w:val="004E335B"/>
    <w:rsid w:val="004E3516"/>
    <w:rsid w:val="004E3B49"/>
    <w:rsid w:val="004E4214"/>
    <w:rsid w:val="004E424B"/>
    <w:rsid w:val="004E424E"/>
    <w:rsid w:val="004E44C3"/>
    <w:rsid w:val="004E499E"/>
    <w:rsid w:val="004E4A8F"/>
    <w:rsid w:val="004E4D24"/>
    <w:rsid w:val="004E4F15"/>
    <w:rsid w:val="004E5160"/>
    <w:rsid w:val="004E5361"/>
    <w:rsid w:val="004E5369"/>
    <w:rsid w:val="004E53F5"/>
    <w:rsid w:val="004E540F"/>
    <w:rsid w:val="004E563B"/>
    <w:rsid w:val="004E5C1B"/>
    <w:rsid w:val="004E5C22"/>
    <w:rsid w:val="004E6479"/>
    <w:rsid w:val="004E669B"/>
    <w:rsid w:val="004E6819"/>
    <w:rsid w:val="004E6D2A"/>
    <w:rsid w:val="004E6D85"/>
    <w:rsid w:val="004E7381"/>
    <w:rsid w:val="004E7CD3"/>
    <w:rsid w:val="004E7E3D"/>
    <w:rsid w:val="004F04DA"/>
    <w:rsid w:val="004F0A3C"/>
    <w:rsid w:val="004F1135"/>
    <w:rsid w:val="004F1D0F"/>
    <w:rsid w:val="004F29D9"/>
    <w:rsid w:val="004F2AAE"/>
    <w:rsid w:val="004F2BE8"/>
    <w:rsid w:val="004F2F76"/>
    <w:rsid w:val="004F3224"/>
    <w:rsid w:val="004F33C5"/>
    <w:rsid w:val="004F33E7"/>
    <w:rsid w:val="004F39AE"/>
    <w:rsid w:val="004F3C04"/>
    <w:rsid w:val="004F4049"/>
    <w:rsid w:val="004F44BC"/>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5A5"/>
    <w:rsid w:val="00501A3D"/>
    <w:rsid w:val="00501CAF"/>
    <w:rsid w:val="005022C5"/>
    <w:rsid w:val="00502A2B"/>
    <w:rsid w:val="00502A9E"/>
    <w:rsid w:val="00502B5D"/>
    <w:rsid w:val="00503D3E"/>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11C"/>
    <w:rsid w:val="00511711"/>
    <w:rsid w:val="0051177A"/>
    <w:rsid w:val="005119A3"/>
    <w:rsid w:val="005124BA"/>
    <w:rsid w:val="005128B1"/>
    <w:rsid w:val="00512939"/>
    <w:rsid w:val="005129E7"/>
    <w:rsid w:val="005129FF"/>
    <w:rsid w:val="0051314B"/>
    <w:rsid w:val="00513231"/>
    <w:rsid w:val="00513786"/>
    <w:rsid w:val="005138D0"/>
    <w:rsid w:val="0051415B"/>
    <w:rsid w:val="0051424E"/>
    <w:rsid w:val="0051431A"/>
    <w:rsid w:val="00514C6A"/>
    <w:rsid w:val="00514E63"/>
    <w:rsid w:val="00514F3A"/>
    <w:rsid w:val="00515006"/>
    <w:rsid w:val="00515C0F"/>
    <w:rsid w:val="00516322"/>
    <w:rsid w:val="00516934"/>
    <w:rsid w:val="00516ABE"/>
    <w:rsid w:val="00516F05"/>
    <w:rsid w:val="005174F0"/>
    <w:rsid w:val="005176D5"/>
    <w:rsid w:val="00520303"/>
    <w:rsid w:val="0052061D"/>
    <w:rsid w:val="0052091C"/>
    <w:rsid w:val="00520BAC"/>
    <w:rsid w:val="00521016"/>
    <w:rsid w:val="00521149"/>
    <w:rsid w:val="00521187"/>
    <w:rsid w:val="005211D6"/>
    <w:rsid w:val="00521CFB"/>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195"/>
    <w:rsid w:val="005252E9"/>
    <w:rsid w:val="005256B5"/>
    <w:rsid w:val="00525B54"/>
    <w:rsid w:val="00526046"/>
    <w:rsid w:val="00526059"/>
    <w:rsid w:val="005260ED"/>
    <w:rsid w:val="00526440"/>
    <w:rsid w:val="00526736"/>
    <w:rsid w:val="0052725F"/>
    <w:rsid w:val="00527B14"/>
    <w:rsid w:val="00527EFF"/>
    <w:rsid w:val="0053001E"/>
    <w:rsid w:val="00531024"/>
    <w:rsid w:val="005310ED"/>
    <w:rsid w:val="00531351"/>
    <w:rsid w:val="00531C10"/>
    <w:rsid w:val="00532403"/>
    <w:rsid w:val="00532BD8"/>
    <w:rsid w:val="005333B4"/>
    <w:rsid w:val="005333CE"/>
    <w:rsid w:val="00533429"/>
    <w:rsid w:val="005338C5"/>
    <w:rsid w:val="005338F8"/>
    <w:rsid w:val="00533D6F"/>
    <w:rsid w:val="005343DE"/>
    <w:rsid w:val="00534860"/>
    <w:rsid w:val="00534C98"/>
    <w:rsid w:val="00534FA9"/>
    <w:rsid w:val="00534FFB"/>
    <w:rsid w:val="00535339"/>
    <w:rsid w:val="00535C81"/>
    <w:rsid w:val="00535FB1"/>
    <w:rsid w:val="005360BA"/>
    <w:rsid w:val="00536406"/>
    <w:rsid w:val="00536445"/>
    <w:rsid w:val="005365E0"/>
    <w:rsid w:val="0053687B"/>
    <w:rsid w:val="00536A41"/>
    <w:rsid w:val="00536AB5"/>
    <w:rsid w:val="00536ADB"/>
    <w:rsid w:val="00537E67"/>
    <w:rsid w:val="005401A9"/>
    <w:rsid w:val="00540523"/>
    <w:rsid w:val="005406A8"/>
    <w:rsid w:val="00540DF1"/>
    <w:rsid w:val="005418FD"/>
    <w:rsid w:val="00541D7D"/>
    <w:rsid w:val="00541E30"/>
    <w:rsid w:val="005420FA"/>
    <w:rsid w:val="00542CB1"/>
    <w:rsid w:val="0054335A"/>
    <w:rsid w:val="0054367C"/>
    <w:rsid w:val="005442BB"/>
    <w:rsid w:val="0054450F"/>
    <w:rsid w:val="005446D8"/>
    <w:rsid w:val="00544799"/>
    <w:rsid w:val="00544A53"/>
    <w:rsid w:val="005459F1"/>
    <w:rsid w:val="00546232"/>
    <w:rsid w:val="005466AC"/>
    <w:rsid w:val="00546795"/>
    <w:rsid w:val="00546837"/>
    <w:rsid w:val="00546DA9"/>
    <w:rsid w:val="00546EF7"/>
    <w:rsid w:val="005472E8"/>
    <w:rsid w:val="00547B91"/>
    <w:rsid w:val="00547EF7"/>
    <w:rsid w:val="005500F9"/>
    <w:rsid w:val="00550502"/>
    <w:rsid w:val="00550972"/>
    <w:rsid w:val="0055118F"/>
    <w:rsid w:val="00551257"/>
    <w:rsid w:val="0055126A"/>
    <w:rsid w:val="00551389"/>
    <w:rsid w:val="00551D48"/>
    <w:rsid w:val="00551F93"/>
    <w:rsid w:val="005524B8"/>
    <w:rsid w:val="00552D1E"/>
    <w:rsid w:val="00552EF8"/>
    <w:rsid w:val="00552F1A"/>
    <w:rsid w:val="0055320C"/>
    <w:rsid w:val="00553326"/>
    <w:rsid w:val="00553781"/>
    <w:rsid w:val="00553D6D"/>
    <w:rsid w:val="00554E6E"/>
    <w:rsid w:val="0055546C"/>
    <w:rsid w:val="00555C29"/>
    <w:rsid w:val="00555CD1"/>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68A"/>
    <w:rsid w:val="00563DCC"/>
    <w:rsid w:val="00564402"/>
    <w:rsid w:val="005645F7"/>
    <w:rsid w:val="00564E6B"/>
    <w:rsid w:val="00565071"/>
    <w:rsid w:val="005651E0"/>
    <w:rsid w:val="00565903"/>
    <w:rsid w:val="00565E01"/>
    <w:rsid w:val="005661D7"/>
    <w:rsid w:val="0056725B"/>
    <w:rsid w:val="00567B19"/>
    <w:rsid w:val="00567B98"/>
    <w:rsid w:val="00567FC2"/>
    <w:rsid w:val="0057078D"/>
    <w:rsid w:val="00570E6C"/>
    <w:rsid w:val="005715E0"/>
    <w:rsid w:val="005717B4"/>
    <w:rsid w:val="005717CB"/>
    <w:rsid w:val="00571927"/>
    <w:rsid w:val="00571B99"/>
    <w:rsid w:val="00571F7F"/>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741D"/>
    <w:rsid w:val="0057751F"/>
    <w:rsid w:val="00577706"/>
    <w:rsid w:val="005778C8"/>
    <w:rsid w:val="00577F28"/>
    <w:rsid w:val="00580112"/>
    <w:rsid w:val="005801C7"/>
    <w:rsid w:val="005803CD"/>
    <w:rsid w:val="005806BB"/>
    <w:rsid w:val="00580B8F"/>
    <w:rsid w:val="00580C79"/>
    <w:rsid w:val="00580CC5"/>
    <w:rsid w:val="0058120B"/>
    <w:rsid w:val="005817B8"/>
    <w:rsid w:val="0058223F"/>
    <w:rsid w:val="00582445"/>
    <w:rsid w:val="00583027"/>
    <w:rsid w:val="005833D6"/>
    <w:rsid w:val="005837AD"/>
    <w:rsid w:val="00583C5E"/>
    <w:rsid w:val="00583CAF"/>
    <w:rsid w:val="00584309"/>
    <w:rsid w:val="005843F9"/>
    <w:rsid w:val="00584531"/>
    <w:rsid w:val="00584770"/>
    <w:rsid w:val="005849C5"/>
    <w:rsid w:val="00584CA7"/>
    <w:rsid w:val="00584CBD"/>
    <w:rsid w:val="005855D9"/>
    <w:rsid w:val="00585C94"/>
    <w:rsid w:val="00585F66"/>
    <w:rsid w:val="00586C07"/>
    <w:rsid w:val="00587083"/>
    <w:rsid w:val="005870F8"/>
    <w:rsid w:val="00587A1D"/>
    <w:rsid w:val="00587A51"/>
    <w:rsid w:val="00587B72"/>
    <w:rsid w:val="00587B76"/>
    <w:rsid w:val="00587C21"/>
    <w:rsid w:val="00587C48"/>
    <w:rsid w:val="005900BD"/>
    <w:rsid w:val="005901B5"/>
    <w:rsid w:val="0059040E"/>
    <w:rsid w:val="00590942"/>
    <w:rsid w:val="00590C6B"/>
    <w:rsid w:val="00590D42"/>
    <w:rsid w:val="00590E40"/>
    <w:rsid w:val="005911AE"/>
    <w:rsid w:val="00591395"/>
    <w:rsid w:val="00591BCE"/>
    <w:rsid w:val="00591FCC"/>
    <w:rsid w:val="005923A0"/>
    <w:rsid w:val="0059250E"/>
    <w:rsid w:val="00592545"/>
    <w:rsid w:val="00592C42"/>
    <w:rsid w:val="00593558"/>
    <w:rsid w:val="00593564"/>
    <w:rsid w:val="005937E0"/>
    <w:rsid w:val="005939B1"/>
    <w:rsid w:val="00593C3A"/>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92A"/>
    <w:rsid w:val="005A1BD3"/>
    <w:rsid w:val="005A1F75"/>
    <w:rsid w:val="005A2268"/>
    <w:rsid w:val="005A236B"/>
    <w:rsid w:val="005A2617"/>
    <w:rsid w:val="005A2D65"/>
    <w:rsid w:val="005A3227"/>
    <w:rsid w:val="005A3424"/>
    <w:rsid w:val="005A34D5"/>
    <w:rsid w:val="005A3846"/>
    <w:rsid w:val="005A389C"/>
    <w:rsid w:val="005A3F5A"/>
    <w:rsid w:val="005A4765"/>
    <w:rsid w:val="005A4A17"/>
    <w:rsid w:val="005A4D23"/>
    <w:rsid w:val="005A4EDE"/>
    <w:rsid w:val="005A4EFA"/>
    <w:rsid w:val="005A5258"/>
    <w:rsid w:val="005A53F5"/>
    <w:rsid w:val="005A5481"/>
    <w:rsid w:val="005A5669"/>
    <w:rsid w:val="005A5ADE"/>
    <w:rsid w:val="005A5C07"/>
    <w:rsid w:val="005A5E05"/>
    <w:rsid w:val="005A5F42"/>
    <w:rsid w:val="005A6ACD"/>
    <w:rsid w:val="005B03C3"/>
    <w:rsid w:val="005B052E"/>
    <w:rsid w:val="005B0971"/>
    <w:rsid w:val="005B0CB6"/>
    <w:rsid w:val="005B0CC0"/>
    <w:rsid w:val="005B0EB4"/>
    <w:rsid w:val="005B1231"/>
    <w:rsid w:val="005B1738"/>
    <w:rsid w:val="005B173E"/>
    <w:rsid w:val="005B1B28"/>
    <w:rsid w:val="005B2007"/>
    <w:rsid w:val="005B210E"/>
    <w:rsid w:val="005B24D0"/>
    <w:rsid w:val="005B27B5"/>
    <w:rsid w:val="005B298C"/>
    <w:rsid w:val="005B2A77"/>
    <w:rsid w:val="005B2B64"/>
    <w:rsid w:val="005B3076"/>
    <w:rsid w:val="005B30FF"/>
    <w:rsid w:val="005B31E5"/>
    <w:rsid w:val="005B33A9"/>
    <w:rsid w:val="005B361B"/>
    <w:rsid w:val="005B385E"/>
    <w:rsid w:val="005B3BA4"/>
    <w:rsid w:val="005B3E20"/>
    <w:rsid w:val="005B3F51"/>
    <w:rsid w:val="005B42D3"/>
    <w:rsid w:val="005B4505"/>
    <w:rsid w:val="005B47C6"/>
    <w:rsid w:val="005B49AF"/>
    <w:rsid w:val="005B4DA2"/>
    <w:rsid w:val="005B5618"/>
    <w:rsid w:val="005B56E7"/>
    <w:rsid w:val="005B5B8A"/>
    <w:rsid w:val="005B5BE5"/>
    <w:rsid w:val="005B607B"/>
    <w:rsid w:val="005B6086"/>
    <w:rsid w:val="005B6087"/>
    <w:rsid w:val="005B69C1"/>
    <w:rsid w:val="005B6E44"/>
    <w:rsid w:val="005B77B1"/>
    <w:rsid w:val="005C0057"/>
    <w:rsid w:val="005C0074"/>
    <w:rsid w:val="005C0492"/>
    <w:rsid w:val="005C051B"/>
    <w:rsid w:val="005C0B5E"/>
    <w:rsid w:val="005C16CC"/>
    <w:rsid w:val="005C1921"/>
    <w:rsid w:val="005C1DF1"/>
    <w:rsid w:val="005C2896"/>
    <w:rsid w:val="005C3524"/>
    <w:rsid w:val="005C39D5"/>
    <w:rsid w:val="005C3AB3"/>
    <w:rsid w:val="005C47D7"/>
    <w:rsid w:val="005C4909"/>
    <w:rsid w:val="005C4975"/>
    <w:rsid w:val="005C4B59"/>
    <w:rsid w:val="005C4BB1"/>
    <w:rsid w:val="005C4DFC"/>
    <w:rsid w:val="005C55FA"/>
    <w:rsid w:val="005C5FCC"/>
    <w:rsid w:val="005C6501"/>
    <w:rsid w:val="005C676D"/>
    <w:rsid w:val="005C6B1D"/>
    <w:rsid w:val="005C6C18"/>
    <w:rsid w:val="005C6F35"/>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6B"/>
    <w:rsid w:val="005D1EAA"/>
    <w:rsid w:val="005D2016"/>
    <w:rsid w:val="005D2166"/>
    <w:rsid w:val="005D24CC"/>
    <w:rsid w:val="005D2612"/>
    <w:rsid w:val="005D2625"/>
    <w:rsid w:val="005D2651"/>
    <w:rsid w:val="005D2817"/>
    <w:rsid w:val="005D2E9D"/>
    <w:rsid w:val="005D33AE"/>
    <w:rsid w:val="005D349D"/>
    <w:rsid w:val="005D3B38"/>
    <w:rsid w:val="005D3C52"/>
    <w:rsid w:val="005D3DCE"/>
    <w:rsid w:val="005D3EAB"/>
    <w:rsid w:val="005D3F2D"/>
    <w:rsid w:val="005D4287"/>
    <w:rsid w:val="005D4611"/>
    <w:rsid w:val="005D513B"/>
    <w:rsid w:val="005D57D0"/>
    <w:rsid w:val="005D5B32"/>
    <w:rsid w:val="005D5B6A"/>
    <w:rsid w:val="005D6345"/>
    <w:rsid w:val="005D63AB"/>
    <w:rsid w:val="005D64FB"/>
    <w:rsid w:val="005D6518"/>
    <w:rsid w:val="005D68FF"/>
    <w:rsid w:val="005D6EC9"/>
    <w:rsid w:val="005D70CE"/>
    <w:rsid w:val="005D738D"/>
    <w:rsid w:val="005D74AA"/>
    <w:rsid w:val="005E0093"/>
    <w:rsid w:val="005E00CA"/>
    <w:rsid w:val="005E01F2"/>
    <w:rsid w:val="005E023C"/>
    <w:rsid w:val="005E0532"/>
    <w:rsid w:val="005E0F73"/>
    <w:rsid w:val="005E119F"/>
    <w:rsid w:val="005E19B2"/>
    <w:rsid w:val="005E19C6"/>
    <w:rsid w:val="005E1BB5"/>
    <w:rsid w:val="005E1D5C"/>
    <w:rsid w:val="005E1E7D"/>
    <w:rsid w:val="005E20AA"/>
    <w:rsid w:val="005E253B"/>
    <w:rsid w:val="005E28F4"/>
    <w:rsid w:val="005E2C44"/>
    <w:rsid w:val="005E2DCA"/>
    <w:rsid w:val="005E2E9A"/>
    <w:rsid w:val="005E36B1"/>
    <w:rsid w:val="005E3958"/>
    <w:rsid w:val="005E3B85"/>
    <w:rsid w:val="005E4087"/>
    <w:rsid w:val="005E42DA"/>
    <w:rsid w:val="005E4E14"/>
    <w:rsid w:val="005E5D00"/>
    <w:rsid w:val="005E5D18"/>
    <w:rsid w:val="005E726B"/>
    <w:rsid w:val="005E74D5"/>
    <w:rsid w:val="005E7595"/>
    <w:rsid w:val="005E7C77"/>
    <w:rsid w:val="005F0693"/>
    <w:rsid w:val="005F0885"/>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57BC"/>
    <w:rsid w:val="005F5942"/>
    <w:rsid w:val="005F5AAB"/>
    <w:rsid w:val="005F5DF7"/>
    <w:rsid w:val="005F5E73"/>
    <w:rsid w:val="005F5E95"/>
    <w:rsid w:val="005F64D8"/>
    <w:rsid w:val="005F6EF3"/>
    <w:rsid w:val="005F7620"/>
    <w:rsid w:val="005F76A4"/>
    <w:rsid w:val="005F76C2"/>
    <w:rsid w:val="005F771A"/>
    <w:rsid w:val="005F7A19"/>
    <w:rsid w:val="005F7C91"/>
    <w:rsid w:val="005F7DEF"/>
    <w:rsid w:val="005F7E20"/>
    <w:rsid w:val="005F7E5F"/>
    <w:rsid w:val="0060042A"/>
    <w:rsid w:val="006004FC"/>
    <w:rsid w:val="006007A1"/>
    <w:rsid w:val="006008BD"/>
    <w:rsid w:val="00600A71"/>
    <w:rsid w:val="0060204D"/>
    <w:rsid w:val="006024F8"/>
    <w:rsid w:val="00602524"/>
    <w:rsid w:val="006025AE"/>
    <w:rsid w:val="0060285E"/>
    <w:rsid w:val="00602ED4"/>
    <w:rsid w:val="00603226"/>
    <w:rsid w:val="006032E1"/>
    <w:rsid w:val="006033B4"/>
    <w:rsid w:val="00603506"/>
    <w:rsid w:val="006037DC"/>
    <w:rsid w:val="0060388C"/>
    <w:rsid w:val="006038BF"/>
    <w:rsid w:val="0060413B"/>
    <w:rsid w:val="00604928"/>
    <w:rsid w:val="00604C2F"/>
    <w:rsid w:val="00605017"/>
    <w:rsid w:val="0060504B"/>
    <w:rsid w:val="006052FF"/>
    <w:rsid w:val="00605727"/>
    <w:rsid w:val="00605C76"/>
    <w:rsid w:val="00605E70"/>
    <w:rsid w:val="00606063"/>
    <w:rsid w:val="006066A0"/>
    <w:rsid w:val="0060678D"/>
    <w:rsid w:val="00606985"/>
    <w:rsid w:val="00607005"/>
    <w:rsid w:val="006075EC"/>
    <w:rsid w:val="00607AF7"/>
    <w:rsid w:val="00607E09"/>
    <w:rsid w:val="00610214"/>
    <w:rsid w:val="00610302"/>
    <w:rsid w:val="00610807"/>
    <w:rsid w:val="00610A3F"/>
    <w:rsid w:val="00610E0C"/>
    <w:rsid w:val="00610E46"/>
    <w:rsid w:val="00611477"/>
    <w:rsid w:val="00611839"/>
    <w:rsid w:val="00611892"/>
    <w:rsid w:val="00611B3F"/>
    <w:rsid w:val="00611EA5"/>
    <w:rsid w:val="00612042"/>
    <w:rsid w:val="006121F1"/>
    <w:rsid w:val="00612345"/>
    <w:rsid w:val="0061247F"/>
    <w:rsid w:val="006125BA"/>
    <w:rsid w:val="0061263F"/>
    <w:rsid w:val="00612654"/>
    <w:rsid w:val="0061271E"/>
    <w:rsid w:val="00612730"/>
    <w:rsid w:val="00612B50"/>
    <w:rsid w:val="00613248"/>
    <w:rsid w:val="006137CC"/>
    <w:rsid w:val="00613905"/>
    <w:rsid w:val="006140A0"/>
    <w:rsid w:val="0061413E"/>
    <w:rsid w:val="00614407"/>
    <w:rsid w:val="00614FF6"/>
    <w:rsid w:val="006151AD"/>
    <w:rsid w:val="0061543B"/>
    <w:rsid w:val="00615625"/>
    <w:rsid w:val="0061580E"/>
    <w:rsid w:val="00615939"/>
    <w:rsid w:val="00615B82"/>
    <w:rsid w:val="00616273"/>
    <w:rsid w:val="006169A0"/>
    <w:rsid w:val="006169AF"/>
    <w:rsid w:val="00616E98"/>
    <w:rsid w:val="00616EAE"/>
    <w:rsid w:val="006171B8"/>
    <w:rsid w:val="00617A9F"/>
    <w:rsid w:val="00617CE1"/>
    <w:rsid w:val="00617FA7"/>
    <w:rsid w:val="006207CA"/>
    <w:rsid w:val="00620C28"/>
    <w:rsid w:val="00620F33"/>
    <w:rsid w:val="00620F5C"/>
    <w:rsid w:val="00621DA7"/>
    <w:rsid w:val="006225A2"/>
    <w:rsid w:val="00622763"/>
    <w:rsid w:val="00622930"/>
    <w:rsid w:val="006229E7"/>
    <w:rsid w:val="00622E7C"/>
    <w:rsid w:val="00623659"/>
    <w:rsid w:val="00623FB5"/>
    <w:rsid w:val="00624B7E"/>
    <w:rsid w:val="00624C2B"/>
    <w:rsid w:val="0062503C"/>
    <w:rsid w:val="0062548C"/>
    <w:rsid w:val="006255BE"/>
    <w:rsid w:val="00625619"/>
    <w:rsid w:val="00625B9F"/>
    <w:rsid w:val="00625F14"/>
    <w:rsid w:val="00626385"/>
    <w:rsid w:val="0062639C"/>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1E78"/>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DC9"/>
    <w:rsid w:val="0063631E"/>
    <w:rsid w:val="00636902"/>
    <w:rsid w:val="006369A3"/>
    <w:rsid w:val="00636C6F"/>
    <w:rsid w:val="00636D1E"/>
    <w:rsid w:val="0063712D"/>
    <w:rsid w:val="00637713"/>
    <w:rsid w:val="00637971"/>
    <w:rsid w:val="00637A09"/>
    <w:rsid w:val="00641C98"/>
    <w:rsid w:val="00641CD3"/>
    <w:rsid w:val="00642543"/>
    <w:rsid w:val="00642728"/>
    <w:rsid w:val="00642A0A"/>
    <w:rsid w:val="00642C72"/>
    <w:rsid w:val="006430C7"/>
    <w:rsid w:val="0064317E"/>
    <w:rsid w:val="006432F4"/>
    <w:rsid w:val="0064369A"/>
    <w:rsid w:val="0064370D"/>
    <w:rsid w:val="00643943"/>
    <w:rsid w:val="00643A4C"/>
    <w:rsid w:val="00643CD5"/>
    <w:rsid w:val="0064425A"/>
    <w:rsid w:val="00644364"/>
    <w:rsid w:val="006447AD"/>
    <w:rsid w:val="006447D5"/>
    <w:rsid w:val="00644857"/>
    <w:rsid w:val="0064487B"/>
    <w:rsid w:val="006448A1"/>
    <w:rsid w:val="00645545"/>
    <w:rsid w:val="00645751"/>
    <w:rsid w:val="00645773"/>
    <w:rsid w:val="00645C98"/>
    <w:rsid w:val="00645D4E"/>
    <w:rsid w:val="00645E83"/>
    <w:rsid w:val="0064629B"/>
    <w:rsid w:val="0064650E"/>
    <w:rsid w:val="006467D4"/>
    <w:rsid w:val="006469A6"/>
    <w:rsid w:val="006469BD"/>
    <w:rsid w:val="00647319"/>
    <w:rsid w:val="00647542"/>
    <w:rsid w:val="006478C4"/>
    <w:rsid w:val="006478F0"/>
    <w:rsid w:val="00647C00"/>
    <w:rsid w:val="0065028A"/>
    <w:rsid w:val="0065030E"/>
    <w:rsid w:val="00650323"/>
    <w:rsid w:val="006506B6"/>
    <w:rsid w:val="00650A46"/>
    <w:rsid w:val="00650A59"/>
    <w:rsid w:val="00650BA1"/>
    <w:rsid w:val="00650D47"/>
    <w:rsid w:val="00650F40"/>
    <w:rsid w:val="006518A4"/>
    <w:rsid w:val="006518D1"/>
    <w:rsid w:val="00651D01"/>
    <w:rsid w:val="00651EC7"/>
    <w:rsid w:val="00651EF3"/>
    <w:rsid w:val="00651F47"/>
    <w:rsid w:val="00652101"/>
    <w:rsid w:val="0065211E"/>
    <w:rsid w:val="00652487"/>
    <w:rsid w:val="00652554"/>
    <w:rsid w:val="006525EB"/>
    <w:rsid w:val="00652A9F"/>
    <w:rsid w:val="00653015"/>
    <w:rsid w:val="006534F5"/>
    <w:rsid w:val="00653687"/>
    <w:rsid w:val="00653D70"/>
    <w:rsid w:val="006541A7"/>
    <w:rsid w:val="00654340"/>
    <w:rsid w:val="00654D03"/>
    <w:rsid w:val="00654D31"/>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5B"/>
    <w:rsid w:val="0066187C"/>
    <w:rsid w:val="00661C1F"/>
    <w:rsid w:val="00663060"/>
    <w:rsid w:val="0066377D"/>
    <w:rsid w:val="0066383A"/>
    <w:rsid w:val="00663A11"/>
    <w:rsid w:val="00663A6A"/>
    <w:rsid w:val="00663E12"/>
    <w:rsid w:val="00663E4D"/>
    <w:rsid w:val="0066427B"/>
    <w:rsid w:val="0066427F"/>
    <w:rsid w:val="00664405"/>
    <w:rsid w:val="006645F7"/>
    <w:rsid w:val="00664B26"/>
    <w:rsid w:val="00664BC1"/>
    <w:rsid w:val="00664E6D"/>
    <w:rsid w:val="00664E8B"/>
    <w:rsid w:val="00664EB4"/>
    <w:rsid w:val="00664F45"/>
    <w:rsid w:val="00664FC6"/>
    <w:rsid w:val="0066514C"/>
    <w:rsid w:val="0066564E"/>
    <w:rsid w:val="0066573E"/>
    <w:rsid w:val="00665832"/>
    <w:rsid w:val="00665BB3"/>
    <w:rsid w:val="006665D3"/>
    <w:rsid w:val="00666F41"/>
    <w:rsid w:val="006672A2"/>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6E8"/>
    <w:rsid w:val="006729C3"/>
    <w:rsid w:val="00672F55"/>
    <w:rsid w:val="00672F88"/>
    <w:rsid w:val="006732F7"/>
    <w:rsid w:val="006735AA"/>
    <w:rsid w:val="00673A12"/>
    <w:rsid w:val="00674917"/>
    <w:rsid w:val="00674997"/>
    <w:rsid w:val="0067499A"/>
    <w:rsid w:val="00674CFB"/>
    <w:rsid w:val="00674E32"/>
    <w:rsid w:val="00675082"/>
    <w:rsid w:val="00675846"/>
    <w:rsid w:val="006758D5"/>
    <w:rsid w:val="00675A4E"/>
    <w:rsid w:val="00675A83"/>
    <w:rsid w:val="00675DED"/>
    <w:rsid w:val="00675F4D"/>
    <w:rsid w:val="00676D85"/>
    <w:rsid w:val="00676E57"/>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C01"/>
    <w:rsid w:val="006838CC"/>
    <w:rsid w:val="00684088"/>
    <w:rsid w:val="0068424B"/>
    <w:rsid w:val="006844B3"/>
    <w:rsid w:val="00684A3D"/>
    <w:rsid w:val="00684B58"/>
    <w:rsid w:val="00684CB7"/>
    <w:rsid w:val="00684D41"/>
    <w:rsid w:val="00684E76"/>
    <w:rsid w:val="00685C8B"/>
    <w:rsid w:val="00685F84"/>
    <w:rsid w:val="006862F0"/>
    <w:rsid w:val="006863F3"/>
    <w:rsid w:val="00686C77"/>
    <w:rsid w:val="00686D6F"/>
    <w:rsid w:val="00686D7A"/>
    <w:rsid w:val="00687483"/>
    <w:rsid w:val="00687A7F"/>
    <w:rsid w:val="00687D1D"/>
    <w:rsid w:val="0069086C"/>
    <w:rsid w:val="00690A80"/>
    <w:rsid w:val="00690D21"/>
    <w:rsid w:val="006917C3"/>
    <w:rsid w:val="006917C7"/>
    <w:rsid w:val="0069228A"/>
    <w:rsid w:val="0069238A"/>
    <w:rsid w:val="00692799"/>
    <w:rsid w:val="006927D6"/>
    <w:rsid w:val="00692A9C"/>
    <w:rsid w:val="00692AF3"/>
    <w:rsid w:val="00692BA7"/>
    <w:rsid w:val="00692E9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025"/>
    <w:rsid w:val="0069740A"/>
    <w:rsid w:val="00697444"/>
    <w:rsid w:val="00697832"/>
    <w:rsid w:val="00697F18"/>
    <w:rsid w:val="006A0534"/>
    <w:rsid w:val="006A06C2"/>
    <w:rsid w:val="006A0A5A"/>
    <w:rsid w:val="006A0CF2"/>
    <w:rsid w:val="006A11E5"/>
    <w:rsid w:val="006A140C"/>
    <w:rsid w:val="006A1488"/>
    <w:rsid w:val="006A1858"/>
    <w:rsid w:val="006A1948"/>
    <w:rsid w:val="006A1E98"/>
    <w:rsid w:val="006A21BA"/>
    <w:rsid w:val="006A22D9"/>
    <w:rsid w:val="006A24A7"/>
    <w:rsid w:val="006A263A"/>
    <w:rsid w:val="006A2CA8"/>
    <w:rsid w:val="006A2F2E"/>
    <w:rsid w:val="006A2F30"/>
    <w:rsid w:val="006A2FF8"/>
    <w:rsid w:val="006A332C"/>
    <w:rsid w:val="006A3458"/>
    <w:rsid w:val="006A3897"/>
    <w:rsid w:val="006A3A00"/>
    <w:rsid w:val="006A44ED"/>
    <w:rsid w:val="006A4537"/>
    <w:rsid w:val="006A4F90"/>
    <w:rsid w:val="006A5982"/>
    <w:rsid w:val="006A5B26"/>
    <w:rsid w:val="006A5B55"/>
    <w:rsid w:val="006A5D09"/>
    <w:rsid w:val="006A5D7B"/>
    <w:rsid w:val="006A643C"/>
    <w:rsid w:val="006A64C9"/>
    <w:rsid w:val="006A656C"/>
    <w:rsid w:val="006A66CB"/>
    <w:rsid w:val="006A71FD"/>
    <w:rsid w:val="006A72EE"/>
    <w:rsid w:val="006A767B"/>
    <w:rsid w:val="006A76DB"/>
    <w:rsid w:val="006A76E7"/>
    <w:rsid w:val="006A792D"/>
    <w:rsid w:val="006A7A5C"/>
    <w:rsid w:val="006A7B31"/>
    <w:rsid w:val="006B00E0"/>
    <w:rsid w:val="006B0649"/>
    <w:rsid w:val="006B06C4"/>
    <w:rsid w:val="006B1605"/>
    <w:rsid w:val="006B167D"/>
    <w:rsid w:val="006B18BB"/>
    <w:rsid w:val="006B1D1A"/>
    <w:rsid w:val="006B2404"/>
    <w:rsid w:val="006B24BD"/>
    <w:rsid w:val="006B2B79"/>
    <w:rsid w:val="006B2EA3"/>
    <w:rsid w:val="006B3457"/>
    <w:rsid w:val="006B355D"/>
    <w:rsid w:val="006B3582"/>
    <w:rsid w:val="006B3EBF"/>
    <w:rsid w:val="006B4086"/>
    <w:rsid w:val="006B437D"/>
    <w:rsid w:val="006B4513"/>
    <w:rsid w:val="006B45AA"/>
    <w:rsid w:val="006B4801"/>
    <w:rsid w:val="006B48A2"/>
    <w:rsid w:val="006B48FD"/>
    <w:rsid w:val="006B53B5"/>
    <w:rsid w:val="006B5448"/>
    <w:rsid w:val="006B5461"/>
    <w:rsid w:val="006B5E66"/>
    <w:rsid w:val="006B6162"/>
    <w:rsid w:val="006B631A"/>
    <w:rsid w:val="006B6505"/>
    <w:rsid w:val="006B692A"/>
    <w:rsid w:val="006B6A6B"/>
    <w:rsid w:val="006B6BC6"/>
    <w:rsid w:val="006B6C29"/>
    <w:rsid w:val="006B6D97"/>
    <w:rsid w:val="006B707E"/>
    <w:rsid w:val="006B72FC"/>
    <w:rsid w:val="006B78CB"/>
    <w:rsid w:val="006B7A5C"/>
    <w:rsid w:val="006B7A80"/>
    <w:rsid w:val="006C027D"/>
    <w:rsid w:val="006C032D"/>
    <w:rsid w:val="006C0727"/>
    <w:rsid w:val="006C0EBC"/>
    <w:rsid w:val="006C1373"/>
    <w:rsid w:val="006C184D"/>
    <w:rsid w:val="006C1A4B"/>
    <w:rsid w:val="006C1E98"/>
    <w:rsid w:val="006C2010"/>
    <w:rsid w:val="006C2196"/>
    <w:rsid w:val="006C3115"/>
    <w:rsid w:val="006C39DC"/>
    <w:rsid w:val="006C3B3B"/>
    <w:rsid w:val="006C3DDF"/>
    <w:rsid w:val="006C3E0E"/>
    <w:rsid w:val="006C4231"/>
    <w:rsid w:val="006C4B62"/>
    <w:rsid w:val="006C4CA7"/>
    <w:rsid w:val="006C4D59"/>
    <w:rsid w:val="006C54FC"/>
    <w:rsid w:val="006C5791"/>
    <w:rsid w:val="006C5803"/>
    <w:rsid w:val="006C5AC3"/>
    <w:rsid w:val="006C5E55"/>
    <w:rsid w:val="006C6037"/>
    <w:rsid w:val="006C6279"/>
    <w:rsid w:val="006C63ED"/>
    <w:rsid w:val="006C6556"/>
    <w:rsid w:val="006C6670"/>
    <w:rsid w:val="006C6774"/>
    <w:rsid w:val="006C680D"/>
    <w:rsid w:val="006C6DE5"/>
    <w:rsid w:val="006C72BA"/>
    <w:rsid w:val="006C749C"/>
    <w:rsid w:val="006D0383"/>
    <w:rsid w:val="006D0835"/>
    <w:rsid w:val="006D0E94"/>
    <w:rsid w:val="006D12E6"/>
    <w:rsid w:val="006D172A"/>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492"/>
    <w:rsid w:val="006D57F1"/>
    <w:rsid w:val="006D5F07"/>
    <w:rsid w:val="006D6162"/>
    <w:rsid w:val="006D64E7"/>
    <w:rsid w:val="006D652F"/>
    <w:rsid w:val="006D6809"/>
    <w:rsid w:val="006D6A18"/>
    <w:rsid w:val="006D6D13"/>
    <w:rsid w:val="006D6EF4"/>
    <w:rsid w:val="006D7134"/>
    <w:rsid w:val="006D71BE"/>
    <w:rsid w:val="006D7873"/>
    <w:rsid w:val="006D78CD"/>
    <w:rsid w:val="006D7922"/>
    <w:rsid w:val="006D7950"/>
    <w:rsid w:val="006D7AF3"/>
    <w:rsid w:val="006D7DCC"/>
    <w:rsid w:val="006E0699"/>
    <w:rsid w:val="006E07F8"/>
    <w:rsid w:val="006E0940"/>
    <w:rsid w:val="006E0BDE"/>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137"/>
    <w:rsid w:val="006E58FB"/>
    <w:rsid w:val="006E599B"/>
    <w:rsid w:val="006E609D"/>
    <w:rsid w:val="006E639A"/>
    <w:rsid w:val="006E6475"/>
    <w:rsid w:val="006E69EA"/>
    <w:rsid w:val="006E6DDE"/>
    <w:rsid w:val="006E6F57"/>
    <w:rsid w:val="006E7148"/>
    <w:rsid w:val="006E783C"/>
    <w:rsid w:val="006E7CE4"/>
    <w:rsid w:val="006F014E"/>
    <w:rsid w:val="006F0599"/>
    <w:rsid w:val="006F08DD"/>
    <w:rsid w:val="006F0EB6"/>
    <w:rsid w:val="006F1086"/>
    <w:rsid w:val="006F12F5"/>
    <w:rsid w:val="006F13C7"/>
    <w:rsid w:val="006F16F4"/>
    <w:rsid w:val="006F1971"/>
    <w:rsid w:val="006F1CDE"/>
    <w:rsid w:val="006F1CDF"/>
    <w:rsid w:val="006F1EC8"/>
    <w:rsid w:val="006F1EE9"/>
    <w:rsid w:val="006F21F6"/>
    <w:rsid w:val="006F2834"/>
    <w:rsid w:val="006F361E"/>
    <w:rsid w:val="006F385C"/>
    <w:rsid w:val="006F405B"/>
    <w:rsid w:val="006F44DB"/>
    <w:rsid w:val="006F44E2"/>
    <w:rsid w:val="006F466A"/>
    <w:rsid w:val="006F46F9"/>
    <w:rsid w:val="006F4AB9"/>
    <w:rsid w:val="006F4CD9"/>
    <w:rsid w:val="006F5607"/>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2E"/>
    <w:rsid w:val="007027FF"/>
    <w:rsid w:val="00702C80"/>
    <w:rsid w:val="0070342F"/>
    <w:rsid w:val="00703847"/>
    <w:rsid w:val="007038AF"/>
    <w:rsid w:val="00703E2A"/>
    <w:rsid w:val="00703F69"/>
    <w:rsid w:val="007040E9"/>
    <w:rsid w:val="00704230"/>
    <w:rsid w:val="007043E1"/>
    <w:rsid w:val="00704401"/>
    <w:rsid w:val="007049A2"/>
    <w:rsid w:val="00704C41"/>
    <w:rsid w:val="00704E56"/>
    <w:rsid w:val="007052E7"/>
    <w:rsid w:val="00705571"/>
    <w:rsid w:val="007056B6"/>
    <w:rsid w:val="00705C12"/>
    <w:rsid w:val="00705D88"/>
    <w:rsid w:val="00705EA5"/>
    <w:rsid w:val="00705EFF"/>
    <w:rsid w:val="00705F84"/>
    <w:rsid w:val="00706468"/>
    <w:rsid w:val="00706502"/>
    <w:rsid w:val="00707194"/>
    <w:rsid w:val="007076C1"/>
    <w:rsid w:val="00707831"/>
    <w:rsid w:val="00707A6A"/>
    <w:rsid w:val="00707E2A"/>
    <w:rsid w:val="00710540"/>
    <w:rsid w:val="0071091C"/>
    <w:rsid w:val="00710AF2"/>
    <w:rsid w:val="00710FC7"/>
    <w:rsid w:val="00711499"/>
    <w:rsid w:val="00711B10"/>
    <w:rsid w:val="00711B64"/>
    <w:rsid w:val="00711C3A"/>
    <w:rsid w:val="00712447"/>
    <w:rsid w:val="00712FAB"/>
    <w:rsid w:val="0071327B"/>
    <w:rsid w:val="00713757"/>
    <w:rsid w:val="0071391C"/>
    <w:rsid w:val="007140D1"/>
    <w:rsid w:val="0071468C"/>
    <w:rsid w:val="00714FE2"/>
    <w:rsid w:val="00715547"/>
    <w:rsid w:val="007158C0"/>
    <w:rsid w:val="007159F5"/>
    <w:rsid w:val="00715DDD"/>
    <w:rsid w:val="00715F1A"/>
    <w:rsid w:val="00716604"/>
    <w:rsid w:val="0071692B"/>
    <w:rsid w:val="00716963"/>
    <w:rsid w:val="00716A89"/>
    <w:rsid w:val="00716D55"/>
    <w:rsid w:val="00716D63"/>
    <w:rsid w:val="00716E2B"/>
    <w:rsid w:val="00716F07"/>
    <w:rsid w:val="0071713D"/>
    <w:rsid w:val="00717B82"/>
    <w:rsid w:val="00717CE8"/>
    <w:rsid w:val="007202C1"/>
    <w:rsid w:val="007202F2"/>
    <w:rsid w:val="00720AB9"/>
    <w:rsid w:val="0072111F"/>
    <w:rsid w:val="00721253"/>
    <w:rsid w:val="00721403"/>
    <w:rsid w:val="00721633"/>
    <w:rsid w:val="007218A1"/>
    <w:rsid w:val="00721CAE"/>
    <w:rsid w:val="0072202D"/>
    <w:rsid w:val="00722035"/>
    <w:rsid w:val="00722264"/>
    <w:rsid w:val="00722431"/>
    <w:rsid w:val="00722713"/>
    <w:rsid w:val="007237D0"/>
    <w:rsid w:val="00723CE9"/>
    <w:rsid w:val="00723EED"/>
    <w:rsid w:val="0072415E"/>
    <w:rsid w:val="00724216"/>
    <w:rsid w:val="0072431A"/>
    <w:rsid w:val="007243CC"/>
    <w:rsid w:val="00724589"/>
    <w:rsid w:val="007248C0"/>
    <w:rsid w:val="0072509B"/>
    <w:rsid w:val="007253B0"/>
    <w:rsid w:val="0072576F"/>
    <w:rsid w:val="00725812"/>
    <w:rsid w:val="0072591E"/>
    <w:rsid w:val="00725AA7"/>
    <w:rsid w:val="00725D78"/>
    <w:rsid w:val="00725E53"/>
    <w:rsid w:val="00726052"/>
    <w:rsid w:val="007261DA"/>
    <w:rsid w:val="00726770"/>
    <w:rsid w:val="007305E7"/>
    <w:rsid w:val="007308AA"/>
    <w:rsid w:val="007309AC"/>
    <w:rsid w:val="00730C73"/>
    <w:rsid w:val="00730FBC"/>
    <w:rsid w:val="00731F02"/>
    <w:rsid w:val="00732091"/>
    <w:rsid w:val="00732181"/>
    <w:rsid w:val="007322A6"/>
    <w:rsid w:val="007322B8"/>
    <w:rsid w:val="00732942"/>
    <w:rsid w:val="00732B3C"/>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2DF"/>
    <w:rsid w:val="007374DE"/>
    <w:rsid w:val="00740377"/>
    <w:rsid w:val="00740391"/>
    <w:rsid w:val="00740556"/>
    <w:rsid w:val="007405D7"/>
    <w:rsid w:val="0074099B"/>
    <w:rsid w:val="007409AC"/>
    <w:rsid w:val="00740AB0"/>
    <w:rsid w:val="00740AC8"/>
    <w:rsid w:val="00740CE4"/>
    <w:rsid w:val="007410DE"/>
    <w:rsid w:val="007412F6"/>
    <w:rsid w:val="007413A2"/>
    <w:rsid w:val="007425F2"/>
    <w:rsid w:val="0074390E"/>
    <w:rsid w:val="00743B4C"/>
    <w:rsid w:val="00743C95"/>
    <w:rsid w:val="00743D27"/>
    <w:rsid w:val="007441A0"/>
    <w:rsid w:val="00744512"/>
    <w:rsid w:val="00744647"/>
    <w:rsid w:val="00744A8D"/>
    <w:rsid w:val="00744DB9"/>
    <w:rsid w:val="00745699"/>
    <w:rsid w:val="00745832"/>
    <w:rsid w:val="00745B04"/>
    <w:rsid w:val="00745CFF"/>
    <w:rsid w:val="007463EE"/>
    <w:rsid w:val="007465C3"/>
    <w:rsid w:val="007468AB"/>
    <w:rsid w:val="00746E01"/>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8C"/>
    <w:rsid w:val="007528D0"/>
    <w:rsid w:val="00752DA2"/>
    <w:rsid w:val="00752E7E"/>
    <w:rsid w:val="00753068"/>
    <w:rsid w:val="007534BA"/>
    <w:rsid w:val="0075360A"/>
    <w:rsid w:val="00753680"/>
    <w:rsid w:val="007537BD"/>
    <w:rsid w:val="00753878"/>
    <w:rsid w:val="00753F20"/>
    <w:rsid w:val="00754120"/>
    <w:rsid w:val="0075449A"/>
    <w:rsid w:val="00755879"/>
    <w:rsid w:val="00755D17"/>
    <w:rsid w:val="00756730"/>
    <w:rsid w:val="00756BCF"/>
    <w:rsid w:val="00756EDC"/>
    <w:rsid w:val="00757435"/>
    <w:rsid w:val="007575A9"/>
    <w:rsid w:val="0075767F"/>
    <w:rsid w:val="00757946"/>
    <w:rsid w:val="007579D1"/>
    <w:rsid w:val="007601CA"/>
    <w:rsid w:val="0076087C"/>
    <w:rsid w:val="00760CF7"/>
    <w:rsid w:val="00760D59"/>
    <w:rsid w:val="00760DC9"/>
    <w:rsid w:val="007615EC"/>
    <w:rsid w:val="00761864"/>
    <w:rsid w:val="0076187C"/>
    <w:rsid w:val="00761E7A"/>
    <w:rsid w:val="0076201F"/>
    <w:rsid w:val="007625A3"/>
    <w:rsid w:val="0076278D"/>
    <w:rsid w:val="00762A3E"/>
    <w:rsid w:val="00763BE1"/>
    <w:rsid w:val="00763C34"/>
    <w:rsid w:val="00763F23"/>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397"/>
    <w:rsid w:val="007673EF"/>
    <w:rsid w:val="0076767C"/>
    <w:rsid w:val="007677F1"/>
    <w:rsid w:val="007677FB"/>
    <w:rsid w:val="0076785C"/>
    <w:rsid w:val="00767C8B"/>
    <w:rsid w:val="00770154"/>
    <w:rsid w:val="00770441"/>
    <w:rsid w:val="00770668"/>
    <w:rsid w:val="00770A50"/>
    <w:rsid w:val="00770A9D"/>
    <w:rsid w:val="00770D3F"/>
    <w:rsid w:val="00771535"/>
    <w:rsid w:val="00771708"/>
    <w:rsid w:val="00771722"/>
    <w:rsid w:val="00771C93"/>
    <w:rsid w:val="00772525"/>
    <w:rsid w:val="007727F9"/>
    <w:rsid w:val="00773E11"/>
    <w:rsid w:val="00774363"/>
    <w:rsid w:val="00774B7C"/>
    <w:rsid w:val="00774C8B"/>
    <w:rsid w:val="00774DAE"/>
    <w:rsid w:val="00775490"/>
    <w:rsid w:val="00775714"/>
    <w:rsid w:val="007757B3"/>
    <w:rsid w:val="00775B61"/>
    <w:rsid w:val="00775E70"/>
    <w:rsid w:val="00775F4C"/>
    <w:rsid w:val="00776255"/>
    <w:rsid w:val="00776505"/>
    <w:rsid w:val="0077653B"/>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878"/>
    <w:rsid w:val="0078196B"/>
    <w:rsid w:val="00781B2F"/>
    <w:rsid w:val="00781C3F"/>
    <w:rsid w:val="00781F57"/>
    <w:rsid w:val="007825FD"/>
    <w:rsid w:val="00782A97"/>
    <w:rsid w:val="00782E4F"/>
    <w:rsid w:val="0078308D"/>
    <w:rsid w:val="007839A1"/>
    <w:rsid w:val="00783E53"/>
    <w:rsid w:val="0078420C"/>
    <w:rsid w:val="00784CC4"/>
    <w:rsid w:val="00784E80"/>
    <w:rsid w:val="00785330"/>
    <w:rsid w:val="00785647"/>
    <w:rsid w:val="0078567D"/>
    <w:rsid w:val="007856B7"/>
    <w:rsid w:val="007866D7"/>
    <w:rsid w:val="00786975"/>
    <w:rsid w:val="00786BD3"/>
    <w:rsid w:val="00786E22"/>
    <w:rsid w:val="00786E56"/>
    <w:rsid w:val="00786E58"/>
    <w:rsid w:val="00787035"/>
    <w:rsid w:val="0078711F"/>
    <w:rsid w:val="007871D6"/>
    <w:rsid w:val="0078737B"/>
    <w:rsid w:val="007874B9"/>
    <w:rsid w:val="00787ADE"/>
    <w:rsid w:val="007904E8"/>
    <w:rsid w:val="00790F83"/>
    <w:rsid w:val="00790FE1"/>
    <w:rsid w:val="007916EF"/>
    <w:rsid w:val="00791CE5"/>
    <w:rsid w:val="00791F29"/>
    <w:rsid w:val="00792C00"/>
    <w:rsid w:val="00792D00"/>
    <w:rsid w:val="00792D61"/>
    <w:rsid w:val="0079328B"/>
    <w:rsid w:val="0079355F"/>
    <w:rsid w:val="00794436"/>
    <w:rsid w:val="0079485A"/>
    <w:rsid w:val="00794A9C"/>
    <w:rsid w:val="007953B0"/>
    <w:rsid w:val="0079573B"/>
    <w:rsid w:val="00796372"/>
    <w:rsid w:val="0079666C"/>
    <w:rsid w:val="007966B0"/>
    <w:rsid w:val="0079673E"/>
    <w:rsid w:val="00796BBB"/>
    <w:rsid w:val="00796DBF"/>
    <w:rsid w:val="00797031"/>
    <w:rsid w:val="00797B23"/>
    <w:rsid w:val="00797B36"/>
    <w:rsid w:val="00797C71"/>
    <w:rsid w:val="00797CDF"/>
    <w:rsid w:val="007A00C5"/>
    <w:rsid w:val="007A040C"/>
    <w:rsid w:val="007A066D"/>
    <w:rsid w:val="007A06F1"/>
    <w:rsid w:val="007A095A"/>
    <w:rsid w:val="007A0BF8"/>
    <w:rsid w:val="007A0C03"/>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62B"/>
    <w:rsid w:val="007A47CB"/>
    <w:rsid w:val="007A49C9"/>
    <w:rsid w:val="007A4A53"/>
    <w:rsid w:val="007A50FE"/>
    <w:rsid w:val="007A53EF"/>
    <w:rsid w:val="007A663C"/>
    <w:rsid w:val="007A6908"/>
    <w:rsid w:val="007A69A5"/>
    <w:rsid w:val="007A7B61"/>
    <w:rsid w:val="007A7E50"/>
    <w:rsid w:val="007B01DE"/>
    <w:rsid w:val="007B0779"/>
    <w:rsid w:val="007B0BA5"/>
    <w:rsid w:val="007B1091"/>
    <w:rsid w:val="007B1B6C"/>
    <w:rsid w:val="007B1C10"/>
    <w:rsid w:val="007B1F3B"/>
    <w:rsid w:val="007B298F"/>
    <w:rsid w:val="007B2A58"/>
    <w:rsid w:val="007B2DF6"/>
    <w:rsid w:val="007B2EAC"/>
    <w:rsid w:val="007B3097"/>
    <w:rsid w:val="007B3748"/>
    <w:rsid w:val="007B393F"/>
    <w:rsid w:val="007B39B1"/>
    <w:rsid w:val="007B3BCA"/>
    <w:rsid w:val="007B481E"/>
    <w:rsid w:val="007B493A"/>
    <w:rsid w:val="007B4EAD"/>
    <w:rsid w:val="007B512A"/>
    <w:rsid w:val="007B55D3"/>
    <w:rsid w:val="007B5857"/>
    <w:rsid w:val="007B5ED4"/>
    <w:rsid w:val="007B607E"/>
    <w:rsid w:val="007B6426"/>
    <w:rsid w:val="007B6910"/>
    <w:rsid w:val="007B6F0D"/>
    <w:rsid w:val="007B6F8F"/>
    <w:rsid w:val="007B7BC1"/>
    <w:rsid w:val="007B7DA0"/>
    <w:rsid w:val="007B7E92"/>
    <w:rsid w:val="007B7F92"/>
    <w:rsid w:val="007C015E"/>
    <w:rsid w:val="007C0610"/>
    <w:rsid w:val="007C077B"/>
    <w:rsid w:val="007C0FF9"/>
    <w:rsid w:val="007C11FD"/>
    <w:rsid w:val="007C16C7"/>
    <w:rsid w:val="007C17EF"/>
    <w:rsid w:val="007C1B68"/>
    <w:rsid w:val="007C1F09"/>
    <w:rsid w:val="007C208A"/>
    <w:rsid w:val="007C2295"/>
    <w:rsid w:val="007C234A"/>
    <w:rsid w:val="007C2389"/>
    <w:rsid w:val="007C24FB"/>
    <w:rsid w:val="007C26D0"/>
    <w:rsid w:val="007C26ED"/>
    <w:rsid w:val="007C27AA"/>
    <w:rsid w:val="007C37F2"/>
    <w:rsid w:val="007C39B6"/>
    <w:rsid w:val="007C3A7B"/>
    <w:rsid w:val="007C3BBA"/>
    <w:rsid w:val="007C3BF6"/>
    <w:rsid w:val="007C3DED"/>
    <w:rsid w:val="007C4056"/>
    <w:rsid w:val="007C4136"/>
    <w:rsid w:val="007C43A8"/>
    <w:rsid w:val="007C5327"/>
    <w:rsid w:val="007C584D"/>
    <w:rsid w:val="007C5BC0"/>
    <w:rsid w:val="007C6211"/>
    <w:rsid w:val="007C6344"/>
    <w:rsid w:val="007C68F5"/>
    <w:rsid w:val="007C7664"/>
    <w:rsid w:val="007C77C4"/>
    <w:rsid w:val="007C7AD2"/>
    <w:rsid w:val="007C7F6B"/>
    <w:rsid w:val="007D06A6"/>
    <w:rsid w:val="007D073D"/>
    <w:rsid w:val="007D08FC"/>
    <w:rsid w:val="007D0905"/>
    <w:rsid w:val="007D0F4D"/>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6D1E"/>
    <w:rsid w:val="007D7103"/>
    <w:rsid w:val="007D7352"/>
    <w:rsid w:val="007D73CC"/>
    <w:rsid w:val="007E07F1"/>
    <w:rsid w:val="007E0AB9"/>
    <w:rsid w:val="007E12C0"/>
    <w:rsid w:val="007E14D1"/>
    <w:rsid w:val="007E18B7"/>
    <w:rsid w:val="007E1F53"/>
    <w:rsid w:val="007E2A16"/>
    <w:rsid w:val="007E2F9B"/>
    <w:rsid w:val="007E3057"/>
    <w:rsid w:val="007E3287"/>
    <w:rsid w:val="007E442E"/>
    <w:rsid w:val="007E45B7"/>
    <w:rsid w:val="007E460A"/>
    <w:rsid w:val="007E474F"/>
    <w:rsid w:val="007E4C71"/>
    <w:rsid w:val="007E4EA4"/>
    <w:rsid w:val="007E50AD"/>
    <w:rsid w:val="007E55DC"/>
    <w:rsid w:val="007E5753"/>
    <w:rsid w:val="007E581F"/>
    <w:rsid w:val="007E5D87"/>
    <w:rsid w:val="007E60DB"/>
    <w:rsid w:val="007E687C"/>
    <w:rsid w:val="007E6B19"/>
    <w:rsid w:val="007E6C72"/>
    <w:rsid w:val="007E7868"/>
    <w:rsid w:val="007E7C75"/>
    <w:rsid w:val="007E7D78"/>
    <w:rsid w:val="007E7F6B"/>
    <w:rsid w:val="007F078C"/>
    <w:rsid w:val="007F1339"/>
    <w:rsid w:val="007F1BB0"/>
    <w:rsid w:val="007F1D21"/>
    <w:rsid w:val="007F1D42"/>
    <w:rsid w:val="007F1D93"/>
    <w:rsid w:val="007F1D9A"/>
    <w:rsid w:val="007F1DB1"/>
    <w:rsid w:val="007F221B"/>
    <w:rsid w:val="007F2333"/>
    <w:rsid w:val="007F253B"/>
    <w:rsid w:val="007F2CF7"/>
    <w:rsid w:val="007F3307"/>
    <w:rsid w:val="007F3388"/>
    <w:rsid w:val="007F38D8"/>
    <w:rsid w:val="007F4085"/>
    <w:rsid w:val="007F47F3"/>
    <w:rsid w:val="007F4BB8"/>
    <w:rsid w:val="007F4E6A"/>
    <w:rsid w:val="007F4FCA"/>
    <w:rsid w:val="007F5274"/>
    <w:rsid w:val="007F56A7"/>
    <w:rsid w:val="007F5776"/>
    <w:rsid w:val="007F57C4"/>
    <w:rsid w:val="007F5A28"/>
    <w:rsid w:val="007F5A7C"/>
    <w:rsid w:val="007F5FF4"/>
    <w:rsid w:val="007F6187"/>
    <w:rsid w:val="007F6452"/>
    <w:rsid w:val="007F675C"/>
    <w:rsid w:val="007F67EF"/>
    <w:rsid w:val="007F69C8"/>
    <w:rsid w:val="007F6D75"/>
    <w:rsid w:val="007F6E96"/>
    <w:rsid w:val="007F7077"/>
    <w:rsid w:val="008003A7"/>
    <w:rsid w:val="0080074F"/>
    <w:rsid w:val="00800A6A"/>
    <w:rsid w:val="00800C42"/>
    <w:rsid w:val="00800F2A"/>
    <w:rsid w:val="00801128"/>
    <w:rsid w:val="00801346"/>
    <w:rsid w:val="00801910"/>
    <w:rsid w:val="00801DE9"/>
    <w:rsid w:val="008024E3"/>
    <w:rsid w:val="0080270D"/>
    <w:rsid w:val="00802A46"/>
    <w:rsid w:val="00802A86"/>
    <w:rsid w:val="008035DF"/>
    <w:rsid w:val="008039A9"/>
    <w:rsid w:val="00803B5F"/>
    <w:rsid w:val="008042B5"/>
    <w:rsid w:val="00804508"/>
    <w:rsid w:val="00804873"/>
    <w:rsid w:val="00804A70"/>
    <w:rsid w:val="00804D75"/>
    <w:rsid w:val="00804D9C"/>
    <w:rsid w:val="0080566C"/>
    <w:rsid w:val="0080575D"/>
    <w:rsid w:val="008057CA"/>
    <w:rsid w:val="0080584A"/>
    <w:rsid w:val="00805B51"/>
    <w:rsid w:val="00806295"/>
    <w:rsid w:val="008064C0"/>
    <w:rsid w:val="00806C9F"/>
    <w:rsid w:val="00806E06"/>
    <w:rsid w:val="00807229"/>
    <w:rsid w:val="008072B5"/>
    <w:rsid w:val="008078E3"/>
    <w:rsid w:val="00807B3A"/>
    <w:rsid w:val="008100B9"/>
    <w:rsid w:val="0081022F"/>
    <w:rsid w:val="00810405"/>
    <w:rsid w:val="0081070E"/>
    <w:rsid w:val="0081097F"/>
    <w:rsid w:val="0081099F"/>
    <w:rsid w:val="008111D0"/>
    <w:rsid w:val="00811233"/>
    <w:rsid w:val="00811455"/>
    <w:rsid w:val="00811C06"/>
    <w:rsid w:val="00811C49"/>
    <w:rsid w:val="00811E06"/>
    <w:rsid w:val="00812313"/>
    <w:rsid w:val="0081232C"/>
    <w:rsid w:val="00812A86"/>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7C"/>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07D"/>
    <w:rsid w:val="00826375"/>
    <w:rsid w:val="008268E0"/>
    <w:rsid w:val="00826B94"/>
    <w:rsid w:val="00826BC6"/>
    <w:rsid w:val="008270E9"/>
    <w:rsid w:val="0082731F"/>
    <w:rsid w:val="00827473"/>
    <w:rsid w:val="00827873"/>
    <w:rsid w:val="00827B53"/>
    <w:rsid w:val="0083077E"/>
    <w:rsid w:val="00830805"/>
    <w:rsid w:val="00831C84"/>
    <w:rsid w:val="00831CB6"/>
    <w:rsid w:val="00832005"/>
    <w:rsid w:val="008322FA"/>
    <w:rsid w:val="008323C6"/>
    <w:rsid w:val="00832C82"/>
    <w:rsid w:val="00832D9F"/>
    <w:rsid w:val="008332D9"/>
    <w:rsid w:val="008335FD"/>
    <w:rsid w:val="00833909"/>
    <w:rsid w:val="00833B56"/>
    <w:rsid w:val="00833EB5"/>
    <w:rsid w:val="00833EDD"/>
    <w:rsid w:val="00833FD7"/>
    <w:rsid w:val="00834319"/>
    <w:rsid w:val="00834C3C"/>
    <w:rsid w:val="00835137"/>
    <w:rsid w:val="00835182"/>
    <w:rsid w:val="00835B8D"/>
    <w:rsid w:val="00836460"/>
    <w:rsid w:val="008364A5"/>
    <w:rsid w:val="00836A76"/>
    <w:rsid w:val="00836AC1"/>
    <w:rsid w:val="00836EBD"/>
    <w:rsid w:val="0083740E"/>
    <w:rsid w:val="00837517"/>
    <w:rsid w:val="008375A7"/>
    <w:rsid w:val="0083790A"/>
    <w:rsid w:val="00837D80"/>
    <w:rsid w:val="00840155"/>
    <w:rsid w:val="00840340"/>
    <w:rsid w:val="008405AC"/>
    <w:rsid w:val="008408A4"/>
    <w:rsid w:val="008408C0"/>
    <w:rsid w:val="008409D0"/>
    <w:rsid w:val="00840DAA"/>
    <w:rsid w:val="00841092"/>
    <w:rsid w:val="00841753"/>
    <w:rsid w:val="00841A1D"/>
    <w:rsid w:val="00841B5C"/>
    <w:rsid w:val="00841D57"/>
    <w:rsid w:val="00842462"/>
    <w:rsid w:val="00842706"/>
    <w:rsid w:val="00842FDD"/>
    <w:rsid w:val="00843212"/>
    <w:rsid w:val="008433C3"/>
    <w:rsid w:val="008434F1"/>
    <w:rsid w:val="0084355E"/>
    <w:rsid w:val="00843562"/>
    <w:rsid w:val="008437AD"/>
    <w:rsid w:val="00843906"/>
    <w:rsid w:val="00844378"/>
    <w:rsid w:val="00844529"/>
    <w:rsid w:val="008449BF"/>
    <w:rsid w:val="008452F0"/>
    <w:rsid w:val="00845722"/>
    <w:rsid w:val="00845780"/>
    <w:rsid w:val="00846011"/>
    <w:rsid w:val="00846685"/>
    <w:rsid w:val="00846B44"/>
    <w:rsid w:val="00846EB6"/>
    <w:rsid w:val="00846F38"/>
    <w:rsid w:val="008472F9"/>
    <w:rsid w:val="00847425"/>
    <w:rsid w:val="00847483"/>
    <w:rsid w:val="008478EB"/>
    <w:rsid w:val="008479EC"/>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3C8A"/>
    <w:rsid w:val="00853CAF"/>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D06"/>
    <w:rsid w:val="00855F1B"/>
    <w:rsid w:val="00856A01"/>
    <w:rsid w:val="00856A29"/>
    <w:rsid w:val="00856B33"/>
    <w:rsid w:val="00857213"/>
    <w:rsid w:val="00857424"/>
    <w:rsid w:val="0085749C"/>
    <w:rsid w:val="008576F3"/>
    <w:rsid w:val="00857F1D"/>
    <w:rsid w:val="00857F39"/>
    <w:rsid w:val="008602EE"/>
    <w:rsid w:val="00860B7B"/>
    <w:rsid w:val="00860CAF"/>
    <w:rsid w:val="008614F5"/>
    <w:rsid w:val="00861715"/>
    <w:rsid w:val="00861950"/>
    <w:rsid w:val="00861C30"/>
    <w:rsid w:val="00861E2F"/>
    <w:rsid w:val="00862D8D"/>
    <w:rsid w:val="00863114"/>
    <w:rsid w:val="00863204"/>
    <w:rsid w:val="00863274"/>
    <w:rsid w:val="008633FD"/>
    <w:rsid w:val="008634FF"/>
    <w:rsid w:val="0086354E"/>
    <w:rsid w:val="0086371A"/>
    <w:rsid w:val="00863847"/>
    <w:rsid w:val="00863A17"/>
    <w:rsid w:val="00864037"/>
    <w:rsid w:val="00864693"/>
    <w:rsid w:val="008647D3"/>
    <w:rsid w:val="008648C5"/>
    <w:rsid w:val="00865027"/>
    <w:rsid w:val="00865814"/>
    <w:rsid w:val="008659C6"/>
    <w:rsid w:val="00865A26"/>
    <w:rsid w:val="00865A5F"/>
    <w:rsid w:val="00865B50"/>
    <w:rsid w:val="00865B92"/>
    <w:rsid w:val="00865CE7"/>
    <w:rsid w:val="00865CEF"/>
    <w:rsid w:val="00865EA0"/>
    <w:rsid w:val="00865F2C"/>
    <w:rsid w:val="00866683"/>
    <w:rsid w:val="00866ABB"/>
    <w:rsid w:val="00866C42"/>
    <w:rsid w:val="00866DB5"/>
    <w:rsid w:val="00866E4F"/>
    <w:rsid w:val="00867A87"/>
    <w:rsid w:val="00867AA8"/>
    <w:rsid w:val="00867BD2"/>
    <w:rsid w:val="00867D20"/>
    <w:rsid w:val="00867F70"/>
    <w:rsid w:val="00870144"/>
    <w:rsid w:val="008704EE"/>
    <w:rsid w:val="0087080E"/>
    <w:rsid w:val="00870B40"/>
    <w:rsid w:val="008712A2"/>
    <w:rsid w:val="0087142F"/>
    <w:rsid w:val="00871EB6"/>
    <w:rsid w:val="0087337B"/>
    <w:rsid w:val="0087360D"/>
    <w:rsid w:val="00873ACE"/>
    <w:rsid w:val="00873AF8"/>
    <w:rsid w:val="00874042"/>
    <w:rsid w:val="008742DD"/>
    <w:rsid w:val="008744FD"/>
    <w:rsid w:val="00874514"/>
    <w:rsid w:val="00874C00"/>
    <w:rsid w:val="008752AE"/>
    <w:rsid w:val="00875B4B"/>
    <w:rsid w:val="00875C16"/>
    <w:rsid w:val="00875C22"/>
    <w:rsid w:val="0087626C"/>
    <w:rsid w:val="008763A3"/>
    <w:rsid w:val="00876527"/>
    <w:rsid w:val="0087674E"/>
    <w:rsid w:val="00876D6C"/>
    <w:rsid w:val="00876D90"/>
    <w:rsid w:val="008770FB"/>
    <w:rsid w:val="008771D9"/>
    <w:rsid w:val="0087720F"/>
    <w:rsid w:val="00880485"/>
    <w:rsid w:val="00880F8C"/>
    <w:rsid w:val="008813C1"/>
    <w:rsid w:val="00881BF6"/>
    <w:rsid w:val="008821CB"/>
    <w:rsid w:val="008821FC"/>
    <w:rsid w:val="008824F5"/>
    <w:rsid w:val="008828B7"/>
    <w:rsid w:val="008834A0"/>
    <w:rsid w:val="00883E67"/>
    <w:rsid w:val="00883F94"/>
    <w:rsid w:val="0088437D"/>
    <w:rsid w:val="008845DE"/>
    <w:rsid w:val="00884669"/>
    <w:rsid w:val="00884971"/>
    <w:rsid w:val="00884E7A"/>
    <w:rsid w:val="00884EBC"/>
    <w:rsid w:val="00885531"/>
    <w:rsid w:val="00885672"/>
    <w:rsid w:val="00886396"/>
    <w:rsid w:val="00886449"/>
    <w:rsid w:val="00886473"/>
    <w:rsid w:val="00886803"/>
    <w:rsid w:val="00886A5F"/>
    <w:rsid w:val="00886BB4"/>
    <w:rsid w:val="00886C24"/>
    <w:rsid w:val="008870AB"/>
    <w:rsid w:val="008872F6"/>
    <w:rsid w:val="00887413"/>
    <w:rsid w:val="00887656"/>
    <w:rsid w:val="00887668"/>
    <w:rsid w:val="00887DA7"/>
    <w:rsid w:val="00890307"/>
    <w:rsid w:val="0089073D"/>
    <w:rsid w:val="0089075C"/>
    <w:rsid w:val="00890849"/>
    <w:rsid w:val="0089085B"/>
    <w:rsid w:val="00890870"/>
    <w:rsid w:val="0089095D"/>
    <w:rsid w:val="00890B2C"/>
    <w:rsid w:val="00890F22"/>
    <w:rsid w:val="008910DF"/>
    <w:rsid w:val="0089116C"/>
    <w:rsid w:val="00891479"/>
    <w:rsid w:val="0089182B"/>
    <w:rsid w:val="00891C79"/>
    <w:rsid w:val="00892043"/>
    <w:rsid w:val="008922ED"/>
    <w:rsid w:val="008923F4"/>
    <w:rsid w:val="008929EA"/>
    <w:rsid w:val="00892CDA"/>
    <w:rsid w:val="0089309D"/>
    <w:rsid w:val="0089353B"/>
    <w:rsid w:val="00893EEA"/>
    <w:rsid w:val="00894562"/>
    <w:rsid w:val="008948DE"/>
    <w:rsid w:val="00894B20"/>
    <w:rsid w:val="00894BBA"/>
    <w:rsid w:val="00895110"/>
    <w:rsid w:val="00895279"/>
    <w:rsid w:val="0089580B"/>
    <w:rsid w:val="00895A43"/>
    <w:rsid w:val="00895DA7"/>
    <w:rsid w:val="00895FEC"/>
    <w:rsid w:val="008961BF"/>
    <w:rsid w:val="00896542"/>
    <w:rsid w:val="008967F8"/>
    <w:rsid w:val="008969FA"/>
    <w:rsid w:val="00896C5B"/>
    <w:rsid w:val="00896DB2"/>
    <w:rsid w:val="00896FE8"/>
    <w:rsid w:val="008975BB"/>
    <w:rsid w:val="00897980"/>
    <w:rsid w:val="00897FCD"/>
    <w:rsid w:val="008A0132"/>
    <w:rsid w:val="008A01BE"/>
    <w:rsid w:val="008A057A"/>
    <w:rsid w:val="008A08E6"/>
    <w:rsid w:val="008A0CC1"/>
    <w:rsid w:val="008A0CFF"/>
    <w:rsid w:val="008A17A2"/>
    <w:rsid w:val="008A1B8D"/>
    <w:rsid w:val="008A204F"/>
    <w:rsid w:val="008A241E"/>
    <w:rsid w:val="008A244B"/>
    <w:rsid w:val="008A2636"/>
    <w:rsid w:val="008A297C"/>
    <w:rsid w:val="008A2FC9"/>
    <w:rsid w:val="008A31B4"/>
    <w:rsid w:val="008A371E"/>
    <w:rsid w:val="008A3CF9"/>
    <w:rsid w:val="008A493D"/>
    <w:rsid w:val="008A4C70"/>
    <w:rsid w:val="008A4D0C"/>
    <w:rsid w:val="008A4E1E"/>
    <w:rsid w:val="008A554A"/>
    <w:rsid w:val="008A56BB"/>
    <w:rsid w:val="008A5A5E"/>
    <w:rsid w:val="008A6DB6"/>
    <w:rsid w:val="008A7101"/>
    <w:rsid w:val="008A71FE"/>
    <w:rsid w:val="008A77A0"/>
    <w:rsid w:val="008A783F"/>
    <w:rsid w:val="008A7FF4"/>
    <w:rsid w:val="008B103E"/>
    <w:rsid w:val="008B134E"/>
    <w:rsid w:val="008B191B"/>
    <w:rsid w:val="008B1939"/>
    <w:rsid w:val="008B206A"/>
    <w:rsid w:val="008B2251"/>
    <w:rsid w:val="008B2C8A"/>
    <w:rsid w:val="008B34AB"/>
    <w:rsid w:val="008B351B"/>
    <w:rsid w:val="008B3692"/>
    <w:rsid w:val="008B3834"/>
    <w:rsid w:val="008B43B8"/>
    <w:rsid w:val="008B4922"/>
    <w:rsid w:val="008B4BAC"/>
    <w:rsid w:val="008B576E"/>
    <w:rsid w:val="008B6796"/>
    <w:rsid w:val="008B6858"/>
    <w:rsid w:val="008B697C"/>
    <w:rsid w:val="008B69A1"/>
    <w:rsid w:val="008B6B8E"/>
    <w:rsid w:val="008B6E34"/>
    <w:rsid w:val="008B6ED4"/>
    <w:rsid w:val="008B7A69"/>
    <w:rsid w:val="008B7BE6"/>
    <w:rsid w:val="008C016C"/>
    <w:rsid w:val="008C06F5"/>
    <w:rsid w:val="008C0AB4"/>
    <w:rsid w:val="008C14B5"/>
    <w:rsid w:val="008C1C64"/>
    <w:rsid w:val="008C1C70"/>
    <w:rsid w:val="008C205B"/>
    <w:rsid w:val="008C2233"/>
    <w:rsid w:val="008C26ED"/>
    <w:rsid w:val="008C271B"/>
    <w:rsid w:val="008C2904"/>
    <w:rsid w:val="008C29FA"/>
    <w:rsid w:val="008C2AA5"/>
    <w:rsid w:val="008C2D19"/>
    <w:rsid w:val="008C3664"/>
    <w:rsid w:val="008C36C7"/>
    <w:rsid w:val="008C3875"/>
    <w:rsid w:val="008C4062"/>
    <w:rsid w:val="008C44B4"/>
    <w:rsid w:val="008C491C"/>
    <w:rsid w:val="008C4EA1"/>
    <w:rsid w:val="008C5446"/>
    <w:rsid w:val="008C54C6"/>
    <w:rsid w:val="008C5544"/>
    <w:rsid w:val="008C5A2C"/>
    <w:rsid w:val="008C664F"/>
    <w:rsid w:val="008C66E2"/>
    <w:rsid w:val="008C691D"/>
    <w:rsid w:val="008C6D5F"/>
    <w:rsid w:val="008C7127"/>
    <w:rsid w:val="008C7222"/>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57F6"/>
    <w:rsid w:val="008D5961"/>
    <w:rsid w:val="008D6C0C"/>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3C33"/>
    <w:rsid w:val="008E4206"/>
    <w:rsid w:val="008E4379"/>
    <w:rsid w:val="008E4772"/>
    <w:rsid w:val="008E4EDF"/>
    <w:rsid w:val="008E5015"/>
    <w:rsid w:val="008E5446"/>
    <w:rsid w:val="008E5C82"/>
    <w:rsid w:val="008E5DFE"/>
    <w:rsid w:val="008E63EA"/>
    <w:rsid w:val="008E6633"/>
    <w:rsid w:val="008E69D6"/>
    <w:rsid w:val="008E6CB2"/>
    <w:rsid w:val="008E6D2D"/>
    <w:rsid w:val="008E7165"/>
    <w:rsid w:val="008E7500"/>
    <w:rsid w:val="008E7578"/>
    <w:rsid w:val="008E776F"/>
    <w:rsid w:val="008E7CB8"/>
    <w:rsid w:val="008E7E46"/>
    <w:rsid w:val="008F0014"/>
    <w:rsid w:val="008F05CC"/>
    <w:rsid w:val="008F0DAA"/>
    <w:rsid w:val="008F0EAA"/>
    <w:rsid w:val="008F1073"/>
    <w:rsid w:val="008F1121"/>
    <w:rsid w:val="008F12A7"/>
    <w:rsid w:val="008F1DA9"/>
    <w:rsid w:val="008F266F"/>
    <w:rsid w:val="008F2ADF"/>
    <w:rsid w:val="008F2D3A"/>
    <w:rsid w:val="008F2D3E"/>
    <w:rsid w:val="008F2F2D"/>
    <w:rsid w:val="008F30DE"/>
    <w:rsid w:val="008F3D84"/>
    <w:rsid w:val="008F3FA0"/>
    <w:rsid w:val="008F3FCA"/>
    <w:rsid w:val="008F4065"/>
    <w:rsid w:val="008F4171"/>
    <w:rsid w:val="008F4663"/>
    <w:rsid w:val="008F486C"/>
    <w:rsid w:val="008F4BF4"/>
    <w:rsid w:val="008F5587"/>
    <w:rsid w:val="008F567D"/>
    <w:rsid w:val="008F58E6"/>
    <w:rsid w:val="008F63BE"/>
    <w:rsid w:val="008F686C"/>
    <w:rsid w:val="008F6B69"/>
    <w:rsid w:val="008F6CE6"/>
    <w:rsid w:val="008F6FAA"/>
    <w:rsid w:val="008F752F"/>
    <w:rsid w:val="008F76FD"/>
    <w:rsid w:val="008F77BC"/>
    <w:rsid w:val="009001D5"/>
    <w:rsid w:val="00900303"/>
    <w:rsid w:val="00900394"/>
    <w:rsid w:val="009009E4"/>
    <w:rsid w:val="00900B05"/>
    <w:rsid w:val="00901ABD"/>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85C"/>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E52"/>
    <w:rsid w:val="00912FBE"/>
    <w:rsid w:val="009130BF"/>
    <w:rsid w:val="009131DE"/>
    <w:rsid w:val="0091364E"/>
    <w:rsid w:val="009137E8"/>
    <w:rsid w:val="00914298"/>
    <w:rsid w:val="0091457E"/>
    <w:rsid w:val="0091472B"/>
    <w:rsid w:val="00914B21"/>
    <w:rsid w:val="0091500D"/>
    <w:rsid w:val="009150A8"/>
    <w:rsid w:val="009150CC"/>
    <w:rsid w:val="00915703"/>
    <w:rsid w:val="0091570A"/>
    <w:rsid w:val="00915772"/>
    <w:rsid w:val="009157BF"/>
    <w:rsid w:val="009161D2"/>
    <w:rsid w:val="009161E9"/>
    <w:rsid w:val="00916685"/>
    <w:rsid w:val="00916E3A"/>
    <w:rsid w:val="00916F39"/>
    <w:rsid w:val="009170BE"/>
    <w:rsid w:val="009178C4"/>
    <w:rsid w:val="00917921"/>
    <w:rsid w:val="009179C1"/>
    <w:rsid w:val="00920132"/>
    <w:rsid w:val="00920520"/>
    <w:rsid w:val="00920642"/>
    <w:rsid w:val="00920A65"/>
    <w:rsid w:val="00921459"/>
    <w:rsid w:val="0092151C"/>
    <w:rsid w:val="0092166E"/>
    <w:rsid w:val="00922508"/>
    <w:rsid w:val="00922591"/>
    <w:rsid w:val="00922AA0"/>
    <w:rsid w:val="00922C22"/>
    <w:rsid w:val="00923480"/>
    <w:rsid w:val="00923684"/>
    <w:rsid w:val="00923ABA"/>
    <w:rsid w:val="00923AEA"/>
    <w:rsid w:val="00923F2F"/>
    <w:rsid w:val="00924024"/>
    <w:rsid w:val="0092430F"/>
    <w:rsid w:val="009251D1"/>
    <w:rsid w:val="00925309"/>
    <w:rsid w:val="00925B3A"/>
    <w:rsid w:val="00925F10"/>
    <w:rsid w:val="0092680B"/>
    <w:rsid w:val="00926911"/>
    <w:rsid w:val="00926931"/>
    <w:rsid w:val="00926944"/>
    <w:rsid w:val="00926BCD"/>
    <w:rsid w:val="00926ED5"/>
    <w:rsid w:val="00926F92"/>
    <w:rsid w:val="00927005"/>
    <w:rsid w:val="00927078"/>
    <w:rsid w:val="009270DA"/>
    <w:rsid w:val="0092778C"/>
    <w:rsid w:val="009277BD"/>
    <w:rsid w:val="009278FE"/>
    <w:rsid w:val="0092793F"/>
    <w:rsid w:val="009302DF"/>
    <w:rsid w:val="00930401"/>
    <w:rsid w:val="00930478"/>
    <w:rsid w:val="009304C4"/>
    <w:rsid w:val="009304CB"/>
    <w:rsid w:val="00930B24"/>
    <w:rsid w:val="00930E8E"/>
    <w:rsid w:val="009318F6"/>
    <w:rsid w:val="00931BF5"/>
    <w:rsid w:val="00931C40"/>
    <w:rsid w:val="00932261"/>
    <w:rsid w:val="00932831"/>
    <w:rsid w:val="00932FB0"/>
    <w:rsid w:val="009334B2"/>
    <w:rsid w:val="0093357A"/>
    <w:rsid w:val="009336E6"/>
    <w:rsid w:val="00933977"/>
    <w:rsid w:val="00933C51"/>
    <w:rsid w:val="00934B27"/>
    <w:rsid w:val="00934C66"/>
    <w:rsid w:val="00934C86"/>
    <w:rsid w:val="00934E2E"/>
    <w:rsid w:val="00934FB2"/>
    <w:rsid w:val="009350A7"/>
    <w:rsid w:val="009363AE"/>
    <w:rsid w:val="00936B97"/>
    <w:rsid w:val="009377DF"/>
    <w:rsid w:val="0093785B"/>
    <w:rsid w:val="00940514"/>
    <w:rsid w:val="00940654"/>
    <w:rsid w:val="00940BA1"/>
    <w:rsid w:val="00940BE7"/>
    <w:rsid w:val="009410D8"/>
    <w:rsid w:val="009410DB"/>
    <w:rsid w:val="00941C36"/>
    <w:rsid w:val="0094237E"/>
    <w:rsid w:val="0094248D"/>
    <w:rsid w:val="009428C6"/>
    <w:rsid w:val="009429DA"/>
    <w:rsid w:val="00942ADB"/>
    <w:rsid w:val="0094378D"/>
    <w:rsid w:val="00943A33"/>
    <w:rsid w:val="00943D84"/>
    <w:rsid w:val="00943DD6"/>
    <w:rsid w:val="00943E53"/>
    <w:rsid w:val="00944319"/>
    <w:rsid w:val="0094474E"/>
    <w:rsid w:val="00944C53"/>
    <w:rsid w:val="009450DA"/>
    <w:rsid w:val="009451FB"/>
    <w:rsid w:val="0094528F"/>
    <w:rsid w:val="00945351"/>
    <w:rsid w:val="00945F7D"/>
    <w:rsid w:val="009463F5"/>
    <w:rsid w:val="009463F8"/>
    <w:rsid w:val="0094642C"/>
    <w:rsid w:val="00946677"/>
    <w:rsid w:val="00946A28"/>
    <w:rsid w:val="00946A8B"/>
    <w:rsid w:val="00946C84"/>
    <w:rsid w:val="00946CE4"/>
    <w:rsid w:val="00946D22"/>
    <w:rsid w:val="00946F35"/>
    <w:rsid w:val="00946FAD"/>
    <w:rsid w:val="00947221"/>
    <w:rsid w:val="009474E2"/>
    <w:rsid w:val="00947687"/>
    <w:rsid w:val="009479F8"/>
    <w:rsid w:val="00947A6B"/>
    <w:rsid w:val="00947C08"/>
    <w:rsid w:val="009503A5"/>
    <w:rsid w:val="00950499"/>
    <w:rsid w:val="0095061B"/>
    <w:rsid w:val="00950891"/>
    <w:rsid w:val="00950DDB"/>
    <w:rsid w:val="00950F15"/>
    <w:rsid w:val="00950F7B"/>
    <w:rsid w:val="009511B2"/>
    <w:rsid w:val="0095120D"/>
    <w:rsid w:val="00951872"/>
    <w:rsid w:val="009518C0"/>
    <w:rsid w:val="009524FC"/>
    <w:rsid w:val="00952A9A"/>
    <w:rsid w:val="00952DC0"/>
    <w:rsid w:val="00952FE9"/>
    <w:rsid w:val="0095316A"/>
    <w:rsid w:val="00953451"/>
    <w:rsid w:val="009535FD"/>
    <w:rsid w:val="009536B9"/>
    <w:rsid w:val="00953A8E"/>
    <w:rsid w:val="00953AAD"/>
    <w:rsid w:val="00953C7F"/>
    <w:rsid w:val="00953CC0"/>
    <w:rsid w:val="00954249"/>
    <w:rsid w:val="009544F7"/>
    <w:rsid w:val="0095492F"/>
    <w:rsid w:val="009549A9"/>
    <w:rsid w:val="0095546E"/>
    <w:rsid w:val="00955662"/>
    <w:rsid w:val="0095576B"/>
    <w:rsid w:val="009557D5"/>
    <w:rsid w:val="00955820"/>
    <w:rsid w:val="00955C7D"/>
    <w:rsid w:val="00955D25"/>
    <w:rsid w:val="009562AD"/>
    <w:rsid w:val="00956599"/>
    <w:rsid w:val="009567EB"/>
    <w:rsid w:val="009572DB"/>
    <w:rsid w:val="00957400"/>
    <w:rsid w:val="009579AB"/>
    <w:rsid w:val="00957F46"/>
    <w:rsid w:val="00957F54"/>
    <w:rsid w:val="009603C4"/>
    <w:rsid w:val="009605BC"/>
    <w:rsid w:val="00960941"/>
    <w:rsid w:val="00960947"/>
    <w:rsid w:val="00961011"/>
    <w:rsid w:val="0096110F"/>
    <w:rsid w:val="0096126E"/>
    <w:rsid w:val="00961566"/>
    <w:rsid w:val="0096172F"/>
    <w:rsid w:val="00961DDE"/>
    <w:rsid w:val="00961EAB"/>
    <w:rsid w:val="00961EEA"/>
    <w:rsid w:val="0096245D"/>
    <w:rsid w:val="009626EE"/>
    <w:rsid w:val="00962861"/>
    <w:rsid w:val="00962B42"/>
    <w:rsid w:val="00962E65"/>
    <w:rsid w:val="0096305F"/>
    <w:rsid w:val="0096314E"/>
    <w:rsid w:val="00963756"/>
    <w:rsid w:val="009637F0"/>
    <w:rsid w:val="00963839"/>
    <w:rsid w:val="0096419A"/>
    <w:rsid w:val="00964760"/>
    <w:rsid w:val="00964B3E"/>
    <w:rsid w:val="00964DE4"/>
    <w:rsid w:val="009652F7"/>
    <w:rsid w:val="0096543D"/>
    <w:rsid w:val="0096566F"/>
    <w:rsid w:val="009656C2"/>
    <w:rsid w:val="00965B19"/>
    <w:rsid w:val="00965BEA"/>
    <w:rsid w:val="00965F22"/>
    <w:rsid w:val="009661B9"/>
    <w:rsid w:val="0096625C"/>
    <w:rsid w:val="00966580"/>
    <w:rsid w:val="009669E3"/>
    <w:rsid w:val="009669FA"/>
    <w:rsid w:val="009671A1"/>
    <w:rsid w:val="009672C8"/>
    <w:rsid w:val="0096762E"/>
    <w:rsid w:val="00967BA4"/>
    <w:rsid w:val="00970492"/>
    <w:rsid w:val="009706A1"/>
    <w:rsid w:val="009708CA"/>
    <w:rsid w:val="00970E9A"/>
    <w:rsid w:val="009711F5"/>
    <w:rsid w:val="00971488"/>
    <w:rsid w:val="00971577"/>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9ED"/>
    <w:rsid w:val="00975C0E"/>
    <w:rsid w:val="00976966"/>
    <w:rsid w:val="00976E6D"/>
    <w:rsid w:val="009772A3"/>
    <w:rsid w:val="0097732C"/>
    <w:rsid w:val="00977432"/>
    <w:rsid w:val="009776F5"/>
    <w:rsid w:val="009779A4"/>
    <w:rsid w:val="00977E96"/>
    <w:rsid w:val="00980806"/>
    <w:rsid w:val="00980908"/>
    <w:rsid w:val="00980926"/>
    <w:rsid w:val="00980D75"/>
    <w:rsid w:val="00980D7E"/>
    <w:rsid w:val="00980D9D"/>
    <w:rsid w:val="0098125C"/>
    <w:rsid w:val="0098161D"/>
    <w:rsid w:val="00981700"/>
    <w:rsid w:val="00981D06"/>
    <w:rsid w:val="00981FA8"/>
    <w:rsid w:val="00982640"/>
    <w:rsid w:val="00982806"/>
    <w:rsid w:val="009828BE"/>
    <w:rsid w:val="00982C42"/>
    <w:rsid w:val="00983058"/>
    <w:rsid w:val="00983275"/>
    <w:rsid w:val="009832BE"/>
    <w:rsid w:val="00983334"/>
    <w:rsid w:val="00983648"/>
    <w:rsid w:val="00983946"/>
    <w:rsid w:val="00983ECB"/>
    <w:rsid w:val="00983FBB"/>
    <w:rsid w:val="00983FD7"/>
    <w:rsid w:val="00983FDB"/>
    <w:rsid w:val="0098412F"/>
    <w:rsid w:val="009843F5"/>
    <w:rsid w:val="00984C97"/>
    <w:rsid w:val="00984FA9"/>
    <w:rsid w:val="00985053"/>
    <w:rsid w:val="00985085"/>
    <w:rsid w:val="00985698"/>
    <w:rsid w:val="00985754"/>
    <w:rsid w:val="00985D7E"/>
    <w:rsid w:val="0098606D"/>
    <w:rsid w:val="00986425"/>
    <w:rsid w:val="0098647B"/>
    <w:rsid w:val="00986610"/>
    <w:rsid w:val="009868CD"/>
    <w:rsid w:val="00986E25"/>
    <w:rsid w:val="00987838"/>
    <w:rsid w:val="00990255"/>
    <w:rsid w:val="00990366"/>
    <w:rsid w:val="009903B2"/>
    <w:rsid w:val="0099092A"/>
    <w:rsid w:val="00990A70"/>
    <w:rsid w:val="00990B7E"/>
    <w:rsid w:val="00990E51"/>
    <w:rsid w:val="00991B46"/>
    <w:rsid w:val="00991D8C"/>
    <w:rsid w:val="00991D8D"/>
    <w:rsid w:val="00992607"/>
    <w:rsid w:val="00992D6D"/>
    <w:rsid w:val="00993521"/>
    <w:rsid w:val="00993548"/>
    <w:rsid w:val="009939C7"/>
    <w:rsid w:val="00993AD0"/>
    <w:rsid w:val="00993AE4"/>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6A1B"/>
    <w:rsid w:val="009971E9"/>
    <w:rsid w:val="00997535"/>
    <w:rsid w:val="009975A8"/>
    <w:rsid w:val="00997772"/>
    <w:rsid w:val="00997805"/>
    <w:rsid w:val="0099788D"/>
    <w:rsid w:val="00997A3C"/>
    <w:rsid w:val="00997BEA"/>
    <w:rsid w:val="00997C6E"/>
    <w:rsid w:val="00997D42"/>
    <w:rsid w:val="009A03D7"/>
    <w:rsid w:val="009A05B2"/>
    <w:rsid w:val="009A06FA"/>
    <w:rsid w:val="009A07B5"/>
    <w:rsid w:val="009A09C9"/>
    <w:rsid w:val="009A0F02"/>
    <w:rsid w:val="009A0FDE"/>
    <w:rsid w:val="009A1003"/>
    <w:rsid w:val="009A1506"/>
    <w:rsid w:val="009A1D8D"/>
    <w:rsid w:val="009A20B5"/>
    <w:rsid w:val="009A2C9A"/>
    <w:rsid w:val="009A2E1A"/>
    <w:rsid w:val="009A33CF"/>
    <w:rsid w:val="009A349E"/>
    <w:rsid w:val="009A35D4"/>
    <w:rsid w:val="009A3855"/>
    <w:rsid w:val="009A39D0"/>
    <w:rsid w:val="009A3AF0"/>
    <w:rsid w:val="009A3EDC"/>
    <w:rsid w:val="009A40F9"/>
    <w:rsid w:val="009A413C"/>
    <w:rsid w:val="009A427C"/>
    <w:rsid w:val="009A469F"/>
    <w:rsid w:val="009A4BF1"/>
    <w:rsid w:val="009A51AF"/>
    <w:rsid w:val="009A5611"/>
    <w:rsid w:val="009A5DD9"/>
    <w:rsid w:val="009A5F4B"/>
    <w:rsid w:val="009A7443"/>
    <w:rsid w:val="009A7618"/>
    <w:rsid w:val="009A789A"/>
    <w:rsid w:val="009B036F"/>
    <w:rsid w:val="009B0538"/>
    <w:rsid w:val="009B0884"/>
    <w:rsid w:val="009B0B71"/>
    <w:rsid w:val="009B1837"/>
    <w:rsid w:val="009B1EFB"/>
    <w:rsid w:val="009B22DD"/>
    <w:rsid w:val="009B3397"/>
    <w:rsid w:val="009B3B5C"/>
    <w:rsid w:val="009B3BE8"/>
    <w:rsid w:val="009B3C4F"/>
    <w:rsid w:val="009B3FB4"/>
    <w:rsid w:val="009B48B2"/>
    <w:rsid w:val="009B49BB"/>
    <w:rsid w:val="009B4A0E"/>
    <w:rsid w:val="009B4FB1"/>
    <w:rsid w:val="009B520F"/>
    <w:rsid w:val="009B5925"/>
    <w:rsid w:val="009B5B67"/>
    <w:rsid w:val="009B5F4B"/>
    <w:rsid w:val="009B6216"/>
    <w:rsid w:val="009B66C3"/>
    <w:rsid w:val="009B6717"/>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0F5E"/>
    <w:rsid w:val="009C1072"/>
    <w:rsid w:val="009C12E5"/>
    <w:rsid w:val="009C17C0"/>
    <w:rsid w:val="009C1B51"/>
    <w:rsid w:val="009C215B"/>
    <w:rsid w:val="009C2345"/>
    <w:rsid w:val="009C2648"/>
    <w:rsid w:val="009C27A2"/>
    <w:rsid w:val="009C2BAA"/>
    <w:rsid w:val="009C2C9C"/>
    <w:rsid w:val="009C2DA2"/>
    <w:rsid w:val="009C3078"/>
    <w:rsid w:val="009C31F8"/>
    <w:rsid w:val="009C3275"/>
    <w:rsid w:val="009C347A"/>
    <w:rsid w:val="009C3580"/>
    <w:rsid w:val="009C35DB"/>
    <w:rsid w:val="009C3C46"/>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B01"/>
    <w:rsid w:val="009C7DFB"/>
    <w:rsid w:val="009D00D8"/>
    <w:rsid w:val="009D065E"/>
    <w:rsid w:val="009D0EF8"/>
    <w:rsid w:val="009D1223"/>
    <w:rsid w:val="009D13FE"/>
    <w:rsid w:val="009D1505"/>
    <w:rsid w:val="009D1587"/>
    <w:rsid w:val="009D17BF"/>
    <w:rsid w:val="009D1C31"/>
    <w:rsid w:val="009D1EAC"/>
    <w:rsid w:val="009D2006"/>
    <w:rsid w:val="009D2322"/>
    <w:rsid w:val="009D2A22"/>
    <w:rsid w:val="009D2E57"/>
    <w:rsid w:val="009D3A70"/>
    <w:rsid w:val="009D42DB"/>
    <w:rsid w:val="009D4631"/>
    <w:rsid w:val="009D4634"/>
    <w:rsid w:val="009D4787"/>
    <w:rsid w:val="009D48E7"/>
    <w:rsid w:val="009D4BB0"/>
    <w:rsid w:val="009D4DE5"/>
    <w:rsid w:val="009D505C"/>
    <w:rsid w:val="009D5485"/>
    <w:rsid w:val="009D5B96"/>
    <w:rsid w:val="009D5BEE"/>
    <w:rsid w:val="009D5EC2"/>
    <w:rsid w:val="009D6903"/>
    <w:rsid w:val="009D69CE"/>
    <w:rsid w:val="009D6D4A"/>
    <w:rsid w:val="009D77B9"/>
    <w:rsid w:val="009D77C8"/>
    <w:rsid w:val="009D7FA4"/>
    <w:rsid w:val="009E006B"/>
    <w:rsid w:val="009E0296"/>
    <w:rsid w:val="009E0A86"/>
    <w:rsid w:val="009E0E28"/>
    <w:rsid w:val="009E0EC4"/>
    <w:rsid w:val="009E1332"/>
    <w:rsid w:val="009E1408"/>
    <w:rsid w:val="009E14D0"/>
    <w:rsid w:val="009E184D"/>
    <w:rsid w:val="009E1947"/>
    <w:rsid w:val="009E1ADC"/>
    <w:rsid w:val="009E2091"/>
    <w:rsid w:val="009E2469"/>
    <w:rsid w:val="009E24C9"/>
    <w:rsid w:val="009E2513"/>
    <w:rsid w:val="009E2D9D"/>
    <w:rsid w:val="009E3367"/>
    <w:rsid w:val="009E3728"/>
    <w:rsid w:val="009E3F99"/>
    <w:rsid w:val="009E40BB"/>
    <w:rsid w:val="009E428F"/>
    <w:rsid w:val="009E4578"/>
    <w:rsid w:val="009E4743"/>
    <w:rsid w:val="009E4806"/>
    <w:rsid w:val="009E48D2"/>
    <w:rsid w:val="009E491C"/>
    <w:rsid w:val="009E4FB2"/>
    <w:rsid w:val="009E5475"/>
    <w:rsid w:val="009E5A80"/>
    <w:rsid w:val="009E5B35"/>
    <w:rsid w:val="009E5F48"/>
    <w:rsid w:val="009E62AB"/>
    <w:rsid w:val="009E698C"/>
    <w:rsid w:val="009E6BF7"/>
    <w:rsid w:val="009E6D83"/>
    <w:rsid w:val="009E6F9A"/>
    <w:rsid w:val="009E73CA"/>
    <w:rsid w:val="009E74EE"/>
    <w:rsid w:val="009E770D"/>
    <w:rsid w:val="009E7F0E"/>
    <w:rsid w:val="009F0093"/>
    <w:rsid w:val="009F0BC4"/>
    <w:rsid w:val="009F0C08"/>
    <w:rsid w:val="009F0EF5"/>
    <w:rsid w:val="009F0F60"/>
    <w:rsid w:val="009F0FF0"/>
    <w:rsid w:val="009F134A"/>
    <w:rsid w:val="009F1482"/>
    <w:rsid w:val="009F1C3D"/>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54B"/>
    <w:rsid w:val="009F58A1"/>
    <w:rsid w:val="009F5FBA"/>
    <w:rsid w:val="009F631F"/>
    <w:rsid w:val="009F636F"/>
    <w:rsid w:val="009F6524"/>
    <w:rsid w:val="009F6775"/>
    <w:rsid w:val="009F680E"/>
    <w:rsid w:val="009F6A78"/>
    <w:rsid w:val="009F6C82"/>
    <w:rsid w:val="009F6D5F"/>
    <w:rsid w:val="009F79DC"/>
    <w:rsid w:val="009F7FF2"/>
    <w:rsid w:val="00A00154"/>
    <w:rsid w:val="00A00215"/>
    <w:rsid w:val="00A0025F"/>
    <w:rsid w:val="00A003C6"/>
    <w:rsid w:val="00A0051A"/>
    <w:rsid w:val="00A00825"/>
    <w:rsid w:val="00A008F2"/>
    <w:rsid w:val="00A00B0F"/>
    <w:rsid w:val="00A00C25"/>
    <w:rsid w:val="00A00F53"/>
    <w:rsid w:val="00A0115D"/>
    <w:rsid w:val="00A01688"/>
    <w:rsid w:val="00A01A34"/>
    <w:rsid w:val="00A02714"/>
    <w:rsid w:val="00A02ABE"/>
    <w:rsid w:val="00A02F7F"/>
    <w:rsid w:val="00A0313B"/>
    <w:rsid w:val="00A03768"/>
    <w:rsid w:val="00A039EF"/>
    <w:rsid w:val="00A043F8"/>
    <w:rsid w:val="00A044C9"/>
    <w:rsid w:val="00A04FBF"/>
    <w:rsid w:val="00A04FC1"/>
    <w:rsid w:val="00A0513C"/>
    <w:rsid w:val="00A053B8"/>
    <w:rsid w:val="00A05649"/>
    <w:rsid w:val="00A059F9"/>
    <w:rsid w:val="00A05D3B"/>
    <w:rsid w:val="00A06432"/>
    <w:rsid w:val="00A064B9"/>
    <w:rsid w:val="00A069ED"/>
    <w:rsid w:val="00A06AF7"/>
    <w:rsid w:val="00A06BDA"/>
    <w:rsid w:val="00A06D70"/>
    <w:rsid w:val="00A06FA9"/>
    <w:rsid w:val="00A074D9"/>
    <w:rsid w:val="00A07675"/>
    <w:rsid w:val="00A07B40"/>
    <w:rsid w:val="00A07C8C"/>
    <w:rsid w:val="00A07D4C"/>
    <w:rsid w:val="00A10683"/>
    <w:rsid w:val="00A10ABC"/>
    <w:rsid w:val="00A10BD0"/>
    <w:rsid w:val="00A10FCD"/>
    <w:rsid w:val="00A11026"/>
    <w:rsid w:val="00A1175B"/>
    <w:rsid w:val="00A1182F"/>
    <w:rsid w:val="00A11A5A"/>
    <w:rsid w:val="00A11D60"/>
    <w:rsid w:val="00A12001"/>
    <w:rsid w:val="00A12004"/>
    <w:rsid w:val="00A12042"/>
    <w:rsid w:val="00A12098"/>
    <w:rsid w:val="00A120F7"/>
    <w:rsid w:val="00A12201"/>
    <w:rsid w:val="00A12280"/>
    <w:rsid w:val="00A1252B"/>
    <w:rsid w:val="00A1258A"/>
    <w:rsid w:val="00A12B21"/>
    <w:rsid w:val="00A13285"/>
    <w:rsid w:val="00A137F2"/>
    <w:rsid w:val="00A1463A"/>
    <w:rsid w:val="00A14974"/>
    <w:rsid w:val="00A14A88"/>
    <w:rsid w:val="00A14AFB"/>
    <w:rsid w:val="00A14C57"/>
    <w:rsid w:val="00A14FF8"/>
    <w:rsid w:val="00A15541"/>
    <w:rsid w:val="00A15894"/>
    <w:rsid w:val="00A15993"/>
    <w:rsid w:val="00A159C5"/>
    <w:rsid w:val="00A15D72"/>
    <w:rsid w:val="00A162A0"/>
    <w:rsid w:val="00A168F8"/>
    <w:rsid w:val="00A169E9"/>
    <w:rsid w:val="00A17197"/>
    <w:rsid w:val="00A173A8"/>
    <w:rsid w:val="00A175D8"/>
    <w:rsid w:val="00A177D8"/>
    <w:rsid w:val="00A179CE"/>
    <w:rsid w:val="00A20066"/>
    <w:rsid w:val="00A201E0"/>
    <w:rsid w:val="00A205CD"/>
    <w:rsid w:val="00A20A48"/>
    <w:rsid w:val="00A21126"/>
    <w:rsid w:val="00A21261"/>
    <w:rsid w:val="00A214F3"/>
    <w:rsid w:val="00A21763"/>
    <w:rsid w:val="00A21777"/>
    <w:rsid w:val="00A21D55"/>
    <w:rsid w:val="00A221F7"/>
    <w:rsid w:val="00A2251E"/>
    <w:rsid w:val="00A228FC"/>
    <w:rsid w:val="00A22D02"/>
    <w:rsid w:val="00A22E32"/>
    <w:rsid w:val="00A233B9"/>
    <w:rsid w:val="00A235A1"/>
    <w:rsid w:val="00A236FF"/>
    <w:rsid w:val="00A237D1"/>
    <w:rsid w:val="00A2380D"/>
    <w:rsid w:val="00A238C8"/>
    <w:rsid w:val="00A23967"/>
    <w:rsid w:val="00A239D0"/>
    <w:rsid w:val="00A23C32"/>
    <w:rsid w:val="00A23D11"/>
    <w:rsid w:val="00A242DD"/>
    <w:rsid w:val="00A249A7"/>
    <w:rsid w:val="00A249D5"/>
    <w:rsid w:val="00A25439"/>
    <w:rsid w:val="00A25806"/>
    <w:rsid w:val="00A25A55"/>
    <w:rsid w:val="00A26450"/>
    <w:rsid w:val="00A26A44"/>
    <w:rsid w:val="00A26CF3"/>
    <w:rsid w:val="00A26D9F"/>
    <w:rsid w:val="00A27044"/>
    <w:rsid w:val="00A271AF"/>
    <w:rsid w:val="00A271F2"/>
    <w:rsid w:val="00A27832"/>
    <w:rsid w:val="00A27A18"/>
    <w:rsid w:val="00A27B75"/>
    <w:rsid w:val="00A30B85"/>
    <w:rsid w:val="00A30F4D"/>
    <w:rsid w:val="00A31293"/>
    <w:rsid w:val="00A312A4"/>
    <w:rsid w:val="00A3178C"/>
    <w:rsid w:val="00A31EEC"/>
    <w:rsid w:val="00A32425"/>
    <w:rsid w:val="00A32657"/>
    <w:rsid w:val="00A32970"/>
    <w:rsid w:val="00A32CDB"/>
    <w:rsid w:val="00A32E44"/>
    <w:rsid w:val="00A32E7F"/>
    <w:rsid w:val="00A3300B"/>
    <w:rsid w:val="00A332EF"/>
    <w:rsid w:val="00A3377E"/>
    <w:rsid w:val="00A33DF5"/>
    <w:rsid w:val="00A3422C"/>
    <w:rsid w:val="00A3455B"/>
    <w:rsid w:val="00A34661"/>
    <w:rsid w:val="00A34E1D"/>
    <w:rsid w:val="00A34F5C"/>
    <w:rsid w:val="00A351A4"/>
    <w:rsid w:val="00A3532E"/>
    <w:rsid w:val="00A3542A"/>
    <w:rsid w:val="00A354AB"/>
    <w:rsid w:val="00A3576F"/>
    <w:rsid w:val="00A35A0B"/>
    <w:rsid w:val="00A367F7"/>
    <w:rsid w:val="00A36D5C"/>
    <w:rsid w:val="00A372E5"/>
    <w:rsid w:val="00A37974"/>
    <w:rsid w:val="00A37C28"/>
    <w:rsid w:val="00A4004D"/>
    <w:rsid w:val="00A4028B"/>
    <w:rsid w:val="00A4029D"/>
    <w:rsid w:val="00A40C24"/>
    <w:rsid w:val="00A41A6E"/>
    <w:rsid w:val="00A42166"/>
    <w:rsid w:val="00A424FB"/>
    <w:rsid w:val="00A42AAF"/>
    <w:rsid w:val="00A42DC6"/>
    <w:rsid w:val="00A43053"/>
    <w:rsid w:val="00A430FA"/>
    <w:rsid w:val="00A43592"/>
    <w:rsid w:val="00A43821"/>
    <w:rsid w:val="00A43AD8"/>
    <w:rsid w:val="00A43DB3"/>
    <w:rsid w:val="00A44004"/>
    <w:rsid w:val="00A44180"/>
    <w:rsid w:val="00A441FE"/>
    <w:rsid w:val="00A44294"/>
    <w:rsid w:val="00A449CB"/>
    <w:rsid w:val="00A44EEE"/>
    <w:rsid w:val="00A450AF"/>
    <w:rsid w:val="00A452C6"/>
    <w:rsid w:val="00A45FE0"/>
    <w:rsid w:val="00A462CB"/>
    <w:rsid w:val="00A466C2"/>
    <w:rsid w:val="00A468EE"/>
    <w:rsid w:val="00A46A5F"/>
    <w:rsid w:val="00A46DAD"/>
    <w:rsid w:val="00A47120"/>
    <w:rsid w:val="00A471B6"/>
    <w:rsid w:val="00A4766C"/>
    <w:rsid w:val="00A476B6"/>
    <w:rsid w:val="00A47794"/>
    <w:rsid w:val="00A47A9A"/>
    <w:rsid w:val="00A47E70"/>
    <w:rsid w:val="00A50193"/>
    <w:rsid w:val="00A5028D"/>
    <w:rsid w:val="00A50432"/>
    <w:rsid w:val="00A5047F"/>
    <w:rsid w:val="00A50AC5"/>
    <w:rsid w:val="00A50F25"/>
    <w:rsid w:val="00A511E3"/>
    <w:rsid w:val="00A514F5"/>
    <w:rsid w:val="00A51F1F"/>
    <w:rsid w:val="00A51FE7"/>
    <w:rsid w:val="00A521C0"/>
    <w:rsid w:val="00A52803"/>
    <w:rsid w:val="00A5289E"/>
    <w:rsid w:val="00A533BD"/>
    <w:rsid w:val="00A535B7"/>
    <w:rsid w:val="00A5386B"/>
    <w:rsid w:val="00A542F9"/>
    <w:rsid w:val="00A5431E"/>
    <w:rsid w:val="00A5446B"/>
    <w:rsid w:val="00A544AC"/>
    <w:rsid w:val="00A545E9"/>
    <w:rsid w:val="00A5469D"/>
    <w:rsid w:val="00A546B0"/>
    <w:rsid w:val="00A546E2"/>
    <w:rsid w:val="00A54A5C"/>
    <w:rsid w:val="00A54B05"/>
    <w:rsid w:val="00A54B96"/>
    <w:rsid w:val="00A54D8A"/>
    <w:rsid w:val="00A55983"/>
    <w:rsid w:val="00A55A2E"/>
    <w:rsid w:val="00A55D76"/>
    <w:rsid w:val="00A561F5"/>
    <w:rsid w:val="00A562CA"/>
    <w:rsid w:val="00A56FB9"/>
    <w:rsid w:val="00A57EA9"/>
    <w:rsid w:val="00A6029B"/>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0DC"/>
    <w:rsid w:val="00A653C4"/>
    <w:rsid w:val="00A65681"/>
    <w:rsid w:val="00A65850"/>
    <w:rsid w:val="00A65AB3"/>
    <w:rsid w:val="00A65B30"/>
    <w:rsid w:val="00A65DB2"/>
    <w:rsid w:val="00A665FD"/>
    <w:rsid w:val="00A66773"/>
    <w:rsid w:val="00A66F33"/>
    <w:rsid w:val="00A6782E"/>
    <w:rsid w:val="00A703D6"/>
    <w:rsid w:val="00A707C5"/>
    <w:rsid w:val="00A70811"/>
    <w:rsid w:val="00A70954"/>
    <w:rsid w:val="00A70C99"/>
    <w:rsid w:val="00A710D5"/>
    <w:rsid w:val="00A71146"/>
    <w:rsid w:val="00A71147"/>
    <w:rsid w:val="00A7169A"/>
    <w:rsid w:val="00A71708"/>
    <w:rsid w:val="00A71746"/>
    <w:rsid w:val="00A71B87"/>
    <w:rsid w:val="00A72522"/>
    <w:rsid w:val="00A7252D"/>
    <w:rsid w:val="00A72E99"/>
    <w:rsid w:val="00A72FD4"/>
    <w:rsid w:val="00A7315F"/>
    <w:rsid w:val="00A73763"/>
    <w:rsid w:val="00A73B28"/>
    <w:rsid w:val="00A73C03"/>
    <w:rsid w:val="00A73E4B"/>
    <w:rsid w:val="00A74155"/>
    <w:rsid w:val="00A7437F"/>
    <w:rsid w:val="00A744B8"/>
    <w:rsid w:val="00A749BE"/>
    <w:rsid w:val="00A74C60"/>
    <w:rsid w:val="00A74C69"/>
    <w:rsid w:val="00A75804"/>
    <w:rsid w:val="00A75D79"/>
    <w:rsid w:val="00A76022"/>
    <w:rsid w:val="00A76783"/>
    <w:rsid w:val="00A7679D"/>
    <w:rsid w:val="00A767C1"/>
    <w:rsid w:val="00A76922"/>
    <w:rsid w:val="00A76AC9"/>
    <w:rsid w:val="00A76BED"/>
    <w:rsid w:val="00A76F77"/>
    <w:rsid w:val="00A770F9"/>
    <w:rsid w:val="00A77134"/>
    <w:rsid w:val="00A775A8"/>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C2B"/>
    <w:rsid w:val="00A835ED"/>
    <w:rsid w:val="00A83EF6"/>
    <w:rsid w:val="00A8401C"/>
    <w:rsid w:val="00A843C2"/>
    <w:rsid w:val="00A847B2"/>
    <w:rsid w:val="00A84C1B"/>
    <w:rsid w:val="00A84C90"/>
    <w:rsid w:val="00A850CC"/>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3A5"/>
    <w:rsid w:val="00A92474"/>
    <w:rsid w:val="00A92590"/>
    <w:rsid w:val="00A92766"/>
    <w:rsid w:val="00A92E13"/>
    <w:rsid w:val="00A934E6"/>
    <w:rsid w:val="00A938C1"/>
    <w:rsid w:val="00A93910"/>
    <w:rsid w:val="00A93D61"/>
    <w:rsid w:val="00A93F1E"/>
    <w:rsid w:val="00A94109"/>
    <w:rsid w:val="00A941A7"/>
    <w:rsid w:val="00A945E5"/>
    <w:rsid w:val="00A94CE1"/>
    <w:rsid w:val="00A95CE6"/>
    <w:rsid w:val="00A95D03"/>
    <w:rsid w:val="00A95DDA"/>
    <w:rsid w:val="00A95DF9"/>
    <w:rsid w:val="00A95FB6"/>
    <w:rsid w:val="00A960B2"/>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1B29"/>
    <w:rsid w:val="00AA212B"/>
    <w:rsid w:val="00AA2258"/>
    <w:rsid w:val="00AA22A9"/>
    <w:rsid w:val="00AA2541"/>
    <w:rsid w:val="00AA2F7B"/>
    <w:rsid w:val="00AA357F"/>
    <w:rsid w:val="00AA43D1"/>
    <w:rsid w:val="00AA4A20"/>
    <w:rsid w:val="00AA4D68"/>
    <w:rsid w:val="00AA522F"/>
    <w:rsid w:val="00AA53AD"/>
    <w:rsid w:val="00AA634F"/>
    <w:rsid w:val="00AA668C"/>
    <w:rsid w:val="00AA6B4F"/>
    <w:rsid w:val="00AA6D66"/>
    <w:rsid w:val="00AA71EB"/>
    <w:rsid w:val="00AA757A"/>
    <w:rsid w:val="00AA78AE"/>
    <w:rsid w:val="00AA7B54"/>
    <w:rsid w:val="00AA7D90"/>
    <w:rsid w:val="00AB0106"/>
    <w:rsid w:val="00AB06AC"/>
    <w:rsid w:val="00AB091C"/>
    <w:rsid w:val="00AB0D2D"/>
    <w:rsid w:val="00AB15A9"/>
    <w:rsid w:val="00AB15CC"/>
    <w:rsid w:val="00AB1CFF"/>
    <w:rsid w:val="00AB230D"/>
    <w:rsid w:val="00AB257D"/>
    <w:rsid w:val="00AB27A1"/>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8BB"/>
    <w:rsid w:val="00AB6B75"/>
    <w:rsid w:val="00AB6C3B"/>
    <w:rsid w:val="00AB7426"/>
    <w:rsid w:val="00AB7A01"/>
    <w:rsid w:val="00AB7BF7"/>
    <w:rsid w:val="00AC0550"/>
    <w:rsid w:val="00AC12F1"/>
    <w:rsid w:val="00AC1463"/>
    <w:rsid w:val="00AC1714"/>
    <w:rsid w:val="00AC176F"/>
    <w:rsid w:val="00AC1B01"/>
    <w:rsid w:val="00AC1CAC"/>
    <w:rsid w:val="00AC1E50"/>
    <w:rsid w:val="00AC1EAD"/>
    <w:rsid w:val="00AC1F41"/>
    <w:rsid w:val="00AC2046"/>
    <w:rsid w:val="00AC2A53"/>
    <w:rsid w:val="00AC2EE2"/>
    <w:rsid w:val="00AC373C"/>
    <w:rsid w:val="00AC3878"/>
    <w:rsid w:val="00AC4699"/>
    <w:rsid w:val="00AC474A"/>
    <w:rsid w:val="00AC48BA"/>
    <w:rsid w:val="00AC4B5A"/>
    <w:rsid w:val="00AC4BBD"/>
    <w:rsid w:val="00AC4C4A"/>
    <w:rsid w:val="00AC4E84"/>
    <w:rsid w:val="00AC4F24"/>
    <w:rsid w:val="00AC530D"/>
    <w:rsid w:val="00AC5525"/>
    <w:rsid w:val="00AC5592"/>
    <w:rsid w:val="00AC5FC6"/>
    <w:rsid w:val="00AC6352"/>
    <w:rsid w:val="00AC6730"/>
    <w:rsid w:val="00AC6782"/>
    <w:rsid w:val="00AC6EE7"/>
    <w:rsid w:val="00AC71B2"/>
    <w:rsid w:val="00AC7723"/>
    <w:rsid w:val="00AC7C13"/>
    <w:rsid w:val="00AC7D36"/>
    <w:rsid w:val="00AC7D81"/>
    <w:rsid w:val="00AC7EFB"/>
    <w:rsid w:val="00AD001D"/>
    <w:rsid w:val="00AD01D2"/>
    <w:rsid w:val="00AD08DE"/>
    <w:rsid w:val="00AD11E3"/>
    <w:rsid w:val="00AD1507"/>
    <w:rsid w:val="00AD1D86"/>
    <w:rsid w:val="00AD22D3"/>
    <w:rsid w:val="00AD2D10"/>
    <w:rsid w:val="00AD2DDB"/>
    <w:rsid w:val="00AD2EA3"/>
    <w:rsid w:val="00AD329A"/>
    <w:rsid w:val="00AD3486"/>
    <w:rsid w:val="00AD3593"/>
    <w:rsid w:val="00AD39EF"/>
    <w:rsid w:val="00AD3D37"/>
    <w:rsid w:val="00AD4398"/>
    <w:rsid w:val="00AD4EB9"/>
    <w:rsid w:val="00AD5275"/>
    <w:rsid w:val="00AD558C"/>
    <w:rsid w:val="00AD5BEA"/>
    <w:rsid w:val="00AD5FC9"/>
    <w:rsid w:val="00AD60B5"/>
    <w:rsid w:val="00AD64BB"/>
    <w:rsid w:val="00AD6DF9"/>
    <w:rsid w:val="00AD6EB1"/>
    <w:rsid w:val="00AD766C"/>
    <w:rsid w:val="00AD7AF6"/>
    <w:rsid w:val="00AE0164"/>
    <w:rsid w:val="00AE0A08"/>
    <w:rsid w:val="00AE0C4E"/>
    <w:rsid w:val="00AE0F47"/>
    <w:rsid w:val="00AE1462"/>
    <w:rsid w:val="00AE1515"/>
    <w:rsid w:val="00AE1E4B"/>
    <w:rsid w:val="00AE1F5D"/>
    <w:rsid w:val="00AE2164"/>
    <w:rsid w:val="00AE2166"/>
    <w:rsid w:val="00AE225C"/>
    <w:rsid w:val="00AE2E05"/>
    <w:rsid w:val="00AE302B"/>
    <w:rsid w:val="00AE34A1"/>
    <w:rsid w:val="00AE37CD"/>
    <w:rsid w:val="00AE39EF"/>
    <w:rsid w:val="00AE3A7E"/>
    <w:rsid w:val="00AE3EF4"/>
    <w:rsid w:val="00AE483F"/>
    <w:rsid w:val="00AE49A0"/>
    <w:rsid w:val="00AE4A38"/>
    <w:rsid w:val="00AE4AAE"/>
    <w:rsid w:val="00AE4B40"/>
    <w:rsid w:val="00AE51AF"/>
    <w:rsid w:val="00AE56AF"/>
    <w:rsid w:val="00AE577C"/>
    <w:rsid w:val="00AE5C0E"/>
    <w:rsid w:val="00AE616A"/>
    <w:rsid w:val="00AE6992"/>
    <w:rsid w:val="00AE6C0B"/>
    <w:rsid w:val="00AE6FB9"/>
    <w:rsid w:val="00AE73DF"/>
    <w:rsid w:val="00AE75A0"/>
    <w:rsid w:val="00AE794A"/>
    <w:rsid w:val="00AE7EDB"/>
    <w:rsid w:val="00AF0754"/>
    <w:rsid w:val="00AF0905"/>
    <w:rsid w:val="00AF0AC4"/>
    <w:rsid w:val="00AF0C35"/>
    <w:rsid w:val="00AF0C96"/>
    <w:rsid w:val="00AF1025"/>
    <w:rsid w:val="00AF1375"/>
    <w:rsid w:val="00AF1458"/>
    <w:rsid w:val="00AF15E5"/>
    <w:rsid w:val="00AF195D"/>
    <w:rsid w:val="00AF1A08"/>
    <w:rsid w:val="00AF1EC6"/>
    <w:rsid w:val="00AF22EF"/>
    <w:rsid w:val="00AF2772"/>
    <w:rsid w:val="00AF2803"/>
    <w:rsid w:val="00AF286E"/>
    <w:rsid w:val="00AF2A87"/>
    <w:rsid w:val="00AF2C54"/>
    <w:rsid w:val="00AF349C"/>
    <w:rsid w:val="00AF34E2"/>
    <w:rsid w:val="00AF3EE9"/>
    <w:rsid w:val="00AF3FD7"/>
    <w:rsid w:val="00AF4742"/>
    <w:rsid w:val="00AF5581"/>
    <w:rsid w:val="00AF56BE"/>
    <w:rsid w:val="00AF5D10"/>
    <w:rsid w:val="00AF5D55"/>
    <w:rsid w:val="00AF6127"/>
    <w:rsid w:val="00AF64CD"/>
    <w:rsid w:val="00AF6682"/>
    <w:rsid w:val="00AF68D4"/>
    <w:rsid w:val="00AF73A8"/>
    <w:rsid w:val="00AF798A"/>
    <w:rsid w:val="00B00467"/>
    <w:rsid w:val="00B01563"/>
    <w:rsid w:val="00B01ECA"/>
    <w:rsid w:val="00B023A8"/>
    <w:rsid w:val="00B02611"/>
    <w:rsid w:val="00B028F2"/>
    <w:rsid w:val="00B02AAF"/>
    <w:rsid w:val="00B02CF8"/>
    <w:rsid w:val="00B02DA7"/>
    <w:rsid w:val="00B031C6"/>
    <w:rsid w:val="00B03527"/>
    <w:rsid w:val="00B0389E"/>
    <w:rsid w:val="00B046BE"/>
    <w:rsid w:val="00B047A2"/>
    <w:rsid w:val="00B04EAD"/>
    <w:rsid w:val="00B05ACE"/>
    <w:rsid w:val="00B05E66"/>
    <w:rsid w:val="00B05F5A"/>
    <w:rsid w:val="00B06280"/>
    <w:rsid w:val="00B062FF"/>
    <w:rsid w:val="00B064E6"/>
    <w:rsid w:val="00B06793"/>
    <w:rsid w:val="00B06A59"/>
    <w:rsid w:val="00B07088"/>
    <w:rsid w:val="00B07776"/>
    <w:rsid w:val="00B07D83"/>
    <w:rsid w:val="00B1022E"/>
    <w:rsid w:val="00B10377"/>
    <w:rsid w:val="00B1061B"/>
    <w:rsid w:val="00B10AC7"/>
    <w:rsid w:val="00B10AD9"/>
    <w:rsid w:val="00B10E07"/>
    <w:rsid w:val="00B10E5E"/>
    <w:rsid w:val="00B10F13"/>
    <w:rsid w:val="00B10FD5"/>
    <w:rsid w:val="00B110A0"/>
    <w:rsid w:val="00B110CA"/>
    <w:rsid w:val="00B111A3"/>
    <w:rsid w:val="00B11329"/>
    <w:rsid w:val="00B1156D"/>
    <w:rsid w:val="00B115C8"/>
    <w:rsid w:val="00B116D1"/>
    <w:rsid w:val="00B1170F"/>
    <w:rsid w:val="00B11C71"/>
    <w:rsid w:val="00B121A7"/>
    <w:rsid w:val="00B12283"/>
    <w:rsid w:val="00B123FA"/>
    <w:rsid w:val="00B12481"/>
    <w:rsid w:val="00B124E9"/>
    <w:rsid w:val="00B126E3"/>
    <w:rsid w:val="00B12BD4"/>
    <w:rsid w:val="00B12C54"/>
    <w:rsid w:val="00B12C64"/>
    <w:rsid w:val="00B12EE3"/>
    <w:rsid w:val="00B13017"/>
    <w:rsid w:val="00B13C51"/>
    <w:rsid w:val="00B13CC5"/>
    <w:rsid w:val="00B13D1E"/>
    <w:rsid w:val="00B1449C"/>
    <w:rsid w:val="00B144EC"/>
    <w:rsid w:val="00B146E9"/>
    <w:rsid w:val="00B149DA"/>
    <w:rsid w:val="00B14C89"/>
    <w:rsid w:val="00B150D8"/>
    <w:rsid w:val="00B153C6"/>
    <w:rsid w:val="00B154F6"/>
    <w:rsid w:val="00B1550E"/>
    <w:rsid w:val="00B157E7"/>
    <w:rsid w:val="00B15C01"/>
    <w:rsid w:val="00B1633B"/>
    <w:rsid w:val="00B163D5"/>
    <w:rsid w:val="00B16AE4"/>
    <w:rsid w:val="00B16AFB"/>
    <w:rsid w:val="00B17023"/>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117"/>
    <w:rsid w:val="00B25290"/>
    <w:rsid w:val="00B2560D"/>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13E"/>
    <w:rsid w:val="00B303BA"/>
    <w:rsid w:val="00B3050C"/>
    <w:rsid w:val="00B311C2"/>
    <w:rsid w:val="00B31814"/>
    <w:rsid w:val="00B31974"/>
    <w:rsid w:val="00B31F9E"/>
    <w:rsid w:val="00B32169"/>
    <w:rsid w:val="00B324DA"/>
    <w:rsid w:val="00B32884"/>
    <w:rsid w:val="00B329A9"/>
    <w:rsid w:val="00B32D31"/>
    <w:rsid w:val="00B3312F"/>
    <w:rsid w:val="00B3451B"/>
    <w:rsid w:val="00B34870"/>
    <w:rsid w:val="00B34A43"/>
    <w:rsid w:val="00B34F9E"/>
    <w:rsid w:val="00B3528A"/>
    <w:rsid w:val="00B35412"/>
    <w:rsid w:val="00B35716"/>
    <w:rsid w:val="00B35914"/>
    <w:rsid w:val="00B35AAD"/>
    <w:rsid w:val="00B35E73"/>
    <w:rsid w:val="00B3660B"/>
    <w:rsid w:val="00B36832"/>
    <w:rsid w:val="00B3739B"/>
    <w:rsid w:val="00B378EF"/>
    <w:rsid w:val="00B37AFD"/>
    <w:rsid w:val="00B407A1"/>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352"/>
    <w:rsid w:val="00B467E4"/>
    <w:rsid w:val="00B469EB"/>
    <w:rsid w:val="00B46A41"/>
    <w:rsid w:val="00B46CCB"/>
    <w:rsid w:val="00B47303"/>
    <w:rsid w:val="00B4735A"/>
    <w:rsid w:val="00B47C8C"/>
    <w:rsid w:val="00B47DC2"/>
    <w:rsid w:val="00B50131"/>
    <w:rsid w:val="00B50347"/>
    <w:rsid w:val="00B503FF"/>
    <w:rsid w:val="00B50619"/>
    <w:rsid w:val="00B50756"/>
    <w:rsid w:val="00B50886"/>
    <w:rsid w:val="00B50A5D"/>
    <w:rsid w:val="00B50E2A"/>
    <w:rsid w:val="00B50E9C"/>
    <w:rsid w:val="00B50F86"/>
    <w:rsid w:val="00B50FAE"/>
    <w:rsid w:val="00B51255"/>
    <w:rsid w:val="00B516FA"/>
    <w:rsid w:val="00B51C2E"/>
    <w:rsid w:val="00B5241D"/>
    <w:rsid w:val="00B52A2C"/>
    <w:rsid w:val="00B52E62"/>
    <w:rsid w:val="00B52F56"/>
    <w:rsid w:val="00B533C5"/>
    <w:rsid w:val="00B53492"/>
    <w:rsid w:val="00B53ABB"/>
    <w:rsid w:val="00B53C3F"/>
    <w:rsid w:val="00B53D47"/>
    <w:rsid w:val="00B53D89"/>
    <w:rsid w:val="00B54349"/>
    <w:rsid w:val="00B545F3"/>
    <w:rsid w:val="00B54B51"/>
    <w:rsid w:val="00B54D19"/>
    <w:rsid w:val="00B54E77"/>
    <w:rsid w:val="00B54FFF"/>
    <w:rsid w:val="00B551B4"/>
    <w:rsid w:val="00B55C17"/>
    <w:rsid w:val="00B55DC5"/>
    <w:rsid w:val="00B56297"/>
    <w:rsid w:val="00B5659F"/>
    <w:rsid w:val="00B567E3"/>
    <w:rsid w:val="00B56C2B"/>
    <w:rsid w:val="00B56EB8"/>
    <w:rsid w:val="00B56F59"/>
    <w:rsid w:val="00B5731E"/>
    <w:rsid w:val="00B57715"/>
    <w:rsid w:val="00B6071F"/>
    <w:rsid w:val="00B60BC9"/>
    <w:rsid w:val="00B60D9A"/>
    <w:rsid w:val="00B61040"/>
    <w:rsid w:val="00B61B80"/>
    <w:rsid w:val="00B61C36"/>
    <w:rsid w:val="00B61D50"/>
    <w:rsid w:val="00B625E9"/>
    <w:rsid w:val="00B63988"/>
    <w:rsid w:val="00B63B9D"/>
    <w:rsid w:val="00B63D69"/>
    <w:rsid w:val="00B63E8A"/>
    <w:rsid w:val="00B6400A"/>
    <w:rsid w:val="00B649AA"/>
    <w:rsid w:val="00B64CE0"/>
    <w:rsid w:val="00B64E10"/>
    <w:rsid w:val="00B64F74"/>
    <w:rsid w:val="00B64FFD"/>
    <w:rsid w:val="00B65041"/>
    <w:rsid w:val="00B650D3"/>
    <w:rsid w:val="00B65405"/>
    <w:rsid w:val="00B6555B"/>
    <w:rsid w:val="00B6575D"/>
    <w:rsid w:val="00B65EB5"/>
    <w:rsid w:val="00B65EFA"/>
    <w:rsid w:val="00B65F4C"/>
    <w:rsid w:val="00B66551"/>
    <w:rsid w:val="00B669BA"/>
    <w:rsid w:val="00B66CD3"/>
    <w:rsid w:val="00B67235"/>
    <w:rsid w:val="00B677AD"/>
    <w:rsid w:val="00B67816"/>
    <w:rsid w:val="00B67AED"/>
    <w:rsid w:val="00B67B6E"/>
    <w:rsid w:val="00B67F34"/>
    <w:rsid w:val="00B701C8"/>
    <w:rsid w:val="00B70AC2"/>
    <w:rsid w:val="00B70AF3"/>
    <w:rsid w:val="00B70D76"/>
    <w:rsid w:val="00B70EA3"/>
    <w:rsid w:val="00B70EEB"/>
    <w:rsid w:val="00B71665"/>
    <w:rsid w:val="00B7171F"/>
    <w:rsid w:val="00B71CA5"/>
    <w:rsid w:val="00B72018"/>
    <w:rsid w:val="00B726F0"/>
    <w:rsid w:val="00B72A0A"/>
    <w:rsid w:val="00B72FDE"/>
    <w:rsid w:val="00B73564"/>
    <w:rsid w:val="00B73DB8"/>
    <w:rsid w:val="00B73FF0"/>
    <w:rsid w:val="00B74A4B"/>
    <w:rsid w:val="00B7551F"/>
    <w:rsid w:val="00B756DA"/>
    <w:rsid w:val="00B75C48"/>
    <w:rsid w:val="00B76209"/>
    <w:rsid w:val="00B7638D"/>
    <w:rsid w:val="00B76E39"/>
    <w:rsid w:val="00B77172"/>
    <w:rsid w:val="00B7727F"/>
    <w:rsid w:val="00B7731F"/>
    <w:rsid w:val="00B776C2"/>
    <w:rsid w:val="00B77E1B"/>
    <w:rsid w:val="00B77F15"/>
    <w:rsid w:val="00B77F85"/>
    <w:rsid w:val="00B80574"/>
    <w:rsid w:val="00B80D22"/>
    <w:rsid w:val="00B80E56"/>
    <w:rsid w:val="00B8144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694"/>
    <w:rsid w:val="00B867E7"/>
    <w:rsid w:val="00B86C2F"/>
    <w:rsid w:val="00B87206"/>
    <w:rsid w:val="00B87933"/>
    <w:rsid w:val="00B90598"/>
    <w:rsid w:val="00B90AA2"/>
    <w:rsid w:val="00B90D3F"/>
    <w:rsid w:val="00B917A8"/>
    <w:rsid w:val="00B917F5"/>
    <w:rsid w:val="00B91A29"/>
    <w:rsid w:val="00B91FAB"/>
    <w:rsid w:val="00B92A1B"/>
    <w:rsid w:val="00B935A5"/>
    <w:rsid w:val="00B93899"/>
    <w:rsid w:val="00B9400C"/>
    <w:rsid w:val="00B940B4"/>
    <w:rsid w:val="00B940C5"/>
    <w:rsid w:val="00B94220"/>
    <w:rsid w:val="00B94875"/>
    <w:rsid w:val="00B94BDD"/>
    <w:rsid w:val="00B94C20"/>
    <w:rsid w:val="00B94F5B"/>
    <w:rsid w:val="00B95193"/>
    <w:rsid w:val="00B955D7"/>
    <w:rsid w:val="00B9563A"/>
    <w:rsid w:val="00B95748"/>
    <w:rsid w:val="00B958D9"/>
    <w:rsid w:val="00B95A6E"/>
    <w:rsid w:val="00B95CA1"/>
    <w:rsid w:val="00B95CBD"/>
    <w:rsid w:val="00B95F2D"/>
    <w:rsid w:val="00B96032"/>
    <w:rsid w:val="00B964BE"/>
    <w:rsid w:val="00B967EA"/>
    <w:rsid w:val="00B96957"/>
    <w:rsid w:val="00B96B9B"/>
    <w:rsid w:val="00B96C39"/>
    <w:rsid w:val="00B96D41"/>
    <w:rsid w:val="00B96DCE"/>
    <w:rsid w:val="00B96DF3"/>
    <w:rsid w:val="00B97054"/>
    <w:rsid w:val="00B97AE7"/>
    <w:rsid w:val="00BA0474"/>
    <w:rsid w:val="00BA0AA7"/>
    <w:rsid w:val="00BA0AF6"/>
    <w:rsid w:val="00BA1014"/>
    <w:rsid w:val="00BA1823"/>
    <w:rsid w:val="00BA1986"/>
    <w:rsid w:val="00BA19A1"/>
    <w:rsid w:val="00BA1B72"/>
    <w:rsid w:val="00BA2024"/>
    <w:rsid w:val="00BA20B5"/>
    <w:rsid w:val="00BA235C"/>
    <w:rsid w:val="00BA272B"/>
    <w:rsid w:val="00BA29A2"/>
    <w:rsid w:val="00BA3826"/>
    <w:rsid w:val="00BA3C69"/>
    <w:rsid w:val="00BA3E4A"/>
    <w:rsid w:val="00BA403D"/>
    <w:rsid w:val="00BA4613"/>
    <w:rsid w:val="00BA4BD1"/>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A7E62"/>
    <w:rsid w:val="00BB010A"/>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6F8"/>
    <w:rsid w:val="00BB39E7"/>
    <w:rsid w:val="00BB3A72"/>
    <w:rsid w:val="00BB3ABC"/>
    <w:rsid w:val="00BB3FD5"/>
    <w:rsid w:val="00BB42ED"/>
    <w:rsid w:val="00BB4B53"/>
    <w:rsid w:val="00BB4F3B"/>
    <w:rsid w:val="00BB503E"/>
    <w:rsid w:val="00BB540B"/>
    <w:rsid w:val="00BB55E5"/>
    <w:rsid w:val="00BB5DFC"/>
    <w:rsid w:val="00BB601B"/>
    <w:rsid w:val="00BB64D3"/>
    <w:rsid w:val="00BB64FD"/>
    <w:rsid w:val="00BB72FA"/>
    <w:rsid w:val="00BB750C"/>
    <w:rsid w:val="00BB7701"/>
    <w:rsid w:val="00BB7715"/>
    <w:rsid w:val="00BB7D78"/>
    <w:rsid w:val="00BB7E86"/>
    <w:rsid w:val="00BC0400"/>
    <w:rsid w:val="00BC0862"/>
    <w:rsid w:val="00BC0CC1"/>
    <w:rsid w:val="00BC105C"/>
    <w:rsid w:val="00BC1569"/>
    <w:rsid w:val="00BC15BE"/>
    <w:rsid w:val="00BC1683"/>
    <w:rsid w:val="00BC1A1F"/>
    <w:rsid w:val="00BC1ADA"/>
    <w:rsid w:val="00BC1C78"/>
    <w:rsid w:val="00BC2177"/>
    <w:rsid w:val="00BC2575"/>
    <w:rsid w:val="00BC2703"/>
    <w:rsid w:val="00BC2CB9"/>
    <w:rsid w:val="00BC2EA2"/>
    <w:rsid w:val="00BC2FD5"/>
    <w:rsid w:val="00BC373E"/>
    <w:rsid w:val="00BC37F7"/>
    <w:rsid w:val="00BC3DEE"/>
    <w:rsid w:val="00BC43A9"/>
    <w:rsid w:val="00BC448C"/>
    <w:rsid w:val="00BC4C3E"/>
    <w:rsid w:val="00BC5123"/>
    <w:rsid w:val="00BC523C"/>
    <w:rsid w:val="00BC5AD2"/>
    <w:rsid w:val="00BC5B63"/>
    <w:rsid w:val="00BC62D7"/>
    <w:rsid w:val="00BC6727"/>
    <w:rsid w:val="00BC6E76"/>
    <w:rsid w:val="00BC747F"/>
    <w:rsid w:val="00BC7781"/>
    <w:rsid w:val="00BC7B58"/>
    <w:rsid w:val="00BC7B70"/>
    <w:rsid w:val="00BC7CFA"/>
    <w:rsid w:val="00BC7D49"/>
    <w:rsid w:val="00BD0DEF"/>
    <w:rsid w:val="00BD1137"/>
    <w:rsid w:val="00BD13C4"/>
    <w:rsid w:val="00BD1642"/>
    <w:rsid w:val="00BD1E41"/>
    <w:rsid w:val="00BD1EF3"/>
    <w:rsid w:val="00BD279D"/>
    <w:rsid w:val="00BD34D3"/>
    <w:rsid w:val="00BD3799"/>
    <w:rsid w:val="00BD3D13"/>
    <w:rsid w:val="00BD3DF9"/>
    <w:rsid w:val="00BD3F6C"/>
    <w:rsid w:val="00BD47FB"/>
    <w:rsid w:val="00BD49F5"/>
    <w:rsid w:val="00BD4F84"/>
    <w:rsid w:val="00BD5092"/>
    <w:rsid w:val="00BD53A8"/>
    <w:rsid w:val="00BD567B"/>
    <w:rsid w:val="00BD5AD3"/>
    <w:rsid w:val="00BD5AF4"/>
    <w:rsid w:val="00BD5BB8"/>
    <w:rsid w:val="00BD6608"/>
    <w:rsid w:val="00BD6966"/>
    <w:rsid w:val="00BD7027"/>
    <w:rsid w:val="00BD7104"/>
    <w:rsid w:val="00BD7185"/>
    <w:rsid w:val="00BD7266"/>
    <w:rsid w:val="00BD740B"/>
    <w:rsid w:val="00BD7CA5"/>
    <w:rsid w:val="00BD7FBA"/>
    <w:rsid w:val="00BE1023"/>
    <w:rsid w:val="00BE1201"/>
    <w:rsid w:val="00BE1904"/>
    <w:rsid w:val="00BE260A"/>
    <w:rsid w:val="00BE2CA5"/>
    <w:rsid w:val="00BE318E"/>
    <w:rsid w:val="00BE359F"/>
    <w:rsid w:val="00BE3743"/>
    <w:rsid w:val="00BE3818"/>
    <w:rsid w:val="00BE3856"/>
    <w:rsid w:val="00BE3E49"/>
    <w:rsid w:val="00BE4135"/>
    <w:rsid w:val="00BE44BD"/>
    <w:rsid w:val="00BE4B96"/>
    <w:rsid w:val="00BE4C49"/>
    <w:rsid w:val="00BE4E02"/>
    <w:rsid w:val="00BE55C7"/>
    <w:rsid w:val="00BE5A23"/>
    <w:rsid w:val="00BE5D00"/>
    <w:rsid w:val="00BE6175"/>
    <w:rsid w:val="00BE61A8"/>
    <w:rsid w:val="00BE6602"/>
    <w:rsid w:val="00BE6639"/>
    <w:rsid w:val="00BE6756"/>
    <w:rsid w:val="00BE6ACA"/>
    <w:rsid w:val="00BE6E94"/>
    <w:rsid w:val="00BE7566"/>
    <w:rsid w:val="00BE789C"/>
    <w:rsid w:val="00BE7DF7"/>
    <w:rsid w:val="00BE7F45"/>
    <w:rsid w:val="00BF01AC"/>
    <w:rsid w:val="00BF03AE"/>
    <w:rsid w:val="00BF052B"/>
    <w:rsid w:val="00BF0741"/>
    <w:rsid w:val="00BF0867"/>
    <w:rsid w:val="00BF0B28"/>
    <w:rsid w:val="00BF0E69"/>
    <w:rsid w:val="00BF15F8"/>
    <w:rsid w:val="00BF1AD1"/>
    <w:rsid w:val="00BF1D3B"/>
    <w:rsid w:val="00BF21E8"/>
    <w:rsid w:val="00BF234B"/>
    <w:rsid w:val="00BF2A76"/>
    <w:rsid w:val="00BF2EE0"/>
    <w:rsid w:val="00BF35D0"/>
    <w:rsid w:val="00BF3B7B"/>
    <w:rsid w:val="00BF3CF1"/>
    <w:rsid w:val="00BF3EFD"/>
    <w:rsid w:val="00BF40C0"/>
    <w:rsid w:val="00BF40DF"/>
    <w:rsid w:val="00BF442E"/>
    <w:rsid w:val="00BF4868"/>
    <w:rsid w:val="00BF4950"/>
    <w:rsid w:val="00BF4D74"/>
    <w:rsid w:val="00BF4DEC"/>
    <w:rsid w:val="00BF5851"/>
    <w:rsid w:val="00BF59AA"/>
    <w:rsid w:val="00BF5E97"/>
    <w:rsid w:val="00BF5EB4"/>
    <w:rsid w:val="00BF5EED"/>
    <w:rsid w:val="00BF6090"/>
    <w:rsid w:val="00BF60DB"/>
    <w:rsid w:val="00BF63D2"/>
    <w:rsid w:val="00BF6510"/>
    <w:rsid w:val="00BF675D"/>
    <w:rsid w:val="00BF6B17"/>
    <w:rsid w:val="00BF70B5"/>
    <w:rsid w:val="00BF71ED"/>
    <w:rsid w:val="00BF75B5"/>
    <w:rsid w:val="00BF7717"/>
    <w:rsid w:val="00BF7A9C"/>
    <w:rsid w:val="00BF7AC7"/>
    <w:rsid w:val="00C000A1"/>
    <w:rsid w:val="00C00256"/>
    <w:rsid w:val="00C004CC"/>
    <w:rsid w:val="00C005B1"/>
    <w:rsid w:val="00C00B66"/>
    <w:rsid w:val="00C00E02"/>
    <w:rsid w:val="00C00EC9"/>
    <w:rsid w:val="00C00F7A"/>
    <w:rsid w:val="00C00FF6"/>
    <w:rsid w:val="00C012DE"/>
    <w:rsid w:val="00C019CF"/>
    <w:rsid w:val="00C01F88"/>
    <w:rsid w:val="00C025A8"/>
    <w:rsid w:val="00C02740"/>
    <w:rsid w:val="00C03A70"/>
    <w:rsid w:val="00C04612"/>
    <w:rsid w:val="00C04684"/>
    <w:rsid w:val="00C049E9"/>
    <w:rsid w:val="00C04CB2"/>
    <w:rsid w:val="00C04D12"/>
    <w:rsid w:val="00C04DAD"/>
    <w:rsid w:val="00C04DD3"/>
    <w:rsid w:val="00C052DF"/>
    <w:rsid w:val="00C056E4"/>
    <w:rsid w:val="00C05BBE"/>
    <w:rsid w:val="00C05BE7"/>
    <w:rsid w:val="00C05D7B"/>
    <w:rsid w:val="00C06094"/>
    <w:rsid w:val="00C062BF"/>
    <w:rsid w:val="00C06846"/>
    <w:rsid w:val="00C06A65"/>
    <w:rsid w:val="00C07071"/>
    <w:rsid w:val="00C07354"/>
    <w:rsid w:val="00C07A4C"/>
    <w:rsid w:val="00C07B56"/>
    <w:rsid w:val="00C07CAF"/>
    <w:rsid w:val="00C07D65"/>
    <w:rsid w:val="00C10D88"/>
    <w:rsid w:val="00C10DED"/>
    <w:rsid w:val="00C10E8B"/>
    <w:rsid w:val="00C10E8F"/>
    <w:rsid w:val="00C10FFD"/>
    <w:rsid w:val="00C1107A"/>
    <w:rsid w:val="00C11A4B"/>
    <w:rsid w:val="00C12BFC"/>
    <w:rsid w:val="00C12D19"/>
    <w:rsid w:val="00C13121"/>
    <w:rsid w:val="00C13295"/>
    <w:rsid w:val="00C1334F"/>
    <w:rsid w:val="00C134CD"/>
    <w:rsid w:val="00C13BDF"/>
    <w:rsid w:val="00C140C5"/>
    <w:rsid w:val="00C14735"/>
    <w:rsid w:val="00C14878"/>
    <w:rsid w:val="00C149C2"/>
    <w:rsid w:val="00C14B34"/>
    <w:rsid w:val="00C14C9B"/>
    <w:rsid w:val="00C15D09"/>
    <w:rsid w:val="00C160F7"/>
    <w:rsid w:val="00C161BD"/>
    <w:rsid w:val="00C171D3"/>
    <w:rsid w:val="00C17D3C"/>
    <w:rsid w:val="00C20001"/>
    <w:rsid w:val="00C20412"/>
    <w:rsid w:val="00C204D4"/>
    <w:rsid w:val="00C208A2"/>
    <w:rsid w:val="00C20ACB"/>
    <w:rsid w:val="00C2100A"/>
    <w:rsid w:val="00C21016"/>
    <w:rsid w:val="00C21109"/>
    <w:rsid w:val="00C211A4"/>
    <w:rsid w:val="00C21308"/>
    <w:rsid w:val="00C215AF"/>
    <w:rsid w:val="00C21BB4"/>
    <w:rsid w:val="00C21C0D"/>
    <w:rsid w:val="00C21CDA"/>
    <w:rsid w:val="00C227B2"/>
    <w:rsid w:val="00C23574"/>
    <w:rsid w:val="00C24204"/>
    <w:rsid w:val="00C247A6"/>
    <w:rsid w:val="00C24909"/>
    <w:rsid w:val="00C24ACE"/>
    <w:rsid w:val="00C24D7B"/>
    <w:rsid w:val="00C24FC4"/>
    <w:rsid w:val="00C25A55"/>
    <w:rsid w:val="00C25B3E"/>
    <w:rsid w:val="00C25DEE"/>
    <w:rsid w:val="00C26020"/>
    <w:rsid w:val="00C26710"/>
    <w:rsid w:val="00C26C75"/>
    <w:rsid w:val="00C26D9D"/>
    <w:rsid w:val="00C27050"/>
    <w:rsid w:val="00C27132"/>
    <w:rsid w:val="00C2720C"/>
    <w:rsid w:val="00C27505"/>
    <w:rsid w:val="00C27643"/>
    <w:rsid w:val="00C27CBF"/>
    <w:rsid w:val="00C27D56"/>
    <w:rsid w:val="00C27E95"/>
    <w:rsid w:val="00C300A6"/>
    <w:rsid w:val="00C30265"/>
    <w:rsid w:val="00C30287"/>
    <w:rsid w:val="00C303E1"/>
    <w:rsid w:val="00C30489"/>
    <w:rsid w:val="00C30577"/>
    <w:rsid w:val="00C30580"/>
    <w:rsid w:val="00C30615"/>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6A"/>
    <w:rsid w:val="00C32D1A"/>
    <w:rsid w:val="00C32DAB"/>
    <w:rsid w:val="00C338DF"/>
    <w:rsid w:val="00C33AB6"/>
    <w:rsid w:val="00C33D24"/>
    <w:rsid w:val="00C34787"/>
    <w:rsid w:val="00C34AA4"/>
    <w:rsid w:val="00C34D32"/>
    <w:rsid w:val="00C34E2C"/>
    <w:rsid w:val="00C353D4"/>
    <w:rsid w:val="00C353E4"/>
    <w:rsid w:val="00C35667"/>
    <w:rsid w:val="00C3575C"/>
    <w:rsid w:val="00C35AA0"/>
    <w:rsid w:val="00C35E4D"/>
    <w:rsid w:val="00C3605C"/>
    <w:rsid w:val="00C3638C"/>
    <w:rsid w:val="00C366DA"/>
    <w:rsid w:val="00C36C4F"/>
    <w:rsid w:val="00C36CBA"/>
    <w:rsid w:val="00C36EF1"/>
    <w:rsid w:val="00C3712E"/>
    <w:rsid w:val="00C37239"/>
    <w:rsid w:val="00C37474"/>
    <w:rsid w:val="00C377AB"/>
    <w:rsid w:val="00C37DF9"/>
    <w:rsid w:val="00C37E51"/>
    <w:rsid w:val="00C40E3D"/>
    <w:rsid w:val="00C413D6"/>
    <w:rsid w:val="00C41947"/>
    <w:rsid w:val="00C42198"/>
    <w:rsid w:val="00C4226C"/>
    <w:rsid w:val="00C422C6"/>
    <w:rsid w:val="00C4274F"/>
    <w:rsid w:val="00C42A2D"/>
    <w:rsid w:val="00C43342"/>
    <w:rsid w:val="00C4335F"/>
    <w:rsid w:val="00C43F37"/>
    <w:rsid w:val="00C445DF"/>
    <w:rsid w:val="00C44F4B"/>
    <w:rsid w:val="00C45082"/>
    <w:rsid w:val="00C45453"/>
    <w:rsid w:val="00C45625"/>
    <w:rsid w:val="00C45A8F"/>
    <w:rsid w:val="00C45B73"/>
    <w:rsid w:val="00C460B7"/>
    <w:rsid w:val="00C46887"/>
    <w:rsid w:val="00C46C39"/>
    <w:rsid w:val="00C47954"/>
    <w:rsid w:val="00C47A70"/>
    <w:rsid w:val="00C5001F"/>
    <w:rsid w:val="00C5009D"/>
    <w:rsid w:val="00C50CD6"/>
    <w:rsid w:val="00C51D5B"/>
    <w:rsid w:val="00C526D9"/>
    <w:rsid w:val="00C5321E"/>
    <w:rsid w:val="00C53714"/>
    <w:rsid w:val="00C53AFD"/>
    <w:rsid w:val="00C53B4B"/>
    <w:rsid w:val="00C54278"/>
    <w:rsid w:val="00C554A4"/>
    <w:rsid w:val="00C55636"/>
    <w:rsid w:val="00C558C5"/>
    <w:rsid w:val="00C56145"/>
    <w:rsid w:val="00C562FD"/>
    <w:rsid w:val="00C56419"/>
    <w:rsid w:val="00C56F9A"/>
    <w:rsid w:val="00C57093"/>
    <w:rsid w:val="00C57574"/>
    <w:rsid w:val="00C57674"/>
    <w:rsid w:val="00C5796D"/>
    <w:rsid w:val="00C57B4F"/>
    <w:rsid w:val="00C57CF1"/>
    <w:rsid w:val="00C602FD"/>
    <w:rsid w:val="00C60A8E"/>
    <w:rsid w:val="00C61A56"/>
    <w:rsid w:val="00C62459"/>
    <w:rsid w:val="00C6258F"/>
    <w:rsid w:val="00C626AB"/>
    <w:rsid w:val="00C62859"/>
    <w:rsid w:val="00C62EEC"/>
    <w:rsid w:val="00C63068"/>
    <w:rsid w:val="00C63879"/>
    <w:rsid w:val="00C63EB4"/>
    <w:rsid w:val="00C63F6F"/>
    <w:rsid w:val="00C64B02"/>
    <w:rsid w:val="00C64EA5"/>
    <w:rsid w:val="00C64F98"/>
    <w:rsid w:val="00C6538B"/>
    <w:rsid w:val="00C65743"/>
    <w:rsid w:val="00C65AF0"/>
    <w:rsid w:val="00C65B5B"/>
    <w:rsid w:val="00C65EEA"/>
    <w:rsid w:val="00C65FC1"/>
    <w:rsid w:val="00C66541"/>
    <w:rsid w:val="00C666C3"/>
    <w:rsid w:val="00C66A74"/>
    <w:rsid w:val="00C66DB0"/>
    <w:rsid w:val="00C67090"/>
    <w:rsid w:val="00C67240"/>
    <w:rsid w:val="00C6732F"/>
    <w:rsid w:val="00C67A6F"/>
    <w:rsid w:val="00C67D0F"/>
    <w:rsid w:val="00C701A0"/>
    <w:rsid w:val="00C70934"/>
    <w:rsid w:val="00C70A1B"/>
    <w:rsid w:val="00C71499"/>
    <w:rsid w:val="00C716D4"/>
    <w:rsid w:val="00C71759"/>
    <w:rsid w:val="00C71C61"/>
    <w:rsid w:val="00C71D9F"/>
    <w:rsid w:val="00C71E5F"/>
    <w:rsid w:val="00C7235C"/>
    <w:rsid w:val="00C7253E"/>
    <w:rsid w:val="00C72645"/>
    <w:rsid w:val="00C72EA8"/>
    <w:rsid w:val="00C72FAA"/>
    <w:rsid w:val="00C730DC"/>
    <w:rsid w:val="00C7320F"/>
    <w:rsid w:val="00C73348"/>
    <w:rsid w:val="00C7355E"/>
    <w:rsid w:val="00C7357E"/>
    <w:rsid w:val="00C73830"/>
    <w:rsid w:val="00C73ECC"/>
    <w:rsid w:val="00C740AE"/>
    <w:rsid w:val="00C74173"/>
    <w:rsid w:val="00C7435F"/>
    <w:rsid w:val="00C74678"/>
    <w:rsid w:val="00C74694"/>
    <w:rsid w:val="00C74765"/>
    <w:rsid w:val="00C74A03"/>
    <w:rsid w:val="00C754BA"/>
    <w:rsid w:val="00C759C1"/>
    <w:rsid w:val="00C759E6"/>
    <w:rsid w:val="00C760AC"/>
    <w:rsid w:val="00C7612E"/>
    <w:rsid w:val="00C76613"/>
    <w:rsid w:val="00C766F3"/>
    <w:rsid w:val="00C76773"/>
    <w:rsid w:val="00C76A42"/>
    <w:rsid w:val="00C76C46"/>
    <w:rsid w:val="00C76CD9"/>
    <w:rsid w:val="00C76E30"/>
    <w:rsid w:val="00C80164"/>
    <w:rsid w:val="00C809F2"/>
    <w:rsid w:val="00C80E7F"/>
    <w:rsid w:val="00C81023"/>
    <w:rsid w:val="00C815FB"/>
    <w:rsid w:val="00C8190D"/>
    <w:rsid w:val="00C81F38"/>
    <w:rsid w:val="00C81F6F"/>
    <w:rsid w:val="00C8315B"/>
    <w:rsid w:val="00C83399"/>
    <w:rsid w:val="00C8370E"/>
    <w:rsid w:val="00C84B37"/>
    <w:rsid w:val="00C84BF9"/>
    <w:rsid w:val="00C84C03"/>
    <w:rsid w:val="00C84C21"/>
    <w:rsid w:val="00C84E1C"/>
    <w:rsid w:val="00C8500F"/>
    <w:rsid w:val="00C8517F"/>
    <w:rsid w:val="00C851EC"/>
    <w:rsid w:val="00C8549D"/>
    <w:rsid w:val="00C854AF"/>
    <w:rsid w:val="00C8555D"/>
    <w:rsid w:val="00C85636"/>
    <w:rsid w:val="00C85932"/>
    <w:rsid w:val="00C859F9"/>
    <w:rsid w:val="00C85AAE"/>
    <w:rsid w:val="00C85F1C"/>
    <w:rsid w:val="00C86737"/>
    <w:rsid w:val="00C869B5"/>
    <w:rsid w:val="00C86EE8"/>
    <w:rsid w:val="00C871E6"/>
    <w:rsid w:val="00C8741D"/>
    <w:rsid w:val="00C87F19"/>
    <w:rsid w:val="00C905B6"/>
    <w:rsid w:val="00C9189D"/>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A31"/>
    <w:rsid w:val="00CA208F"/>
    <w:rsid w:val="00CA20F9"/>
    <w:rsid w:val="00CA2A1D"/>
    <w:rsid w:val="00CA2B1E"/>
    <w:rsid w:val="00CA2E00"/>
    <w:rsid w:val="00CA398E"/>
    <w:rsid w:val="00CA3D92"/>
    <w:rsid w:val="00CA3E3B"/>
    <w:rsid w:val="00CA3E43"/>
    <w:rsid w:val="00CA42E3"/>
    <w:rsid w:val="00CA47CE"/>
    <w:rsid w:val="00CA5AB0"/>
    <w:rsid w:val="00CA5E15"/>
    <w:rsid w:val="00CA638D"/>
    <w:rsid w:val="00CA68FD"/>
    <w:rsid w:val="00CA6951"/>
    <w:rsid w:val="00CA697E"/>
    <w:rsid w:val="00CA7313"/>
    <w:rsid w:val="00CA7765"/>
    <w:rsid w:val="00CB03CC"/>
    <w:rsid w:val="00CB05AF"/>
    <w:rsid w:val="00CB0B31"/>
    <w:rsid w:val="00CB0BB9"/>
    <w:rsid w:val="00CB1A92"/>
    <w:rsid w:val="00CB1F8D"/>
    <w:rsid w:val="00CB23E5"/>
    <w:rsid w:val="00CB24AF"/>
    <w:rsid w:val="00CB2621"/>
    <w:rsid w:val="00CB3750"/>
    <w:rsid w:val="00CB3762"/>
    <w:rsid w:val="00CB380A"/>
    <w:rsid w:val="00CB39AF"/>
    <w:rsid w:val="00CB3AEE"/>
    <w:rsid w:val="00CB3BAF"/>
    <w:rsid w:val="00CB3CF4"/>
    <w:rsid w:val="00CB4176"/>
    <w:rsid w:val="00CB478B"/>
    <w:rsid w:val="00CB484E"/>
    <w:rsid w:val="00CB4A74"/>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3CD"/>
    <w:rsid w:val="00CC1419"/>
    <w:rsid w:val="00CC14FA"/>
    <w:rsid w:val="00CC1A65"/>
    <w:rsid w:val="00CC1C7C"/>
    <w:rsid w:val="00CC1E8C"/>
    <w:rsid w:val="00CC1F9C"/>
    <w:rsid w:val="00CC218B"/>
    <w:rsid w:val="00CC234C"/>
    <w:rsid w:val="00CC2B27"/>
    <w:rsid w:val="00CC2F87"/>
    <w:rsid w:val="00CC3660"/>
    <w:rsid w:val="00CC3CE9"/>
    <w:rsid w:val="00CC4724"/>
    <w:rsid w:val="00CC488E"/>
    <w:rsid w:val="00CC4E6C"/>
    <w:rsid w:val="00CC5026"/>
    <w:rsid w:val="00CC5553"/>
    <w:rsid w:val="00CC5B3C"/>
    <w:rsid w:val="00CC5CAA"/>
    <w:rsid w:val="00CC5F1A"/>
    <w:rsid w:val="00CC6323"/>
    <w:rsid w:val="00CC650B"/>
    <w:rsid w:val="00CC656F"/>
    <w:rsid w:val="00CC65CF"/>
    <w:rsid w:val="00CC662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E83"/>
    <w:rsid w:val="00CD220C"/>
    <w:rsid w:val="00CD23CD"/>
    <w:rsid w:val="00CD26AF"/>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5318"/>
    <w:rsid w:val="00CD6056"/>
    <w:rsid w:val="00CD60FC"/>
    <w:rsid w:val="00CD624D"/>
    <w:rsid w:val="00CD673E"/>
    <w:rsid w:val="00CD727C"/>
    <w:rsid w:val="00CD7656"/>
    <w:rsid w:val="00CD76BF"/>
    <w:rsid w:val="00CD7763"/>
    <w:rsid w:val="00CE0243"/>
    <w:rsid w:val="00CE0611"/>
    <w:rsid w:val="00CE0C7D"/>
    <w:rsid w:val="00CE1140"/>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473"/>
    <w:rsid w:val="00CE7502"/>
    <w:rsid w:val="00CE78A2"/>
    <w:rsid w:val="00CE7B25"/>
    <w:rsid w:val="00CF01EC"/>
    <w:rsid w:val="00CF055F"/>
    <w:rsid w:val="00CF0576"/>
    <w:rsid w:val="00CF06F2"/>
    <w:rsid w:val="00CF0742"/>
    <w:rsid w:val="00CF0B13"/>
    <w:rsid w:val="00CF0B6E"/>
    <w:rsid w:val="00CF1238"/>
    <w:rsid w:val="00CF272F"/>
    <w:rsid w:val="00CF2835"/>
    <w:rsid w:val="00CF2DF0"/>
    <w:rsid w:val="00CF2DF4"/>
    <w:rsid w:val="00CF30C1"/>
    <w:rsid w:val="00CF3247"/>
    <w:rsid w:val="00CF37AD"/>
    <w:rsid w:val="00CF3F11"/>
    <w:rsid w:val="00CF4B66"/>
    <w:rsid w:val="00CF53BE"/>
    <w:rsid w:val="00CF5460"/>
    <w:rsid w:val="00CF55E0"/>
    <w:rsid w:val="00CF5BE0"/>
    <w:rsid w:val="00CF5C7F"/>
    <w:rsid w:val="00CF5CC0"/>
    <w:rsid w:val="00CF5E75"/>
    <w:rsid w:val="00CF6108"/>
    <w:rsid w:val="00CF6425"/>
    <w:rsid w:val="00CF6919"/>
    <w:rsid w:val="00CF6BAE"/>
    <w:rsid w:val="00CF7243"/>
    <w:rsid w:val="00D00873"/>
    <w:rsid w:val="00D00A06"/>
    <w:rsid w:val="00D00D36"/>
    <w:rsid w:val="00D00F67"/>
    <w:rsid w:val="00D013D7"/>
    <w:rsid w:val="00D013DB"/>
    <w:rsid w:val="00D017F7"/>
    <w:rsid w:val="00D01BA8"/>
    <w:rsid w:val="00D01C51"/>
    <w:rsid w:val="00D01CB3"/>
    <w:rsid w:val="00D01D41"/>
    <w:rsid w:val="00D01F85"/>
    <w:rsid w:val="00D0231A"/>
    <w:rsid w:val="00D02787"/>
    <w:rsid w:val="00D0302A"/>
    <w:rsid w:val="00D0339A"/>
    <w:rsid w:val="00D0364B"/>
    <w:rsid w:val="00D03FB1"/>
    <w:rsid w:val="00D046A4"/>
    <w:rsid w:val="00D04718"/>
    <w:rsid w:val="00D048C4"/>
    <w:rsid w:val="00D04CA4"/>
    <w:rsid w:val="00D04EDD"/>
    <w:rsid w:val="00D04F44"/>
    <w:rsid w:val="00D051CC"/>
    <w:rsid w:val="00D05415"/>
    <w:rsid w:val="00D05813"/>
    <w:rsid w:val="00D05932"/>
    <w:rsid w:val="00D05BB9"/>
    <w:rsid w:val="00D05C88"/>
    <w:rsid w:val="00D066CF"/>
    <w:rsid w:val="00D0678B"/>
    <w:rsid w:val="00D06862"/>
    <w:rsid w:val="00D06951"/>
    <w:rsid w:val="00D069BD"/>
    <w:rsid w:val="00D06F9A"/>
    <w:rsid w:val="00D075F5"/>
    <w:rsid w:val="00D07726"/>
    <w:rsid w:val="00D07A06"/>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83C"/>
    <w:rsid w:val="00D139D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B3"/>
    <w:rsid w:val="00D22EA2"/>
    <w:rsid w:val="00D22F56"/>
    <w:rsid w:val="00D22FDA"/>
    <w:rsid w:val="00D231AE"/>
    <w:rsid w:val="00D231E8"/>
    <w:rsid w:val="00D236EE"/>
    <w:rsid w:val="00D2379B"/>
    <w:rsid w:val="00D23DAF"/>
    <w:rsid w:val="00D23EBE"/>
    <w:rsid w:val="00D240B6"/>
    <w:rsid w:val="00D244C3"/>
    <w:rsid w:val="00D248C5"/>
    <w:rsid w:val="00D250BF"/>
    <w:rsid w:val="00D25360"/>
    <w:rsid w:val="00D254C9"/>
    <w:rsid w:val="00D25719"/>
    <w:rsid w:val="00D2580C"/>
    <w:rsid w:val="00D258F1"/>
    <w:rsid w:val="00D25D8A"/>
    <w:rsid w:val="00D25EA3"/>
    <w:rsid w:val="00D25F7B"/>
    <w:rsid w:val="00D25FF7"/>
    <w:rsid w:val="00D272EB"/>
    <w:rsid w:val="00D27676"/>
    <w:rsid w:val="00D2787F"/>
    <w:rsid w:val="00D279CB"/>
    <w:rsid w:val="00D27B27"/>
    <w:rsid w:val="00D30467"/>
    <w:rsid w:val="00D30EF6"/>
    <w:rsid w:val="00D30F2F"/>
    <w:rsid w:val="00D310A9"/>
    <w:rsid w:val="00D31411"/>
    <w:rsid w:val="00D31830"/>
    <w:rsid w:val="00D31883"/>
    <w:rsid w:val="00D31A72"/>
    <w:rsid w:val="00D31CD5"/>
    <w:rsid w:val="00D31EFA"/>
    <w:rsid w:val="00D325D3"/>
    <w:rsid w:val="00D326FC"/>
    <w:rsid w:val="00D329DF"/>
    <w:rsid w:val="00D32CA7"/>
    <w:rsid w:val="00D32D7C"/>
    <w:rsid w:val="00D3313D"/>
    <w:rsid w:val="00D331C6"/>
    <w:rsid w:val="00D33890"/>
    <w:rsid w:val="00D33B75"/>
    <w:rsid w:val="00D34026"/>
    <w:rsid w:val="00D341C7"/>
    <w:rsid w:val="00D3479F"/>
    <w:rsid w:val="00D3480B"/>
    <w:rsid w:val="00D348FD"/>
    <w:rsid w:val="00D353D7"/>
    <w:rsid w:val="00D354CF"/>
    <w:rsid w:val="00D358E5"/>
    <w:rsid w:val="00D36390"/>
    <w:rsid w:val="00D370FC"/>
    <w:rsid w:val="00D37410"/>
    <w:rsid w:val="00D37983"/>
    <w:rsid w:val="00D37EEF"/>
    <w:rsid w:val="00D402DD"/>
    <w:rsid w:val="00D405BE"/>
    <w:rsid w:val="00D40801"/>
    <w:rsid w:val="00D40885"/>
    <w:rsid w:val="00D415CE"/>
    <w:rsid w:val="00D41C8C"/>
    <w:rsid w:val="00D41F11"/>
    <w:rsid w:val="00D43021"/>
    <w:rsid w:val="00D437BD"/>
    <w:rsid w:val="00D43B13"/>
    <w:rsid w:val="00D43D25"/>
    <w:rsid w:val="00D4409F"/>
    <w:rsid w:val="00D44425"/>
    <w:rsid w:val="00D446C7"/>
    <w:rsid w:val="00D44CDF"/>
    <w:rsid w:val="00D44CE6"/>
    <w:rsid w:val="00D4529E"/>
    <w:rsid w:val="00D4593B"/>
    <w:rsid w:val="00D4596E"/>
    <w:rsid w:val="00D460E9"/>
    <w:rsid w:val="00D462C5"/>
    <w:rsid w:val="00D46559"/>
    <w:rsid w:val="00D4686E"/>
    <w:rsid w:val="00D46CC4"/>
    <w:rsid w:val="00D46CE3"/>
    <w:rsid w:val="00D4722A"/>
    <w:rsid w:val="00D474A0"/>
    <w:rsid w:val="00D47FDB"/>
    <w:rsid w:val="00D50958"/>
    <w:rsid w:val="00D509FA"/>
    <w:rsid w:val="00D519C4"/>
    <w:rsid w:val="00D5208A"/>
    <w:rsid w:val="00D5208C"/>
    <w:rsid w:val="00D5220A"/>
    <w:rsid w:val="00D52382"/>
    <w:rsid w:val="00D5263D"/>
    <w:rsid w:val="00D52860"/>
    <w:rsid w:val="00D52F7E"/>
    <w:rsid w:val="00D544C2"/>
    <w:rsid w:val="00D545A7"/>
    <w:rsid w:val="00D547C4"/>
    <w:rsid w:val="00D54A58"/>
    <w:rsid w:val="00D54BBF"/>
    <w:rsid w:val="00D54ED1"/>
    <w:rsid w:val="00D55676"/>
    <w:rsid w:val="00D55DB3"/>
    <w:rsid w:val="00D55EAC"/>
    <w:rsid w:val="00D55EEC"/>
    <w:rsid w:val="00D55F8D"/>
    <w:rsid w:val="00D5603E"/>
    <w:rsid w:val="00D56DA7"/>
    <w:rsid w:val="00D56DF9"/>
    <w:rsid w:val="00D56E60"/>
    <w:rsid w:val="00D57297"/>
    <w:rsid w:val="00D57684"/>
    <w:rsid w:val="00D579B8"/>
    <w:rsid w:val="00D57ABF"/>
    <w:rsid w:val="00D57E1F"/>
    <w:rsid w:val="00D57FD7"/>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E0"/>
    <w:rsid w:val="00D64E9F"/>
    <w:rsid w:val="00D650DE"/>
    <w:rsid w:val="00D652A8"/>
    <w:rsid w:val="00D657C1"/>
    <w:rsid w:val="00D65AAD"/>
    <w:rsid w:val="00D65B55"/>
    <w:rsid w:val="00D65D40"/>
    <w:rsid w:val="00D65D5B"/>
    <w:rsid w:val="00D65D9E"/>
    <w:rsid w:val="00D65DC2"/>
    <w:rsid w:val="00D6603D"/>
    <w:rsid w:val="00D66776"/>
    <w:rsid w:val="00D66A39"/>
    <w:rsid w:val="00D66FBE"/>
    <w:rsid w:val="00D67161"/>
    <w:rsid w:val="00D67722"/>
    <w:rsid w:val="00D677B0"/>
    <w:rsid w:val="00D677EB"/>
    <w:rsid w:val="00D67FE9"/>
    <w:rsid w:val="00D70511"/>
    <w:rsid w:val="00D7064E"/>
    <w:rsid w:val="00D70FC9"/>
    <w:rsid w:val="00D71212"/>
    <w:rsid w:val="00D718C4"/>
    <w:rsid w:val="00D72004"/>
    <w:rsid w:val="00D72765"/>
    <w:rsid w:val="00D727A3"/>
    <w:rsid w:val="00D72C29"/>
    <w:rsid w:val="00D72D02"/>
    <w:rsid w:val="00D72D1A"/>
    <w:rsid w:val="00D73540"/>
    <w:rsid w:val="00D736EB"/>
    <w:rsid w:val="00D74011"/>
    <w:rsid w:val="00D740BD"/>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9C"/>
    <w:rsid w:val="00D765FA"/>
    <w:rsid w:val="00D76689"/>
    <w:rsid w:val="00D76E4E"/>
    <w:rsid w:val="00D76FEA"/>
    <w:rsid w:val="00D771EA"/>
    <w:rsid w:val="00D77AED"/>
    <w:rsid w:val="00D77F00"/>
    <w:rsid w:val="00D804DE"/>
    <w:rsid w:val="00D80BD8"/>
    <w:rsid w:val="00D80CBE"/>
    <w:rsid w:val="00D80D5A"/>
    <w:rsid w:val="00D810F4"/>
    <w:rsid w:val="00D811F5"/>
    <w:rsid w:val="00D813AD"/>
    <w:rsid w:val="00D8176D"/>
    <w:rsid w:val="00D81CF1"/>
    <w:rsid w:val="00D81EF6"/>
    <w:rsid w:val="00D82EB8"/>
    <w:rsid w:val="00D83428"/>
    <w:rsid w:val="00D8385C"/>
    <w:rsid w:val="00D83CF6"/>
    <w:rsid w:val="00D84756"/>
    <w:rsid w:val="00D8477E"/>
    <w:rsid w:val="00D84838"/>
    <w:rsid w:val="00D84E34"/>
    <w:rsid w:val="00D850AD"/>
    <w:rsid w:val="00D853E5"/>
    <w:rsid w:val="00D85779"/>
    <w:rsid w:val="00D85B38"/>
    <w:rsid w:val="00D85BE3"/>
    <w:rsid w:val="00D867CF"/>
    <w:rsid w:val="00D867D5"/>
    <w:rsid w:val="00D86916"/>
    <w:rsid w:val="00D901CF"/>
    <w:rsid w:val="00D903BD"/>
    <w:rsid w:val="00D90689"/>
    <w:rsid w:val="00D91050"/>
    <w:rsid w:val="00D910B1"/>
    <w:rsid w:val="00D921AF"/>
    <w:rsid w:val="00D9225F"/>
    <w:rsid w:val="00D92269"/>
    <w:rsid w:val="00D92331"/>
    <w:rsid w:val="00D923B3"/>
    <w:rsid w:val="00D92460"/>
    <w:rsid w:val="00D92961"/>
    <w:rsid w:val="00D92CC6"/>
    <w:rsid w:val="00D92F59"/>
    <w:rsid w:val="00D92FD6"/>
    <w:rsid w:val="00D93D83"/>
    <w:rsid w:val="00D93E44"/>
    <w:rsid w:val="00D93EC2"/>
    <w:rsid w:val="00D94107"/>
    <w:rsid w:val="00D941EE"/>
    <w:rsid w:val="00D94727"/>
    <w:rsid w:val="00D95644"/>
    <w:rsid w:val="00D959D9"/>
    <w:rsid w:val="00D95E62"/>
    <w:rsid w:val="00D96337"/>
    <w:rsid w:val="00D969EB"/>
    <w:rsid w:val="00D96B79"/>
    <w:rsid w:val="00D96C02"/>
    <w:rsid w:val="00D96CBD"/>
    <w:rsid w:val="00D96D70"/>
    <w:rsid w:val="00D9742F"/>
    <w:rsid w:val="00D978B5"/>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70CE"/>
    <w:rsid w:val="00DA7103"/>
    <w:rsid w:val="00DA7466"/>
    <w:rsid w:val="00DA7E76"/>
    <w:rsid w:val="00DB01D4"/>
    <w:rsid w:val="00DB03B4"/>
    <w:rsid w:val="00DB0437"/>
    <w:rsid w:val="00DB111E"/>
    <w:rsid w:val="00DB15D8"/>
    <w:rsid w:val="00DB1A3F"/>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34C"/>
    <w:rsid w:val="00DC070B"/>
    <w:rsid w:val="00DC0848"/>
    <w:rsid w:val="00DC0A20"/>
    <w:rsid w:val="00DC0F88"/>
    <w:rsid w:val="00DC1282"/>
    <w:rsid w:val="00DC15D3"/>
    <w:rsid w:val="00DC16A0"/>
    <w:rsid w:val="00DC18A5"/>
    <w:rsid w:val="00DC1DC6"/>
    <w:rsid w:val="00DC1E96"/>
    <w:rsid w:val="00DC1FEF"/>
    <w:rsid w:val="00DC25CD"/>
    <w:rsid w:val="00DC25E1"/>
    <w:rsid w:val="00DC28EE"/>
    <w:rsid w:val="00DC2E8E"/>
    <w:rsid w:val="00DC2F34"/>
    <w:rsid w:val="00DC3016"/>
    <w:rsid w:val="00DC3601"/>
    <w:rsid w:val="00DC3CDE"/>
    <w:rsid w:val="00DC4112"/>
    <w:rsid w:val="00DC46E9"/>
    <w:rsid w:val="00DC4A3A"/>
    <w:rsid w:val="00DC4C49"/>
    <w:rsid w:val="00DC4FD6"/>
    <w:rsid w:val="00DC565A"/>
    <w:rsid w:val="00DC6183"/>
    <w:rsid w:val="00DC6D8B"/>
    <w:rsid w:val="00DC73D4"/>
    <w:rsid w:val="00DC7E29"/>
    <w:rsid w:val="00DD0725"/>
    <w:rsid w:val="00DD0874"/>
    <w:rsid w:val="00DD0EF0"/>
    <w:rsid w:val="00DD129A"/>
    <w:rsid w:val="00DD166A"/>
    <w:rsid w:val="00DD22C5"/>
    <w:rsid w:val="00DD2357"/>
    <w:rsid w:val="00DD26D8"/>
    <w:rsid w:val="00DD2C45"/>
    <w:rsid w:val="00DD2F7F"/>
    <w:rsid w:val="00DD3939"/>
    <w:rsid w:val="00DD3AD0"/>
    <w:rsid w:val="00DD4552"/>
    <w:rsid w:val="00DD513A"/>
    <w:rsid w:val="00DD5570"/>
    <w:rsid w:val="00DD591A"/>
    <w:rsid w:val="00DD608E"/>
    <w:rsid w:val="00DD7260"/>
    <w:rsid w:val="00DD791C"/>
    <w:rsid w:val="00DE0175"/>
    <w:rsid w:val="00DE033D"/>
    <w:rsid w:val="00DE0A89"/>
    <w:rsid w:val="00DE14CE"/>
    <w:rsid w:val="00DE1948"/>
    <w:rsid w:val="00DE1B6F"/>
    <w:rsid w:val="00DE2048"/>
    <w:rsid w:val="00DE207E"/>
    <w:rsid w:val="00DE2474"/>
    <w:rsid w:val="00DE24DF"/>
    <w:rsid w:val="00DE24E5"/>
    <w:rsid w:val="00DE2514"/>
    <w:rsid w:val="00DE26DC"/>
    <w:rsid w:val="00DE2811"/>
    <w:rsid w:val="00DE33D1"/>
    <w:rsid w:val="00DE3B51"/>
    <w:rsid w:val="00DE3F97"/>
    <w:rsid w:val="00DE40E6"/>
    <w:rsid w:val="00DE48EF"/>
    <w:rsid w:val="00DE491A"/>
    <w:rsid w:val="00DE4DBE"/>
    <w:rsid w:val="00DE4EBB"/>
    <w:rsid w:val="00DE517B"/>
    <w:rsid w:val="00DE560E"/>
    <w:rsid w:val="00DE6336"/>
    <w:rsid w:val="00DE63F7"/>
    <w:rsid w:val="00DE6726"/>
    <w:rsid w:val="00DE6786"/>
    <w:rsid w:val="00DE6974"/>
    <w:rsid w:val="00DE6F7E"/>
    <w:rsid w:val="00DE720F"/>
    <w:rsid w:val="00DE7692"/>
    <w:rsid w:val="00DE7A1A"/>
    <w:rsid w:val="00DE7A9D"/>
    <w:rsid w:val="00DF02CE"/>
    <w:rsid w:val="00DF0808"/>
    <w:rsid w:val="00DF114F"/>
    <w:rsid w:val="00DF13AA"/>
    <w:rsid w:val="00DF14E8"/>
    <w:rsid w:val="00DF17C6"/>
    <w:rsid w:val="00DF17E3"/>
    <w:rsid w:val="00DF2190"/>
    <w:rsid w:val="00DF296E"/>
    <w:rsid w:val="00DF2B28"/>
    <w:rsid w:val="00DF2C46"/>
    <w:rsid w:val="00DF327E"/>
    <w:rsid w:val="00DF3308"/>
    <w:rsid w:val="00DF3B06"/>
    <w:rsid w:val="00DF3B24"/>
    <w:rsid w:val="00DF3BDB"/>
    <w:rsid w:val="00DF3D25"/>
    <w:rsid w:val="00DF4706"/>
    <w:rsid w:val="00DF4717"/>
    <w:rsid w:val="00DF4818"/>
    <w:rsid w:val="00DF5D76"/>
    <w:rsid w:val="00DF6437"/>
    <w:rsid w:val="00DF6838"/>
    <w:rsid w:val="00DF6A90"/>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6C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1FB8"/>
    <w:rsid w:val="00E121A4"/>
    <w:rsid w:val="00E12417"/>
    <w:rsid w:val="00E1252E"/>
    <w:rsid w:val="00E126D4"/>
    <w:rsid w:val="00E12A56"/>
    <w:rsid w:val="00E12D2E"/>
    <w:rsid w:val="00E12DC1"/>
    <w:rsid w:val="00E13058"/>
    <w:rsid w:val="00E1323E"/>
    <w:rsid w:val="00E13370"/>
    <w:rsid w:val="00E137B1"/>
    <w:rsid w:val="00E13AC0"/>
    <w:rsid w:val="00E13D58"/>
    <w:rsid w:val="00E13E36"/>
    <w:rsid w:val="00E13F01"/>
    <w:rsid w:val="00E14D9B"/>
    <w:rsid w:val="00E1546E"/>
    <w:rsid w:val="00E154D2"/>
    <w:rsid w:val="00E1563B"/>
    <w:rsid w:val="00E1602A"/>
    <w:rsid w:val="00E162B3"/>
    <w:rsid w:val="00E16437"/>
    <w:rsid w:val="00E16B8D"/>
    <w:rsid w:val="00E1738F"/>
    <w:rsid w:val="00E17861"/>
    <w:rsid w:val="00E17D80"/>
    <w:rsid w:val="00E20153"/>
    <w:rsid w:val="00E20275"/>
    <w:rsid w:val="00E20581"/>
    <w:rsid w:val="00E20C74"/>
    <w:rsid w:val="00E20E81"/>
    <w:rsid w:val="00E20F06"/>
    <w:rsid w:val="00E2106E"/>
    <w:rsid w:val="00E2129F"/>
    <w:rsid w:val="00E21428"/>
    <w:rsid w:val="00E2203C"/>
    <w:rsid w:val="00E22653"/>
    <w:rsid w:val="00E2273A"/>
    <w:rsid w:val="00E22F30"/>
    <w:rsid w:val="00E23631"/>
    <w:rsid w:val="00E237A6"/>
    <w:rsid w:val="00E23E8F"/>
    <w:rsid w:val="00E24913"/>
    <w:rsid w:val="00E24B1C"/>
    <w:rsid w:val="00E24CB1"/>
    <w:rsid w:val="00E24E33"/>
    <w:rsid w:val="00E25B2B"/>
    <w:rsid w:val="00E25B95"/>
    <w:rsid w:val="00E25C30"/>
    <w:rsid w:val="00E25FEA"/>
    <w:rsid w:val="00E260F5"/>
    <w:rsid w:val="00E26138"/>
    <w:rsid w:val="00E2660F"/>
    <w:rsid w:val="00E26CE3"/>
    <w:rsid w:val="00E26E19"/>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A3A"/>
    <w:rsid w:val="00E34BDD"/>
    <w:rsid w:val="00E34F02"/>
    <w:rsid w:val="00E351FA"/>
    <w:rsid w:val="00E352F4"/>
    <w:rsid w:val="00E35DA1"/>
    <w:rsid w:val="00E362D3"/>
    <w:rsid w:val="00E364A9"/>
    <w:rsid w:val="00E36652"/>
    <w:rsid w:val="00E36D8C"/>
    <w:rsid w:val="00E36F9A"/>
    <w:rsid w:val="00E37E62"/>
    <w:rsid w:val="00E40017"/>
    <w:rsid w:val="00E408B1"/>
    <w:rsid w:val="00E40CD0"/>
    <w:rsid w:val="00E41054"/>
    <w:rsid w:val="00E41104"/>
    <w:rsid w:val="00E413D6"/>
    <w:rsid w:val="00E417D8"/>
    <w:rsid w:val="00E41852"/>
    <w:rsid w:val="00E41C59"/>
    <w:rsid w:val="00E42088"/>
    <w:rsid w:val="00E42115"/>
    <w:rsid w:val="00E42210"/>
    <w:rsid w:val="00E425F7"/>
    <w:rsid w:val="00E42E5C"/>
    <w:rsid w:val="00E42EE0"/>
    <w:rsid w:val="00E43FB2"/>
    <w:rsid w:val="00E43FF5"/>
    <w:rsid w:val="00E44633"/>
    <w:rsid w:val="00E4520F"/>
    <w:rsid w:val="00E45482"/>
    <w:rsid w:val="00E454B5"/>
    <w:rsid w:val="00E4550C"/>
    <w:rsid w:val="00E4568A"/>
    <w:rsid w:val="00E45AF5"/>
    <w:rsid w:val="00E45C90"/>
    <w:rsid w:val="00E45E58"/>
    <w:rsid w:val="00E4645D"/>
    <w:rsid w:val="00E469AE"/>
    <w:rsid w:val="00E46B07"/>
    <w:rsid w:val="00E4714E"/>
    <w:rsid w:val="00E4791D"/>
    <w:rsid w:val="00E479A9"/>
    <w:rsid w:val="00E479DE"/>
    <w:rsid w:val="00E47AD1"/>
    <w:rsid w:val="00E50550"/>
    <w:rsid w:val="00E50E49"/>
    <w:rsid w:val="00E50EB7"/>
    <w:rsid w:val="00E50FEA"/>
    <w:rsid w:val="00E51005"/>
    <w:rsid w:val="00E511C9"/>
    <w:rsid w:val="00E5149F"/>
    <w:rsid w:val="00E51857"/>
    <w:rsid w:val="00E51A9A"/>
    <w:rsid w:val="00E51BEB"/>
    <w:rsid w:val="00E51CB8"/>
    <w:rsid w:val="00E52424"/>
    <w:rsid w:val="00E5263A"/>
    <w:rsid w:val="00E52E25"/>
    <w:rsid w:val="00E5326E"/>
    <w:rsid w:val="00E533A7"/>
    <w:rsid w:val="00E53A74"/>
    <w:rsid w:val="00E53C99"/>
    <w:rsid w:val="00E54967"/>
    <w:rsid w:val="00E54D59"/>
    <w:rsid w:val="00E5557B"/>
    <w:rsid w:val="00E5584E"/>
    <w:rsid w:val="00E55D3B"/>
    <w:rsid w:val="00E55F14"/>
    <w:rsid w:val="00E56198"/>
    <w:rsid w:val="00E56556"/>
    <w:rsid w:val="00E566F2"/>
    <w:rsid w:val="00E56AAF"/>
    <w:rsid w:val="00E57099"/>
    <w:rsid w:val="00E57302"/>
    <w:rsid w:val="00E57A6A"/>
    <w:rsid w:val="00E57AFB"/>
    <w:rsid w:val="00E57BB3"/>
    <w:rsid w:val="00E57CE7"/>
    <w:rsid w:val="00E57F89"/>
    <w:rsid w:val="00E6015D"/>
    <w:rsid w:val="00E602CF"/>
    <w:rsid w:val="00E604F2"/>
    <w:rsid w:val="00E607AB"/>
    <w:rsid w:val="00E60A3C"/>
    <w:rsid w:val="00E60ABC"/>
    <w:rsid w:val="00E61032"/>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DE0"/>
    <w:rsid w:val="00E64E1B"/>
    <w:rsid w:val="00E64F4C"/>
    <w:rsid w:val="00E65F9C"/>
    <w:rsid w:val="00E65FB0"/>
    <w:rsid w:val="00E66044"/>
    <w:rsid w:val="00E66208"/>
    <w:rsid w:val="00E664C2"/>
    <w:rsid w:val="00E664E2"/>
    <w:rsid w:val="00E66C94"/>
    <w:rsid w:val="00E66E9D"/>
    <w:rsid w:val="00E67F43"/>
    <w:rsid w:val="00E70115"/>
    <w:rsid w:val="00E7038C"/>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4B1"/>
    <w:rsid w:val="00E779A9"/>
    <w:rsid w:val="00E77CE7"/>
    <w:rsid w:val="00E80211"/>
    <w:rsid w:val="00E802A1"/>
    <w:rsid w:val="00E80482"/>
    <w:rsid w:val="00E807F6"/>
    <w:rsid w:val="00E80FD4"/>
    <w:rsid w:val="00E8142B"/>
    <w:rsid w:val="00E815F5"/>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6FFF"/>
    <w:rsid w:val="00E8788A"/>
    <w:rsid w:val="00E878EF"/>
    <w:rsid w:val="00E87AC0"/>
    <w:rsid w:val="00E87E0E"/>
    <w:rsid w:val="00E87E8A"/>
    <w:rsid w:val="00E9086A"/>
    <w:rsid w:val="00E90E9B"/>
    <w:rsid w:val="00E90E9D"/>
    <w:rsid w:val="00E90EDF"/>
    <w:rsid w:val="00E90F32"/>
    <w:rsid w:val="00E91964"/>
    <w:rsid w:val="00E91B3D"/>
    <w:rsid w:val="00E91CD0"/>
    <w:rsid w:val="00E91F8F"/>
    <w:rsid w:val="00E925FF"/>
    <w:rsid w:val="00E92925"/>
    <w:rsid w:val="00E93FF7"/>
    <w:rsid w:val="00E94A81"/>
    <w:rsid w:val="00E94E8A"/>
    <w:rsid w:val="00E94FE4"/>
    <w:rsid w:val="00E95691"/>
    <w:rsid w:val="00E95C29"/>
    <w:rsid w:val="00E95E1B"/>
    <w:rsid w:val="00E962E6"/>
    <w:rsid w:val="00E962F7"/>
    <w:rsid w:val="00E963C1"/>
    <w:rsid w:val="00E96475"/>
    <w:rsid w:val="00E968D3"/>
    <w:rsid w:val="00E96BDA"/>
    <w:rsid w:val="00E96C45"/>
    <w:rsid w:val="00E971C1"/>
    <w:rsid w:val="00E97245"/>
    <w:rsid w:val="00E97252"/>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64E"/>
    <w:rsid w:val="00EA7FE6"/>
    <w:rsid w:val="00EB056D"/>
    <w:rsid w:val="00EB0627"/>
    <w:rsid w:val="00EB08DF"/>
    <w:rsid w:val="00EB0C41"/>
    <w:rsid w:val="00EB0F44"/>
    <w:rsid w:val="00EB1D34"/>
    <w:rsid w:val="00EB292A"/>
    <w:rsid w:val="00EB2E8F"/>
    <w:rsid w:val="00EB3415"/>
    <w:rsid w:val="00EB383E"/>
    <w:rsid w:val="00EB3E4D"/>
    <w:rsid w:val="00EB44B5"/>
    <w:rsid w:val="00EB4868"/>
    <w:rsid w:val="00EB49E2"/>
    <w:rsid w:val="00EB4B0F"/>
    <w:rsid w:val="00EB4C41"/>
    <w:rsid w:val="00EB512A"/>
    <w:rsid w:val="00EB555D"/>
    <w:rsid w:val="00EB55BF"/>
    <w:rsid w:val="00EB5728"/>
    <w:rsid w:val="00EB5953"/>
    <w:rsid w:val="00EB5BA4"/>
    <w:rsid w:val="00EB60CD"/>
    <w:rsid w:val="00EB6179"/>
    <w:rsid w:val="00EB69B2"/>
    <w:rsid w:val="00EB6B82"/>
    <w:rsid w:val="00EB6EA3"/>
    <w:rsid w:val="00EB6F06"/>
    <w:rsid w:val="00EB72AB"/>
    <w:rsid w:val="00EB78AF"/>
    <w:rsid w:val="00EB78B4"/>
    <w:rsid w:val="00EC00B6"/>
    <w:rsid w:val="00EC07A4"/>
    <w:rsid w:val="00EC0CE6"/>
    <w:rsid w:val="00EC12D4"/>
    <w:rsid w:val="00EC16D2"/>
    <w:rsid w:val="00EC2663"/>
    <w:rsid w:val="00EC2664"/>
    <w:rsid w:val="00EC26A0"/>
    <w:rsid w:val="00EC2A94"/>
    <w:rsid w:val="00EC2F4E"/>
    <w:rsid w:val="00EC2F77"/>
    <w:rsid w:val="00EC2FE0"/>
    <w:rsid w:val="00EC3242"/>
    <w:rsid w:val="00EC333A"/>
    <w:rsid w:val="00EC3376"/>
    <w:rsid w:val="00EC3CA6"/>
    <w:rsid w:val="00EC4157"/>
    <w:rsid w:val="00EC4229"/>
    <w:rsid w:val="00EC447B"/>
    <w:rsid w:val="00EC44AA"/>
    <w:rsid w:val="00EC48AC"/>
    <w:rsid w:val="00EC548D"/>
    <w:rsid w:val="00EC55FD"/>
    <w:rsid w:val="00EC58E7"/>
    <w:rsid w:val="00EC5B09"/>
    <w:rsid w:val="00EC5E6A"/>
    <w:rsid w:val="00EC5EF6"/>
    <w:rsid w:val="00EC6AEF"/>
    <w:rsid w:val="00EC6B9F"/>
    <w:rsid w:val="00EC70CC"/>
    <w:rsid w:val="00EC7183"/>
    <w:rsid w:val="00EC71BA"/>
    <w:rsid w:val="00EC728D"/>
    <w:rsid w:val="00EC755D"/>
    <w:rsid w:val="00EC777B"/>
    <w:rsid w:val="00EC7AB5"/>
    <w:rsid w:val="00ED01F7"/>
    <w:rsid w:val="00ED05FB"/>
    <w:rsid w:val="00ED0844"/>
    <w:rsid w:val="00ED09BE"/>
    <w:rsid w:val="00ED109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3C6"/>
    <w:rsid w:val="00ED7446"/>
    <w:rsid w:val="00ED7804"/>
    <w:rsid w:val="00ED7841"/>
    <w:rsid w:val="00EE00B0"/>
    <w:rsid w:val="00EE0888"/>
    <w:rsid w:val="00EE0D09"/>
    <w:rsid w:val="00EE12F3"/>
    <w:rsid w:val="00EE1658"/>
    <w:rsid w:val="00EE1887"/>
    <w:rsid w:val="00EE1F01"/>
    <w:rsid w:val="00EE2148"/>
    <w:rsid w:val="00EE2172"/>
    <w:rsid w:val="00EE24C2"/>
    <w:rsid w:val="00EE279B"/>
    <w:rsid w:val="00EE2C30"/>
    <w:rsid w:val="00EE313C"/>
    <w:rsid w:val="00EE33AF"/>
    <w:rsid w:val="00EE35F1"/>
    <w:rsid w:val="00EE3AF2"/>
    <w:rsid w:val="00EE3BC0"/>
    <w:rsid w:val="00EE420C"/>
    <w:rsid w:val="00EE47AE"/>
    <w:rsid w:val="00EE4964"/>
    <w:rsid w:val="00EE4AC2"/>
    <w:rsid w:val="00EE4CD7"/>
    <w:rsid w:val="00EE4D3E"/>
    <w:rsid w:val="00EE5209"/>
    <w:rsid w:val="00EE5520"/>
    <w:rsid w:val="00EE56D7"/>
    <w:rsid w:val="00EE574F"/>
    <w:rsid w:val="00EE5D55"/>
    <w:rsid w:val="00EE5E4B"/>
    <w:rsid w:val="00EE5EBC"/>
    <w:rsid w:val="00EE606D"/>
    <w:rsid w:val="00EE693F"/>
    <w:rsid w:val="00EE69A6"/>
    <w:rsid w:val="00EE701F"/>
    <w:rsid w:val="00EE70D6"/>
    <w:rsid w:val="00EE7CAE"/>
    <w:rsid w:val="00EE7FE6"/>
    <w:rsid w:val="00EF00FA"/>
    <w:rsid w:val="00EF033F"/>
    <w:rsid w:val="00EF0827"/>
    <w:rsid w:val="00EF0864"/>
    <w:rsid w:val="00EF0A53"/>
    <w:rsid w:val="00EF0ADE"/>
    <w:rsid w:val="00EF1B14"/>
    <w:rsid w:val="00EF222F"/>
    <w:rsid w:val="00EF2562"/>
    <w:rsid w:val="00EF2DA1"/>
    <w:rsid w:val="00EF2DB3"/>
    <w:rsid w:val="00EF2DEE"/>
    <w:rsid w:val="00EF2FE0"/>
    <w:rsid w:val="00EF329F"/>
    <w:rsid w:val="00EF3753"/>
    <w:rsid w:val="00EF394C"/>
    <w:rsid w:val="00EF4545"/>
    <w:rsid w:val="00EF492A"/>
    <w:rsid w:val="00EF497A"/>
    <w:rsid w:val="00EF4B5F"/>
    <w:rsid w:val="00EF4DB6"/>
    <w:rsid w:val="00EF4DF8"/>
    <w:rsid w:val="00EF4FF5"/>
    <w:rsid w:val="00EF519B"/>
    <w:rsid w:val="00EF58A6"/>
    <w:rsid w:val="00EF5C0C"/>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B26"/>
    <w:rsid w:val="00F00D65"/>
    <w:rsid w:val="00F01393"/>
    <w:rsid w:val="00F014A8"/>
    <w:rsid w:val="00F01BA1"/>
    <w:rsid w:val="00F01D86"/>
    <w:rsid w:val="00F01E64"/>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6F71"/>
    <w:rsid w:val="00F076A1"/>
    <w:rsid w:val="00F07825"/>
    <w:rsid w:val="00F07BE7"/>
    <w:rsid w:val="00F1009D"/>
    <w:rsid w:val="00F1010E"/>
    <w:rsid w:val="00F1162A"/>
    <w:rsid w:val="00F1165B"/>
    <w:rsid w:val="00F11EDC"/>
    <w:rsid w:val="00F11FA2"/>
    <w:rsid w:val="00F1244C"/>
    <w:rsid w:val="00F1263E"/>
    <w:rsid w:val="00F12D76"/>
    <w:rsid w:val="00F1309C"/>
    <w:rsid w:val="00F13412"/>
    <w:rsid w:val="00F13556"/>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17C6C"/>
    <w:rsid w:val="00F20853"/>
    <w:rsid w:val="00F208CB"/>
    <w:rsid w:val="00F20CC4"/>
    <w:rsid w:val="00F20DA2"/>
    <w:rsid w:val="00F20F0C"/>
    <w:rsid w:val="00F21102"/>
    <w:rsid w:val="00F21EB6"/>
    <w:rsid w:val="00F21EE9"/>
    <w:rsid w:val="00F22235"/>
    <w:rsid w:val="00F22343"/>
    <w:rsid w:val="00F224BE"/>
    <w:rsid w:val="00F22C0C"/>
    <w:rsid w:val="00F22C62"/>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C47"/>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7A8"/>
    <w:rsid w:val="00F33820"/>
    <w:rsid w:val="00F33984"/>
    <w:rsid w:val="00F33C92"/>
    <w:rsid w:val="00F33CC3"/>
    <w:rsid w:val="00F343F6"/>
    <w:rsid w:val="00F34471"/>
    <w:rsid w:val="00F3500C"/>
    <w:rsid w:val="00F355AE"/>
    <w:rsid w:val="00F355D9"/>
    <w:rsid w:val="00F35909"/>
    <w:rsid w:val="00F35982"/>
    <w:rsid w:val="00F35A55"/>
    <w:rsid w:val="00F35C4F"/>
    <w:rsid w:val="00F35D04"/>
    <w:rsid w:val="00F35F98"/>
    <w:rsid w:val="00F367AC"/>
    <w:rsid w:val="00F36C5D"/>
    <w:rsid w:val="00F3737D"/>
    <w:rsid w:val="00F37916"/>
    <w:rsid w:val="00F3796B"/>
    <w:rsid w:val="00F37A5A"/>
    <w:rsid w:val="00F37C3A"/>
    <w:rsid w:val="00F37CEB"/>
    <w:rsid w:val="00F37F3C"/>
    <w:rsid w:val="00F40B9E"/>
    <w:rsid w:val="00F41238"/>
    <w:rsid w:val="00F415A1"/>
    <w:rsid w:val="00F415D4"/>
    <w:rsid w:val="00F41ECD"/>
    <w:rsid w:val="00F421D7"/>
    <w:rsid w:val="00F42314"/>
    <w:rsid w:val="00F42730"/>
    <w:rsid w:val="00F42E0B"/>
    <w:rsid w:val="00F430A8"/>
    <w:rsid w:val="00F435D4"/>
    <w:rsid w:val="00F4373A"/>
    <w:rsid w:val="00F43D24"/>
    <w:rsid w:val="00F443CA"/>
    <w:rsid w:val="00F44637"/>
    <w:rsid w:val="00F4479D"/>
    <w:rsid w:val="00F4483C"/>
    <w:rsid w:val="00F44BB4"/>
    <w:rsid w:val="00F44ED4"/>
    <w:rsid w:val="00F4522F"/>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D07"/>
    <w:rsid w:val="00F50F02"/>
    <w:rsid w:val="00F50F03"/>
    <w:rsid w:val="00F515F2"/>
    <w:rsid w:val="00F515FC"/>
    <w:rsid w:val="00F5160D"/>
    <w:rsid w:val="00F522DA"/>
    <w:rsid w:val="00F529BF"/>
    <w:rsid w:val="00F52C0A"/>
    <w:rsid w:val="00F52D13"/>
    <w:rsid w:val="00F53184"/>
    <w:rsid w:val="00F532D9"/>
    <w:rsid w:val="00F53446"/>
    <w:rsid w:val="00F538B8"/>
    <w:rsid w:val="00F53C8C"/>
    <w:rsid w:val="00F53ECF"/>
    <w:rsid w:val="00F54317"/>
    <w:rsid w:val="00F549FC"/>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968"/>
    <w:rsid w:val="00F61584"/>
    <w:rsid w:val="00F6163B"/>
    <w:rsid w:val="00F61BE6"/>
    <w:rsid w:val="00F625BA"/>
    <w:rsid w:val="00F628D0"/>
    <w:rsid w:val="00F62A3B"/>
    <w:rsid w:val="00F62CA1"/>
    <w:rsid w:val="00F6323A"/>
    <w:rsid w:val="00F632D9"/>
    <w:rsid w:val="00F63420"/>
    <w:rsid w:val="00F63889"/>
    <w:rsid w:val="00F63AD4"/>
    <w:rsid w:val="00F63D3B"/>
    <w:rsid w:val="00F64223"/>
    <w:rsid w:val="00F6438A"/>
    <w:rsid w:val="00F64660"/>
    <w:rsid w:val="00F648EC"/>
    <w:rsid w:val="00F648F3"/>
    <w:rsid w:val="00F64ADA"/>
    <w:rsid w:val="00F64F34"/>
    <w:rsid w:val="00F64F5B"/>
    <w:rsid w:val="00F6500B"/>
    <w:rsid w:val="00F653D0"/>
    <w:rsid w:val="00F653D9"/>
    <w:rsid w:val="00F654AE"/>
    <w:rsid w:val="00F657FE"/>
    <w:rsid w:val="00F65A7B"/>
    <w:rsid w:val="00F65A99"/>
    <w:rsid w:val="00F65ECC"/>
    <w:rsid w:val="00F661C2"/>
    <w:rsid w:val="00F6670D"/>
    <w:rsid w:val="00F66841"/>
    <w:rsid w:val="00F66D81"/>
    <w:rsid w:val="00F6710C"/>
    <w:rsid w:val="00F67B5F"/>
    <w:rsid w:val="00F67DDA"/>
    <w:rsid w:val="00F67F08"/>
    <w:rsid w:val="00F67F16"/>
    <w:rsid w:val="00F70147"/>
    <w:rsid w:val="00F70A4D"/>
    <w:rsid w:val="00F70AD2"/>
    <w:rsid w:val="00F70C8F"/>
    <w:rsid w:val="00F70F1E"/>
    <w:rsid w:val="00F71612"/>
    <w:rsid w:val="00F718DE"/>
    <w:rsid w:val="00F71DE9"/>
    <w:rsid w:val="00F723E5"/>
    <w:rsid w:val="00F7270D"/>
    <w:rsid w:val="00F73082"/>
    <w:rsid w:val="00F730F6"/>
    <w:rsid w:val="00F74564"/>
    <w:rsid w:val="00F74618"/>
    <w:rsid w:val="00F74CD0"/>
    <w:rsid w:val="00F74D62"/>
    <w:rsid w:val="00F75091"/>
    <w:rsid w:val="00F75B06"/>
    <w:rsid w:val="00F75B38"/>
    <w:rsid w:val="00F75C66"/>
    <w:rsid w:val="00F76008"/>
    <w:rsid w:val="00F76C44"/>
    <w:rsid w:val="00F776A1"/>
    <w:rsid w:val="00F77711"/>
    <w:rsid w:val="00F77809"/>
    <w:rsid w:val="00F77F23"/>
    <w:rsid w:val="00F77F85"/>
    <w:rsid w:val="00F80558"/>
    <w:rsid w:val="00F8080A"/>
    <w:rsid w:val="00F80F2E"/>
    <w:rsid w:val="00F813E3"/>
    <w:rsid w:val="00F82008"/>
    <w:rsid w:val="00F8231B"/>
    <w:rsid w:val="00F82369"/>
    <w:rsid w:val="00F82520"/>
    <w:rsid w:val="00F825BF"/>
    <w:rsid w:val="00F82665"/>
    <w:rsid w:val="00F82694"/>
    <w:rsid w:val="00F82D5B"/>
    <w:rsid w:val="00F82E94"/>
    <w:rsid w:val="00F832E5"/>
    <w:rsid w:val="00F83674"/>
    <w:rsid w:val="00F83A90"/>
    <w:rsid w:val="00F83C3B"/>
    <w:rsid w:val="00F83C7D"/>
    <w:rsid w:val="00F84046"/>
    <w:rsid w:val="00F844CC"/>
    <w:rsid w:val="00F844E0"/>
    <w:rsid w:val="00F84583"/>
    <w:rsid w:val="00F84628"/>
    <w:rsid w:val="00F84699"/>
    <w:rsid w:val="00F85400"/>
    <w:rsid w:val="00F854F0"/>
    <w:rsid w:val="00F85850"/>
    <w:rsid w:val="00F858A4"/>
    <w:rsid w:val="00F859C2"/>
    <w:rsid w:val="00F865E8"/>
    <w:rsid w:val="00F866C5"/>
    <w:rsid w:val="00F86FBF"/>
    <w:rsid w:val="00F87A82"/>
    <w:rsid w:val="00F902FE"/>
    <w:rsid w:val="00F90F0E"/>
    <w:rsid w:val="00F910D9"/>
    <w:rsid w:val="00F914A4"/>
    <w:rsid w:val="00F91540"/>
    <w:rsid w:val="00F9187C"/>
    <w:rsid w:val="00F920C3"/>
    <w:rsid w:val="00F922E7"/>
    <w:rsid w:val="00F92543"/>
    <w:rsid w:val="00F9282B"/>
    <w:rsid w:val="00F929C1"/>
    <w:rsid w:val="00F92D75"/>
    <w:rsid w:val="00F93232"/>
    <w:rsid w:val="00F9341B"/>
    <w:rsid w:val="00F93444"/>
    <w:rsid w:val="00F9374E"/>
    <w:rsid w:val="00F937FF"/>
    <w:rsid w:val="00F93A3B"/>
    <w:rsid w:val="00F93B1A"/>
    <w:rsid w:val="00F93C4A"/>
    <w:rsid w:val="00F93CB1"/>
    <w:rsid w:val="00F93E09"/>
    <w:rsid w:val="00F93ED6"/>
    <w:rsid w:val="00F93FB9"/>
    <w:rsid w:val="00F94375"/>
    <w:rsid w:val="00F9454C"/>
    <w:rsid w:val="00F9479C"/>
    <w:rsid w:val="00F949A9"/>
    <w:rsid w:val="00F94A20"/>
    <w:rsid w:val="00F94BCC"/>
    <w:rsid w:val="00F94CFE"/>
    <w:rsid w:val="00F95DF7"/>
    <w:rsid w:val="00F96099"/>
    <w:rsid w:val="00F9660B"/>
    <w:rsid w:val="00F96ED7"/>
    <w:rsid w:val="00F97A0E"/>
    <w:rsid w:val="00FA046D"/>
    <w:rsid w:val="00FA0685"/>
    <w:rsid w:val="00FA07CA"/>
    <w:rsid w:val="00FA0916"/>
    <w:rsid w:val="00FA098A"/>
    <w:rsid w:val="00FA098D"/>
    <w:rsid w:val="00FA0ADB"/>
    <w:rsid w:val="00FA111C"/>
    <w:rsid w:val="00FA11C4"/>
    <w:rsid w:val="00FA1695"/>
    <w:rsid w:val="00FA19DC"/>
    <w:rsid w:val="00FA1B53"/>
    <w:rsid w:val="00FA1B5D"/>
    <w:rsid w:val="00FA2294"/>
    <w:rsid w:val="00FA23D4"/>
    <w:rsid w:val="00FA2622"/>
    <w:rsid w:val="00FA2A02"/>
    <w:rsid w:val="00FA31DD"/>
    <w:rsid w:val="00FA3312"/>
    <w:rsid w:val="00FA3D7B"/>
    <w:rsid w:val="00FA40CA"/>
    <w:rsid w:val="00FA45D8"/>
    <w:rsid w:val="00FA47A1"/>
    <w:rsid w:val="00FA47D2"/>
    <w:rsid w:val="00FA50E2"/>
    <w:rsid w:val="00FA51E8"/>
    <w:rsid w:val="00FA5302"/>
    <w:rsid w:val="00FA5868"/>
    <w:rsid w:val="00FA5D13"/>
    <w:rsid w:val="00FA6335"/>
    <w:rsid w:val="00FA68AE"/>
    <w:rsid w:val="00FA6D3E"/>
    <w:rsid w:val="00FA6F91"/>
    <w:rsid w:val="00FA77BB"/>
    <w:rsid w:val="00FA7B41"/>
    <w:rsid w:val="00FA7DCE"/>
    <w:rsid w:val="00FB00CD"/>
    <w:rsid w:val="00FB0593"/>
    <w:rsid w:val="00FB0C1D"/>
    <w:rsid w:val="00FB119F"/>
    <w:rsid w:val="00FB1313"/>
    <w:rsid w:val="00FB13B1"/>
    <w:rsid w:val="00FB13B8"/>
    <w:rsid w:val="00FB1B00"/>
    <w:rsid w:val="00FB1EE9"/>
    <w:rsid w:val="00FB1FB2"/>
    <w:rsid w:val="00FB201B"/>
    <w:rsid w:val="00FB20AF"/>
    <w:rsid w:val="00FB2674"/>
    <w:rsid w:val="00FB2932"/>
    <w:rsid w:val="00FB2979"/>
    <w:rsid w:val="00FB2E28"/>
    <w:rsid w:val="00FB2EB5"/>
    <w:rsid w:val="00FB351C"/>
    <w:rsid w:val="00FB38A9"/>
    <w:rsid w:val="00FB439F"/>
    <w:rsid w:val="00FB4896"/>
    <w:rsid w:val="00FB490A"/>
    <w:rsid w:val="00FB4CA4"/>
    <w:rsid w:val="00FB54F6"/>
    <w:rsid w:val="00FB5530"/>
    <w:rsid w:val="00FB5698"/>
    <w:rsid w:val="00FB5AB7"/>
    <w:rsid w:val="00FB5CAC"/>
    <w:rsid w:val="00FB5D2B"/>
    <w:rsid w:val="00FB6015"/>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043"/>
    <w:rsid w:val="00FC31B9"/>
    <w:rsid w:val="00FC38B6"/>
    <w:rsid w:val="00FC3C1C"/>
    <w:rsid w:val="00FC3D31"/>
    <w:rsid w:val="00FC4056"/>
    <w:rsid w:val="00FC4584"/>
    <w:rsid w:val="00FC45A2"/>
    <w:rsid w:val="00FC46AE"/>
    <w:rsid w:val="00FC4F4B"/>
    <w:rsid w:val="00FC5050"/>
    <w:rsid w:val="00FC5153"/>
    <w:rsid w:val="00FC55E2"/>
    <w:rsid w:val="00FC5989"/>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63D"/>
    <w:rsid w:val="00FD1C2A"/>
    <w:rsid w:val="00FD1E0B"/>
    <w:rsid w:val="00FD201F"/>
    <w:rsid w:val="00FD2518"/>
    <w:rsid w:val="00FD2AFD"/>
    <w:rsid w:val="00FD2CE7"/>
    <w:rsid w:val="00FD311F"/>
    <w:rsid w:val="00FD32A7"/>
    <w:rsid w:val="00FD34FC"/>
    <w:rsid w:val="00FD3630"/>
    <w:rsid w:val="00FD3D3C"/>
    <w:rsid w:val="00FD419D"/>
    <w:rsid w:val="00FD4C4F"/>
    <w:rsid w:val="00FD4CBC"/>
    <w:rsid w:val="00FD4EA3"/>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4AA"/>
    <w:rsid w:val="00FD78DC"/>
    <w:rsid w:val="00FD7902"/>
    <w:rsid w:val="00FD7A3A"/>
    <w:rsid w:val="00FD7C35"/>
    <w:rsid w:val="00FD7CE9"/>
    <w:rsid w:val="00FE0373"/>
    <w:rsid w:val="00FE16C9"/>
    <w:rsid w:val="00FE199E"/>
    <w:rsid w:val="00FE1FAC"/>
    <w:rsid w:val="00FE2255"/>
    <w:rsid w:val="00FE2260"/>
    <w:rsid w:val="00FE2262"/>
    <w:rsid w:val="00FE2400"/>
    <w:rsid w:val="00FE29E0"/>
    <w:rsid w:val="00FE2BE9"/>
    <w:rsid w:val="00FE2D00"/>
    <w:rsid w:val="00FE2D35"/>
    <w:rsid w:val="00FE2DFB"/>
    <w:rsid w:val="00FE2F05"/>
    <w:rsid w:val="00FE33DD"/>
    <w:rsid w:val="00FE3522"/>
    <w:rsid w:val="00FE3AE6"/>
    <w:rsid w:val="00FE3DE8"/>
    <w:rsid w:val="00FE3E8D"/>
    <w:rsid w:val="00FE43D6"/>
    <w:rsid w:val="00FE43E8"/>
    <w:rsid w:val="00FE47FF"/>
    <w:rsid w:val="00FE499B"/>
    <w:rsid w:val="00FE49F2"/>
    <w:rsid w:val="00FE54F8"/>
    <w:rsid w:val="00FE565E"/>
    <w:rsid w:val="00FE5674"/>
    <w:rsid w:val="00FE578A"/>
    <w:rsid w:val="00FE67F6"/>
    <w:rsid w:val="00FE6BC5"/>
    <w:rsid w:val="00FE6C45"/>
    <w:rsid w:val="00FE6D69"/>
    <w:rsid w:val="00FE72F6"/>
    <w:rsid w:val="00FE794E"/>
    <w:rsid w:val="00FE7A0D"/>
    <w:rsid w:val="00FE7D5A"/>
    <w:rsid w:val="00FF012B"/>
    <w:rsid w:val="00FF07F7"/>
    <w:rsid w:val="00FF0890"/>
    <w:rsid w:val="00FF0B94"/>
    <w:rsid w:val="00FF103E"/>
    <w:rsid w:val="00FF1574"/>
    <w:rsid w:val="00FF1639"/>
    <w:rsid w:val="00FF179A"/>
    <w:rsid w:val="00FF193D"/>
    <w:rsid w:val="00FF1CD5"/>
    <w:rsid w:val="00FF1CFD"/>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9C5"/>
    <w:rsid w:val="00FF6A43"/>
    <w:rsid w:val="00FF6FA7"/>
    <w:rsid w:val="00FF7186"/>
    <w:rsid w:val="00FF73C6"/>
    <w:rsid w:val="00FF765F"/>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2">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1B29"/>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FE2DFB"/>
    <w:pPr>
      <w:numPr>
        <w:ilvl w:val="3"/>
      </w:numPr>
      <w:outlineLvl w:val="3"/>
    </w:pPr>
  </w:style>
  <w:style w:type="paragraph" w:styleId="Heading5">
    <w:name w:val="heading 5"/>
    <w:basedOn w:val="Heading4"/>
    <w:next w:val="Normal"/>
    <w:qFormat/>
    <w:rsid w:val="00FE2DFB"/>
    <w:pPr>
      <w:numPr>
        <w:ilvl w:val="4"/>
      </w:numPr>
      <w:outlineLvl w:val="4"/>
    </w:pPr>
    <w:rPr>
      <w:sz w:val="22"/>
    </w:rPr>
  </w:style>
  <w:style w:type="paragraph" w:styleId="Heading6">
    <w:name w:val="heading 6"/>
    <w:basedOn w:val="H6"/>
    <w:next w:val="Normal"/>
    <w:qFormat/>
    <w:rsid w:val="00FE2DFB"/>
    <w:pPr>
      <w:numPr>
        <w:ilvl w:val="5"/>
      </w:numPr>
      <w:ind w:left="1985" w:hanging="1985"/>
      <w:outlineLvl w:val="5"/>
    </w:pPr>
  </w:style>
  <w:style w:type="paragraph" w:styleId="Heading7">
    <w:name w:val="heading 7"/>
    <w:basedOn w:val="H6"/>
    <w:next w:val="Normal"/>
    <w:qFormat/>
    <w:rsid w:val="00FE2DFB"/>
    <w:pPr>
      <w:numPr>
        <w:ilvl w:val="6"/>
      </w:numPr>
      <w:ind w:left="1985" w:hanging="1985"/>
      <w:outlineLvl w:val="6"/>
    </w:pPr>
  </w:style>
  <w:style w:type="paragraph" w:styleId="Heading8">
    <w:name w:val="heading 8"/>
    <w:basedOn w:val="Heading1"/>
    <w:next w:val="Normal"/>
    <w:qFormat/>
    <w:rsid w:val="00FE2DFB"/>
    <w:pPr>
      <w:numPr>
        <w:ilvl w:val="7"/>
      </w:numPr>
      <w:outlineLvl w:val="7"/>
    </w:pPr>
  </w:style>
  <w:style w:type="paragraph" w:styleId="Heading9">
    <w:name w:val="heading 9"/>
    <w:basedOn w:val="Heading8"/>
    <w:next w:val="Normal"/>
    <w:qFormat/>
    <w:rsid w:val="00FE2DF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E2DFB"/>
    <w:pPr>
      <w:spacing w:before="180"/>
      <w:ind w:left="2693" w:hanging="2693"/>
    </w:pPr>
    <w:rPr>
      <w:b/>
    </w:rPr>
  </w:style>
  <w:style w:type="paragraph" w:styleId="TOC1">
    <w:name w:val="toc 1"/>
    <w:uiPriority w:val="39"/>
    <w:rsid w:val="00FE2DF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E2DF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FE2DFB"/>
    <w:pPr>
      <w:ind w:left="1701" w:hanging="1701"/>
    </w:pPr>
  </w:style>
  <w:style w:type="paragraph" w:styleId="TOC4">
    <w:name w:val="toc 4"/>
    <w:basedOn w:val="TOC3"/>
    <w:uiPriority w:val="39"/>
    <w:rsid w:val="00FE2DFB"/>
    <w:pPr>
      <w:ind w:left="1418" w:hanging="1418"/>
    </w:pPr>
  </w:style>
  <w:style w:type="paragraph" w:styleId="TOC3">
    <w:name w:val="toc 3"/>
    <w:basedOn w:val="TOC2"/>
    <w:uiPriority w:val="39"/>
    <w:rsid w:val="00FE2DFB"/>
    <w:pPr>
      <w:ind w:left="1134" w:hanging="1134"/>
    </w:pPr>
  </w:style>
  <w:style w:type="paragraph" w:styleId="TOC2">
    <w:name w:val="toc 2"/>
    <w:basedOn w:val="TOC1"/>
    <w:uiPriority w:val="39"/>
    <w:rsid w:val="00FE2DFB"/>
    <w:pPr>
      <w:keepNext w:val="0"/>
      <w:spacing w:before="0"/>
      <w:ind w:left="851" w:hanging="851"/>
    </w:pPr>
    <w:rPr>
      <w:sz w:val="20"/>
    </w:rPr>
  </w:style>
  <w:style w:type="paragraph" w:styleId="Index2">
    <w:name w:val="index 2"/>
    <w:basedOn w:val="Index1"/>
    <w:rsid w:val="00FE2DFB"/>
    <w:pPr>
      <w:ind w:left="284"/>
    </w:pPr>
  </w:style>
  <w:style w:type="paragraph" w:styleId="Index1">
    <w:name w:val="index 1"/>
    <w:basedOn w:val="Normal"/>
    <w:rsid w:val="00FE2DFB"/>
    <w:pPr>
      <w:keepLines/>
      <w:spacing w:after="0"/>
    </w:pPr>
  </w:style>
  <w:style w:type="paragraph" w:customStyle="1" w:styleId="ZH">
    <w:name w:val="ZH"/>
    <w:rsid w:val="00FE2DF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E2DFB"/>
    <w:pPr>
      <w:outlineLvl w:val="9"/>
    </w:pPr>
  </w:style>
  <w:style w:type="paragraph" w:styleId="ListNumber2">
    <w:name w:val="List Number 2"/>
    <w:basedOn w:val="ListNumber"/>
    <w:rsid w:val="00FE2DFB"/>
    <w:pPr>
      <w:ind w:left="851"/>
    </w:pPr>
  </w:style>
  <w:style w:type="paragraph" w:styleId="Header">
    <w:name w:val="header"/>
    <w:aliases w:val="header odd,header odd1,header odd2,header odd3,header odd4,header odd5,header odd6,header"/>
    <w:link w:val="HeaderChar"/>
    <w:rsid w:val="00FE2DFB"/>
    <w:pPr>
      <w:widowControl w:val="0"/>
    </w:pPr>
    <w:rPr>
      <w:rFonts w:ascii="Arial" w:hAnsi="Arial"/>
      <w:b/>
      <w:noProof/>
      <w:sz w:val="18"/>
      <w:lang w:val="en-GB"/>
    </w:rPr>
  </w:style>
  <w:style w:type="character" w:styleId="FootnoteReference">
    <w:name w:val="footnote reference"/>
    <w:basedOn w:val="DefaultParagraphFont"/>
    <w:rsid w:val="00FE2DFB"/>
    <w:rPr>
      <w:b/>
      <w:position w:val="6"/>
      <w:sz w:val="16"/>
    </w:rPr>
  </w:style>
  <w:style w:type="paragraph" w:styleId="FootnoteText">
    <w:name w:val="footnote text"/>
    <w:basedOn w:val="Normal"/>
    <w:link w:val="FootnoteTextChar"/>
    <w:rsid w:val="00FE2DFB"/>
    <w:pPr>
      <w:keepLines/>
      <w:spacing w:after="0"/>
      <w:ind w:left="454" w:hanging="454"/>
    </w:pPr>
    <w:rPr>
      <w:sz w:val="16"/>
    </w:rPr>
  </w:style>
  <w:style w:type="paragraph" w:customStyle="1" w:styleId="TAH">
    <w:name w:val="TAH"/>
    <w:basedOn w:val="TAC"/>
    <w:link w:val="TAHCar"/>
    <w:rsid w:val="00FE2DFB"/>
    <w:rPr>
      <w:b/>
    </w:rPr>
  </w:style>
  <w:style w:type="paragraph" w:customStyle="1" w:styleId="TAC">
    <w:name w:val="TAC"/>
    <w:basedOn w:val="TAL"/>
    <w:link w:val="TACChar"/>
    <w:rsid w:val="00FE2DFB"/>
    <w:pPr>
      <w:jc w:val="center"/>
    </w:pPr>
  </w:style>
  <w:style w:type="paragraph" w:customStyle="1" w:styleId="TF">
    <w:name w:val="TF"/>
    <w:aliases w:val="left"/>
    <w:basedOn w:val="TH"/>
    <w:link w:val="TFChar"/>
    <w:rsid w:val="00FE2DFB"/>
    <w:pPr>
      <w:keepNext w:val="0"/>
      <w:spacing w:before="0" w:after="240"/>
    </w:pPr>
  </w:style>
  <w:style w:type="paragraph" w:customStyle="1" w:styleId="NO">
    <w:name w:val="NO"/>
    <w:basedOn w:val="Normal"/>
    <w:link w:val="NOChar"/>
    <w:rsid w:val="00FE2DFB"/>
    <w:pPr>
      <w:keepLines/>
      <w:ind w:left="1135" w:hanging="851"/>
    </w:pPr>
  </w:style>
  <w:style w:type="paragraph" w:styleId="TOC9">
    <w:name w:val="toc 9"/>
    <w:basedOn w:val="TOC8"/>
    <w:uiPriority w:val="39"/>
    <w:rsid w:val="00FE2DFB"/>
    <w:pPr>
      <w:ind w:left="1418" w:hanging="1418"/>
    </w:pPr>
  </w:style>
  <w:style w:type="paragraph" w:customStyle="1" w:styleId="EX">
    <w:name w:val="EX"/>
    <w:basedOn w:val="Normal"/>
    <w:link w:val="EXChar"/>
    <w:rsid w:val="00FE2DFB"/>
    <w:pPr>
      <w:keepLines/>
      <w:ind w:left="1702" w:hanging="1418"/>
    </w:pPr>
  </w:style>
  <w:style w:type="paragraph" w:customStyle="1" w:styleId="FP">
    <w:name w:val="FP"/>
    <w:basedOn w:val="Normal"/>
    <w:rsid w:val="00FE2DFB"/>
    <w:pPr>
      <w:spacing w:after="0"/>
    </w:pPr>
  </w:style>
  <w:style w:type="paragraph" w:customStyle="1" w:styleId="LD">
    <w:name w:val="LD"/>
    <w:rsid w:val="00FE2DFB"/>
    <w:pPr>
      <w:keepNext/>
      <w:keepLines/>
      <w:spacing w:line="180" w:lineRule="exact"/>
    </w:pPr>
    <w:rPr>
      <w:rFonts w:ascii="MS LineDraw" w:hAnsi="MS LineDraw"/>
      <w:noProof/>
      <w:lang w:val="en-GB"/>
    </w:rPr>
  </w:style>
  <w:style w:type="paragraph" w:customStyle="1" w:styleId="NW">
    <w:name w:val="NW"/>
    <w:basedOn w:val="NO"/>
    <w:rsid w:val="00FE2DFB"/>
    <w:pPr>
      <w:spacing w:after="0"/>
    </w:pPr>
  </w:style>
  <w:style w:type="paragraph" w:customStyle="1" w:styleId="EW">
    <w:name w:val="EW"/>
    <w:basedOn w:val="EX"/>
    <w:rsid w:val="00FE2DFB"/>
    <w:pPr>
      <w:spacing w:after="0"/>
    </w:pPr>
  </w:style>
  <w:style w:type="paragraph" w:styleId="TOC6">
    <w:name w:val="toc 6"/>
    <w:basedOn w:val="TOC5"/>
    <w:next w:val="Normal"/>
    <w:uiPriority w:val="39"/>
    <w:rsid w:val="00FE2DFB"/>
    <w:pPr>
      <w:ind w:left="1985" w:hanging="1985"/>
    </w:pPr>
  </w:style>
  <w:style w:type="paragraph" w:styleId="TOC7">
    <w:name w:val="toc 7"/>
    <w:basedOn w:val="TOC6"/>
    <w:next w:val="Normal"/>
    <w:uiPriority w:val="39"/>
    <w:rsid w:val="00FE2DFB"/>
    <w:pPr>
      <w:ind w:left="2268" w:hanging="2268"/>
    </w:pPr>
  </w:style>
  <w:style w:type="paragraph" w:styleId="ListBullet2">
    <w:name w:val="List Bullet 2"/>
    <w:basedOn w:val="ListBullet"/>
    <w:rsid w:val="00FE2DFB"/>
    <w:pPr>
      <w:ind w:left="851"/>
    </w:pPr>
  </w:style>
  <w:style w:type="paragraph" w:styleId="ListBullet3">
    <w:name w:val="List Bullet 3"/>
    <w:basedOn w:val="ListBullet2"/>
    <w:rsid w:val="00FE2DFB"/>
    <w:pPr>
      <w:ind w:left="1135"/>
    </w:pPr>
  </w:style>
  <w:style w:type="paragraph" w:styleId="ListNumber">
    <w:name w:val="List Number"/>
    <w:basedOn w:val="List"/>
    <w:rsid w:val="00FE2DFB"/>
  </w:style>
  <w:style w:type="paragraph" w:customStyle="1" w:styleId="EQ">
    <w:name w:val="EQ"/>
    <w:basedOn w:val="Normal"/>
    <w:next w:val="Normal"/>
    <w:rsid w:val="00FE2DFB"/>
    <w:pPr>
      <w:keepLines/>
      <w:tabs>
        <w:tab w:val="center" w:pos="4536"/>
        <w:tab w:val="right" w:pos="9072"/>
      </w:tabs>
    </w:pPr>
    <w:rPr>
      <w:noProof/>
    </w:rPr>
  </w:style>
  <w:style w:type="paragraph" w:customStyle="1" w:styleId="TH">
    <w:name w:val="TH"/>
    <w:basedOn w:val="Normal"/>
    <w:link w:val="THChar"/>
    <w:rsid w:val="00FE2DFB"/>
    <w:pPr>
      <w:keepNext/>
      <w:keepLines/>
      <w:spacing w:before="60"/>
      <w:jc w:val="center"/>
    </w:pPr>
    <w:rPr>
      <w:rFonts w:ascii="Arial" w:hAnsi="Arial"/>
      <w:b/>
    </w:rPr>
  </w:style>
  <w:style w:type="paragraph" w:customStyle="1" w:styleId="NF">
    <w:name w:val="NF"/>
    <w:basedOn w:val="NO"/>
    <w:rsid w:val="00FE2DFB"/>
    <w:pPr>
      <w:keepNext/>
      <w:spacing w:after="0"/>
    </w:pPr>
    <w:rPr>
      <w:rFonts w:ascii="Arial" w:hAnsi="Arial"/>
      <w:sz w:val="18"/>
    </w:rPr>
  </w:style>
  <w:style w:type="paragraph" w:customStyle="1" w:styleId="PL">
    <w:name w:val="PL"/>
    <w:rsid w:val="00FE2D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E2DFB"/>
    <w:pPr>
      <w:jc w:val="right"/>
    </w:pPr>
  </w:style>
  <w:style w:type="paragraph" w:customStyle="1" w:styleId="H6">
    <w:name w:val="H6"/>
    <w:basedOn w:val="Heading5"/>
    <w:next w:val="Normal"/>
    <w:rsid w:val="00FE2DFB"/>
    <w:pPr>
      <w:ind w:left="1985" w:hanging="1985"/>
      <w:outlineLvl w:val="9"/>
    </w:pPr>
    <w:rPr>
      <w:sz w:val="20"/>
    </w:rPr>
  </w:style>
  <w:style w:type="paragraph" w:customStyle="1" w:styleId="TAN">
    <w:name w:val="TAN"/>
    <w:basedOn w:val="TAL"/>
    <w:link w:val="TANChar"/>
    <w:rsid w:val="00FE2DFB"/>
    <w:pPr>
      <w:ind w:left="851" w:hanging="851"/>
    </w:pPr>
  </w:style>
  <w:style w:type="paragraph" w:customStyle="1" w:styleId="TAL">
    <w:name w:val="TAL"/>
    <w:basedOn w:val="Normal"/>
    <w:link w:val="TALCar"/>
    <w:rsid w:val="00FE2DFB"/>
    <w:pPr>
      <w:keepNext/>
      <w:keepLines/>
      <w:spacing w:after="0"/>
    </w:pPr>
    <w:rPr>
      <w:rFonts w:ascii="Arial" w:hAnsi="Arial"/>
      <w:sz w:val="18"/>
    </w:rPr>
  </w:style>
  <w:style w:type="paragraph" w:customStyle="1" w:styleId="ZA">
    <w:name w:val="ZA"/>
    <w:rsid w:val="00FE2DF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E2DF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E2DFB"/>
    <w:pPr>
      <w:framePr w:wrap="notBeside" w:vAnchor="page" w:hAnchor="margin" w:y="15764"/>
      <w:widowControl w:val="0"/>
    </w:pPr>
    <w:rPr>
      <w:rFonts w:ascii="Arial" w:hAnsi="Arial"/>
      <w:noProof/>
      <w:sz w:val="32"/>
      <w:lang w:val="en-GB"/>
    </w:rPr>
  </w:style>
  <w:style w:type="paragraph" w:customStyle="1" w:styleId="ZU">
    <w:name w:val="ZU"/>
    <w:rsid w:val="00FE2DF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E2DFB"/>
    <w:pPr>
      <w:framePr w:wrap="notBeside" w:y="16161"/>
    </w:pPr>
  </w:style>
  <w:style w:type="character" w:customStyle="1" w:styleId="ZGSM">
    <w:name w:val="ZGSM"/>
    <w:rsid w:val="00FE2DFB"/>
  </w:style>
  <w:style w:type="paragraph" w:styleId="List2">
    <w:name w:val="List 2"/>
    <w:basedOn w:val="List"/>
    <w:rsid w:val="00FE2DFB"/>
    <w:pPr>
      <w:ind w:left="851"/>
    </w:pPr>
  </w:style>
  <w:style w:type="paragraph" w:customStyle="1" w:styleId="ZG">
    <w:name w:val="ZG"/>
    <w:rsid w:val="00FE2DFB"/>
    <w:pPr>
      <w:framePr w:wrap="notBeside" w:vAnchor="page" w:hAnchor="margin" w:xAlign="right" w:y="6805"/>
      <w:widowControl w:val="0"/>
      <w:jc w:val="right"/>
    </w:pPr>
    <w:rPr>
      <w:rFonts w:ascii="Arial" w:hAnsi="Arial"/>
      <w:noProof/>
      <w:lang w:val="en-GB"/>
    </w:rPr>
  </w:style>
  <w:style w:type="paragraph" w:styleId="List3">
    <w:name w:val="List 3"/>
    <w:basedOn w:val="List2"/>
    <w:rsid w:val="00FE2DFB"/>
    <w:pPr>
      <w:ind w:left="1135"/>
    </w:pPr>
  </w:style>
  <w:style w:type="paragraph" w:styleId="List4">
    <w:name w:val="List 4"/>
    <w:basedOn w:val="List3"/>
    <w:rsid w:val="00FE2DFB"/>
    <w:pPr>
      <w:ind w:left="1418"/>
    </w:pPr>
  </w:style>
  <w:style w:type="paragraph" w:styleId="List5">
    <w:name w:val="List 5"/>
    <w:basedOn w:val="List4"/>
    <w:rsid w:val="00FE2DFB"/>
    <w:pPr>
      <w:ind w:left="1702"/>
    </w:pPr>
  </w:style>
  <w:style w:type="paragraph" w:customStyle="1" w:styleId="EditorsNote">
    <w:name w:val="Editor's Note"/>
    <w:basedOn w:val="NO"/>
    <w:rsid w:val="00FE2DFB"/>
    <w:rPr>
      <w:color w:val="FF0000"/>
    </w:rPr>
  </w:style>
  <w:style w:type="paragraph" w:styleId="List">
    <w:name w:val="List"/>
    <w:basedOn w:val="Normal"/>
    <w:rsid w:val="00FE2DFB"/>
    <w:pPr>
      <w:ind w:left="568" w:hanging="284"/>
    </w:pPr>
  </w:style>
  <w:style w:type="paragraph" w:styleId="ListBullet">
    <w:name w:val="List Bullet"/>
    <w:basedOn w:val="List"/>
    <w:rsid w:val="00FE2DFB"/>
  </w:style>
  <w:style w:type="paragraph" w:styleId="ListBullet4">
    <w:name w:val="List Bullet 4"/>
    <w:basedOn w:val="ListBullet3"/>
    <w:rsid w:val="00FE2DFB"/>
    <w:pPr>
      <w:ind w:left="1418"/>
    </w:pPr>
  </w:style>
  <w:style w:type="paragraph" w:styleId="ListBullet5">
    <w:name w:val="List Bullet 5"/>
    <w:basedOn w:val="ListBullet4"/>
    <w:rsid w:val="00FE2DFB"/>
    <w:pPr>
      <w:ind w:left="1702"/>
    </w:pPr>
  </w:style>
  <w:style w:type="paragraph" w:customStyle="1" w:styleId="B1">
    <w:name w:val="B1"/>
    <w:basedOn w:val="List"/>
    <w:link w:val="B1Char"/>
    <w:rsid w:val="00FE2DFB"/>
  </w:style>
  <w:style w:type="paragraph" w:customStyle="1" w:styleId="B2">
    <w:name w:val="B2"/>
    <w:basedOn w:val="List2"/>
    <w:link w:val="B2Char"/>
    <w:uiPriority w:val="99"/>
    <w:rsid w:val="00FE2DFB"/>
  </w:style>
  <w:style w:type="paragraph" w:customStyle="1" w:styleId="B3">
    <w:name w:val="B3"/>
    <w:basedOn w:val="List3"/>
    <w:link w:val="B3Char2"/>
    <w:rsid w:val="00FE2DFB"/>
  </w:style>
  <w:style w:type="paragraph" w:customStyle="1" w:styleId="B4">
    <w:name w:val="B4"/>
    <w:basedOn w:val="List4"/>
    <w:rsid w:val="00FE2DFB"/>
  </w:style>
  <w:style w:type="paragraph" w:customStyle="1" w:styleId="B5">
    <w:name w:val="B5"/>
    <w:basedOn w:val="List5"/>
    <w:rsid w:val="00FE2DFB"/>
  </w:style>
  <w:style w:type="paragraph" w:styleId="Footer">
    <w:name w:val="footer"/>
    <w:basedOn w:val="Header"/>
    <w:rsid w:val="00FE2DFB"/>
    <w:pPr>
      <w:jc w:val="center"/>
    </w:pPr>
    <w:rPr>
      <w:i/>
    </w:rPr>
  </w:style>
  <w:style w:type="paragraph" w:customStyle="1" w:styleId="ZTD">
    <w:name w:val="ZTD"/>
    <w:basedOn w:val="ZB"/>
    <w:rsid w:val="00FE2DFB"/>
    <w:pPr>
      <w:framePr w:hRule="auto" w:wrap="notBeside" w:y="852"/>
    </w:pPr>
    <w:rPr>
      <w:i w:val="0"/>
      <w:sz w:val="40"/>
    </w:rPr>
  </w:style>
  <w:style w:type="paragraph" w:customStyle="1" w:styleId="CRCoverPage">
    <w:name w:val="CR Cover Page"/>
    <w:rsid w:val="00FE2DFB"/>
    <w:pPr>
      <w:spacing w:after="120"/>
    </w:pPr>
    <w:rPr>
      <w:rFonts w:ascii="Arial" w:hAnsi="Arial"/>
      <w:lang w:val="en-GB"/>
    </w:rPr>
  </w:style>
  <w:style w:type="paragraph" w:customStyle="1" w:styleId="tdoc-header">
    <w:name w:val="tdoc-header"/>
    <w:rsid w:val="00FE2DFB"/>
    <w:rPr>
      <w:rFonts w:ascii="Arial" w:hAnsi="Arial"/>
      <w:noProof/>
      <w:sz w:val="24"/>
      <w:lang w:val="en-GB"/>
    </w:rPr>
  </w:style>
  <w:style w:type="character" w:styleId="Hyperlink">
    <w:name w:val="Hyperlink"/>
    <w:basedOn w:val="DefaultParagraphFont"/>
    <w:rsid w:val="00FE2DFB"/>
    <w:rPr>
      <w:color w:val="0000FF"/>
      <w:u w:val="single"/>
    </w:rPr>
  </w:style>
  <w:style w:type="character" w:styleId="CommentReference">
    <w:name w:val="annotation reference"/>
    <w:basedOn w:val="DefaultParagraphFont"/>
    <w:uiPriority w:val="99"/>
    <w:rsid w:val="00FE2DFB"/>
    <w:rPr>
      <w:sz w:val="16"/>
    </w:rPr>
  </w:style>
  <w:style w:type="paragraph" w:styleId="CommentText">
    <w:name w:val="annotation text"/>
    <w:basedOn w:val="Normal"/>
    <w:link w:val="CommentTextChar"/>
    <w:rsid w:val="00FE2DFB"/>
  </w:style>
  <w:style w:type="character" w:styleId="FollowedHyperlink">
    <w:name w:val="FollowedHyperlink"/>
    <w:basedOn w:val="DefaultParagraphFont"/>
    <w:rsid w:val="00FE2DFB"/>
    <w:rPr>
      <w:color w:val="800080"/>
      <w:u w:val="single"/>
    </w:rPr>
  </w:style>
  <w:style w:type="paragraph" w:styleId="BalloonText">
    <w:name w:val="Balloon Text"/>
    <w:basedOn w:val="Normal"/>
    <w:link w:val="BalloonTextChar"/>
    <w:rsid w:val="00FE2DFB"/>
    <w:rPr>
      <w:rFonts w:ascii="Tahoma" w:hAnsi="Tahoma"/>
      <w:sz w:val="16"/>
      <w:szCs w:val="16"/>
    </w:rPr>
  </w:style>
  <w:style w:type="paragraph" w:styleId="CommentSubject">
    <w:name w:val="annotation subject"/>
    <w:basedOn w:val="CommentText"/>
    <w:next w:val="CommentText"/>
    <w:link w:val="CommentSubjectChar"/>
    <w:rsid w:val="00FE2DFB"/>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sz w:val="24"/>
      <w:szCs w:val="24"/>
      <w:lang w:val="en-US"/>
    </w:rPr>
  </w:style>
  <w:style w:type="character" w:customStyle="1" w:styleId="msoins0">
    <w:name w:val="msoins"/>
    <w:basedOn w:val="DefaultParagraphFont"/>
    <w:rsid w:val="00A542F9"/>
  </w:style>
  <w:style w:type="character" w:styleId="PlaceholderText">
    <w:name w:val="Placeholder Text"/>
    <w:basedOn w:val="DefaultParagraphFont"/>
    <w:uiPriority w:val="99"/>
    <w:semiHidden/>
    <w:rsid w:val="00D941EE"/>
    <w:rPr>
      <w:color w:val="808080"/>
    </w:rPr>
  </w:style>
</w:styles>
</file>

<file path=word/webSettings.xml><?xml version="1.0" encoding="utf-8"?>
<w:webSettings xmlns:r="http://schemas.openxmlformats.org/officeDocument/2006/relationships" xmlns:w="http://schemas.openxmlformats.org/wordprocessingml/2006/main">
  <w:divs>
    <w:div w:id="33506749">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0519538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35823470">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62488161">
      <w:bodyDiv w:val="1"/>
      <w:marLeft w:val="0"/>
      <w:marRight w:val="0"/>
      <w:marTop w:val="0"/>
      <w:marBottom w:val="0"/>
      <w:divBdr>
        <w:top w:val="none" w:sz="0" w:space="0" w:color="auto"/>
        <w:left w:val="none" w:sz="0" w:space="0" w:color="auto"/>
        <w:bottom w:val="none" w:sz="0" w:space="0" w:color="auto"/>
        <w:right w:val="none" w:sz="0" w:space="0" w:color="auto"/>
      </w:divBdr>
      <w:divsChild>
        <w:div w:id="1510680288">
          <w:marLeft w:val="547"/>
          <w:marRight w:val="0"/>
          <w:marTop w:val="120"/>
          <w:marBottom w:val="0"/>
          <w:divBdr>
            <w:top w:val="none" w:sz="0" w:space="0" w:color="auto"/>
            <w:left w:val="none" w:sz="0" w:space="0" w:color="auto"/>
            <w:bottom w:val="none" w:sz="0" w:space="0" w:color="auto"/>
            <w:right w:val="none" w:sz="0" w:space="0" w:color="auto"/>
          </w:divBdr>
        </w:div>
        <w:div w:id="295917551">
          <w:marLeft w:val="547"/>
          <w:marRight w:val="0"/>
          <w:marTop w:val="120"/>
          <w:marBottom w:val="0"/>
          <w:divBdr>
            <w:top w:val="none" w:sz="0" w:space="0" w:color="auto"/>
            <w:left w:val="none" w:sz="0" w:space="0" w:color="auto"/>
            <w:bottom w:val="none" w:sz="0" w:space="0" w:color="auto"/>
            <w:right w:val="none" w:sz="0" w:space="0" w:color="auto"/>
          </w:divBdr>
        </w:div>
        <w:div w:id="1140155142">
          <w:marLeft w:val="1166"/>
          <w:marRight w:val="0"/>
          <w:marTop w:val="106"/>
          <w:marBottom w:val="0"/>
          <w:divBdr>
            <w:top w:val="none" w:sz="0" w:space="0" w:color="auto"/>
            <w:left w:val="none" w:sz="0" w:space="0" w:color="auto"/>
            <w:bottom w:val="none" w:sz="0" w:space="0" w:color="auto"/>
            <w:right w:val="none" w:sz="0" w:space="0" w:color="auto"/>
          </w:divBdr>
        </w:div>
        <w:div w:id="15888183">
          <w:marLeft w:val="1166"/>
          <w:marRight w:val="0"/>
          <w:marTop w:val="106"/>
          <w:marBottom w:val="0"/>
          <w:divBdr>
            <w:top w:val="none" w:sz="0" w:space="0" w:color="auto"/>
            <w:left w:val="none" w:sz="0" w:space="0" w:color="auto"/>
            <w:bottom w:val="none" w:sz="0" w:space="0" w:color="auto"/>
            <w:right w:val="none" w:sz="0" w:space="0" w:color="auto"/>
          </w:divBdr>
        </w:div>
        <w:div w:id="1836416929">
          <w:marLeft w:val="1166"/>
          <w:marRight w:val="0"/>
          <w:marTop w:val="106"/>
          <w:marBottom w:val="0"/>
          <w:divBdr>
            <w:top w:val="none" w:sz="0" w:space="0" w:color="auto"/>
            <w:left w:val="none" w:sz="0" w:space="0" w:color="auto"/>
            <w:bottom w:val="none" w:sz="0" w:space="0" w:color="auto"/>
            <w:right w:val="none" w:sz="0" w:space="0" w:color="auto"/>
          </w:divBdr>
        </w:div>
        <w:div w:id="736826096">
          <w:marLeft w:val="547"/>
          <w:marRight w:val="0"/>
          <w:marTop w:val="120"/>
          <w:marBottom w:val="0"/>
          <w:divBdr>
            <w:top w:val="none" w:sz="0" w:space="0" w:color="auto"/>
            <w:left w:val="none" w:sz="0" w:space="0" w:color="auto"/>
            <w:bottom w:val="none" w:sz="0" w:space="0" w:color="auto"/>
            <w:right w:val="none" w:sz="0" w:space="0" w:color="auto"/>
          </w:divBdr>
        </w:div>
      </w:divsChild>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88718142">
      <w:bodyDiv w:val="1"/>
      <w:marLeft w:val="0"/>
      <w:marRight w:val="0"/>
      <w:marTop w:val="0"/>
      <w:marBottom w:val="0"/>
      <w:divBdr>
        <w:top w:val="none" w:sz="0" w:space="0" w:color="auto"/>
        <w:left w:val="none" w:sz="0" w:space="0" w:color="auto"/>
        <w:bottom w:val="none" w:sz="0" w:space="0" w:color="auto"/>
        <w:right w:val="none" w:sz="0" w:space="0" w:color="auto"/>
      </w:divBdr>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0652591">
      <w:bodyDiv w:val="1"/>
      <w:marLeft w:val="0"/>
      <w:marRight w:val="0"/>
      <w:marTop w:val="0"/>
      <w:marBottom w:val="0"/>
      <w:divBdr>
        <w:top w:val="none" w:sz="0" w:space="0" w:color="auto"/>
        <w:left w:val="none" w:sz="0" w:space="0" w:color="auto"/>
        <w:bottom w:val="none" w:sz="0" w:space="0" w:color="auto"/>
        <w:right w:val="none" w:sz="0" w:space="0" w:color="auto"/>
      </w:divBdr>
    </w:div>
    <w:div w:id="631641077">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05522853">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17059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11756446">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563188">
      <w:bodyDiv w:val="1"/>
      <w:marLeft w:val="0"/>
      <w:marRight w:val="0"/>
      <w:marTop w:val="0"/>
      <w:marBottom w:val="0"/>
      <w:divBdr>
        <w:top w:val="none" w:sz="0" w:space="0" w:color="auto"/>
        <w:left w:val="none" w:sz="0" w:space="0" w:color="auto"/>
        <w:bottom w:val="none" w:sz="0" w:space="0" w:color="auto"/>
        <w:right w:val="none" w:sz="0" w:space="0" w:color="auto"/>
      </w:divBdr>
      <w:divsChild>
        <w:div w:id="1163357506">
          <w:marLeft w:val="547"/>
          <w:marRight w:val="0"/>
          <w:marTop w:val="120"/>
          <w:marBottom w:val="0"/>
          <w:divBdr>
            <w:top w:val="none" w:sz="0" w:space="0" w:color="auto"/>
            <w:left w:val="none" w:sz="0" w:space="0" w:color="auto"/>
            <w:bottom w:val="none" w:sz="0" w:space="0" w:color="auto"/>
            <w:right w:val="none" w:sz="0" w:space="0" w:color="auto"/>
          </w:divBdr>
        </w:div>
        <w:div w:id="889919908">
          <w:marLeft w:val="1166"/>
          <w:marRight w:val="0"/>
          <w:marTop w:val="106"/>
          <w:marBottom w:val="0"/>
          <w:divBdr>
            <w:top w:val="none" w:sz="0" w:space="0" w:color="auto"/>
            <w:left w:val="none" w:sz="0" w:space="0" w:color="auto"/>
            <w:bottom w:val="none" w:sz="0" w:space="0" w:color="auto"/>
            <w:right w:val="none" w:sz="0" w:space="0" w:color="auto"/>
          </w:divBdr>
        </w:div>
        <w:div w:id="1204367802">
          <w:marLeft w:val="1800"/>
          <w:marRight w:val="0"/>
          <w:marTop w:val="91"/>
          <w:marBottom w:val="0"/>
          <w:divBdr>
            <w:top w:val="none" w:sz="0" w:space="0" w:color="auto"/>
            <w:left w:val="none" w:sz="0" w:space="0" w:color="auto"/>
            <w:bottom w:val="none" w:sz="0" w:space="0" w:color="auto"/>
            <w:right w:val="none" w:sz="0" w:space="0" w:color="auto"/>
          </w:divBdr>
        </w:div>
        <w:div w:id="892472963">
          <w:marLeft w:val="1166"/>
          <w:marRight w:val="0"/>
          <w:marTop w:val="106"/>
          <w:marBottom w:val="0"/>
          <w:divBdr>
            <w:top w:val="none" w:sz="0" w:space="0" w:color="auto"/>
            <w:left w:val="none" w:sz="0" w:space="0" w:color="auto"/>
            <w:bottom w:val="none" w:sz="0" w:space="0" w:color="auto"/>
            <w:right w:val="none" w:sz="0" w:space="0" w:color="auto"/>
          </w:divBdr>
        </w:div>
        <w:div w:id="1325207740">
          <w:marLeft w:val="1800"/>
          <w:marRight w:val="0"/>
          <w:marTop w:val="91"/>
          <w:marBottom w:val="0"/>
          <w:divBdr>
            <w:top w:val="none" w:sz="0" w:space="0" w:color="auto"/>
            <w:left w:val="none" w:sz="0" w:space="0" w:color="auto"/>
            <w:bottom w:val="none" w:sz="0" w:space="0" w:color="auto"/>
            <w:right w:val="none" w:sz="0" w:space="0" w:color="auto"/>
          </w:divBdr>
        </w:div>
        <w:div w:id="310718779">
          <w:marLeft w:val="1166"/>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3716546">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19628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0633122">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17326901">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39561596">
      <w:bodyDiv w:val="1"/>
      <w:marLeft w:val="0"/>
      <w:marRight w:val="0"/>
      <w:marTop w:val="0"/>
      <w:marBottom w:val="0"/>
      <w:divBdr>
        <w:top w:val="none" w:sz="0" w:space="0" w:color="auto"/>
        <w:left w:val="none" w:sz="0" w:space="0" w:color="auto"/>
        <w:bottom w:val="none" w:sz="0" w:space="0" w:color="auto"/>
        <w:right w:val="none" w:sz="0" w:space="0" w:color="auto"/>
      </w:divBdr>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65710903">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7803F-5AE2-497F-ADA7-C472D34FB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1110</Words>
  <Characters>6330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CAO</dc:creator>
  <cp:keywords>ZTE; RAN4</cp:keywords>
  <cp:lastModifiedBy>JackeyCao</cp:lastModifiedBy>
  <cp:revision>29</cp:revision>
  <cp:lastPrinted>2015-01-14T12:53:00Z</cp:lastPrinted>
  <dcterms:created xsi:type="dcterms:W3CDTF">2017-09-11T08:46:00Z</dcterms:created>
  <dcterms:modified xsi:type="dcterms:W3CDTF">2017-09-11T09:25:00Z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1473256596</vt:lpwstr>
  </property>
  <property fmtid="{D5CDD505-2E9C-101B-9397-08002B2CF9AE}" pid="27"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8" name="_2015_ms_pID_7253431">
    <vt:lpwstr>BoXka2uCAvwg6xoAq7ncOB7tPJfqORnam/Zuvdss/z9xOViVkTa4lQ
WSFVED7VCEJT1D/gpApnxvSBmoaEmcGjmpa8PMbMfM9HnLSfrT73iftTBgByUgyqlc6H8gNI
tfh76HgZF2uidtoCiHxDAQM6gyW6GorTOaHmDKL70kcqQA==</vt:lpwstr>
  </property>
</Properties>
</file>