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99930" w14:textId="5B028842" w:rsidR="00EB382F" w:rsidRPr="009D0323" w:rsidRDefault="00EB382F" w:rsidP="00E76123">
      <w:pPr>
        <w:tabs>
          <w:tab w:val="right" w:pos="9356"/>
        </w:tabs>
        <w:rPr>
          <w:b/>
          <w:color w:val="000000" w:themeColor="text1"/>
          <w:lang w:val="en-GB"/>
        </w:rPr>
      </w:pPr>
      <w:r w:rsidRPr="009D0323">
        <w:rPr>
          <w:b/>
          <w:color w:val="000000" w:themeColor="text1"/>
          <w:lang w:val="en-GB"/>
        </w:rPr>
        <w:t>3GPP TSG</w:t>
      </w:r>
      <w:r w:rsidR="00E76123" w:rsidRPr="009D0323">
        <w:rPr>
          <w:b/>
          <w:color w:val="000000" w:themeColor="text1"/>
          <w:lang w:val="en-GB"/>
        </w:rPr>
        <w:t>-</w:t>
      </w:r>
      <w:r w:rsidRPr="009D0323">
        <w:rPr>
          <w:b/>
          <w:color w:val="000000" w:themeColor="text1"/>
          <w:lang w:val="en-GB"/>
        </w:rPr>
        <w:t>RAN WG4</w:t>
      </w:r>
      <w:r w:rsidR="005E384D" w:rsidRPr="009D0323">
        <w:rPr>
          <w:b/>
          <w:color w:val="000000" w:themeColor="text1"/>
          <w:lang w:val="en-GB"/>
        </w:rPr>
        <w:t>-NR#3</w:t>
      </w:r>
      <w:r w:rsidRPr="009D0323">
        <w:rPr>
          <w:b/>
          <w:color w:val="000000" w:themeColor="text1"/>
          <w:lang w:val="en-GB"/>
        </w:rPr>
        <w:tab/>
      </w:r>
      <w:r w:rsidR="00962F5F" w:rsidRPr="009D0323">
        <w:rPr>
          <w:b/>
          <w:color w:val="000000" w:themeColor="text1"/>
          <w:lang w:val="en-GB"/>
        </w:rPr>
        <w:t>R4-</w:t>
      </w:r>
      <w:r w:rsidR="002B107D" w:rsidRPr="002B107D">
        <w:t xml:space="preserve"> </w:t>
      </w:r>
      <w:r w:rsidR="002B107D" w:rsidRPr="002B107D">
        <w:rPr>
          <w:b/>
          <w:color w:val="000000" w:themeColor="text1"/>
          <w:lang w:val="en-GB"/>
        </w:rPr>
        <w:t>1709381</w:t>
      </w:r>
      <w:r w:rsidRPr="009D0323">
        <w:rPr>
          <w:b/>
          <w:color w:val="000000" w:themeColor="text1"/>
          <w:lang w:val="en-GB"/>
        </w:rPr>
        <w:br/>
      </w:r>
      <w:r w:rsidR="005E384D" w:rsidRPr="009D0323">
        <w:rPr>
          <w:b/>
          <w:color w:val="000000" w:themeColor="text1"/>
          <w:lang w:val="en-GB"/>
        </w:rPr>
        <w:t>Nagoya</w:t>
      </w:r>
      <w:r w:rsidRPr="009D0323">
        <w:rPr>
          <w:b/>
          <w:color w:val="000000" w:themeColor="text1"/>
          <w:lang w:val="en-GB"/>
        </w:rPr>
        <w:t xml:space="preserve">, </w:t>
      </w:r>
      <w:r w:rsidR="005E384D" w:rsidRPr="009D0323">
        <w:rPr>
          <w:b/>
          <w:color w:val="000000" w:themeColor="text1"/>
          <w:lang w:val="en-GB"/>
        </w:rPr>
        <w:t>Japan</w:t>
      </w:r>
      <w:r w:rsidR="00E76123" w:rsidRPr="009D0323">
        <w:rPr>
          <w:b/>
          <w:color w:val="000000" w:themeColor="text1"/>
          <w:lang w:val="en-GB"/>
        </w:rPr>
        <w:t xml:space="preserve">, </w:t>
      </w:r>
      <w:r w:rsidR="005E384D" w:rsidRPr="009D0323">
        <w:rPr>
          <w:b/>
          <w:color w:val="000000" w:themeColor="text1"/>
          <w:lang w:val="en-GB"/>
        </w:rPr>
        <w:t>18</w:t>
      </w:r>
      <w:r w:rsidR="00E76123" w:rsidRPr="009D0323">
        <w:rPr>
          <w:b/>
          <w:color w:val="000000" w:themeColor="text1"/>
          <w:lang w:val="en-GB"/>
        </w:rPr>
        <w:t xml:space="preserve"> – </w:t>
      </w:r>
      <w:r w:rsidR="005E384D" w:rsidRPr="009D0323">
        <w:rPr>
          <w:b/>
          <w:color w:val="000000" w:themeColor="text1"/>
          <w:lang w:val="en-GB"/>
        </w:rPr>
        <w:t>21</w:t>
      </w:r>
      <w:r w:rsidR="00E76123" w:rsidRPr="009D0323">
        <w:rPr>
          <w:b/>
          <w:color w:val="000000" w:themeColor="text1"/>
          <w:lang w:val="en-GB"/>
        </w:rPr>
        <w:t xml:space="preserve"> </w:t>
      </w:r>
      <w:r w:rsidR="005E384D" w:rsidRPr="009D0323">
        <w:rPr>
          <w:b/>
          <w:color w:val="000000" w:themeColor="text1"/>
          <w:lang w:val="en-GB"/>
        </w:rPr>
        <w:t>September</w:t>
      </w:r>
      <w:r w:rsidR="00E76123" w:rsidRPr="009D0323">
        <w:rPr>
          <w:b/>
          <w:color w:val="000000" w:themeColor="text1"/>
          <w:lang w:val="en-GB"/>
        </w:rPr>
        <w:t xml:space="preserve"> 2017</w:t>
      </w:r>
    </w:p>
    <w:p w14:paraId="4FDE59B4" w14:textId="1CCF65BC" w:rsidR="00E76123" w:rsidRPr="009D0323" w:rsidRDefault="00E76123" w:rsidP="00E76123">
      <w:pPr>
        <w:rPr>
          <w:bCs/>
          <w:color w:val="000000" w:themeColor="text1"/>
          <w:lang w:val="en-GB" w:eastAsia="ja-JP"/>
        </w:rPr>
      </w:pPr>
      <w:r w:rsidRPr="009D0323">
        <w:rPr>
          <w:b/>
          <w:color w:val="000000" w:themeColor="text1"/>
          <w:lang w:val="en-GB"/>
        </w:rPr>
        <w:t>Agenda Item:</w:t>
      </w:r>
      <w:r w:rsidRPr="009D0323">
        <w:rPr>
          <w:b/>
          <w:color w:val="000000" w:themeColor="text1"/>
          <w:lang w:val="en-GB"/>
        </w:rPr>
        <w:tab/>
      </w:r>
      <w:r w:rsidRPr="009D0323">
        <w:rPr>
          <w:color w:val="000000" w:themeColor="text1"/>
          <w:lang w:val="en-GB"/>
        </w:rPr>
        <w:tab/>
      </w:r>
      <w:r w:rsidR="00757B7D">
        <w:rPr>
          <w:color w:val="000000" w:themeColor="text1"/>
          <w:lang w:val="en-GB"/>
        </w:rPr>
        <w:t>3.6.1</w:t>
      </w:r>
    </w:p>
    <w:p w14:paraId="6EB61789" w14:textId="554B369A" w:rsidR="00E76123" w:rsidRPr="009D0323" w:rsidRDefault="00E76123" w:rsidP="000E38FE">
      <w:pPr>
        <w:rPr>
          <w:color w:val="000000" w:themeColor="text1"/>
          <w:lang w:val="en-GB"/>
        </w:rPr>
      </w:pPr>
      <w:r w:rsidRPr="009D0323">
        <w:rPr>
          <w:b/>
          <w:color w:val="000000" w:themeColor="text1"/>
          <w:lang w:val="en-GB"/>
        </w:rPr>
        <w:t>Title:</w:t>
      </w:r>
      <w:r w:rsidRPr="009D0323">
        <w:rPr>
          <w:b/>
          <w:color w:val="000000" w:themeColor="text1"/>
          <w:lang w:val="en-GB"/>
        </w:rPr>
        <w:tab/>
      </w:r>
      <w:r w:rsidR="000E38FE" w:rsidRPr="009D0323">
        <w:rPr>
          <w:b/>
          <w:color w:val="000000" w:themeColor="text1"/>
          <w:lang w:val="en-GB"/>
        </w:rPr>
        <w:tab/>
      </w:r>
      <w:r w:rsidR="000E38FE" w:rsidRPr="009D0323">
        <w:rPr>
          <w:b/>
          <w:color w:val="000000" w:themeColor="text1"/>
          <w:lang w:val="en-GB"/>
        </w:rPr>
        <w:tab/>
      </w:r>
      <w:r w:rsidR="00C75387" w:rsidRPr="009D0323">
        <w:rPr>
          <w:color w:val="000000" w:themeColor="text1"/>
          <w:lang w:val="en-GB"/>
        </w:rPr>
        <w:t xml:space="preserve">Measurements in </w:t>
      </w:r>
      <w:r w:rsidR="00047665">
        <w:rPr>
          <w:color w:val="000000" w:themeColor="text1"/>
          <w:lang w:val="en-GB"/>
        </w:rPr>
        <w:t>N</w:t>
      </w:r>
      <w:r w:rsidR="00047665" w:rsidRPr="009D0323">
        <w:rPr>
          <w:color w:val="000000" w:themeColor="text1"/>
          <w:lang w:val="en-GB"/>
        </w:rPr>
        <w:t>on</w:t>
      </w:r>
      <w:r w:rsidR="00C75387" w:rsidRPr="009D0323">
        <w:rPr>
          <w:color w:val="000000" w:themeColor="text1"/>
          <w:lang w:val="en-GB"/>
        </w:rPr>
        <w:t>-</w:t>
      </w:r>
      <w:r w:rsidR="00047665">
        <w:rPr>
          <w:color w:val="000000" w:themeColor="text1"/>
          <w:lang w:val="en-GB"/>
        </w:rPr>
        <w:t>A</w:t>
      </w:r>
      <w:r w:rsidR="00C75387" w:rsidRPr="009D0323">
        <w:rPr>
          <w:color w:val="000000" w:themeColor="text1"/>
          <w:lang w:val="en-GB"/>
        </w:rPr>
        <w:t xml:space="preserve">nechoic </w:t>
      </w:r>
      <w:r w:rsidR="00047665">
        <w:rPr>
          <w:color w:val="000000" w:themeColor="text1"/>
          <w:lang w:val="en-GB"/>
        </w:rPr>
        <w:t>E</w:t>
      </w:r>
      <w:r w:rsidR="00C75387" w:rsidRPr="009D0323">
        <w:rPr>
          <w:color w:val="000000" w:themeColor="text1"/>
          <w:lang w:val="en-GB"/>
        </w:rPr>
        <w:t>nvironments</w:t>
      </w:r>
    </w:p>
    <w:p w14:paraId="6B96976F" w14:textId="5BFAA6FB" w:rsidR="00EB382F" w:rsidRPr="009D0323" w:rsidRDefault="00EB382F" w:rsidP="00D23B1E">
      <w:pPr>
        <w:rPr>
          <w:bCs/>
          <w:color w:val="000000" w:themeColor="text1"/>
          <w:lang w:val="en-GB"/>
        </w:rPr>
      </w:pPr>
      <w:r w:rsidRPr="009D0323">
        <w:rPr>
          <w:b/>
          <w:color w:val="000000" w:themeColor="text1"/>
          <w:lang w:val="en-GB"/>
        </w:rPr>
        <w:t>Source:</w:t>
      </w:r>
      <w:r w:rsidRPr="009D0323">
        <w:rPr>
          <w:b/>
          <w:color w:val="000000" w:themeColor="text1"/>
          <w:lang w:val="en-GB"/>
        </w:rPr>
        <w:tab/>
      </w:r>
      <w:r w:rsidRPr="009D0323">
        <w:rPr>
          <w:b/>
          <w:color w:val="000000" w:themeColor="text1"/>
          <w:lang w:val="en-GB"/>
        </w:rPr>
        <w:tab/>
      </w:r>
      <w:r w:rsidR="00980DEA" w:rsidRPr="009D0323">
        <w:rPr>
          <w:color w:val="000000" w:themeColor="text1"/>
          <w:lang w:val="en-GB"/>
        </w:rPr>
        <w:t>Fraunhofer</w:t>
      </w:r>
      <w:r w:rsidR="00E76123" w:rsidRPr="009D0323">
        <w:rPr>
          <w:color w:val="000000" w:themeColor="text1"/>
          <w:lang w:val="en-GB"/>
        </w:rPr>
        <w:t xml:space="preserve"> </w:t>
      </w:r>
      <w:r w:rsidR="00980DEA" w:rsidRPr="009D0323">
        <w:rPr>
          <w:color w:val="000000" w:themeColor="text1"/>
          <w:lang w:val="en-GB"/>
        </w:rPr>
        <w:t>HHI</w:t>
      </w:r>
      <w:r w:rsidR="004D302C" w:rsidRPr="009D0323">
        <w:rPr>
          <w:color w:val="000000" w:themeColor="text1"/>
          <w:lang w:val="en-GB"/>
        </w:rPr>
        <w:t>,</w:t>
      </w:r>
      <w:r w:rsidR="00024B40" w:rsidRPr="009D0323">
        <w:rPr>
          <w:color w:val="000000" w:themeColor="text1"/>
          <w:lang w:val="en-GB"/>
        </w:rPr>
        <w:t xml:space="preserve"> </w:t>
      </w:r>
      <w:r w:rsidR="00DB4CBE">
        <w:rPr>
          <w:color w:val="000000" w:themeColor="text1"/>
          <w:lang w:val="en-GB"/>
        </w:rPr>
        <w:t>Fraunhofer IIS</w:t>
      </w:r>
    </w:p>
    <w:p w14:paraId="06ADDD10" w14:textId="495E3C3E" w:rsidR="00EB382F" w:rsidRPr="009D0323" w:rsidRDefault="00EB382F" w:rsidP="00D23B1E">
      <w:pPr>
        <w:rPr>
          <w:color w:val="000000" w:themeColor="text1"/>
          <w:sz w:val="18"/>
          <w:szCs w:val="18"/>
          <w:lang w:val="en-GB"/>
        </w:rPr>
      </w:pPr>
      <w:r w:rsidRPr="009D0323">
        <w:rPr>
          <w:b/>
          <w:color w:val="000000" w:themeColor="text1"/>
          <w:lang w:val="en-GB"/>
        </w:rPr>
        <w:t>Document for:</w:t>
      </w:r>
      <w:r w:rsidRPr="009D0323">
        <w:rPr>
          <w:b/>
          <w:color w:val="000000" w:themeColor="text1"/>
          <w:lang w:val="en-GB"/>
        </w:rPr>
        <w:tab/>
      </w:r>
      <w:r w:rsidRPr="009D0323">
        <w:rPr>
          <w:color w:val="000000" w:themeColor="text1"/>
          <w:lang w:val="en-GB"/>
        </w:rPr>
        <w:t>Discussion</w:t>
      </w:r>
    </w:p>
    <w:p w14:paraId="5706741F" w14:textId="77247483" w:rsidR="00EB382F" w:rsidRPr="009D0323" w:rsidRDefault="00EB382F" w:rsidP="00EB382F">
      <w:pPr>
        <w:pStyle w:val="Heading1"/>
        <w:rPr>
          <w:rFonts w:cs="Arial"/>
          <w:color w:val="000000" w:themeColor="text1"/>
        </w:rPr>
      </w:pPr>
      <w:r w:rsidRPr="009D0323">
        <w:rPr>
          <w:rFonts w:cs="Arial"/>
          <w:color w:val="000000" w:themeColor="text1"/>
        </w:rPr>
        <w:t>Introduction</w:t>
      </w:r>
    </w:p>
    <w:p w14:paraId="0F611E49" w14:textId="512DE953" w:rsidR="003C14F8" w:rsidRDefault="001C679C" w:rsidP="00D23B1E">
      <w:pPr>
        <w:rPr>
          <w:color w:val="000000" w:themeColor="text1"/>
          <w:lang w:val="en-GB"/>
        </w:rPr>
      </w:pPr>
      <w:r>
        <w:rPr>
          <w:color w:val="000000" w:themeColor="text1"/>
          <w:lang w:val="en-GB"/>
        </w:rPr>
        <w:t xml:space="preserve">In the last Testability Ad-hoc Meeting, </w:t>
      </w:r>
      <w:r w:rsidR="00FC6C83">
        <w:rPr>
          <w:color w:val="000000" w:themeColor="text1"/>
          <w:lang w:val="en-GB"/>
        </w:rPr>
        <w:t>an agreement was made to “</w:t>
      </w:r>
      <w:r>
        <w:rPr>
          <w:color w:val="000000" w:themeColor="text1"/>
          <w:lang w:val="en-GB"/>
        </w:rPr>
        <w:t xml:space="preserve">adopt </w:t>
      </w:r>
      <w:r w:rsidR="00FC6C83">
        <w:rPr>
          <w:color w:val="000000" w:themeColor="text1"/>
          <w:lang w:val="en-GB"/>
        </w:rPr>
        <w:t>[</w:t>
      </w:r>
      <w:r w:rsidR="00B71649">
        <w:rPr>
          <w:color w:val="000000" w:themeColor="text1"/>
          <w:lang w:val="en-GB"/>
        </w:rPr>
        <w:t>t</w:t>
      </w:r>
      <w:r w:rsidR="00BF6A15">
        <w:rPr>
          <w:color w:val="000000" w:themeColor="text1"/>
          <w:lang w:val="en-GB"/>
        </w:rPr>
        <w:t>he</w:t>
      </w:r>
      <w:r w:rsidR="00FC6C83">
        <w:rPr>
          <w:color w:val="000000" w:themeColor="text1"/>
          <w:lang w:val="en-GB"/>
        </w:rPr>
        <w:t>]</w:t>
      </w:r>
      <w:r w:rsidR="00BF6A15">
        <w:rPr>
          <w:color w:val="000000" w:themeColor="text1"/>
          <w:lang w:val="en-GB"/>
        </w:rPr>
        <w:t xml:space="preserve"> </w:t>
      </w:r>
      <w:r w:rsidR="00B71649">
        <w:rPr>
          <w:color w:val="000000" w:themeColor="text1"/>
          <w:lang w:val="en-GB"/>
        </w:rPr>
        <w:t xml:space="preserve">black box approach” in preference </w:t>
      </w:r>
      <w:r w:rsidR="004A415C">
        <w:rPr>
          <w:color w:val="000000" w:themeColor="text1"/>
          <w:lang w:val="en-GB"/>
        </w:rPr>
        <w:t>to</w:t>
      </w:r>
      <w:r w:rsidR="00B71649">
        <w:rPr>
          <w:color w:val="000000" w:themeColor="text1"/>
          <w:lang w:val="en-GB"/>
        </w:rPr>
        <w:t xml:space="preserve"> the </w:t>
      </w:r>
      <w:r w:rsidR="00BF6A15">
        <w:rPr>
          <w:color w:val="000000" w:themeColor="text1"/>
          <w:lang w:val="en-GB"/>
        </w:rPr>
        <w:t>“white box approach</w:t>
      </w:r>
      <w:r w:rsidR="00B71649">
        <w:rPr>
          <w:color w:val="000000" w:themeColor="text1"/>
          <w:lang w:val="en-GB"/>
        </w:rPr>
        <w:t>”</w:t>
      </w:r>
      <w:r w:rsidR="00964B30">
        <w:rPr>
          <w:color w:val="000000" w:themeColor="text1"/>
          <w:lang w:val="en-GB"/>
        </w:rPr>
        <w:t xml:space="preserve"> </w:t>
      </w:r>
      <w:r w:rsidR="00964B30">
        <w:rPr>
          <w:color w:val="000000" w:themeColor="text1"/>
          <w:lang w:val="en-GB"/>
        </w:rPr>
        <w:fldChar w:fldCharType="begin"/>
      </w:r>
      <w:r w:rsidR="00964B30">
        <w:rPr>
          <w:color w:val="000000" w:themeColor="text1"/>
          <w:lang w:val="en-GB"/>
        </w:rPr>
        <w:instrText xml:space="preserve"> REF _Ref492819284 \r \h </w:instrText>
      </w:r>
      <w:r w:rsidR="00964B30">
        <w:rPr>
          <w:color w:val="000000" w:themeColor="text1"/>
          <w:lang w:val="en-GB"/>
        </w:rPr>
      </w:r>
      <w:r w:rsidR="00964B30">
        <w:rPr>
          <w:color w:val="000000" w:themeColor="text1"/>
          <w:lang w:val="en-GB"/>
        </w:rPr>
        <w:fldChar w:fldCharType="separate"/>
      </w:r>
      <w:r w:rsidR="008F0684">
        <w:rPr>
          <w:color w:val="000000" w:themeColor="text1"/>
          <w:lang w:val="en-GB"/>
        </w:rPr>
        <w:t>[1]</w:t>
      </w:r>
      <w:r w:rsidR="00964B30">
        <w:rPr>
          <w:color w:val="000000" w:themeColor="text1"/>
          <w:lang w:val="en-GB"/>
        </w:rPr>
        <w:fldChar w:fldCharType="end"/>
      </w:r>
      <w:r w:rsidR="00BF6A15">
        <w:rPr>
          <w:color w:val="000000" w:themeColor="text1"/>
          <w:lang w:val="en-GB"/>
        </w:rPr>
        <w:t xml:space="preserve">. </w:t>
      </w:r>
      <w:r w:rsidR="00FC6C83">
        <w:rPr>
          <w:color w:val="000000" w:themeColor="text1"/>
          <w:lang w:val="en-GB"/>
        </w:rPr>
        <w:t>5G NR u</w:t>
      </w:r>
      <w:r w:rsidR="004A415C">
        <w:rPr>
          <w:color w:val="000000" w:themeColor="text1"/>
          <w:lang w:val="en-GB"/>
        </w:rPr>
        <w:t xml:space="preserve">ser </w:t>
      </w:r>
      <w:r w:rsidR="00FC6C83">
        <w:rPr>
          <w:color w:val="000000" w:themeColor="text1"/>
          <w:lang w:val="en-GB"/>
        </w:rPr>
        <w:t>e</w:t>
      </w:r>
      <w:r w:rsidR="004A415C">
        <w:rPr>
          <w:color w:val="000000" w:themeColor="text1"/>
          <w:lang w:val="en-GB"/>
        </w:rPr>
        <w:t>quipment (UE) m</w:t>
      </w:r>
      <w:r w:rsidR="00BF6A15">
        <w:rPr>
          <w:color w:val="000000" w:themeColor="text1"/>
          <w:lang w:val="en-GB"/>
        </w:rPr>
        <w:t xml:space="preserve">anufacturers are therefore not obliged to provide </w:t>
      </w:r>
      <w:r w:rsidR="00DF09E9">
        <w:rPr>
          <w:color w:val="000000" w:themeColor="text1"/>
          <w:lang w:val="en-GB"/>
        </w:rPr>
        <w:t xml:space="preserve">information that defines the </w:t>
      </w:r>
      <w:r w:rsidR="00B71649">
        <w:rPr>
          <w:color w:val="000000" w:themeColor="text1"/>
          <w:lang w:val="en-GB"/>
        </w:rPr>
        <w:t>centre of radiation reference points (CORRP</w:t>
      </w:r>
      <w:r w:rsidR="00A7375E">
        <w:rPr>
          <w:color w:val="000000" w:themeColor="text1"/>
          <w:lang w:val="en-GB"/>
        </w:rPr>
        <w:t xml:space="preserve"> </w:t>
      </w:r>
      <w:r w:rsidR="00A7375E">
        <w:rPr>
          <w:color w:val="000000" w:themeColor="text1"/>
          <w:lang w:val="en-GB"/>
        </w:rPr>
        <w:fldChar w:fldCharType="begin"/>
      </w:r>
      <w:r w:rsidR="00A7375E">
        <w:rPr>
          <w:color w:val="000000" w:themeColor="text1"/>
          <w:lang w:val="en-GB"/>
        </w:rPr>
        <w:instrText xml:space="preserve"> REF _Ref492547619 \r \h </w:instrText>
      </w:r>
      <w:r w:rsidR="00A7375E">
        <w:rPr>
          <w:color w:val="000000" w:themeColor="text1"/>
          <w:lang w:val="en-GB"/>
        </w:rPr>
      </w:r>
      <w:r w:rsidR="00A7375E">
        <w:rPr>
          <w:color w:val="000000" w:themeColor="text1"/>
          <w:lang w:val="en-GB"/>
        </w:rPr>
        <w:fldChar w:fldCharType="separate"/>
      </w:r>
      <w:r w:rsidR="008F0684">
        <w:rPr>
          <w:color w:val="000000" w:themeColor="text1"/>
          <w:lang w:val="en-GB"/>
        </w:rPr>
        <w:t>[2]</w:t>
      </w:r>
      <w:r w:rsidR="00A7375E">
        <w:rPr>
          <w:color w:val="000000" w:themeColor="text1"/>
          <w:lang w:val="en-GB"/>
        </w:rPr>
        <w:fldChar w:fldCharType="end"/>
      </w:r>
      <w:r w:rsidR="00B71649">
        <w:rPr>
          <w:color w:val="000000" w:themeColor="text1"/>
          <w:lang w:val="en-GB"/>
        </w:rPr>
        <w:t xml:space="preserve">) </w:t>
      </w:r>
      <w:r w:rsidR="00DF09E9">
        <w:rPr>
          <w:color w:val="000000" w:themeColor="text1"/>
          <w:lang w:val="en-GB"/>
        </w:rPr>
        <w:t xml:space="preserve">associated with the antennas and </w:t>
      </w:r>
      <w:r w:rsidR="00844854">
        <w:rPr>
          <w:color w:val="000000" w:themeColor="text1"/>
          <w:lang w:val="en-GB"/>
        </w:rPr>
        <w:t>array antenna</w:t>
      </w:r>
      <w:r w:rsidR="00DF09E9">
        <w:rPr>
          <w:color w:val="000000" w:themeColor="text1"/>
          <w:lang w:val="en-GB"/>
        </w:rPr>
        <w:t xml:space="preserve">s </w:t>
      </w:r>
      <w:r w:rsidR="003C14F8">
        <w:rPr>
          <w:color w:val="000000" w:themeColor="text1"/>
          <w:lang w:val="en-GB"/>
        </w:rPr>
        <w:t>used in their devices.</w:t>
      </w:r>
      <w:r w:rsidR="007F4659">
        <w:rPr>
          <w:color w:val="000000" w:themeColor="text1"/>
          <w:lang w:val="en-GB"/>
        </w:rPr>
        <w:t xml:space="preserve"> In the same meeting, c</w:t>
      </w:r>
      <w:r w:rsidR="00FC6C83">
        <w:rPr>
          <w:color w:val="000000" w:themeColor="text1"/>
          <w:lang w:val="en-GB"/>
        </w:rPr>
        <w:t xml:space="preserve">ertain aspects of </w:t>
      </w:r>
      <w:r w:rsidR="00E93DB3">
        <w:rPr>
          <w:color w:val="000000" w:themeColor="text1"/>
          <w:lang w:val="en-GB"/>
        </w:rPr>
        <w:t>over-the air (OTA)</w:t>
      </w:r>
      <w:r w:rsidR="00DF09E9">
        <w:rPr>
          <w:color w:val="000000" w:themeColor="text1"/>
          <w:lang w:val="en-GB"/>
        </w:rPr>
        <w:t xml:space="preserve"> measurement uncertainty (MU) associated with the black box approach w</w:t>
      </w:r>
      <w:r w:rsidR="00FC6C83">
        <w:rPr>
          <w:color w:val="000000" w:themeColor="text1"/>
          <w:lang w:val="en-GB"/>
        </w:rPr>
        <w:t>ere</w:t>
      </w:r>
      <w:r w:rsidR="00DF09E9">
        <w:rPr>
          <w:color w:val="000000" w:themeColor="text1"/>
          <w:lang w:val="en-GB"/>
        </w:rPr>
        <w:t xml:space="preserve"> noted </w:t>
      </w:r>
      <w:r w:rsidR="00FC6C83">
        <w:rPr>
          <w:color w:val="000000" w:themeColor="text1"/>
          <w:lang w:val="en-GB"/>
        </w:rPr>
        <w:fldChar w:fldCharType="begin"/>
      </w:r>
      <w:r w:rsidR="00FC6C83">
        <w:rPr>
          <w:color w:val="000000" w:themeColor="text1"/>
          <w:lang w:val="en-GB"/>
        </w:rPr>
        <w:instrText xml:space="preserve"> REF _Ref492548986 \r \h </w:instrText>
      </w:r>
      <w:r w:rsidR="00FC6C83">
        <w:rPr>
          <w:color w:val="000000" w:themeColor="text1"/>
          <w:lang w:val="en-GB"/>
        </w:rPr>
      </w:r>
      <w:r w:rsidR="00FC6C83">
        <w:rPr>
          <w:color w:val="000000" w:themeColor="text1"/>
          <w:lang w:val="en-GB"/>
        </w:rPr>
        <w:fldChar w:fldCharType="separate"/>
      </w:r>
      <w:r w:rsidR="008F0684">
        <w:rPr>
          <w:color w:val="000000" w:themeColor="text1"/>
          <w:lang w:val="en-GB"/>
        </w:rPr>
        <w:t>[3]</w:t>
      </w:r>
      <w:r w:rsidR="00FC6C83">
        <w:rPr>
          <w:color w:val="000000" w:themeColor="text1"/>
          <w:lang w:val="en-GB"/>
        </w:rPr>
        <w:fldChar w:fldCharType="end"/>
      </w:r>
      <w:r w:rsidR="00FC6C83">
        <w:rPr>
          <w:color w:val="000000" w:themeColor="text1"/>
          <w:lang w:val="en-GB"/>
        </w:rPr>
        <w:fldChar w:fldCharType="begin"/>
      </w:r>
      <w:r w:rsidR="00FC6C83">
        <w:rPr>
          <w:color w:val="000000" w:themeColor="text1"/>
          <w:lang w:val="en-GB"/>
        </w:rPr>
        <w:instrText xml:space="preserve"> REF _Ref492548989 \r \h </w:instrText>
      </w:r>
      <w:r w:rsidR="00FC6C83">
        <w:rPr>
          <w:color w:val="000000" w:themeColor="text1"/>
          <w:lang w:val="en-GB"/>
        </w:rPr>
      </w:r>
      <w:r w:rsidR="00FC6C83">
        <w:rPr>
          <w:color w:val="000000" w:themeColor="text1"/>
          <w:lang w:val="en-GB"/>
        </w:rPr>
        <w:fldChar w:fldCharType="separate"/>
      </w:r>
      <w:r w:rsidR="008F0684">
        <w:rPr>
          <w:color w:val="000000" w:themeColor="text1"/>
          <w:lang w:val="en-GB"/>
        </w:rPr>
        <w:t>[4]</w:t>
      </w:r>
      <w:r w:rsidR="00FC6C83">
        <w:rPr>
          <w:color w:val="000000" w:themeColor="text1"/>
          <w:lang w:val="en-GB"/>
        </w:rPr>
        <w:fldChar w:fldCharType="end"/>
      </w:r>
      <w:r w:rsidR="00FC6C83">
        <w:rPr>
          <w:color w:val="000000" w:themeColor="text1"/>
          <w:lang w:val="en-GB"/>
        </w:rPr>
        <w:fldChar w:fldCharType="begin"/>
      </w:r>
      <w:r w:rsidR="00FC6C83">
        <w:rPr>
          <w:color w:val="000000" w:themeColor="text1"/>
          <w:lang w:val="en-GB"/>
        </w:rPr>
        <w:instrText xml:space="preserve"> REF _Ref492548990 \r \h </w:instrText>
      </w:r>
      <w:r w:rsidR="00FC6C83">
        <w:rPr>
          <w:color w:val="000000" w:themeColor="text1"/>
          <w:lang w:val="en-GB"/>
        </w:rPr>
      </w:r>
      <w:r w:rsidR="00FC6C83">
        <w:rPr>
          <w:color w:val="000000" w:themeColor="text1"/>
          <w:lang w:val="en-GB"/>
        </w:rPr>
        <w:fldChar w:fldCharType="separate"/>
      </w:r>
      <w:r w:rsidR="008F0684">
        <w:rPr>
          <w:color w:val="000000" w:themeColor="text1"/>
          <w:lang w:val="en-GB"/>
        </w:rPr>
        <w:t>[5]</w:t>
      </w:r>
      <w:r w:rsidR="00FC6C83">
        <w:rPr>
          <w:color w:val="000000" w:themeColor="text1"/>
          <w:lang w:val="en-GB"/>
        </w:rPr>
        <w:fldChar w:fldCharType="end"/>
      </w:r>
      <w:r w:rsidR="00221949">
        <w:rPr>
          <w:color w:val="000000" w:themeColor="text1"/>
          <w:lang w:val="en-GB"/>
        </w:rPr>
        <w:t xml:space="preserve"> </w:t>
      </w:r>
      <w:r w:rsidR="007F4659">
        <w:rPr>
          <w:color w:val="000000" w:themeColor="text1"/>
          <w:lang w:val="en-GB"/>
        </w:rPr>
        <w:t xml:space="preserve">and </w:t>
      </w:r>
      <w:r w:rsidR="00221949">
        <w:rPr>
          <w:color w:val="000000" w:themeColor="text1"/>
          <w:lang w:val="en-GB"/>
        </w:rPr>
        <w:t>a way forward was agreed</w:t>
      </w:r>
      <w:r w:rsidR="00031354">
        <w:rPr>
          <w:color w:val="000000" w:themeColor="text1"/>
          <w:lang w:val="en-GB"/>
        </w:rPr>
        <w:t xml:space="preserve"> for their </w:t>
      </w:r>
      <w:r w:rsidR="00047665">
        <w:rPr>
          <w:color w:val="000000" w:themeColor="text1"/>
          <w:lang w:val="en-GB"/>
        </w:rPr>
        <w:t>further</w:t>
      </w:r>
      <w:r w:rsidR="0081365D">
        <w:rPr>
          <w:color w:val="000000" w:themeColor="text1"/>
          <w:lang w:val="en-GB"/>
        </w:rPr>
        <w:t xml:space="preserve"> </w:t>
      </w:r>
      <w:r w:rsidR="00031354">
        <w:rPr>
          <w:color w:val="000000" w:themeColor="text1"/>
          <w:lang w:val="en-GB"/>
        </w:rPr>
        <w:t>investigation</w:t>
      </w:r>
      <w:r w:rsidR="001C2F59">
        <w:rPr>
          <w:color w:val="000000" w:themeColor="text1"/>
          <w:lang w:val="en-GB"/>
        </w:rPr>
        <w:t xml:space="preserve"> </w:t>
      </w:r>
      <w:r w:rsidR="001C2F59">
        <w:rPr>
          <w:color w:val="000000" w:themeColor="text1"/>
          <w:lang w:val="en-GB"/>
        </w:rPr>
        <w:fldChar w:fldCharType="begin"/>
      </w:r>
      <w:r w:rsidR="001C2F59">
        <w:rPr>
          <w:color w:val="000000" w:themeColor="text1"/>
          <w:lang w:val="en-GB"/>
        </w:rPr>
        <w:instrText xml:space="preserve"> REF _Ref492570265 \r \h </w:instrText>
      </w:r>
      <w:r w:rsidR="001C2F59">
        <w:rPr>
          <w:color w:val="000000" w:themeColor="text1"/>
          <w:lang w:val="en-GB"/>
        </w:rPr>
      </w:r>
      <w:r w:rsidR="001C2F59">
        <w:rPr>
          <w:color w:val="000000" w:themeColor="text1"/>
          <w:lang w:val="en-GB"/>
        </w:rPr>
        <w:fldChar w:fldCharType="separate"/>
      </w:r>
      <w:r w:rsidR="008F0684">
        <w:rPr>
          <w:color w:val="000000" w:themeColor="text1"/>
          <w:lang w:val="en-GB"/>
        </w:rPr>
        <w:t>[6]</w:t>
      </w:r>
      <w:r w:rsidR="001C2F59">
        <w:rPr>
          <w:color w:val="000000" w:themeColor="text1"/>
          <w:lang w:val="en-GB"/>
        </w:rPr>
        <w:fldChar w:fldCharType="end"/>
      </w:r>
      <w:r w:rsidR="001C2F59">
        <w:rPr>
          <w:color w:val="000000" w:themeColor="text1"/>
          <w:lang w:val="en-GB"/>
        </w:rPr>
        <w:t>.</w:t>
      </w:r>
    </w:p>
    <w:p w14:paraId="5EC2FF88" w14:textId="77777777" w:rsidR="008F0684" w:rsidRDefault="007F4659" w:rsidP="00D23B1E">
      <w:pPr>
        <w:rPr>
          <w:color w:val="000000" w:themeColor="text1"/>
          <w:lang w:val="en-GB"/>
        </w:rPr>
      </w:pPr>
      <w:r>
        <w:rPr>
          <w:color w:val="000000" w:themeColor="text1"/>
          <w:lang w:val="en-GB"/>
        </w:rPr>
        <w:t xml:space="preserve">It was proposed in </w:t>
      </w:r>
      <w:r>
        <w:rPr>
          <w:color w:val="000000" w:themeColor="text1"/>
          <w:lang w:val="en-GB"/>
        </w:rPr>
        <w:fldChar w:fldCharType="begin"/>
      </w:r>
      <w:r>
        <w:rPr>
          <w:color w:val="000000" w:themeColor="text1"/>
          <w:lang w:val="en-GB"/>
        </w:rPr>
        <w:instrText xml:space="preserve"> REF _Ref492571818 \r \h </w:instrText>
      </w:r>
      <w:r>
        <w:rPr>
          <w:color w:val="000000" w:themeColor="text1"/>
          <w:lang w:val="en-GB"/>
        </w:rPr>
      </w:r>
      <w:r>
        <w:rPr>
          <w:color w:val="000000" w:themeColor="text1"/>
          <w:lang w:val="en-GB"/>
        </w:rPr>
        <w:fldChar w:fldCharType="separate"/>
      </w:r>
      <w:r w:rsidR="008F0684">
        <w:rPr>
          <w:color w:val="000000" w:themeColor="text1"/>
          <w:lang w:val="en-GB"/>
        </w:rPr>
        <w:t>[7]</w:t>
      </w:r>
      <w:r>
        <w:rPr>
          <w:color w:val="000000" w:themeColor="text1"/>
          <w:lang w:val="en-GB"/>
        </w:rPr>
        <w:fldChar w:fldCharType="end"/>
      </w:r>
      <w:r>
        <w:rPr>
          <w:color w:val="000000" w:themeColor="text1"/>
          <w:lang w:val="en-GB"/>
        </w:rPr>
        <w:t xml:space="preserve"> to determine the range length for the far-field baseline according to the maximum dimension of the DUT. </w:t>
      </w:r>
      <w:r w:rsidR="006A1941">
        <w:rPr>
          <w:color w:val="000000" w:themeColor="text1"/>
          <w:lang w:val="en-GB"/>
        </w:rPr>
        <w:t>Consequently, t</w:t>
      </w:r>
      <w:r w:rsidR="00DC30DD">
        <w:rPr>
          <w:color w:val="000000" w:themeColor="text1"/>
          <w:lang w:val="en-GB"/>
        </w:rPr>
        <w:t xml:space="preserve">he physical dimensions of the </w:t>
      </w:r>
      <w:r w:rsidR="00C00658">
        <w:rPr>
          <w:color w:val="000000" w:themeColor="text1"/>
          <w:lang w:val="en-GB"/>
        </w:rPr>
        <w:t xml:space="preserve">far-field anechoic </w:t>
      </w:r>
      <w:r w:rsidR="00DC30DD">
        <w:rPr>
          <w:color w:val="000000" w:themeColor="text1"/>
          <w:lang w:val="en-GB"/>
        </w:rPr>
        <w:t>measurement chambers</w:t>
      </w:r>
      <w:r w:rsidR="00C00658">
        <w:rPr>
          <w:color w:val="000000" w:themeColor="text1"/>
          <w:lang w:val="en-GB"/>
        </w:rPr>
        <w:t xml:space="preserve"> needed to accurately </w:t>
      </w:r>
      <w:r w:rsidR="00E93DB3">
        <w:rPr>
          <w:color w:val="000000" w:themeColor="text1"/>
          <w:lang w:val="en-GB"/>
        </w:rPr>
        <w:t xml:space="preserve">test and </w:t>
      </w:r>
      <w:r w:rsidR="00C00658">
        <w:rPr>
          <w:color w:val="000000" w:themeColor="text1"/>
          <w:lang w:val="en-GB"/>
        </w:rPr>
        <w:t xml:space="preserve">measure “black box” devices might </w:t>
      </w:r>
      <w:r w:rsidR="00E93DB3">
        <w:rPr>
          <w:color w:val="000000" w:themeColor="text1"/>
          <w:lang w:val="en-GB"/>
        </w:rPr>
        <w:t xml:space="preserve">impose challenges </w:t>
      </w:r>
      <w:r>
        <w:rPr>
          <w:color w:val="000000" w:themeColor="text1"/>
          <w:lang w:val="en-GB"/>
        </w:rPr>
        <w:t xml:space="preserve">on </w:t>
      </w:r>
      <w:r w:rsidR="00C00658">
        <w:rPr>
          <w:color w:val="000000" w:themeColor="text1"/>
          <w:lang w:val="en-GB"/>
        </w:rPr>
        <w:t xml:space="preserve">companies </w:t>
      </w:r>
      <w:r w:rsidR="00E93DB3">
        <w:rPr>
          <w:color w:val="000000" w:themeColor="text1"/>
          <w:lang w:val="en-GB"/>
        </w:rPr>
        <w:t xml:space="preserve">whose </w:t>
      </w:r>
      <w:r w:rsidR="00C00658">
        <w:rPr>
          <w:color w:val="000000" w:themeColor="text1"/>
          <w:lang w:val="en-GB"/>
        </w:rPr>
        <w:t>building space</w:t>
      </w:r>
      <w:r w:rsidR="00E93DB3">
        <w:rPr>
          <w:color w:val="000000" w:themeColor="text1"/>
          <w:lang w:val="en-GB"/>
        </w:rPr>
        <w:t xml:space="preserve"> is limited.</w:t>
      </w:r>
      <w:r w:rsidR="004F2C9A">
        <w:rPr>
          <w:color w:val="000000" w:themeColor="text1"/>
          <w:lang w:val="en-GB"/>
        </w:rPr>
        <w:t xml:space="preserve"> Similarly, economic factors should also be considered.</w:t>
      </w:r>
      <w:r w:rsidR="00031354" w:rsidDel="00031354">
        <w:rPr>
          <w:color w:val="000000" w:themeColor="text1"/>
          <w:lang w:val="en-GB"/>
        </w:rPr>
        <w:t xml:space="preserve"> </w:t>
      </w:r>
    </w:p>
    <w:p w14:paraId="4864C8F3" w14:textId="6933B652" w:rsidR="00172EB4" w:rsidRDefault="00E93DB3" w:rsidP="00D23B1E">
      <w:pPr>
        <w:rPr>
          <w:color w:val="000000" w:themeColor="text1"/>
          <w:lang w:val="en-GB"/>
        </w:rPr>
      </w:pPr>
      <w:r>
        <w:rPr>
          <w:color w:val="000000" w:themeColor="text1"/>
          <w:lang w:val="en-GB"/>
        </w:rPr>
        <w:t xml:space="preserve">In view of </w:t>
      </w:r>
      <w:r w:rsidR="008F0684">
        <w:rPr>
          <w:color w:val="000000" w:themeColor="text1"/>
          <w:lang w:val="en-GB"/>
        </w:rPr>
        <w:t>the above</w:t>
      </w:r>
      <w:r>
        <w:rPr>
          <w:color w:val="000000" w:themeColor="text1"/>
          <w:lang w:val="en-GB"/>
        </w:rPr>
        <w:t xml:space="preserve"> concerns</w:t>
      </w:r>
      <w:r w:rsidR="00C00658">
        <w:rPr>
          <w:color w:val="000000" w:themeColor="text1"/>
          <w:lang w:val="en-GB"/>
        </w:rPr>
        <w:t>, t</w:t>
      </w:r>
      <w:r w:rsidR="00FC6C83">
        <w:rPr>
          <w:color w:val="000000" w:themeColor="text1"/>
          <w:lang w:val="en-GB"/>
        </w:rPr>
        <w:t xml:space="preserve">his contribution </w:t>
      </w:r>
      <w:r>
        <w:rPr>
          <w:color w:val="000000" w:themeColor="text1"/>
          <w:lang w:val="en-GB"/>
        </w:rPr>
        <w:t xml:space="preserve">introduces </w:t>
      </w:r>
      <w:r w:rsidR="00FC6C83">
        <w:rPr>
          <w:color w:val="000000" w:themeColor="text1"/>
          <w:lang w:val="en-GB"/>
        </w:rPr>
        <w:t xml:space="preserve">techniques that </w:t>
      </w:r>
      <w:r>
        <w:rPr>
          <w:color w:val="000000" w:themeColor="text1"/>
          <w:lang w:val="en-GB"/>
        </w:rPr>
        <w:t xml:space="preserve">allow OTA measurements to be made in non-anechoic environments. This not only </w:t>
      </w:r>
      <w:r w:rsidR="00FC6C83">
        <w:rPr>
          <w:color w:val="000000" w:themeColor="text1"/>
          <w:lang w:val="en-GB"/>
        </w:rPr>
        <w:t>offer</w:t>
      </w:r>
      <w:r>
        <w:rPr>
          <w:color w:val="000000" w:themeColor="text1"/>
          <w:lang w:val="en-GB"/>
        </w:rPr>
        <w:t xml:space="preserve">s </w:t>
      </w:r>
      <w:r w:rsidR="004F2C9A">
        <w:rPr>
          <w:color w:val="000000" w:themeColor="text1"/>
          <w:lang w:val="en-GB"/>
        </w:rPr>
        <w:t xml:space="preserve">an alternative </w:t>
      </w:r>
      <w:r>
        <w:rPr>
          <w:color w:val="000000" w:themeColor="text1"/>
          <w:lang w:val="en-GB"/>
        </w:rPr>
        <w:t xml:space="preserve">solution to the </w:t>
      </w:r>
      <w:r w:rsidR="004F2C9A">
        <w:rPr>
          <w:color w:val="000000" w:themeColor="text1"/>
          <w:lang w:val="en-GB"/>
        </w:rPr>
        <w:t xml:space="preserve">far-field anechoic chamber </w:t>
      </w:r>
      <w:r>
        <w:rPr>
          <w:color w:val="000000" w:themeColor="text1"/>
          <w:lang w:val="en-GB"/>
        </w:rPr>
        <w:t>demands created by the black box approach</w:t>
      </w:r>
      <w:r w:rsidR="00844854">
        <w:rPr>
          <w:color w:val="000000" w:themeColor="text1"/>
          <w:lang w:val="en-GB"/>
        </w:rPr>
        <w:t>,</w:t>
      </w:r>
      <w:r>
        <w:rPr>
          <w:color w:val="000000" w:themeColor="text1"/>
          <w:lang w:val="en-GB"/>
        </w:rPr>
        <w:t xml:space="preserve"> but also provides the means to create virtual electromagnetic environments for </w:t>
      </w:r>
      <w:r w:rsidR="004F2C9A">
        <w:rPr>
          <w:color w:val="000000" w:themeColor="text1"/>
          <w:lang w:val="en-GB"/>
        </w:rPr>
        <w:t xml:space="preserve">additional </w:t>
      </w:r>
      <w:r>
        <w:rPr>
          <w:color w:val="000000" w:themeColor="text1"/>
          <w:lang w:val="en-GB"/>
        </w:rPr>
        <w:t>test and measurement purposes.</w:t>
      </w:r>
    </w:p>
    <w:p w14:paraId="6162B346" w14:textId="5DAD550C" w:rsidR="001B7582" w:rsidRPr="009D0323" w:rsidRDefault="001B7582" w:rsidP="00D23B1E">
      <w:pPr>
        <w:rPr>
          <w:color w:val="000000" w:themeColor="text1"/>
          <w:lang w:val="en-GB"/>
        </w:rPr>
      </w:pPr>
      <w:r w:rsidRPr="008159ED">
        <w:rPr>
          <w:b/>
          <w:color w:val="000000" w:themeColor="text1"/>
        </w:rPr>
        <w:t>Observation</w:t>
      </w:r>
      <w:r w:rsidR="006169B1">
        <w:rPr>
          <w:b/>
          <w:color w:val="000000" w:themeColor="text1"/>
        </w:rPr>
        <w:t xml:space="preserve"> 1</w:t>
      </w:r>
      <w:r w:rsidRPr="006C47BB">
        <w:rPr>
          <w:b/>
          <w:color w:val="000000" w:themeColor="text1"/>
        </w:rPr>
        <w:t xml:space="preserve">: Practical and </w:t>
      </w:r>
      <w:proofErr w:type="spellStart"/>
      <w:r w:rsidRPr="006C47BB">
        <w:rPr>
          <w:b/>
          <w:color w:val="000000" w:themeColor="text1"/>
        </w:rPr>
        <w:t>implementational</w:t>
      </w:r>
      <w:proofErr w:type="spellEnd"/>
      <w:r w:rsidRPr="006C47BB">
        <w:rPr>
          <w:b/>
          <w:color w:val="000000" w:themeColor="text1"/>
        </w:rPr>
        <w:t xml:space="preserve"> issues associated with the black box approach adopt</w:t>
      </w:r>
      <w:r>
        <w:rPr>
          <w:b/>
          <w:color w:val="000000" w:themeColor="text1"/>
        </w:rPr>
        <w:t>ion</w:t>
      </w:r>
      <w:r w:rsidRPr="006C47BB">
        <w:rPr>
          <w:b/>
          <w:color w:val="000000" w:themeColor="text1"/>
        </w:rPr>
        <w:t xml:space="preserve"> </w:t>
      </w:r>
      <w:r>
        <w:rPr>
          <w:b/>
          <w:color w:val="000000" w:themeColor="text1"/>
        </w:rPr>
        <w:t>are expected</w:t>
      </w:r>
      <w:r w:rsidRPr="006C47BB">
        <w:rPr>
          <w:b/>
          <w:color w:val="000000" w:themeColor="text1"/>
        </w:rPr>
        <w:t xml:space="preserve">. </w:t>
      </w:r>
      <w:r>
        <w:rPr>
          <w:b/>
          <w:color w:val="000000" w:themeColor="text1"/>
        </w:rPr>
        <w:t xml:space="preserve">Therefore, alternative testing methods/setups </w:t>
      </w:r>
      <w:r w:rsidR="005D6ACF">
        <w:rPr>
          <w:b/>
          <w:color w:val="000000" w:themeColor="text1"/>
        </w:rPr>
        <w:t>are</w:t>
      </w:r>
      <w:r>
        <w:rPr>
          <w:b/>
          <w:color w:val="000000" w:themeColor="text1"/>
        </w:rPr>
        <w:t xml:space="preserve"> proposed to solve the black-box approach complications, e.g., the far-field determination criterion.</w:t>
      </w:r>
    </w:p>
    <w:p w14:paraId="1207874F" w14:textId="77777777" w:rsidR="00EB382F" w:rsidRPr="009D0323" w:rsidRDefault="00EB382F" w:rsidP="00EB382F">
      <w:pPr>
        <w:pStyle w:val="Heading1"/>
        <w:rPr>
          <w:rFonts w:cs="Arial"/>
          <w:color w:val="000000" w:themeColor="text1"/>
        </w:rPr>
      </w:pPr>
      <w:r w:rsidRPr="009D0323">
        <w:rPr>
          <w:rFonts w:cs="Arial"/>
          <w:color w:val="000000" w:themeColor="text1"/>
        </w:rPr>
        <w:t>Rationale</w:t>
      </w:r>
    </w:p>
    <w:p w14:paraId="3D3ED91F" w14:textId="67ADD16D" w:rsidR="00CF4932" w:rsidRPr="009D0323" w:rsidRDefault="00543611" w:rsidP="00CF4932">
      <w:pPr>
        <w:rPr>
          <w:color w:val="000000" w:themeColor="text1"/>
          <w:lang w:val="en-GB"/>
        </w:rPr>
      </w:pPr>
      <w:r>
        <w:rPr>
          <w:color w:val="000000" w:themeColor="text1"/>
          <w:lang w:val="en-GB"/>
        </w:rPr>
        <w:t>T</w:t>
      </w:r>
      <w:r w:rsidR="00CF4932" w:rsidRPr="009D0323">
        <w:rPr>
          <w:color w:val="000000" w:themeColor="text1"/>
          <w:lang w:val="en-GB"/>
        </w:rPr>
        <w:t xml:space="preserve">he requirement for an anechoic chamber </w:t>
      </w:r>
      <w:r>
        <w:rPr>
          <w:color w:val="000000" w:themeColor="text1"/>
          <w:lang w:val="en-GB"/>
        </w:rPr>
        <w:t xml:space="preserve">can be removed </w:t>
      </w:r>
      <w:r w:rsidR="00CF4932" w:rsidRPr="009D0323">
        <w:rPr>
          <w:color w:val="000000" w:themeColor="text1"/>
          <w:lang w:val="en-GB"/>
        </w:rPr>
        <w:t>by using electronic methods to reduce the effects of multipath propagation that would otherwise distort the signals being measured</w:t>
      </w:r>
      <w:r w:rsidR="002C4269">
        <w:rPr>
          <w:color w:val="000000" w:themeColor="text1"/>
          <w:lang w:val="en-GB"/>
        </w:rPr>
        <w:t xml:space="preserve"> </w:t>
      </w:r>
      <w:r w:rsidR="002C4269">
        <w:rPr>
          <w:color w:val="000000" w:themeColor="text1"/>
          <w:lang w:val="en-GB"/>
        </w:rPr>
        <w:fldChar w:fldCharType="begin"/>
      </w:r>
      <w:r w:rsidR="002C4269">
        <w:rPr>
          <w:color w:val="000000" w:themeColor="text1"/>
          <w:lang w:val="en-GB"/>
        </w:rPr>
        <w:instrText xml:space="preserve"> REF _Ref492831929 \r \h </w:instrText>
      </w:r>
      <w:r w:rsidR="002C4269">
        <w:rPr>
          <w:color w:val="000000" w:themeColor="text1"/>
          <w:lang w:val="en-GB"/>
        </w:rPr>
      </w:r>
      <w:r w:rsidR="002C4269">
        <w:rPr>
          <w:color w:val="000000" w:themeColor="text1"/>
          <w:lang w:val="en-GB"/>
        </w:rPr>
        <w:fldChar w:fldCharType="separate"/>
      </w:r>
      <w:r w:rsidR="008F0684">
        <w:rPr>
          <w:color w:val="000000" w:themeColor="text1"/>
          <w:lang w:val="en-GB"/>
        </w:rPr>
        <w:t>[8]</w:t>
      </w:r>
      <w:r w:rsidR="002C4269">
        <w:rPr>
          <w:color w:val="000000" w:themeColor="text1"/>
          <w:lang w:val="en-GB"/>
        </w:rPr>
        <w:fldChar w:fldCharType="end"/>
      </w:r>
      <w:r w:rsidR="00CF4932" w:rsidRPr="009D0323">
        <w:rPr>
          <w:color w:val="000000" w:themeColor="text1"/>
          <w:lang w:val="en-GB"/>
        </w:rPr>
        <w:t xml:space="preserve">. Furthermore, </w:t>
      </w:r>
      <w:r>
        <w:rPr>
          <w:color w:val="000000" w:themeColor="text1"/>
          <w:lang w:val="en-GB"/>
        </w:rPr>
        <w:t xml:space="preserve">since such </w:t>
      </w:r>
      <w:r w:rsidR="00CF4932" w:rsidRPr="009D0323">
        <w:rPr>
          <w:color w:val="000000" w:themeColor="text1"/>
          <w:lang w:val="en-GB"/>
        </w:rPr>
        <w:t>electronic hardware is configurable through software control</w:t>
      </w:r>
      <w:r>
        <w:rPr>
          <w:color w:val="000000" w:themeColor="text1"/>
          <w:lang w:val="en-GB"/>
        </w:rPr>
        <w:t>, it can also be used</w:t>
      </w:r>
      <w:r w:rsidR="00CF4932" w:rsidRPr="009D0323">
        <w:rPr>
          <w:color w:val="000000" w:themeColor="text1"/>
          <w:lang w:val="en-GB"/>
        </w:rPr>
        <w:t xml:space="preserve"> to provide a virtual electromagnetic environment (VEE)</w:t>
      </w:r>
      <w:r w:rsidR="00887618">
        <w:rPr>
          <w:color w:val="000000" w:themeColor="text1"/>
          <w:lang w:val="en-GB"/>
        </w:rPr>
        <w:t xml:space="preserve"> </w:t>
      </w:r>
      <w:r w:rsidR="00CF4932" w:rsidRPr="009D0323">
        <w:rPr>
          <w:color w:val="000000" w:themeColor="text1"/>
          <w:lang w:val="en-GB"/>
        </w:rPr>
        <w:t>that can emulate a wide variety of propagation landscapes</w:t>
      </w:r>
      <w:r w:rsidR="009F1DF3">
        <w:rPr>
          <w:color w:val="000000" w:themeColor="text1"/>
          <w:lang w:val="en-GB"/>
        </w:rPr>
        <w:t xml:space="preserve"> </w:t>
      </w:r>
      <w:r w:rsidR="009F1DF3">
        <w:rPr>
          <w:color w:val="000000" w:themeColor="text1"/>
          <w:lang w:val="en-GB"/>
        </w:rPr>
        <w:fldChar w:fldCharType="begin"/>
      </w:r>
      <w:r w:rsidR="009F1DF3">
        <w:rPr>
          <w:color w:val="000000" w:themeColor="text1"/>
          <w:lang w:val="en-GB"/>
        </w:rPr>
        <w:instrText xml:space="preserve"> REF _Ref492840756 \r \h </w:instrText>
      </w:r>
      <w:r w:rsidR="009F1DF3">
        <w:rPr>
          <w:color w:val="000000" w:themeColor="text1"/>
          <w:lang w:val="en-GB"/>
        </w:rPr>
      </w:r>
      <w:r w:rsidR="009F1DF3">
        <w:rPr>
          <w:color w:val="000000" w:themeColor="text1"/>
          <w:lang w:val="en-GB"/>
        </w:rPr>
        <w:fldChar w:fldCharType="separate"/>
      </w:r>
      <w:r w:rsidR="008F0684">
        <w:rPr>
          <w:color w:val="000000" w:themeColor="text1"/>
          <w:lang w:val="en-GB"/>
        </w:rPr>
        <w:t>[9]</w:t>
      </w:r>
      <w:r w:rsidR="009F1DF3">
        <w:rPr>
          <w:color w:val="000000" w:themeColor="text1"/>
          <w:lang w:val="en-GB"/>
        </w:rPr>
        <w:fldChar w:fldCharType="end"/>
      </w:r>
      <w:r w:rsidR="002C4269">
        <w:rPr>
          <w:color w:val="000000" w:themeColor="text1"/>
          <w:lang w:val="en-GB"/>
        </w:rPr>
        <w:t xml:space="preserve"> </w:t>
      </w:r>
      <w:r w:rsidR="002C4269">
        <w:rPr>
          <w:color w:val="000000" w:themeColor="text1"/>
          <w:lang w:val="en-GB"/>
        </w:rPr>
        <w:fldChar w:fldCharType="begin"/>
      </w:r>
      <w:r w:rsidR="002C4269">
        <w:rPr>
          <w:color w:val="000000" w:themeColor="text1"/>
          <w:lang w:val="en-GB"/>
        </w:rPr>
        <w:instrText xml:space="preserve"> REF _Ref492843828 \r \h </w:instrText>
      </w:r>
      <w:r w:rsidR="002C4269">
        <w:rPr>
          <w:color w:val="000000" w:themeColor="text1"/>
          <w:lang w:val="en-GB"/>
        </w:rPr>
      </w:r>
      <w:r w:rsidR="002C4269">
        <w:rPr>
          <w:color w:val="000000" w:themeColor="text1"/>
          <w:lang w:val="en-GB"/>
        </w:rPr>
        <w:fldChar w:fldCharType="separate"/>
      </w:r>
      <w:r w:rsidR="008F0684">
        <w:rPr>
          <w:color w:val="000000" w:themeColor="text1"/>
          <w:lang w:val="en-GB"/>
        </w:rPr>
        <w:t>[10]</w:t>
      </w:r>
      <w:r w:rsidR="002C4269">
        <w:rPr>
          <w:color w:val="000000" w:themeColor="text1"/>
          <w:lang w:val="en-GB"/>
        </w:rPr>
        <w:fldChar w:fldCharType="end"/>
      </w:r>
      <w:r w:rsidR="00CF4932" w:rsidRPr="009D0323">
        <w:rPr>
          <w:color w:val="000000" w:themeColor="text1"/>
          <w:lang w:val="en-GB"/>
        </w:rPr>
        <w:t>. A variety of VEEs are conceivable, ranging from the simple single user, interference-free, line-of-sight</w:t>
      </w:r>
      <w:r w:rsidR="008E6E90">
        <w:rPr>
          <w:color w:val="000000" w:themeColor="text1"/>
          <w:lang w:val="en-GB"/>
        </w:rPr>
        <w:t xml:space="preserve"> (LOS)</w:t>
      </w:r>
      <w:r w:rsidR="00CF4932" w:rsidRPr="009D0323">
        <w:rPr>
          <w:color w:val="000000" w:themeColor="text1"/>
          <w:lang w:val="en-GB"/>
        </w:rPr>
        <w:t xml:space="preserve"> channel to complex interference scenarios in which several dimensions</w:t>
      </w:r>
      <w:r w:rsidR="008E6E90">
        <w:rPr>
          <w:color w:val="000000" w:themeColor="text1"/>
          <w:lang w:val="en-GB"/>
        </w:rPr>
        <w:t xml:space="preserve"> </w:t>
      </w:r>
      <w:r w:rsidR="00B8646F">
        <w:rPr>
          <w:color w:val="000000" w:themeColor="text1"/>
          <w:lang w:val="en-GB"/>
        </w:rPr>
        <w:t>–</w:t>
      </w:r>
      <w:r w:rsidR="008E6E90">
        <w:rPr>
          <w:color w:val="000000" w:themeColor="text1"/>
          <w:lang w:val="en-GB"/>
        </w:rPr>
        <w:t xml:space="preserve"> </w:t>
      </w:r>
      <w:r w:rsidR="00CF4932" w:rsidRPr="009D0323">
        <w:rPr>
          <w:color w:val="000000" w:themeColor="text1"/>
          <w:lang w:val="en-GB"/>
        </w:rPr>
        <w:t>such as frequency, time, direction (space), and polarization</w:t>
      </w:r>
      <w:r w:rsidR="008E6E90">
        <w:rPr>
          <w:color w:val="000000" w:themeColor="text1"/>
          <w:lang w:val="en-GB"/>
        </w:rPr>
        <w:t xml:space="preserve"> </w:t>
      </w:r>
      <w:r w:rsidR="00B8646F">
        <w:rPr>
          <w:color w:val="000000" w:themeColor="text1"/>
          <w:lang w:val="en-GB"/>
        </w:rPr>
        <w:t>–</w:t>
      </w:r>
      <w:r w:rsidR="008E6E90">
        <w:rPr>
          <w:color w:val="000000" w:themeColor="text1"/>
          <w:lang w:val="en-GB"/>
        </w:rPr>
        <w:t xml:space="preserve"> </w:t>
      </w:r>
      <w:r w:rsidR="00CF4932" w:rsidRPr="009D0323">
        <w:rPr>
          <w:color w:val="000000" w:themeColor="text1"/>
          <w:lang w:val="en-GB"/>
        </w:rPr>
        <w:t>are required to operate dynamically and in a multiuser configuration.</w:t>
      </w:r>
    </w:p>
    <w:p w14:paraId="63BFD708" w14:textId="58C8D67E" w:rsidR="003D0768" w:rsidRDefault="00CF4932" w:rsidP="00CF4932">
      <w:pPr>
        <w:rPr>
          <w:color w:val="000000" w:themeColor="text1"/>
          <w:lang w:val="en-GB"/>
        </w:rPr>
      </w:pPr>
      <w:r w:rsidRPr="009D0323">
        <w:rPr>
          <w:color w:val="000000" w:themeColor="text1"/>
          <w:lang w:val="en-GB"/>
        </w:rPr>
        <w:lastRenderedPageBreak/>
        <w:t xml:space="preserve">In Figs. </w:t>
      </w:r>
      <w:r w:rsidR="000E5E5B">
        <w:rPr>
          <w:color w:val="000000" w:themeColor="text1"/>
          <w:lang w:val="en-GB"/>
        </w:rPr>
        <w:t>1A</w:t>
      </w:r>
      <w:r w:rsidRPr="009D0323">
        <w:rPr>
          <w:color w:val="000000" w:themeColor="text1"/>
          <w:lang w:val="en-GB"/>
        </w:rPr>
        <w:t xml:space="preserve">, </w:t>
      </w:r>
      <w:r w:rsidR="000E5E5B">
        <w:rPr>
          <w:color w:val="000000" w:themeColor="text1"/>
          <w:lang w:val="en-GB"/>
        </w:rPr>
        <w:t>1B</w:t>
      </w:r>
      <w:r w:rsidRPr="009D0323">
        <w:rPr>
          <w:color w:val="000000" w:themeColor="text1"/>
          <w:lang w:val="en-GB"/>
        </w:rPr>
        <w:t xml:space="preserve"> and </w:t>
      </w:r>
      <w:r w:rsidR="000E5E5B">
        <w:rPr>
          <w:color w:val="000000" w:themeColor="text1"/>
          <w:lang w:val="en-GB"/>
        </w:rPr>
        <w:t>1C</w:t>
      </w:r>
      <w:r w:rsidRPr="009D0323">
        <w:rPr>
          <w:color w:val="000000" w:themeColor="text1"/>
          <w:lang w:val="en-GB"/>
        </w:rPr>
        <w:t>, three radio communication propagation environments are shown. Common to all environments is the existence of multiple base stations and mobile terminals, some of which will provide “wanted” communication signal</w:t>
      </w:r>
      <w:r w:rsidR="00F54A11">
        <w:rPr>
          <w:color w:val="000000" w:themeColor="text1"/>
          <w:lang w:val="en-GB"/>
        </w:rPr>
        <w:t>s,</w:t>
      </w:r>
      <w:r w:rsidRPr="009D0323">
        <w:rPr>
          <w:color w:val="000000" w:themeColor="text1"/>
          <w:lang w:val="en-GB"/>
        </w:rPr>
        <w:t xml:space="preserve"> whereas others can be considered as sources of interference that create “unwanted” signals.</w:t>
      </w:r>
      <w:r w:rsidR="00B8646F">
        <w:rPr>
          <w:color w:val="000000" w:themeColor="text1"/>
          <w:lang w:val="en-GB"/>
        </w:rPr>
        <w:t xml:space="preserve"> </w:t>
      </w:r>
      <w:r w:rsidRPr="009D0323">
        <w:rPr>
          <w:color w:val="000000" w:themeColor="text1"/>
          <w:lang w:val="en-GB"/>
        </w:rPr>
        <w:t>Typically, it is necessary to determine the performance of the radio communications system in scenarios such as those illustrated in the figure</w:t>
      </w:r>
      <w:r w:rsidR="006D26AC">
        <w:rPr>
          <w:color w:val="000000" w:themeColor="text1"/>
          <w:lang w:val="en-GB"/>
        </w:rPr>
        <w:t>s</w:t>
      </w:r>
      <w:r w:rsidR="00F54A11">
        <w:rPr>
          <w:color w:val="000000" w:themeColor="text1"/>
          <w:lang w:val="en-GB"/>
        </w:rPr>
        <w:t>,</w:t>
      </w:r>
      <w:r w:rsidRPr="009D0323">
        <w:rPr>
          <w:color w:val="000000" w:themeColor="text1"/>
          <w:lang w:val="en-GB"/>
        </w:rPr>
        <w:t xml:space="preserve"> and practical, reliable and economic measurement systems and methods are therefore sought</w:t>
      </w:r>
      <w:r w:rsidR="00964B30">
        <w:rPr>
          <w:color w:val="000000" w:themeColor="text1"/>
          <w:lang w:val="en-GB"/>
        </w:rPr>
        <w:t xml:space="preserve"> </w:t>
      </w:r>
      <w:r w:rsidR="00964B30">
        <w:rPr>
          <w:color w:val="000000" w:themeColor="text1"/>
          <w:lang w:val="en-GB"/>
        </w:rPr>
        <w:fldChar w:fldCharType="begin"/>
      </w:r>
      <w:r w:rsidR="00964B30">
        <w:rPr>
          <w:color w:val="000000" w:themeColor="text1"/>
          <w:lang w:val="en-GB"/>
        </w:rPr>
        <w:instrText xml:space="preserve"> REF _Ref492819567 \r \h </w:instrText>
      </w:r>
      <w:r w:rsidR="00964B30">
        <w:rPr>
          <w:color w:val="000000" w:themeColor="text1"/>
          <w:lang w:val="en-GB"/>
        </w:rPr>
      </w:r>
      <w:r w:rsidR="00964B30">
        <w:rPr>
          <w:color w:val="000000" w:themeColor="text1"/>
          <w:lang w:val="en-GB"/>
        </w:rPr>
        <w:fldChar w:fldCharType="separate"/>
      </w:r>
      <w:r w:rsidR="008F0684">
        <w:rPr>
          <w:color w:val="000000" w:themeColor="text1"/>
          <w:lang w:val="en-GB"/>
        </w:rPr>
        <w:t>[11]</w:t>
      </w:r>
      <w:r w:rsidR="00964B30">
        <w:rPr>
          <w:color w:val="000000" w:themeColor="text1"/>
          <w:lang w:val="en-GB"/>
        </w:rPr>
        <w:fldChar w:fldCharType="end"/>
      </w:r>
      <w:r w:rsidRPr="009D0323">
        <w:rPr>
          <w:color w:val="000000" w:themeColor="text1"/>
          <w:lang w:val="en-GB"/>
        </w:rPr>
        <w:t xml:space="preserve">. As suggested by the </w:t>
      </w:r>
      <w:r w:rsidR="000E5E5B" w:rsidRPr="009D0323">
        <w:rPr>
          <w:color w:val="000000" w:themeColor="text1"/>
          <w:lang w:val="en-GB"/>
        </w:rPr>
        <w:t>coloured</w:t>
      </w:r>
      <w:r w:rsidRPr="009D0323">
        <w:rPr>
          <w:color w:val="000000" w:themeColor="text1"/>
          <w:lang w:val="en-GB"/>
        </w:rPr>
        <w:t xml:space="preserve"> circle in Figs. </w:t>
      </w:r>
      <w:r w:rsidR="000E5E5B">
        <w:rPr>
          <w:color w:val="000000" w:themeColor="text1"/>
          <w:lang w:val="en-GB"/>
        </w:rPr>
        <w:t>1A</w:t>
      </w:r>
      <w:r w:rsidRPr="009D0323">
        <w:rPr>
          <w:color w:val="000000" w:themeColor="text1"/>
          <w:lang w:val="en-GB"/>
        </w:rPr>
        <w:t xml:space="preserve">, </w:t>
      </w:r>
      <w:r w:rsidR="000E5E5B">
        <w:rPr>
          <w:color w:val="000000" w:themeColor="text1"/>
          <w:lang w:val="en-GB"/>
        </w:rPr>
        <w:t>1B</w:t>
      </w:r>
      <w:r w:rsidRPr="009D0323">
        <w:rPr>
          <w:color w:val="000000" w:themeColor="text1"/>
          <w:lang w:val="en-GB"/>
        </w:rPr>
        <w:t xml:space="preserve"> and </w:t>
      </w:r>
      <w:r w:rsidR="000E5E5B">
        <w:rPr>
          <w:color w:val="000000" w:themeColor="text1"/>
          <w:lang w:val="en-GB"/>
        </w:rPr>
        <w:t>1C</w:t>
      </w:r>
      <w:r w:rsidRPr="009D0323">
        <w:rPr>
          <w:color w:val="000000" w:themeColor="text1"/>
          <w:lang w:val="en-GB"/>
        </w:rPr>
        <w:t>, a system comprised of an arrangement of multiple antenna probes provides a potential solution to this challenge.</w:t>
      </w:r>
    </w:p>
    <w:p w14:paraId="1B97D479" w14:textId="58048063" w:rsidR="008E6E90" w:rsidRDefault="008E6E90" w:rsidP="00CF4932">
      <w:pPr>
        <w:rPr>
          <w:color w:val="000000" w:themeColor="text1"/>
          <w:lang w:val="en-GB"/>
        </w:rPr>
      </w:pPr>
      <w:r w:rsidRPr="008F0684">
        <w:rPr>
          <w:b/>
        </w:rPr>
        <w:t>Observation</w:t>
      </w:r>
      <w:r>
        <w:rPr>
          <w:b/>
        </w:rPr>
        <w:t xml:space="preserve"> 2</w:t>
      </w:r>
      <w:r w:rsidRPr="008F0684">
        <w:rPr>
          <w:b/>
        </w:rPr>
        <w:t>: A</w:t>
      </w:r>
      <w:r w:rsidRPr="008F0684">
        <w:rPr>
          <w:b/>
          <w:color w:val="000000" w:themeColor="text1"/>
          <w:lang w:val="en-GB"/>
        </w:rPr>
        <w:t xml:space="preserve"> virtual electromagnetic environment (VEE) can emulate a wide variety of propagation landscapes.</w:t>
      </w:r>
    </w:p>
    <w:p w14:paraId="2BD981DB" w14:textId="77777777" w:rsidR="006D26AC" w:rsidRDefault="006D26AC" w:rsidP="00CF4932">
      <w:pPr>
        <w:rPr>
          <w:color w:val="000000" w:themeColor="text1"/>
          <w:lang w:val="en-GB"/>
        </w:rPr>
      </w:pPr>
    </w:p>
    <w:p w14:paraId="12013992" w14:textId="695D0192" w:rsidR="00F3631D" w:rsidRDefault="00F51112" w:rsidP="00887618">
      <w:pPr>
        <w:keepNext/>
        <w:jc w:val="center"/>
      </w:pPr>
      <w:r>
        <w:rPr>
          <w:noProof/>
          <w:lang w:val="en-GB" w:eastAsia="en-GB"/>
        </w:rPr>
        <w:drawing>
          <wp:inline distT="0" distB="0" distL="0" distR="0" wp14:anchorId="44D6FB7E" wp14:editId="7E75132B">
            <wp:extent cx="1903730" cy="1896745"/>
            <wp:effectExtent l="19050" t="19050" r="20320" b="27305"/>
            <wp:docPr id="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3730" cy="1896745"/>
                    </a:xfrm>
                    <a:prstGeom prst="rect">
                      <a:avLst/>
                    </a:prstGeom>
                    <a:noFill/>
                    <a:ln w="6350" cmpd="sng">
                      <a:solidFill>
                        <a:srgbClr val="000000"/>
                      </a:solidFill>
                      <a:miter lim="800000"/>
                      <a:headEnd/>
                      <a:tailEnd/>
                    </a:ln>
                    <a:effectLst/>
                  </pic:spPr>
                </pic:pic>
              </a:graphicData>
            </a:graphic>
          </wp:inline>
        </w:drawing>
      </w:r>
      <w:r w:rsidR="00F3631D">
        <w:t xml:space="preserve">         </w:t>
      </w:r>
      <w:r w:rsidR="00964B30">
        <w:t xml:space="preserve"> </w:t>
      </w:r>
      <w:r>
        <w:rPr>
          <w:noProof/>
          <w:lang w:val="en-GB" w:eastAsia="en-GB"/>
        </w:rPr>
        <w:drawing>
          <wp:inline distT="0" distB="0" distL="0" distR="0" wp14:anchorId="6DEF79C4" wp14:editId="4277D5F8">
            <wp:extent cx="1903730" cy="1896745"/>
            <wp:effectExtent l="19050" t="19050" r="20320" b="27305"/>
            <wp:docPr id="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3730" cy="1896745"/>
                    </a:xfrm>
                    <a:prstGeom prst="rect">
                      <a:avLst/>
                    </a:prstGeom>
                    <a:noFill/>
                    <a:ln w="6350" cmpd="sng">
                      <a:solidFill>
                        <a:srgbClr val="000000"/>
                      </a:solidFill>
                      <a:miter lim="800000"/>
                      <a:headEnd/>
                      <a:tailEnd/>
                    </a:ln>
                    <a:effectLst/>
                  </pic:spPr>
                </pic:pic>
              </a:graphicData>
            </a:graphic>
          </wp:inline>
        </w:drawing>
      </w:r>
      <w:r w:rsidR="007A5A34">
        <w:t xml:space="preserve">  </w:t>
      </w:r>
    </w:p>
    <w:p w14:paraId="234B7DC2" w14:textId="0A33342C" w:rsidR="00F3631D" w:rsidRPr="00146B26" w:rsidRDefault="00F3631D" w:rsidP="00146B26">
      <w:pPr>
        <w:pStyle w:val="ListParagraph"/>
        <w:keepNext/>
        <w:numPr>
          <w:ilvl w:val="0"/>
          <w:numId w:val="22"/>
        </w:numPr>
        <w:ind w:left="6379" w:hanging="3685"/>
        <w:jc w:val="left"/>
        <w:rPr>
          <w:rFonts w:ascii="Arial" w:hAnsi="Arial" w:cs="Arial"/>
          <w:i/>
          <w:sz w:val="18"/>
          <w:szCs w:val="18"/>
          <w:lang w:val="en-GB"/>
        </w:rPr>
      </w:pPr>
      <w:r w:rsidRPr="00146B26">
        <w:rPr>
          <w:rFonts w:ascii="Arial" w:hAnsi="Arial" w:cs="Arial"/>
          <w:i/>
          <w:sz w:val="18"/>
          <w:szCs w:val="18"/>
          <w:lang w:val="en-GB"/>
        </w:rPr>
        <w:t>(b)</w:t>
      </w:r>
    </w:p>
    <w:p w14:paraId="24690868" w14:textId="540A4D56" w:rsidR="00421CA4" w:rsidRDefault="00F51112" w:rsidP="00887618">
      <w:pPr>
        <w:keepNext/>
        <w:jc w:val="center"/>
      </w:pPr>
      <w:r>
        <w:rPr>
          <w:noProof/>
          <w:lang w:val="en-GB" w:eastAsia="en-GB"/>
        </w:rPr>
        <w:drawing>
          <wp:inline distT="0" distB="0" distL="0" distR="0" wp14:anchorId="6B3BB49A" wp14:editId="53E98B12">
            <wp:extent cx="1896745" cy="1896745"/>
            <wp:effectExtent l="19050" t="19050" r="27305" b="27305"/>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6745" cy="1896745"/>
                    </a:xfrm>
                    <a:prstGeom prst="rect">
                      <a:avLst/>
                    </a:prstGeom>
                    <a:noFill/>
                    <a:ln w="6350" cmpd="sng">
                      <a:solidFill>
                        <a:srgbClr val="000000"/>
                      </a:solidFill>
                      <a:miter lim="800000"/>
                      <a:headEnd/>
                      <a:tailEnd/>
                    </a:ln>
                    <a:effectLst/>
                  </pic:spPr>
                </pic:pic>
              </a:graphicData>
            </a:graphic>
          </wp:inline>
        </w:drawing>
      </w:r>
    </w:p>
    <w:p w14:paraId="73CFC584" w14:textId="20F64897" w:rsidR="00F3631D" w:rsidRPr="00146B26" w:rsidRDefault="00F3631D" w:rsidP="00887618">
      <w:pPr>
        <w:keepNext/>
        <w:jc w:val="center"/>
        <w:rPr>
          <w:i/>
          <w:sz w:val="18"/>
          <w:szCs w:val="18"/>
        </w:rPr>
      </w:pPr>
      <w:r w:rsidRPr="00146B26">
        <w:rPr>
          <w:i/>
          <w:sz w:val="18"/>
          <w:szCs w:val="18"/>
        </w:rPr>
        <w:t>(c)</w:t>
      </w:r>
    </w:p>
    <w:p w14:paraId="6C744170" w14:textId="301237E0" w:rsidR="00421CA4" w:rsidRDefault="00421CA4" w:rsidP="00B24FB9">
      <w:pPr>
        <w:pStyle w:val="Caption"/>
        <w:ind w:left="709" w:hanging="709"/>
        <w:jc w:val="left"/>
      </w:pPr>
      <w:r>
        <w:t xml:space="preserve">Figure </w:t>
      </w:r>
      <w:r w:rsidR="00E61C6F">
        <w:fldChar w:fldCharType="begin"/>
      </w:r>
      <w:r w:rsidR="00E61C6F">
        <w:instrText xml:space="preserve"> SEQ Figure \* ARABIC </w:instrText>
      </w:r>
      <w:r w:rsidR="00E61C6F">
        <w:fldChar w:fldCharType="separate"/>
      </w:r>
      <w:r w:rsidR="008F0684">
        <w:rPr>
          <w:noProof/>
        </w:rPr>
        <w:t>1</w:t>
      </w:r>
      <w:r w:rsidR="00E61C6F">
        <w:rPr>
          <w:noProof/>
        </w:rPr>
        <w:fldChar w:fldCharType="end"/>
      </w:r>
      <w:r>
        <w:t xml:space="preserve"> Simplified pictorial representations of multipath propagation environments for a) pedestrian, b) vehicular and c) high-speed train scenarios.</w:t>
      </w:r>
    </w:p>
    <w:p w14:paraId="1BA0B9F9" w14:textId="77777777" w:rsidR="006D26AC" w:rsidRPr="006D26AC" w:rsidRDefault="006D26AC" w:rsidP="008E6E90"/>
    <w:p w14:paraId="27EE81C8" w14:textId="7C159E10" w:rsidR="00CF4932" w:rsidRDefault="00CF4932" w:rsidP="00CF4932">
      <w:pPr>
        <w:rPr>
          <w:color w:val="000000" w:themeColor="text1"/>
          <w:lang w:val="en-GB"/>
        </w:rPr>
      </w:pPr>
      <w:r w:rsidRPr="009D0323">
        <w:rPr>
          <w:color w:val="000000" w:themeColor="text1"/>
          <w:lang w:val="en-GB"/>
        </w:rPr>
        <w:t xml:space="preserve">In order to create an OTA-in-VEE system, a </w:t>
      </w:r>
      <w:proofErr w:type="spellStart"/>
      <w:r w:rsidRPr="009D0323">
        <w:rPr>
          <w:color w:val="000000" w:themeColor="text1"/>
          <w:lang w:val="en-GB"/>
        </w:rPr>
        <w:t>multiprobe</w:t>
      </w:r>
      <w:proofErr w:type="spellEnd"/>
      <w:r w:rsidRPr="009D0323">
        <w:rPr>
          <w:color w:val="000000" w:themeColor="text1"/>
          <w:lang w:val="en-GB"/>
        </w:rPr>
        <w:t xml:space="preserve"> configuration is </w:t>
      </w:r>
      <w:r w:rsidR="002E219C">
        <w:rPr>
          <w:color w:val="000000" w:themeColor="text1"/>
          <w:lang w:val="en-GB"/>
        </w:rPr>
        <w:t>used</w:t>
      </w:r>
      <w:r w:rsidR="004F2C9A">
        <w:rPr>
          <w:color w:val="000000" w:themeColor="text1"/>
          <w:lang w:val="en-GB"/>
        </w:rPr>
        <w:t xml:space="preserve"> in which</w:t>
      </w:r>
      <w:r w:rsidR="00E10F67">
        <w:rPr>
          <w:color w:val="000000" w:themeColor="text1"/>
          <w:lang w:val="en-GB"/>
        </w:rPr>
        <w:t xml:space="preserve"> t</w:t>
      </w:r>
      <w:r w:rsidRPr="009D0323">
        <w:rPr>
          <w:color w:val="000000" w:themeColor="text1"/>
          <w:lang w:val="en-GB"/>
        </w:rPr>
        <w:t>he number of probes and their arrangement is based on factors that include</w:t>
      </w:r>
      <w:r w:rsidR="004F2C9A">
        <w:rPr>
          <w:color w:val="000000" w:themeColor="text1"/>
          <w:lang w:val="en-GB"/>
        </w:rPr>
        <w:t>:</w:t>
      </w:r>
      <w:r w:rsidRPr="009D0323">
        <w:rPr>
          <w:color w:val="000000" w:themeColor="text1"/>
          <w:lang w:val="en-GB"/>
        </w:rPr>
        <w:t xml:space="preserve"> the dimensions of the device under test (DUT)</w:t>
      </w:r>
      <w:r w:rsidR="004F2C9A">
        <w:rPr>
          <w:color w:val="000000" w:themeColor="text1"/>
          <w:lang w:val="en-GB"/>
        </w:rPr>
        <w:t>;</w:t>
      </w:r>
      <w:r w:rsidRPr="009D0323">
        <w:rPr>
          <w:color w:val="000000" w:themeColor="text1"/>
          <w:lang w:val="en-GB"/>
        </w:rPr>
        <w:t xml:space="preserve"> the required spatial sampling resolution and</w:t>
      </w:r>
      <w:r w:rsidR="004F2C9A">
        <w:rPr>
          <w:color w:val="000000" w:themeColor="text1"/>
          <w:lang w:val="en-GB"/>
        </w:rPr>
        <w:t>;</w:t>
      </w:r>
      <w:r w:rsidRPr="009D0323">
        <w:rPr>
          <w:color w:val="000000" w:themeColor="text1"/>
          <w:lang w:val="en-GB"/>
        </w:rPr>
        <w:t xml:space="preserve"> the frequency of operation. Such </w:t>
      </w:r>
      <w:r w:rsidRPr="009D0323">
        <w:rPr>
          <w:color w:val="000000" w:themeColor="text1"/>
          <w:lang w:val="en-GB"/>
        </w:rPr>
        <w:lastRenderedPageBreak/>
        <w:t xml:space="preserve">a system is enclosed within a non-anechoic chamber as shown in Figs. </w:t>
      </w:r>
      <w:r w:rsidR="00E74407">
        <w:rPr>
          <w:color w:val="000000" w:themeColor="text1"/>
          <w:lang w:val="en-GB"/>
        </w:rPr>
        <w:t>2A</w:t>
      </w:r>
      <w:r w:rsidRPr="009D0323">
        <w:rPr>
          <w:color w:val="000000" w:themeColor="text1"/>
          <w:lang w:val="en-GB"/>
        </w:rPr>
        <w:t xml:space="preserve"> and </w:t>
      </w:r>
      <w:r w:rsidR="00E74407">
        <w:rPr>
          <w:color w:val="000000" w:themeColor="text1"/>
          <w:lang w:val="en-GB"/>
        </w:rPr>
        <w:t>2B</w:t>
      </w:r>
      <w:r w:rsidRPr="009D0323">
        <w:rPr>
          <w:color w:val="000000" w:themeColor="text1"/>
          <w:lang w:val="en-GB"/>
        </w:rPr>
        <w:t xml:space="preserve"> in which the radiation absorbing material has been removed and its function has been replaced by signal processing electronics. The latter can be realized in the form of a signal conditioning unit (SCU) for each probe that comprises the </w:t>
      </w:r>
      <w:proofErr w:type="spellStart"/>
      <w:r w:rsidRPr="009D0323">
        <w:rPr>
          <w:color w:val="000000" w:themeColor="text1"/>
          <w:lang w:val="en-GB"/>
        </w:rPr>
        <w:t>multiprobe</w:t>
      </w:r>
      <w:proofErr w:type="spellEnd"/>
      <w:r w:rsidRPr="009D0323">
        <w:rPr>
          <w:color w:val="000000" w:themeColor="text1"/>
          <w:lang w:val="en-GB"/>
        </w:rPr>
        <w:t xml:space="preserve"> system. These can be arranged for reciprocal reception and transmission denoted by uplink and downlink in Fig</w:t>
      </w:r>
      <w:r w:rsidR="006176CF">
        <w:rPr>
          <w:color w:val="000000" w:themeColor="text1"/>
          <w:lang w:val="en-GB"/>
        </w:rPr>
        <w:t>s</w:t>
      </w:r>
      <w:r w:rsidRPr="009D0323">
        <w:rPr>
          <w:color w:val="000000" w:themeColor="text1"/>
          <w:lang w:val="en-GB"/>
        </w:rPr>
        <w:t xml:space="preserve">. </w:t>
      </w:r>
      <w:r w:rsidR="00E74407">
        <w:rPr>
          <w:color w:val="000000" w:themeColor="text1"/>
          <w:lang w:val="en-GB"/>
        </w:rPr>
        <w:t>2A</w:t>
      </w:r>
      <w:r w:rsidRPr="009D0323">
        <w:rPr>
          <w:color w:val="000000" w:themeColor="text1"/>
          <w:lang w:val="en-GB"/>
        </w:rPr>
        <w:t xml:space="preserve"> and Fig. </w:t>
      </w:r>
      <w:r w:rsidR="00E74407">
        <w:rPr>
          <w:color w:val="000000" w:themeColor="text1"/>
          <w:lang w:val="en-GB"/>
        </w:rPr>
        <w:t>2B</w:t>
      </w:r>
      <w:r w:rsidRPr="009D0323">
        <w:rPr>
          <w:color w:val="000000" w:themeColor="text1"/>
          <w:lang w:val="en-GB"/>
        </w:rPr>
        <w:t xml:space="preserve">, respectively. </w:t>
      </w:r>
      <w:r w:rsidR="009F1DF3">
        <w:rPr>
          <w:color w:val="000000" w:themeColor="text1"/>
          <w:lang w:val="en-GB"/>
        </w:rPr>
        <w:t>Also shown is</w:t>
      </w:r>
      <w:r w:rsidRPr="009D0323">
        <w:rPr>
          <w:color w:val="000000" w:themeColor="text1"/>
          <w:lang w:val="en-GB"/>
        </w:rPr>
        <w:t xml:space="preserve"> the use of an </w:t>
      </w:r>
      <w:r w:rsidRPr="00887618">
        <w:rPr>
          <w:i/>
          <w:color w:val="000000" w:themeColor="text1"/>
          <w:lang w:val="en-GB"/>
        </w:rPr>
        <w:t>optional</w:t>
      </w:r>
      <w:r w:rsidRPr="009D0323">
        <w:rPr>
          <w:color w:val="000000" w:themeColor="text1"/>
          <w:lang w:val="en-GB"/>
        </w:rPr>
        <w:t xml:space="preserve"> </w:t>
      </w:r>
      <w:r w:rsidRPr="005A5882">
        <w:rPr>
          <w:i/>
          <w:color w:val="000000" w:themeColor="text1"/>
          <w:lang w:val="en-GB"/>
        </w:rPr>
        <w:t>shielded room</w:t>
      </w:r>
      <w:r w:rsidRPr="009D0323">
        <w:rPr>
          <w:color w:val="000000" w:themeColor="text1"/>
          <w:lang w:val="en-GB"/>
        </w:rPr>
        <w:t xml:space="preserve"> which offers improved electromagnetic compatibility and susceptibility to and from other equipment.</w:t>
      </w:r>
      <w:r w:rsidR="00390802">
        <w:rPr>
          <w:color w:val="000000" w:themeColor="text1"/>
          <w:lang w:val="en-GB"/>
        </w:rPr>
        <w:t xml:space="preserve"> </w:t>
      </w:r>
      <w:r w:rsidR="0068696C">
        <w:rPr>
          <w:color w:val="000000" w:themeColor="text1"/>
          <w:lang w:val="en-GB"/>
        </w:rPr>
        <w:t>In non-anechoic environments</w:t>
      </w:r>
      <w:r w:rsidR="008E6E90">
        <w:rPr>
          <w:color w:val="000000" w:themeColor="text1"/>
          <w:lang w:val="en-GB"/>
        </w:rPr>
        <w:t xml:space="preserve">, </w:t>
      </w:r>
      <w:r w:rsidR="0068696C">
        <w:rPr>
          <w:color w:val="000000" w:themeColor="text1"/>
          <w:lang w:val="en-GB"/>
        </w:rPr>
        <w:t>c</w:t>
      </w:r>
      <w:r w:rsidR="002C4269">
        <w:rPr>
          <w:color w:val="000000" w:themeColor="text1"/>
          <w:lang w:val="en-GB"/>
        </w:rPr>
        <w:t xml:space="preserve">ost savings are offered </w:t>
      </w:r>
      <w:r w:rsidR="0068696C">
        <w:rPr>
          <w:color w:val="000000" w:themeColor="text1"/>
          <w:lang w:val="en-GB"/>
        </w:rPr>
        <w:t>through the use of</w:t>
      </w:r>
      <w:r w:rsidR="002C4269">
        <w:rPr>
          <w:color w:val="000000" w:themeColor="text1"/>
          <w:lang w:val="en-GB"/>
        </w:rPr>
        <w:t xml:space="preserve"> signal processing techniques where</w:t>
      </w:r>
      <w:r w:rsidR="0068696C">
        <w:rPr>
          <w:color w:val="000000" w:themeColor="text1"/>
          <w:lang w:val="en-GB"/>
        </w:rPr>
        <w:t xml:space="preserve"> the restrictions of test-setup</w:t>
      </w:r>
      <w:r w:rsidR="0068696C" w:rsidRPr="009F1DF3">
        <w:rPr>
          <w:color w:val="000000" w:themeColor="text1"/>
          <w:lang w:val="en-GB"/>
        </w:rPr>
        <w:t xml:space="preserve"> dimension</w:t>
      </w:r>
      <w:r w:rsidR="0068696C">
        <w:rPr>
          <w:color w:val="000000" w:themeColor="text1"/>
          <w:lang w:val="en-GB"/>
        </w:rPr>
        <w:t>s are practically avoided.</w:t>
      </w:r>
    </w:p>
    <w:p w14:paraId="4E28D7CC" w14:textId="77777777" w:rsidR="008E6E90" w:rsidRDefault="008E6E90" w:rsidP="00CF4932">
      <w:pPr>
        <w:rPr>
          <w:color w:val="000000" w:themeColor="text1"/>
          <w:lang w:val="en-GB"/>
        </w:rPr>
      </w:pPr>
    </w:p>
    <w:p w14:paraId="4B7ECC09" w14:textId="0DA6CCE6" w:rsidR="0004610F" w:rsidRPr="006C47BB" w:rsidRDefault="0004610F" w:rsidP="0004610F">
      <w:pPr>
        <w:pStyle w:val="Bullet1"/>
        <w:numPr>
          <w:ilvl w:val="0"/>
          <w:numId w:val="0"/>
        </w:numPr>
        <w:rPr>
          <w:b/>
          <w:color w:val="000000" w:themeColor="text1"/>
        </w:rPr>
      </w:pPr>
      <w:r w:rsidRPr="008159ED">
        <w:rPr>
          <w:b/>
          <w:color w:val="000000" w:themeColor="text1"/>
        </w:rPr>
        <w:t>Observation</w:t>
      </w:r>
      <w:r w:rsidR="006169B1">
        <w:rPr>
          <w:b/>
          <w:color w:val="000000" w:themeColor="text1"/>
        </w:rPr>
        <w:t xml:space="preserve"> 3</w:t>
      </w:r>
      <w:r w:rsidRPr="006C47BB">
        <w:rPr>
          <w:b/>
          <w:color w:val="000000" w:themeColor="text1"/>
        </w:rPr>
        <w:t xml:space="preserve">: </w:t>
      </w:r>
      <w:r w:rsidR="0068696C">
        <w:rPr>
          <w:b/>
          <w:color w:val="000000" w:themeColor="text1"/>
        </w:rPr>
        <w:t>A n</w:t>
      </w:r>
      <w:r>
        <w:rPr>
          <w:b/>
          <w:color w:val="000000" w:themeColor="text1"/>
        </w:rPr>
        <w:t xml:space="preserve">on-anechoic OTA </w:t>
      </w:r>
      <w:r w:rsidR="0068696C">
        <w:rPr>
          <w:b/>
          <w:color w:val="000000" w:themeColor="text1"/>
        </w:rPr>
        <w:t xml:space="preserve">test and </w:t>
      </w:r>
      <w:r>
        <w:rPr>
          <w:b/>
          <w:color w:val="000000" w:themeColor="text1"/>
        </w:rPr>
        <w:t xml:space="preserve">measurement approach </w:t>
      </w:r>
      <w:r w:rsidR="0068696C">
        <w:rPr>
          <w:b/>
          <w:color w:val="000000" w:themeColor="text1"/>
        </w:rPr>
        <w:t xml:space="preserve">is potentially </w:t>
      </w:r>
      <w:r>
        <w:rPr>
          <w:b/>
          <w:color w:val="000000" w:themeColor="text1"/>
        </w:rPr>
        <w:t>less costly than state-of-the-art</w:t>
      </w:r>
      <w:r w:rsidR="0068696C">
        <w:rPr>
          <w:b/>
          <w:color w:val="000000" w:themeColor="text1"/>
        </w:rPr>
        <w:t xml:space="preserve"> methods</w:t>
      </w:r>
      <w:r>
        <w:rPr>
          <w:b/>
          <w:color w:val="000000" w:themeColor="text1"/>
        </w:rPr>
        <w:t>.</w:t>
      </w:r>
    </w:p>
    <w:p w14:paraId="51CE8844" w14:textId="77777777" w:rsidR="0004610F" w:rsidRDefault="0004610F" w:rsidP="00CF4932">
      <w:pPr>
        <w:rPr>
          <w:color w:val="000000" w:themeColor="text1"/>
          <w:lang w:val="en-GB"/>
        </w:rPr>
      </w:pPr>
    </w:p>
    <w:p w14:paraId="7F8482FD" w14:textId="354762C4" w:rsidR="00421CA4" w:rsidRPr="00BE1339" w:rsidRDefault="00F51112" w:rsidP="00421CA4">
      <w:pPr>
        <w:pStyle w:val="Figure"/>
      </w:pPr>
      <w:r>
        <w:rPr>
          <w:noProof/>
          <w:lang w:eastAsia="en-GB"/>
        </w:rPr>
        <w:drawing>
          <wp:inline distT="0" distB="0" distL="0" distR="0" wp14:anchorId="76A39E55" wp14:editId="5E45C299">
            <wp:extent cx="2388235" cy="2388235"/>
            <wp:effectExtent l="0" t="0" r="0" b="0"/>
            <wp:docPr id="6"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8235" cy="2388235"/>
                    </a:xfrm>
                    <a:prstGeom prst="rect">
                      <a:avLst/>
                    </a:prstGeom>
                    <a:noFill/>
                    <a:ln>
                      <a:noFill/>
                    </a:ln>
                  </pic:spPr>
                </pic:pic>
              </a:graphicData>
            </a:graphic>
          </wp:inline>
        </w:drawing>
      </w:r>
      <w:r w:rsidR="00421CA4" w:rsidRPr="00BE1339">
        <w:t xml:space="preserve"> </w:t>
      </w:r>
      <w:r w:rsidR="00F11E8C">
        <w:t xml:space="preserve">               </w:t>
      </w:r>
      <w:r>
        <w:rPr>
          <w:noProof/>
          <w:lang w:eastAsia="en-GB"/>
        </w:rPr>
        <w:drawing>
          <wp:inline distT="0" distB="0" distL="0" distR="0" wp14:anchorId="05FA961F" wp14:editId="1A0D2F15">
            <wp:extent cx="2388235" cy="2388235"/>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8235" cy="2388235"/>
                    </a:xfrm>
                    <a:prstGeom prst="rect">
                      <a:avLst/>
                    </a:prstGeom>
                    <a:noFill/>
                    <a:ln>
                      <a:noFill/>
                    </a:ln>
                  </pic:spPr>
                </pic:pic>
              </a:graphicData>
            </a:graphic>
          </wp:inline>
        </w:drawing>
      </w:r>
    </w:p>
    <w:p w14:paraId="19A220E5" w14:textId="77777777" w:rsidR="00421CA4" w:rsidRPr="00BE1339" w:rsidRDefault="00421CA4" w:rsidP="0028583C">
      <w:pPr>
        <w:pStyle w:val="Caption"/>
        <w:ind w:left="709" w:hanging="709"/>
      </w:pPr>
      <w:bookmarkStart w:id="0" w:name="_Ref469389689"/>
      <w:r w:rsidRPr="00BE1339">
        <w:t xml:space="preserve">Figure </w:t>
      </w:r>
      <w:r w:rsidR="00E61C6F">
        <w:fldChar w:fldCharType="begin"/>
      </w:r>
      <w:r w:rsidR="00E61C6F">
        <w:instrText xml:space="preserve"> SEQ Figure \* ARABIC </w:instrText>
      </w:r>
      <w:r w:rsidR="00E61C6F">
        <w:fldChar w:fldCharType="separate"/>
      </w:r>
      <w:r w:rsidR="008F0684">
        <w:rPr>
          <w:noProof/>
        </w:rPr>
        <w:t>2</w:t>
      </w:r>
      <w:r w:rsidR="00E61C6F">
        <w:rPr>
          <w:noProof/>
        </w:rPr>
        <w:fldChar w:fldCharType="end"/>
      </w:r>
      <w:bookmarkEnd w:id="0"/>
      <w:r w:rsidRPr="00BE1339">
        <w:t xml:space="preserve">: A </w:t>
      </w:r>
      <w:proofErr w:type="spellStart"/>
      <w:r w:rsidRPr="00BE1339">
        <w:t>multiprobe</w:t>
      </w:r>
      <w:proofErr w:type="spellEnd"/>
      <w:r w:rsidRPr="00BE1339">
        <w:t xml:space="preserve"> antenna measurement system enclosed inside </w:t>
      </w:r>
      <w:r w:rsidRPr="00F11E8C">
        <w:rPr>
          <w:u w:val="single"/>
        </w:rPr>
        <w:t>a shielded room</w:t>
      </w:r>
      <w:r w:rsidRPr="00BE1339">
        <w:t xml:space="preserve"> operating</w:t>
      </w:r>
      <w:r>
        <w:t xml:space="preserve"> (left)</w:t>
      </w:r>
      <w:r w:rsidRPr="00BE1339">
        <w:t xml:space="preserve"> a) from DUT to measurement equipment (uplink) and </w:t>
      </w:r>
      <w:r>
        <w:t xml:space="preserve">(right) </w:t>
      </w:r>
      <w:r w:rsidRPr="00BE1339">
        <w:t>b) from measurement equipment to DUT (downlink).</w:t>
      </w:r>
    </w:p>
    <w:p w14:paraId="635D87C1" w14:textId="268C97F0" w:rsidR="00CD2090" w:rsidRDefault="00D20C70" w:rsidP="00CD2090">
      <w:pPr>
        <w:rPr>
          <w:color w:val="000000" w:themeColor="text1"/>
          <w:lang w:val="en-GB"/>
        </w:rPr>
      </w:pPr>
      <w:r w:rsidRPr="009D0323">
        <w:rPr>
          <w:color w:val="000000" w:themeColor="text1"/>
          <w:lang w:val="en-GB"/>
        </w:rPr>
        <w:t xml:space="preserve">With reference to the propagation environments presented in Figs. </w:t>
      </w:r>
      <w:r w:rsidR="000E5E5B">
        <w:rPr>
          <w:color w:val="000000" w:themeColor="text1"/>
          <w:lang w:val="en-GB"/>
        </w:rPr>
        <w:t>1A</w:t>
      </w:r>
      <w:r w:rsidRPr="009D0323">
        <w:rPr>
          <w:color w:val="000000" w:themeColor="text1"/>
          <w:lang w:val="en-GB"/>
        </w:rPr>
        <w:t xml:space="preserve">, </w:t>
      </w:r>
      <w:r w:rsidR="000E5E5B">
        <w:rPr>
          <w:color w:val="000000" w:themeColor="text1"/>
          <w:lang w:val="en-GB"/>
        </w:rPr>
        <w:t>1B</w:t>
      </w:r>
      <w:r w:rsidRPr="009D0323">
        <w:rPr>
          <w:color w:val="000000" w:themeColor="text1"/>
          <w:lang w:val="en-GB"/>
        </w:rPr>
        <w:t xml:space="preserve"> and </w:t>
      </w:r>
      <w:r w:rsidR="000E5E5B">
        <w:rPr>
          <w:color w:val="000000" w:themeColor="text1"/>
          <w:lang w:val="en-GB"/>
        </w:rPr>
        <w:t>1C</w:t>
      </w:r>
      <w:r w:rsidRPr="009D0323">
        <w:rPr>
          <w:color w:val="000000" w:themeColor="text1"/>
          <w:lang w:val="en-GB"/>
        </w:rPr>
        <w:t>, the means necessary to create a VEE comprised of both wanted and interfering signals</w:t>
      </w:r>
      <w:r w:rsidR="00E10F67">
        <w:rPr>
          <w:color w:val="000000" w:themeColor="text1"/>
          <w:lang w:val="en-GB"/>
        </w:rPr>
        <w:t xml:space="preserve"> is illustrated in Fig.</w:t>
      </w:r>
      <w:r w:rsidR="00E331F9">
        <w:rPr>
          <w:color w:val="000000" w:themeColor="text1"/>
          <w:lang w:val="en-GB"/>
        </w:rPr>
        <w:t> </w:t>
      </w:r>
      <w:r w:rsidR="009C3012">
        <w:rPr>
          <w:color w:val="000000" w:themeColor="text1"/>
          <w:lang w:val="en-GB"/>
        </w:rPr>
        <w:t>3</w:t>
      </w:r>
      <w:r w:rsidR="008E6E90">
        <w:rPr>
          <w:color w:val="000000" w:themeColor="text1"/>
          <w:lang w:val="en-GB"/>
        </w:rPr>
        <w:t xml:space="preserve">. </w:t>
      </w:r>
      <w:r w:rsidR="00CD2090" w:rsidRPr="009D0323">
        <w:rPr>
          <w:color w:val="000000" w:themeColor="text1"/>
          <w:lang w:val="en-GB"/>
        </w:rPr>
        <w:t xml:space="preserve">When </w:t>
      </w:r>
      <w:r w:rsidR="00C8255E">
        <w:rPr>
          <w:color w:val="000000" w:themeColor="text1"/>
          <w:lang w:val="en-GB"/>
        </w:rPr>
        <w:t xml:space="preserve">the </w:t>
      </w:r>
      <w:r w:rsidR="00CD2090" w:rsidRPr="009D0323">
        <w:rPr>
          <w:color w:val="000000" w:themeColor="text1"/>
          <w:lang w:val="en-GB"/>
        </w:rPr>
        <w:t xml:space="preserve">measurement probes are arranged in two dimensions </w:t>
      </w:r>
      <w:r w:rsidR="008159ED">
        <w:rPr>
          <w:color w:val="000000" w:themeColor="text1"/>
          <w:lang w:val="en-GB"/>
        </w:rPr>
        <w:t>–</w:t>
      </w:r>
      <w:r w:rsidR="008159ED" w:rsidRPr="009D0323">
        <w:rPr>
          <w:color w:val="000000" w:themeColor="text1"/>
          <w:lang w:val="en-GB"/>
        </w:rPr>
        <w:t xml:space="preserve"> </w:t>
      </w:r>
      <w:r w:rsidR="00CD2090" w:rsidRPr="009D0323">
        <w:rPr>
          <w:color w:val="000000" w:themeColor="text1"/>
          <w:lang w:val="en-GB"/>
        </w:rPr>
        <w:t xml:space="preserve">such as a circle, semicircle, arc or line </w:t>
      </w:r>
      <w:r w:rsidR="008159ED">
        <w:rPr>
          <w:color w:val="000000" w:themeColor="text1"/>
          <w:lang w:val="en-GB"/>
        </w:rPr>
        <w:t>–</w:t>
      </w:r>
      <w:r w:rsidR="00CD2090" w:rsidRPr="009D0323">
        <w:rPr>
          <w:color w:val="000000" w:themeColor="text1"/>
          <w:lang w:val="en-GB"/>
        </w:rPr>
        <w:t xml:space="preserve"> rotation of the </w:t>
      </w:r>
      <w:r w:rsidR="006A1941">
        <w:rPr>
          <w:color w:val="000000" w:themeColor="text1"/>
          <w:lang w:val="en-GB"/>
        </w:rPr>
        <w:t>UE</w:t>
      </w:r>
      <w:r w:rsidR="00CD2090" w:rsidRPr="009D0323">
        <w:rPr>
          <w:color w:val="000000" w:themeColor="text1"/>
          <w:lang w:val="en-GB"/>
        </w:rPr>
        <w:t xml:space="preserve"> about its axis may be helpful to perform measurements over a full sphere or hemisphere of space as </w:t>
      </w:r>
      <w:r w:rsidR="00C8255E">
        <w:rPr>
          <w:color w:val="000000" w:themeColor="text1"/>
          <w:lang w:val="en-GB"/>
        </w:rPr>
        <w:t xml:space="preserve">also </w:t>
      </w:r>
      <w:r w:rsidR="00CD2090" w:rsidRPr="009D0323">
        <w:rPr>
          <w:color w:val="000000" w:themeColor="text1"/>
          <w:lang w:val="en-GB"/>
        </w:rPr>
        <w:t xml:space="preserve">shown in Fig. </w:t>
      </w:r>
      <w:r w:rsidR="009C3012">
        <w:rPr>
          <w:color w:val="000000" w:themeColor="text1"/>
          <w:lang w:val="en-GB"/>
        </w:rPr>
        <w:t>3</w:t>
      </w:r>
      <w:r w:rsidR="00CD2090" w:rsidRPr="009D0323">
        <w:rPr>
          <w:color w:val="000000" w:themeColor="text1"/>
          <w:lang w:val="en-GB"/>
        </w:rPr>
        <w:t>.</w:t>
      </w:r>
    </w:p>
    <w:p w14:paraId="34832A69" w14:textId="77777777" w:rsidR="00E331F9" w:rsidRDefault="00E331F9" w:rsidP="00CD2090">
      <w:pPr>
        <w:rPr>
          <w:color w:val="000000" w:themeColor="text1"/>
          <w:lang w:val="en-GB"/>
        </w:rPr>
      </w:pPr>
    </w:p>
    <w:p w14:paraId="1F722DCA" w14:textId="4ACC4684" w:rsidR="00421CA4" w:rsidRDefault="002B5382" w:rsidP="00421CA4">
      <w:pPr>
        <w:pStyle w:val="Figure"/>
      </w:pPr>
      <w:r>
        <w:rPr>
          <w:noProof/>
          <w:lang w:eastAsia="en-GB"/>
        </w:rPr>
        <w:lastRenderedPageBreak/>
        <w:drawing>
          <wp:inline distT="0" distB="0" distL="0" distR="0" wp14:anchorId="58CB15C6" wp14:editId="5C873A16">
            <wp:extent cx="407670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6700" cy="2171700"/>
                    </a:xfrm>
                    <a:prstGeom prst="rect">
                      <a:avLst/>
                    </a:prstGeom>
                    <a:noFill/>
                    <a:ln>
                      <a:noFill/>
                    </a:ln>
                  </pic:spPr>
                </pic:pic>
              </a:graphicData>
            </a:graphic>
          </wp:inline>
        </w:drawing>
      </w:r>
    </w:p>
    <w:p w14:paraId="7A5365F0" w14:textId="3E6A58C6" w:rsidR="00421CA4" w:rsidRDefault="00421CA4" w:rsidP="0028583C">
      <w:pPr>
        <w:pStyle w:val="Caption"/>
        <w:ind w:left="709" w:hanging="709"/>
      </w:pPr>
      <w:r w:rsidRPr="00BE1339">
        <w:t xml:space="preserve">Figure </w:t>
      </w:r>
      <w:r w:rsidR="00E61C6F">
        <w:fldChar w:fldCharType="begin"/>
      </w:r>
      <w:r w:rsidR="00E61C6F">
        <w:instrText xml:space="preserve"> SEQ Figure \* ARABIC </w:instrText>
      </w:r>
      <w:r w:rsidR="00E61C6F">
        <w:fldChar w:fldCharType="separate"/>
      </w:r>
      <w:r w:rsidR="008F0684">
        <w:rPr>
          <w:noProof/>
        </w:rPr>
        <w:t>3</w:t>
      </w:r>
      <w:r w:rsidR="00E61C6F">
        <w:rPr>
          <w:noProof/>
        </w:rPr>
        <w:fldChar w:fldCharType="end"/>
      </w:r>
      <w:r w:rsidRPr="00BE1339">
        <w:t xml:space="preserve">: A </w:t>
      </w:r>
      <w:proofErr w:type="spellStart"/>
      <w:r w:rsidRPr="00BE1339">
        <w:t>multiprobe</w:t>
      </w:r>
      <w:proofErr w:type="spellEnd"/>
      <w:r w:rsidRPr="00BE1339">
        <w:t xml:space="preserve"> </w:t>
      </w:r>
      <w:r>
        <w:t xml:space="preserve">OTA </w:t>
      </w:r>
      <w:r w:rsidRPr="00BE1339">
        <w:t xml:space="preserve">measurement system </w:t>
      </w:r>
      <w:r>
        <w:t xml:space="preserve">in a non-anechoic environment comprised of signal conditioning units for both </w:t>
      </w:r>
      <w:r w:rsidRPr="00BE1339">
        <w:t>uplink</w:t>
      </w:r>
      <w:r>
        <w:t xml:space="preserve"> and </w:t>
      </w:r>
      <w:r w:rsidRPr="00BE1339">
        <w:t>downlink</w:t>
      </w:r>
      <w:r>
        <w:t xml:space="preserve"> measurements.</w:t>
      </w:r>
    </w:p>
    <w:p w14:paraId="68A59CF4" w14:textId="77777777" w:rsidR="00E331F9" w:rsidRPr="00E331F9" w:rsidRDefault="00E331F9" w:rsidP="00E331F9"/>
    <w:p w14:paraId="6703AF44" w14:textId="5DFC22DA" w:rsidR="003079F0" w:rsidRDefault="009D0323" w:rsidP="009D0323">
      <w:pPr>
        <w:rPr>
          <w:color w:val="000000" w:themeColor="text1"/>
          <w:lang w:val="en-GB"/>
        </w:rPr>
      </w:pPr>
      <w:r w:rsidRPr="009D0323">
        <w:rPr>
          <w:color w:val="000000" w:themeColor="text1"/>
          <w:lang w:val="en-GB"/>
        </w:rPr>
        <w:t xml:space="preserve">An alternative arrangement, for which no mechanical rotation of the </w:t>
      </w:r>
      <w:r w:rsidR="006A1941">
        <w:rPr>
          <w:color w:val="000000" w:themeColor="text1"/>
          <w:lang w:val="en-GB"/>
        </w:rPr>
        <w:t>UE</w:t>
      </w:r>
      <w:r w:rsidRPr="009D0323">
        <w:rPr>
          <w:color w:val="000000" w:themeColor="text1"/>
          <w:lang w:val="en-GB"/>
        </w:rPr>
        <w:t xml:space="preserve"> is needed and thus offers a considerable improvement in measurement speed</w:t>
      </w:r>
      <w:r w:rsidR="00B11E45">
        <w:rPr>
          <w:color w:val="000000" w:themeColor="text1"/>
          <w:lang w:val="en-GB"/>
        </w:rPr>
        <w:t>, i</w:t>
      </w:r>
      <w:r w:rsidRPr="009D0323">
        <w:rPr>
          <w:color w:val="000000" w:themeColor="text1"/>
          <w:lang w:val="en-GB"/>
        </w:rPr>
        <w:t xml:space="preserve">s shown in Fig. </w:t>
      </w:r>
      <w:r w:rsidR="009C3012">
        <w:rPr>
          <w:color w:val="000000" w:themeColor="text1"/>
          <w:lang w:val="en-GB"/>
        </w:rPr>
        <w:t>4</w:t>
      </w:r>
      <w:r w:rsidRPr="009D0323">
        <w:rPr>
          <w:color w:val="000000" w:themeColor="text1"/>
          <w:lang w:val="en-GB"/>
        </w:rPr>
        <w:t xml:space="preserve">. Here the measurement probes are positioned at the (sixty) vertices of a truncated icosahedron </w:t>
      </w:r>
      <w:r w:rsidR="006176CF">
        <w:rPr>
          <w:color w:val="000000" w:themeColor="text1"/>
          <w:lang w:val="en-GB"/>
        </w:rPr>
        <w:t>(</w:t>
      </w:r>
      <w:r w:rsidRPr="009D0323">
        <w:rPr>
          <w:color w:val="000000" w:themeColor="text1"/>
          <w:lang w:val="en-GB"/>
        </w:rPr>
        <w:t>“</w:t>
      </w:r>
      <w:proofErr w:type="spellStart"/>
      <w:r w:rsidRPr="009D0323">
        <w:rPr>
          <w:color w:val="000000" w:themeColor="text1"/>
          <w:lang w:val="en-GB"/>
        </w:rPr>
        <w:t>Buckyball</w:t>
      </w:r>
      <w:proofErr w:type="spellEnd"/>
      <w:r w:rsidRPr="009D0323">
        <w:rPr>
          <w:color w:val="000000" w:themeColor="text1"/>
          <w:lang w:val="en-GB"/>
        </w:rPr>
        <w:t>”</w:t>
      </w:r>
      <w:r w:rsidR="006176CF">
        <w:rPr>
          <w:color w:val="000000" w:themeColor="text1"/>
          <w:lang w:val="en-GB"/>
        </w:rPr>
        <w:t>)</w:t>
      </w:r>
      <w:r w:rsidRPr="009D0323">
        <w:rPr>
          <w:color w:val="000000" w:themeColor="text1"/>
          <w:lang w:val="en-GB"/>
        </w:rPr>
        <w:t xml:space="preserve"> </w:t>
      </w:r>
      <w:r w:rsidR="00B11E45">
        <w:rPr>
          <w:color w:val="000000" w:themeColor="text1"/>
          <w:lang w:val="en-GB"/>
        </w:rPr>
        <w:t>which</w:t>
      </w:r>
      <w:r w:rsidRPr="009D0323">
        <w:rPr>
          <w:color w:val="000000" w:themeColor="text1"/>
          <w:lang w:val="en-GB"/>
        </w:rPr>
        <w:t xml:space="preserve"> offers the geometrical property of equidistant probe spacing over the surface of an imaginary sphere</w:t>
      </w:r>
      <w:r w:rsidR="006176CF">
        <w:rPr>
          <w:color w:val="000000" w:themeColor="text1"/>
          <w:lang w:val="en-GB"/>
        </w:rPr>
        <w:t xml:space="preserve"> </w:t>
      </w:r>
      <w:r w:rsidR="006176CF">
        <w:rPr>
          <w:color w:val="000000" w:themeColor="text1"/>
          <w:lang w:val="en-GB"/>
        </w:rPr>
        <w:fldChar w:fldCharType="begin"/>
      </w:r>
      <w:r w:rsidR="006176CF">
        <w:rPr>
          <w:color w:val="000000" w:themeColor="text1"/>
          <w:lang w:val="en-GB"/>
        </w:rPr>
        <w:instrText xml:space="preserve"> REF _Ref492831929 \r \h </w:instrText>
      </w:r>
      <w:r w:rsidR="006176CF">
        <w:rPr>
          <w:color w:val="000000" w:themeColor="text1"/>
          <w:lang w:val="en-GB"/>
        </w:rPr>
      </w:r>
      <w:r w:rsidR="006176CF">
        <w:rPr>
          <w:color w:val="000000" w:themeColor="text1"/>
          <w:lang w:val="en-GB"/>
        </w:rPr>
        <w:fldChar w:fldCharType="separate"/>
      </w:r>
      <w:r w:rsidR="008F0684">
        <w:rPr>
          <w:color w:val="000000" w:themeColor="text1"/>
          <w:lang w:val="en-GB"/>
        </w:rPr>
        <w:t>[8]</w:t>
      </w:r>
      <w:r w:rsidR="006176CF">
        <w:rPr>
          <w:color w:val="000000" w:themeColor="text1"/>
          <w:lang w:val="en-GB"/>
        </w:rPr>
        <w:fldChar w:fldCharType="end"/>
      </w:r>
      <w:r w:rsidR="006176CF">
        <w:rPr>
          <w:color w:val="000000" w:themeColor="text1"/>
          <w:lang w:val="en-GB"/>
        </w:rPr>
        <w:t>.</w:t>
      </w:r>
      <w:r w:rsidRPr="009D0323">
        <w:rPr>
          <w:color w:val="000000" w:themeColor="text1"/>
          <w:lang w:val="en-GB"/>
        </w:rPr>
        <w:t xml:space="preserve"> In practice, an SCU would be associated with either the full set or a subset of the sixty probes.</w:t>
      </w:r>
    </w:p>
    <w:p w14:paraId="1200DCFB" w14:textId="77777777" w:rsidR="00421CA4" w:rsidRPr="00BE1339" w:rsidRDefault="00421CA4" w:rsidP="00421CA4">
      <w:pPr>
        <w:pStyle w:val="Figure"/>
      </w:pPr>
      <w:r w:rsidRPr="00BE1339">
        <w:rPr>
          <w:noProof/>
          <w:lang w:eastAsia="en-GB"/>
        </w:rPr>
        <w:drawing>
          <wp:inline distT="0" distB="0" distL="0" distR="0" wp14:anchorId="6109472A" wp14:editId="7372C8E4">
            <wp:extent cx="1889185" cy="1889185"/>
            <wp:effectExtent l="0" t="0" r="0" b="0"/>
            <wp:docPr id="2" name="Picture 2" descr="b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bb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3136" cy="1913136"/>
                    </a:xfrm>
                    <a:prstGeom prst="rect">
                      <a:avLst/>
                    </a:prstGeom>
                    <a:noFill/>
                    <a:ln>
                      <a:noFill/>
                    </a:ln>
                  </pic:spPr>
                </pic:pic>
              </a:graphicData>
            </a:graphic>
          </wp:inline>
        </w:drawing>
      </w:r>
    </w:p>
    <w:p w14:paraId="462A54F0" w14:textId="47E7F3C8" w:rsidR="00421CA4" w:rsidRDefault="00421CA4" w:rsidP="0028583C">
      <w:pPr>
        <w:pStyle w:val="Caption"/>
        <w:ind w:left="709" w:hanging="709"/>
      </w:pPr>
      <w:bookmarkStart w:id="1" w:name="_Ref471204404"/>
      <w:r w:rsidRPr="00BE1339">
        <w:t xml:space="preserve">Figure </w:t>
      </w:r>
      <w:r w:rsidR="00E61C6F">
        <w:fldChar w:fldCharType="begin"/>
      </w:r>
      <w:r w:rsidR="00E61C6F">
        <w:instrText xml:space="preserve"> SEQ Figure \* ARABIC </w:instrText>
      </w:r>
      <w:r w:rsidR="00E61C6F">
        <w:fldChar w:fldCharType="separate"/>
      </w:r>
      <w:r w:rsidR="008F0684">
        <w:rPr>
          <w:noProof/>
        </w:rPr>
        <w:t>4</w:t>
      </w:r>
      <w:r w:rsidR="00E61C6F">
        <w:rPr>
          <w:noProof/>
        </w:rPr>
        <w:fldChar w:fldCharType="end"/>
      </w:r>
      <w:bookmarkEnd w:id="1"/>
      <w:r w:rsidRPr="00BE1339">
        <w:t>: The truncated icosahedron offers one form of geometric realization for an antenna measurement system comprised of signal conditioning units at each vertex end (node)</w:t>
      </w:r>
      <w:r w:rsidR="002C4269">
        <w:t xml:space="preserve"> (after</w:t>
      </w:r>
      <w:r w:rsidRPr="00BE1339">
        <w:t xml:space="preserve"> </w:t>
      </w:r>
      <w:r w:rsidR="00104681">
        <w:fldChar w:fldCharType="begin"/>
      </w:r>
      <w:r w:rsidR="00104681">
        <w:instrText xml:space="preserve"> REF _Ref492831929 \r \h </w:instrText>
      </w:r>
      <w:r w:rsidR="00104681">
        <w:fldChar w:fldCharType="separate"/>
      </w:r>
      <w:r w:rsidR="008F0684">
        <w:t>[8]</w:t>
      </w:r>
      <w:r w:rsidR="00104681">
        <w:fldChar w:fldCharType="end"/>
      </w:r>
      <w:r w:rsidR="002C4269">
        <w:t>)</w:t>
      </w:r>
      <w:r w:rsidRPr="00BE1339">
        <w:t>.</w:t>
      </w:r>
    </w:p>
    <w:p w14:paraId="26FEDBF5" w14:textId="77777777" w:rsidR="00E331F9" w:rsidRPr="00E331F9" w:rsidRDefault="00E331F9" w:rsidP="00E331F9"/>
    <w:p w14:paraId="6B92C036" w14:textId="1C3FFD57" w:rsidR="002B5382" w:rsidRDefault="009D0323" w:rsidP="002B5382">
      <w:pPr>
        <w:rPr>
          <w:color w:val="000000" w:themeColor="text1"/>
          <w:lang w:val="en-GB"/>
        </w:rPr>
      </w:pPr>
      <w:r w:rsidRPr="009D0323">
        <w:rPr>
          <w:color w:val="000000" w:themeColor="text1"/>
          <w:lang w:val="en-GB"/>
        </w:rPr>
        <w:t>The aforementioned combination of signal processing techniques, including the beneficial use of equalization, removes the need for an anechoic chamber. This allows flexible, adaptable and dynamic test and measurement systems to be constructed that offer both improved measurement speed and measurement throughput.</w:t>
      </w:r>
      <w:r w:rsidR="002B5382">
        <w:rPr>
          <w:color w:val="000000" w:themeColor="text1"/>
          <w:lang w:val="en-GB"/>
        </w:rPr>
        <w:t xml:space="preserve"> To guard against changes of the measurement environment, the auxiliary </w:t>
      </w:r>
      <w:r w:rsidR="008159ED">
        <w:rPr>
          <w:color w:val="000000" w:themeColor="text1"/>
          <w:lang w:val="en-GB"/>
        </w:rPr>
        <w:t xml:space="preserve">observation </w:t>
      </w:r>
      <w:r w:rsidR="002B5382">
        <w:rPr>
          <w:color w:val="000000" w:themeColor="text1"/>
          <w:lang w:val="en-GB"/>
        </w:rPr>
        <w:t xml:space="preserve">system of Fig. </w:t>
      </w:r>
      <w:r w:rsidR="009C3012">
        <w:rPr>
          <w:color w:val="000000" w:themeColor="text1"/>
          <w:lang w:val="en-GB"/>
        </w:rPr>
        <w:t>5</w:t>
      </w:r>
      <w:r w:rsidR="002B5382">
        <w:rPr>
          <w:color w:val="000000" w:themeColor="text1"/>
          <w:lang w:val="en-GB"/>
        </w:rPr>
        <w:t xml:space="preserve"> can be used to predict and notify the measurement system of perturbations that may otherwise affect its accuracy. </w:t>
      </w:r>
    </w:p>
    <w:p w14:paraId="1A49095E" w14:textId="77777777" w:rsidR="00E331F9" w:rsidRDefault="00E331F9" w:rsidP="002B5382">
      <w:pPr>
        <w:rPr>
          <w:color w:val="000000" w:themeColor="text1"/>
          <w:lang w:val="en-GB"/>
        </w:rPr>
      </w:pPr>
    </w:p>
    <w:p w14:paraId="69C33D9F" w14:textId="6B59B572" w:rsidR="002B5382" w:rsidRDefault="002B5382" w:rsidP="002B5382">
      <w:pPr>
        <w:jc w:val="center"/>
      </w:pPr>
      <w:r>
        <w:rPr>
          <w:noProof/>
          <w:color w:val="000000" w:themeColor="text1"/>
          <w:lang w:val="en-GB" w:eastAsia="en-GB"/>
        </w:rPr>
        <w:lastRenderedPageBreak/>
        <w:drawing>
          <wp:inline distT="0" distB="0" distL="0" distR="0" wp14:anchorId="1D83A093" wp14:editId="553BF943">
            <wp:extent cx="4683133" cy="2860040"/>
            <wp:effectExtent l="0" t="0" r="0" b="10160"/>
            <wp:docPr id="3" name="Picture 3" descr="../../Temp/3GPP_Nagoya_non_anechoic_ver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mp/3GPP_Nagoya_non_anechoic_ver1_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2965" cy="2872152"/>
                    </a:xfrm>
                    <a:prstGeom prst="rect">
                      <a:avLst/>
                    </a:prstGeom>
                    <a:noFill/>
                    <a:ln>
                      <a:noFill/>
                    </a:ln>
                  </pic:spPr>
                </pic:pic>
              </a:graphicData>
            </a:graphic>
          </wp:inline>
        </w:drawing>
      </w:r>
    </w:p>
    <w:p w14:paraId="021FEAE9" w14:textId="7918D046" w:rsidR="002B5382" w:rsidRDefault="002B5382" w:rsidP="0028583C">
      <w:pPr>
        <w:pStyle w:val="Caption"/>
        <w:ind w:left="709" w:hanging="709"/>
        <w:jc w:val="left"/>
      </w:pPr>
      <w:r>
        <w:t xml:space="preserve">Figure </w:t>
      </w:r>
      <w:r w:rsidR="00E61C6F">
        <w:fldChar w:fldCharType="begin"/>
      </w:r>
      <w:r w:rsidR="00E61C6F">
        <w:instrText xml:space="preserve"> SEQ Figure \* ARABIC </w:instrText>
      </w:r>
      <w:r w:rsidR="00E61C6F">
        <w:fldChar w:fldCharType="separate"/>
      </w:r>
      <w:r w:rsidR="008F0684">
        <w:rPr>
          <w:noProof/>
        </w:rPr>
        <w:t>5</w:t>
      </w:r>
      <w:r w:rsidR="00E61C6F">
        <w:rPr>
          <w:noProof/>
        </w:rPr>
        <w:fldChar w:fldCharType="end"/>
      </w:r>
      <w:r>
        <w:t xml:space="preserve"> Non-anechoic measurement setup where the auxiliary predicts, notifies, and potentially corrects for multipath changes right after a pre-calibration routine was executed.</w:t>
      </w:r>
    </w:p>
    <w:p w14:paraId="7EF919EF" w14:textId="45F64D30" w:rsidR="00E331F9" w:rsidRDefault="002B5382" w:rsidP="009D0323">
      <w:pPr>
        <w:rPr>
          <w:color w:val="000000" w:themeColor="text1"/>
        </w:rPr>
      </w:pPr>
      <w:r>
        <w:rPr>
          <w:color w:val="000000" w:themeColor="text1"/>
        </w:rPr>
        <w:t xml:space="preserve">An example of an OTA </w:t>
      </w:r>
      <w:r w:rsidR="0028583C">
        <w:rPr>
          <w:color w:val="000000" w:themeColor="text1"/>
        </w:rPr>
        <w:t xml:space="preserve">measurement </w:t>
      </w:r>
      <w:r>
        <w:rPr>
          <w:color w:val="000000" w:themeColor="text1"/>
        </w:rPr>
        <w:t>procedure</w:t>
      </w:r>
      <w:r w:rsidR="009C3012">
        <w:rPr>
          <w:color w:val="000000" w:themeColor="text1"/>
        </w:rPr>
        <w:t>,</w:t>
      </w:r>
      <w:r w:rsidR="0028583C">
        <w:rPr>
          <w:color w:val="000000" w:themeColor="text1"/>
        </w:rPr>
        <w:t xml:space="preserve"> </w:t>
      </w:r>
      <w:r w:rsidR="009C3012">
        <w:rPr>
          <w:color w:val="000000" w:themeColor="text1"/>
        </w:rPr>
        <w:t xml:space="preserve">conducted </w:t>
      </w:r>
      <w:r w:rsidR="0028583C">
        <w:rPr>
          <w:color w:val="000000" w:themeColor="text1"/>
        </w:rPr>
        <w:t xml:space="preserve">in </w:t>
      </w:r>
      <w:r w:rsidR="009C3012">
        <w:rPr>
          <w:color w:val="000000" w:themeColor="text1"/>
        </w:rPr>
        <w:t xml:space="preserve">a </w:t>
      </w:r>
      <w:r w:rsidR="0028583C">
        <w:rPr>
          <w:color w:val="000000" w:themeColor="text1"/>
        </w:rPr>
        <w:t>non-anechoic environment</w:t>
      </w:r>
      <w:r w:rsidR="009C3012">
        <w:rPr>
          <w:color w:val="000000" w:themeColor="text1"/>
        </w:rPr>
        <w:t>,</w:t>
      </w:r>
      <w:r>
        <w:rPr>
          <w:color w:val="000000" w:themeColor="text1"/>
        </w:rPr>
        <w:t xml:space="preserve"> is presented in the flowchart of Fig. </w:t>
      </w:r>
      <w:r w:rsidR="009C3012">
        <w:rPr>
          <w:color w:val="000000" w:themeColor="text1"/>
        </w:rPr>
        <w:t>6</w:t>
      </w:r>
      <w:r w:rsidR="0028583C">
        <w:rPr>
          <w:color w:val="000000" w:themeColor="text1"/>
        </w:rPr>
        <w:t>.</w:t>
      </w:r>
      <w:r w:rsidR="0059280E">
        <w:rPr>
          <w:color w:val="000000" w:themeColor="text1"/>
        </w:rPr>
        <w:t xml:space="preserve"> </w:t>
      </w:r>
      <w:r w:rsidR="003A526C">
        <w:rPr>
          <w:color w:val="000000" w:themeColor="text1"/>
        </w:rPr>
        <w:t xml:space="preserve">The placement of the auxiliary array </w:t>
      </w:r>
      <w:r w:rsidR="006169B1">
        <w:rPr>
          <w:color w:val="000000" w:themeColor="text1"/>
        </w:rPr>
        <w:t xml:space="preserve">in such a setting </w:t>
      </w:r>
      <w:r w:rsidR="003A526C">
        <w:rPr>
          <w:color w:val="000000" w:themeColor="text1"/>
        </w:rPr>
        <w:t>plays an important role</w:t>
      </w:r>
      <w:r w:rsidR="00691F76">
        <w:rPr>
          <w:color w:val="000000" w:themeColor="text1"/>
        </w:rPr>
        <w:t>,</w:t>
      </w:r>
      <w:r w:rsidR="003A526C">
        <w:rPr>
          <w:color w:val="000000" w:themeColor="text1"/>
        </w:rPr>
        <w:t xml:space="preserve"> which may allow</w:t>
      </w:r>
      <w:r w:rsidR="001D3C04">
        <w:rPr>
          <w:color w:val="000000" w:themeColor="text1"/>
        </w:rPr>
        <w:t xml:space="preserve"> </w:t>
      </w:r>
      <w:r w:rsidR="003A526C">
        <w:rPr>
          <w:color w:val="000000" w:themeColor="text1"/>
        </w:rPr>
        <w:t xml:space="preserve">multipath channel components to be </w:t>
      </w:r>
      <w:r w:rsidR="001D3C04">
        <w:rPr>
          <w:color w:val="000000" w:themeColor="text1"/>
        </w:rPr>
        <w:t xml:space="preserve">corrected </w:t>
      </w:r>
      <w:r w:rsidR="009C3012">
        <w:rPr>
          <w:color w:val="000000" w:themeColor="text1"/>
        </w:rPr>
        <w:t xml:space="preserve">or </w:t>
      </w:r>
      <w:r w:rsidR="003A526C">
        <w:rPr>
          <w:color w:val="000000" w:themeColor="text1"/>
        </w:rPr>
        <w:t>compensated.</w:t>
      </w:r>
    </w:p>
    <w:p w14:paraId="442337D0" w14:textId="77777777" w:rsidR="002B5382" w:rsidRDefault="002B5382" w:rsidP="002B5382">
      <w:pPr>
        <w:keepNext/>
        <w:jc w:val="center"/>
      </w:pPr>
      <w:r>
        <w:rPr>
          <w:noProof/>
          <w:lang w:val="en-GB" w:eastAsia="en-GB"/>
        </w:rPr>
        <w:drawing>
          <wp:inline distT="0" distB="0" distL="0" distR="0" wp14:anchorId="0C1635B6" wp14:editId="7B06DF3D">
            <wp:extent cx="1819124" cy="3648471"/>
            <wp:effectExtent l="0" t="0" r="10160" b="9525"/>
            <wp:docPr id="4" name="Picture 4" descr="../../Temp/3GPP_Nagoya_non_anechoic_procedure_ver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mp/3GPP_Nagoya_non_anechoic_procedure_ver1_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1554" cy="3673401"/>
                    </a:xfrm>
                    <a:prstGeom prst="rect">
                      <a:avLst/>
                    </a:prstGeom>
                    <a:noFill/>
                    <a:ln>
                      <a:noFill/>
                    </a:ln>
                  </pic:spPr>
                </pic:pic>
              </a:graphicData>
            </a:graphic>
          </wp:inline>
        </w:drawing>
      </w:r>
    </w:p>
    <w:p w14:paraId="625D301B" w14:textId="16ADB2F5" w:rsidR="002B5382" w:rsidRDefault="002B5382" w:rsidP="0028583C">
      <w:pPr>
        <w:pStyle w:val="Caption"/>
        <w:ind w:left="709" w:hanging="709"/>
      </w:pPr>
      <w:r>
        <w:t xml:space="preserve">Figure </w:t>
      </w:r>
      <w:r w:rsidR="00E61C6F">
        <w:fldChar w:fldCharType="begin"/>
      </w:r>
      <w:r w:rsidR="00E61C6F">
        <w:instrText xml:space="preserve"> SEQ Figure \* ARABIC </w:instrText>
      </w:r>
      <w:r w:rsidR="00E61C6F">
        <w:fldChar w:fldCharType="separate"/>
      </w:r>
      <w:r w:rsidR="008F0684">
        <w:rPr>
          <w:noProof/>
        </w:rPr>
        <w:t>6</w:t>
      </w:r>
      <w:r w:rsidR="00E61C6F">
        <w:rPr>
          <w:noProof/>
        </w:rPr>
        <w:fldChar w:fldCharType="end"/>
      </w:r>
      <w:r>
        <w:t xml:space="preserve"> OTA measurement procedure utilized by the proposed method to cope with non-anechoic (multipath) environment </w:t>
      </w:r>
      <w:r w:rsidR="006169B1">
        <w:t>changes</w:t>
      </w:r>
      <w:r w:rsidR="00433F7F">
        <w:t>.</w:t>
      </w:r>
    </w:p>
    <w:p w14:paraId="3564EE45" w14:textId="77777777" w:rsidR="00E331F9" w:rsidRPr="00E331F9" w:rsidRDefault="00E331F9" w:rsidP="00E331F9"/>
    <w:p w14:paraId="20DF4E9D" w14:textId="217739ED" w:rsidR="00EB382F" w:rsidRDefault="00EB382F" w:rsidP="00EB382F">
      <w:pPr>
        <w:pStyle w:val="Heading1"/>
        <w:rPr>
          <w:rFonts w:cs="Arial"/>
          <w:color w:val="000000" w:themeColor="text1"/>
        </w:rPr>
      </w:pPr>
      <w:r w:rsidRPr="009D0323">
        <w:rPr>
          <w:rFonts w:cs="Arial"/>
          <w:color w:val="000000" w:themeColor="text1"/>
        </w:rPr>
        <w:t>Conclusion</w:t>
      </w:r>
    </w:p>
    <w:p w14:paraId="75F60779" w14:textId="60B220EA" w:rsidR="00C8255E" w:rsidRPr="00C8255E" w:rsidRDefault="00C8255E" w:rsidP="00C8255E">
      <w:pPr>
        <w:rPr>
          <w:color w:val="000000" w:themeColor="text1"/>
          <w:lang w:val="en-GB"/>
        </w:rPr>
      </w:pPr>
      <w:r w:rsidRPr="009D0323">
        <w:rPr>
          <w:color w:val="000000" w:themeColor="text1"/>
          <w:lang w:val="en-GB"/>
        </w:rPr>
        <w:t>The aforementioned combination of signal processing techniques, including the beneficial use of equalization, removes the need for an anechoic chamber. This allows flexible, adaptable and dynamic test and measurement systems to be constructed that offer both improved measurement sp</w:t>
      </w:r>
      <w:r>
        <w:rPr>
          <w:color w:val="000000" w:themeColor="text1"/>
          <w:lang w:val="en-GB"/>
        </w:rPr>
        <w:t xml:space="preserve">eed and measurement throughput. </w:t>
      </w:r>
      <w:r w:rsidR="00691F76">
        <w:rPr>
          <w:color w:val="000000" w:themeColor="text1"/>
          <w:lang w:val="en-GB"/>
        </w:rPr>
        <w:t>Through software control, s</w:t>
      </w:r>
      <w:r>
        <w:rPr>
          <w:color w:val="000000" w:themeColor="text1"/>
          <w:lang w:val="en-GB"/>
        </w:rPr>
        <w:t>uch systems can</w:t>
      </w:r>
      <w:r w:rsidR="00691F76">
        <w:rPr>
          <w:color w:val="000000" w:themeColor="text1"/>
          <w:lang w:val="en-GB"/>
        </w:rPr>
        <w:t xml:space="preserve"> </w:t>
      </w:r>
      <w:r>
        <w:rPr>
          <w:color w:val="000000" w:themeColor="text1"/>
          <w:lang w:val="en-GB"/>
        </w:rPr>
        <w:t>be configured to create virtual electromagnetic environments for additional test and measurement purposes</w:t>
      </w:r>
      <w:r w:rsidR="006169B1">
        <w:rPr>
          <w:color w:val="000000" w:themeColor="text1"/>
          <w:lang w:val="en-GB"/>
        </w:rPr>
        <w:t>.</w:t>
      </w:r>
    </w:p>
    <w:p w14:paraId="744DC734" w14:textId="530F4BC0" w:rsidR="0068696C" w:rsidRDefault="0068696C" w:rsidP="0068696C">
      <w:pPr>
        <w:rPr>
          <w:b/>
          <w:color w:val="000000" w:themeColor="text1"/>
        </w:rPr>
      </w:pPr>
      <w:r w:rsidRPr="008159ED">
        <w:rPr>
          <w:b/>
          <w:color w:val="000000" w:themeColor="text1"/>
        </w:rPr>
        <w:t>Observation</w:t>
      </w:r>
      <w:r w:rsidR="006169B1">
        <w:rPr>
          <w:b/>
          <w:color w:val="000000" w:themeColor="text1"/>
        </w:rPr>
        <w:t xml:space="preserve"> 1</w:t>
      </w:r>
      <w:r w:rsidRPr="006C47BB">
        <w:rPr>
          <w:b/>
          <w:color w:val="000000" w:themeColor="text1"/>
        </w:rPr>
        <w:t xml:space="preserve">: Practical and </w:t>
      </w:r>
      <w:proofErr w:type="spellStart"/>
      <w:r w:rsidRPr="006C47BB">
        <w:rPr>
          <w:b/>
          <w:color w:val="000000" w:themeColor="text1"/>
        </w:rPr>
        <w:t>implementational</w:t>
      </w:r>
      <w:proofErr w:type="spellEnd"/>
      <w:r w:rsidRPr="006C47BB">
        <w:rPr>
          <w:b/>
          <w:color w:val="000000" w:themeColor="text1"/>
        </w:rPr>
        <w:t xml:space="preserve"> issues associated with the black box approach adopt</w:t>
      </w:r>
      <w:r>
        <w:rPr>
          <w:b/>
          <w:color w:val="000000" w:themeColor="text1"/>
        </w:rPr>
        <w:t>ion</w:t>
      </w:r>
      <w:r w:rsidRPr="006C47BB">
        <w:rPr>
          <w:b/>
          <w:color w:val="000000" w:themeColor="text1"/>
        </w:rPr>
        <w:t xml:space="preserve"> </w:t>
      </w:r>
      <w:r>
        <w:rPr>
          <w:b/>
          <w:color w:val="000000" w:themeColor="text1"/>
        </w:rPr>
        <w:t>are expected</w:t>
      </w:r>
      <w:r w:rsidRPr="006C47BB">
        <w:rPr>
          <w:b/>
          <w:color w:val="000000" w:themeColor="text1"/>
        </w:rPr>
        <w:t xml:space="preserve">. </w:t>
      </w:r>
      <w:r>
        <w:rPr>
          <w:b/>
          <w:color w:val="000000" w:themeColor="text1"/>
        </w:rPr>
        <w:t xml:space="preserve">Therefore, alternative testing methods/setups </w:t>
      </w:r>
      <w:r w:rsidR="005D6ACF">
        <w:rPr>
          <w:b/>
          <w:color w:val="000000" w:themeColor="text1"/>
        </w:rPr>
        <w:t>are</w:t>
      </w:r>
      <w:r>
        <w:rPr>
          <w:b/>
          <w:color w:val="000000" w:themeColor="text1"/>
        </w:rPr>
        <w:t xml:space="preserve"> proposed to solve the black-box approach complications, e.g., the far-field determination criterion.</w:t>
      </w:r>
    </w:p>
    <w:p w14:paraId="41C1DCB2" w14:textId="0CD9E76F" w:rsidR="008F0684" w:rsidRPr="008F0684" w:rsidRDefault="008F0684" w:rsidP="0068696C">
      <w:pPr>
        <w:rPr>
          <w:b/>
          <w:lang w:val="en-GB"/>
        </w:rPr>
      </w:pPr>
      <w:r w:rsidRPr="008F0684">
        <w:rPr>
          <w:b/>
        </w:rPr>
        <w:t>Observation</w:t>
      </w:r>
      <w:r w:rsidR="006169B1">
        <w:rPr>
          <w:b/>
        </w:rPr>
        <w:t xml:space="preserve"> 2</w:t>
      </w:r>
      <w:r w:rsidRPr="008F0684">
        <w:rPr>
          <w:b/>
        </w:rPr>
        <w:t>: A</w:t>
      </w:r>
      <w:r w:rsidRPr="008F0684">
        <w:rPr>
          <w:b/>
          <w:color w:val="000000" w:themeColor="text1"/>
          <w:lang w:val="en-GB"/>
        </w:rPr>
        <w:t xml:space="preserve"> virtual electromagnetic environment (VEE) can emulate a wide variety of propagation landscapes.</w:t>
      </w:r>
    </w:p>
    <w:p w14:paraId="3ED33BD9" w14:textId="1E904945" w:rsidR="0068696C" w:rsidRPr="006C47BB" w:rsidRDefault="0068696C" w:rsidP="0068696C">
      <w:pPr>
        <w:pStyle w:val="Bullet1"/>
        <w:numPr>
          <w:ilvl w:val="0"/>
          <w:numId w:val="0"/>
        </w:numPr>
        <w:rPr>
          <w:b/>
          <w:color w:val="000000" w:themeColor="text1"/>
        </w:rPr>
      </w:pPr>
      <w:r w:rsidRPr="008159ED">
        <w:rPr>
          <w:b/>
          <w:color w:val="000000" w:themeColor="text1"/>
        </w:rPr>
        <w:t>Observation</w:t>
      </w:r>
      <w:r w:rsidR="006169B1">
        <w:rPr>
          <w:b/>
          <w:color w:val="000000" w:themeColor="text1"/>
        </w:rPr>
        <w:t xml:space="preserve"> 3</w:t>
      </w:r>
      <w:r w:rsidRPr="006C47BB">
        <w:rPr>
          <w:b/>
          <w:color w:val="000000" w:themeColor="text1"/>
        </w:rPr>
        <w:t xml:space="preserve">: </w:t>
      </w:r>
      <w:r>
        <w:rPr>
          <w:b/>
          <w:color w:val="000000" w:themeColor="text1"/>
        </w:rPr>
        <w:t>A non-anechoic OTA test and measurement approach is potentially less costly than state-of-the-art methods.</w:t>
      </w:r>
    </w:p>
    <w:p w14:paraId="2E07C089" w14:textId="20579B88" w:rsidR="00B86D96" w:rsidRDefault="00B86D96" w:rsidP="00B86D96">
      <w:pPr>
        <w:pStyle w:val="Bullet1"/>
        <w:numPr>
          <w:ilvl w:val="0"/>
          <w:numId w:val="0"/>
        </w:numPr>
        <w:rPr>
          <w:b/>
          <w:color w:val="000000" w:themeColor="text1"/>
        </w:rPr>
      </w:pPr>
      <w:r w:rsidRPr="008159ED">
        <w:rPr>
          <w:b/>
          <w:color w:val="000000" w:themeColor="text1"/>
        </w:rPr>
        <w:t>Proposal</w:t>
      </w:r>
      <w:r w:rsidR="006169B1">
        <w:rPr>
          <w:b/>
          <w:color w:val="000000" w:themeColor="text1"/>
        </w:rPr>
        <w:t xml:space="preserve"> 1</w:t>
      </w:r>
      <w:r w:rsidR="00811893" w:rsidRPr="008F0684">
        <w:rPr>
          <w:b/>
          <w:color w:val="000000" w:themeColor="text1"/>
        </w:rPr>
        <w:t xml:space="preserve">: </w:t>
      </w:r>
      <w:r w:rsidR="0068696C" w:rsidRPr="0068696C">
        <w:rPr>
          <w:b/>
          <w:color w:val="000000" w:themeColor="text1"/>
        </w:rPr>
        <w:t xml:space="preserve">Consideration of non-anechoic </w:t>
      </w:r>
      <w:r w:rsidR="0068696C">
        <w:rPr>
          <w:b/>
          <w:color w:val="000000" w:themeColor="text1"/>
        </w:rPr>
        <w:t xml:space="preserve">OTA measurement techniques </w:t>
      </w:r>
      <w:r w:rsidR="0068696C" w:rsidRPr="0068696C">
        <w:rPr>
          <w:b/>
          <w:color w:val="000000" w:themeColor="text1"/>
        </w:rPr>
        <w:t xml:space="preserve">as an alternative </w:t>
      </w:r>
      <w:r w:rsidR="0068696C">
        <w:rPr>
          <w:b/>
          <w:color w:val="000000" w:themeColor="text1"/>
        </w:rPr>
        <w:t xml:space="preserve">solution to measuring DUTs </w:t>
      </w:r>
      <w:r w:rsidR="0068696C" w:rsidRPr="0068696C">
        <w:rPr>
          <w:b/>
          <w:color w:val="000000" w:themeColor="text1"/>
        </w:rPr>
        <w:t xml:space="preserve">with limited </w:t>
      </w:r>
      <w:r w:rsidR="008F0684">
        <w:rPr>
          <w:b/>
          <w:color w:val="000000" w:themeColor="text1"/>
        </w:rPr>
        <w:t xml:space="preserve">manufacturer </w:t>
      </w:r>
      <w:r w:rsidR="0068696C" w:rsidRPr="0068696C">
        <w:rPr>
          <w:b/>
          <w:color w:val="000000" w:themeColor="text1"/>
        </w:rPr>
        <w:t>declared information</w:t>
      </w:r>
      <w:r w:rsidR="00BE697D" w:rsidRPr="008F0684">
        <w:rPr>
          <w:b/>
          <w:color w:val="000000" w:themeColor="text1"/>
        </w:rPr>
        <w:t>.</w:t>
      </w:r>
    </w:p>
    <w:p w14:paraId="107FAF2D" w14:textId="77777777" w:rsidR="00146B26" w:rsidRPr="008F0684" w:rsidRDefault="00146B26" w:rsidP="00B86D96">
      <w:pPr>
        <w:pStyle w:val="Bullet1"/>
        <w:numPr>
          <w:ilvl w:val="0"/>
          <w:numId w:val="0"/>
        </w:numPr>
        <w:rPr>
          <w:b/>
          <w:color w:val="000000" w:themeColor="text1"/>
        </w:rPr>
      </w:pPr>
      <w:bookmarkStart w:id="2" w:name="_GoBack"/>
      <w:bookmarkEnd w:id="2"/>
    </w:p>
    <w:p w14:paraId="3964BA02" w14:textId="0549095C" w:rsidR="00EB382F" w:rsidRPr="009D0323" w:rsidRDefault="00EB382F" w:rsidP="000E38FE">
      <w:pPr>
        <w:pStyle w:val="Heading1"/>
      </w:pPr>
      <w:r w:rsidRPr="009D0323">
        <w:t>References</w:t>
      </w:r>
    </w:p>
    <w:p w14:paraId="6B528EF5" w14:textId="7959B799" w:rsidR="001C679C" w:rsidRPr="001C679C" w:rsidRDefault="001C679C" w:rsidP="00543611">
      <w:pPr>
        <w:pStyle w:val="ListParagraph"/>
        <w:numPr>
          <w:ilvl w:val="0"/>
          <w:numId w:val="14"/>
        </w:numPr>
        <w:tabs>
          <w:tab w:val="clear" w:pos="425"/>
        </w:tabs>
        <w:ind w:left="567" w:hanging="567"/>
        <w:rPr>
          <w:rFonts w:ascii="Arial" w:eastAsia="SimSun" w:hAnsi="Arial" w:cs="Arial"/>
          <w:color w:val="000000" w:themeColor="text1"/>
          <w:sz w:val="22"/>
          <w:szCs w:val="22"/>
          <w:lang w:val="en-US"/>
        </w:rPr>
      </w:pPr>
      <w:bookmarkStart w:id="3" w:name="_Ref492819284"/>
      <w:bookmarkStart w:id="4" w:name="_Ref490209359"/>
      <w:r w:rsidRPr="001C679C">
        <w:rPr>
          <w:rFonts w:ascii="Arial" w:eastAsia="SimSun" w:hAnsi="Arial" w:cs="Arial"/>
          <w:color w:val="000000" w:themeColor="text1"/>
          <w:sz w:val="22"/>
          <w:szCs w:val="22"/>
          <w:lang w:val="en-US"/>
        </w:rPr>
        <w:t xml:space="preserve">R4-1708991, “Testability Ad-hoc Meeting Notes”, Chaired by Intel, 3GPP RAN4 #84, </w:t>
      </w:r>
      <w:r>
        <w:rPr>
          <w:rFonts w:ascii="Arial" w:eastAsia="SimSun" w:hAnsi="Arial" w:cs="Arial"/>
          <w:color w:val="000000" w:themeColor="text1"/>
          <w:sz w:val="22"/>
          <w:szCs w:val="22"/>
          <w:lang w:val="en-US"/>
        </w:rPr>
        <w:t xml:space="preserve">Berlin, Germany, </w:t>
      </w:r>
      <w:r w:rsidRPr="001C679C">
        <w:rPr>
          <w:rFonts w:ascii="Arial" w:eastAsia="SimSun" w:hAnsi="Arial" w:cs="Arial"/>
          <w:color w:val="000000" w:themeColor="text1"/>
          <w:sz w:val="22"/>
          <w:szCs w:val="22"/>
          <w:lang w:val="en-US"/>
        </w:rPr>
        <w:t>August 2017</w:t>
      </w:r>
      <w:r w:rsidR="00DB6335">
        <w:rPr>
          <w:rFonts w:ascii="Arial" w:eastAsia="SimSun" w:hAnsi="Arial" w:cs="Arial"/>
          <w:color w:val="000000" w:themeColor="text1"/>
          <w:sz w:val="22"/>
          <w:szCs w:val="22"/>
          <w:lang w:val="en-US"/>
        </w:rPr>
        <w:t>.</w:t>
      </w:r>
      <w:bookmarkEnd w:id="3"/>
    </w:p>
    <w:p w14:paraId="7C9DEFF5" w14:textId="6968ED05" w:rsidR="00B71649" w:rsidRPr="00DF09E9" w:rsidRDefault="00B71649" w:rsidP="00543611">
      <w:pPr>
        <w:pStyle w:val="References"/>
        <w:numPr>
          <w:ilvl w:val="0"/>
          <w:numId w:val="14"/>
        </w:numPr>
        <w:ind w:left="567" w:hanging="567"/>
        <w:rPr>
          <w:color w:val="000000" w:themeColor="text1"/>
          <w:lang w:val="en-GB"/>
        </w:rPr>
      </w:pPr>
      <w:bookmarkStart w:id="5" w:name="_Ref492547619"/>
      <w:r w:rsidRPr="00B71649">
        <w:rPr>
          <w:color w:val="000000" w:themeColor="text1"/>
        </w:rPr>
        <w:t>R4-1706617, “Center of Radiation Reference</w:t>
      </w:r>
      <w:bookmarkEnd w:id="4"/>
      <w:r w:rsidRPr="00B71649">
        <w:rPr>
          <w:color w:val="000000" w:themeColor="text1"/>
        </w:rPr>
        <w:t xml:space="preserve"> Point – Reference Definition for OTA Measurements of Phased Array Beamforming Patterns”, Fraunhofer HHI and </w:t>
      </w:r>
      <w:proofErr w:type="spellStart"/>
      <w:r w:rsidRPr="00B71649">
        <w:rPr>
          <w:color w:val="000000" w:themeColor="text1"/>
        </w:rPr>
        <w:t>Keysight</w:t>
      </w:r>
      <w:proofErr w:type="spellEnd"/>
      <w:r w:rsidRPr="00B71649">
        <w:rPr>
          <w:color w:val="000000" w:themeColor="text1"/>
        </w:rPr>
        <w:t>, 3GPP RAN4 NR AH#2, Qingdao, China, June 2017</w:t>
      </w:r>
      <w:bookmarkEnd w:id="5"/>
      <w:r w:rsidR="00DB6335">
        <w:rPr>
          <w:color w:val="000000" w:themeColor="text1"/>
        </w:rPr>
        <w:t>.</w:t>
      </w:r>
    </w:p>
    <w:p w14:paraId="6B0D30E5" w14:textId="49C6C463" w:rsidR="00DF09E9" w:rsidRPr="00FE46F7" w:rsidRDefault="00DF09E9" w:rsidP="00543611">
      <w:pPr>
        <w:pStyle w:val="References"/>
        <w:numPr>
          <w:ilvl w:val="0"/>
          <w:numId w:val="14"/>
        </w:numPr>
        <w:ind w:left="567" w:hanging="567"/>
        <w:rPr>
          <w:color w:val="000000" w:themeColor="text1"/>
        </w:rPr>
      </w:pPr>
      <w:bookmarkStart w:id="6" w:name="_Ref490210271"/>
      <w:bookmarkStart w:id="7" w:name="_Ref492548986"/>
      <w:r w:rsidRPr="00FE46F7">
        <w:rPr>
          <w:color w:val="000000" w:themeColor="text1"/>
        </w:rPr>
        <w:t>R4-1706561,</w:t>
      </w:r>
      <w:bookmarkEnd w:id="6"/>
      <w:r w:rsidRPr="00FE46F7">
        <w:rPr>
          <w:color w:val="000000" w:themeColor="text1"/>
        </w:rPr>
        <w:t xml:space="preserve"> “Measurement Uncertainty Contributions for mmWave OTA”, Anritsu, 3GPP RAN4 NR AH#2, Qingdao, China, June 2017</w:t>
      </w:r>
      <w:bookmarkEnd w:id="7"/>
      <w:r w:rsidR="00DB6335">
        <w:rPr>
          <w:color w:val="000000" w:themeColor="text1"/>
        </w:rPr>
        <w:t>.</w:t>
      </w:r>
    </w:p>
    <w:p w14:paraId="532C1DE8" w14:textId="1E76AC90" w:rsidR="00DF09E9" w:rsidRPr="00FC6C83" w:rsidRDefault="00DF09E9" w:rsidP="00543611">
      <w:pPr>
        <w:pStyle w:val="References"/>
        <w:numPr>
          <w:ilvl w:val="0"/>
          <w:numId w:val="14"/>
        </w:numPr>
        <w:ind w:left="567" w:hanging="567"/>
        <w:rPr>
          <w:color w:val="000000" w:themeColor="text1"/>
        </w:rPr>
      </w:pPr>
      <w:bookmarkStart w:id="8" w:name="_Ref492548989"/>
      <w:r w:rsidRPr="00FC6C83">
        <w:rPr>
          <w:color w:val="000000" w:themeColor="text1"/>
        </w:rPr>
        <w:t xml:space="preserve">R4-1707220, “Views on MU contribution “Offset of DUT phase </w:t>
      </w:r>
      <w:proofErr w:type="spellStart"/>
      <w:r w:rsidRPr="00FC6C83">
        <w:rPr>
          <w:color w:val="000000" w:themeColor="text1"/>
        </w:rPr>
        <w:t>centre</w:t>
      </w:r>
      <w:proofErr w:type="spellEnd"/>
      <w:r w:rsidRPr="00FC6C83">
        <w:rPr>
          <w:color w:val="000000" w:themeColor="text1"/>
        </w:rPr>
        <w:t xml:space="preserve"> from axis of rotation” for NR OTA”, Anritsu, 3GPP RAN4 #84, Berlin, Germany, August 2017</w:t>
      </w:r>
      <w:bookmarkEnd w:id="8"/>
      <w:r w:rsidR="00DB6335">
        <w:rPr>
          <w:color w:val="000000" w:themeColor="text1"/>
        </w:rPr>
        <w:t>.</w:t>
      </w:r>
    </w:p>
    <w:p w14:paraId="43B7538D" w14:textId="21BC1E08" w:rsidR="00DF09E9" w:rsidRDefault="00FC6C83" w:rsidP="00543611">
      <w:pPr>
        <w:pStyle w:val="References"/>
        <w:numPr>
          <w:ilvl w:val="0"/>
          <w:numId w:val="14"/>
        </w:numPr>
        <w:ind w:left="567" w:hanging="567"/>
        <w:rPr>
          <w:color w:val="000000" w:themeColor="text1"/>
        </w:rPr>
      </w:pPr>
      <w:bookmarkStart w:id="9" w:name="_Ref492548990"/>
      <w:r w:rsidRPr="00FC6C83">
        <w:rPr>
          <w:color w:val="000000" w:themeColor="text1"/>
        </w:rPr>
        <w:t>R4-1707222, “Measurement uncertainty values of EIRP for NR OTA”, Anritsu, 3GPP RAN4 #84, Berlin, Germany, August 2017</w:t>
      </w:r>
      <w:bookmarkEnd w:id="9"/>
      <w:r w:rsidR="00DB6335">
        <w:rPr>
          <w:color w:val="000000" w:themeColor="text1"/>
        </w:rPr>
        <w:t>.</w:t>
      </w:r>
    </w:p>
    <w:p w14:paraId="48D8E0B0" w14:textId="397C1C58" w:rsidR="001C2F59" w:rsidRDefault="001C2F59" w:rsidP="001C2F59">
      <w:pPr>
        <w:pStyle w:val="References"/>
        <w:numPr>
          <w:ilvl w:val="0"/>
          <w:numId w:val="14"/>
        </w:numPr>
        <w:ind w:left="567" w:hanging="567"/>
        <w:rPr>
          <w:color w:val="000000" w:themeColor="text1"/>
        </w:rPr>
      </w:pPr>
      <w:bookmarkStart w:id="10" w:name="_Ref492570265"/>
      <w:r w:rsidRPr="001C2F59">
        <w:rPr>
          <w:color w:val="000000" w:themeColor="text1"/>
        </w:rPr>
        <w:t>R4-1707756, “WF on NR MU and test tolerance”, CATR, Intel Corporation, Rohde &amp; Schwarz, Anritsu, Fraunhofer HHI, 3GPP TSG-RAN WG4 Meeting #84, Berlin, August 2017.</w:t>
      </w:r>
      <w:bookmarkEnd w:id="10"/>
    </w:p>
    <w:p w14:paraId="69582911" w14:textId="65E14071" w:rsidR="007F4659" w:rsidRPr="001C2F59" w:rsidRDefault="007F4659" w:rsidP="007F4659">
      <w:pPr>
        <w:pStyle w:val="References"/>
        <w:numPr>
          <w:ilvl w:val="0"/>
          <w:numId w:val="14"/>
        </w:numPr>
        <w:ind w:left="567" w:hanging="567"/>
        <w:rPr>
          <w:color w:val="000000" w:themeColor="text1"/>
        </w:rPr>
      </w:pPr>
      <w:bookmarkStart w:id="11" w:name="_Ref492571818"/>
      <w:r w:rsidRPr="007F4659">
        <w:rPr>
          <w:color w:val="000000" w:themeColor="text1"/>
        </w:rPr>
        <w:lastRenderedPageBreak/>
        <w:t xml:space="preserve">R4-1708553, “Far field definition and proposal for alternate RF baseline with deterministic antenna array positioning”, </w:t>
      </w:r>
      <w:proofErr w:type="spellStart"/>
      <w:r w:rsidRPr="007F4659">
        <w:rPr>
          <w:color w:val="000000" w:themeColor="text1"/>
        </w:rPr>
        <w:t>Keysight</w:t>
      </w:r>
      <w:proofErr w:type="spellEnd"/>
      <w:r w:rsidRPr="007F4659">
        <w:rPr>
          <w:color w:val="000000" w:themeColor="text1"/>
        </w:rPr>
        <w:t xml:space="preserve"> Technologies, 3GPP TSG-RAN WG4 Meeting #84, Berlin, August 2017.</w:t>
      </w:r>
      <w:bookmarkEnd w:id="11"/>
    </w:p>
    <w:p w14:paraId="3E1FF83F" w14:textId="77777777" w:rsidR="002C4269" w:rsidRPr="005C456E" w:rsidRDefault="002C4269" w:rsidP="002C4269">
      <w:pPr>
        <w:pStyle w:val="References"/>
        <w:numPr>
          <w:ilvl w:val="0"/>
          <w:numId w:val="14"/>
        </w:numPr>
        <w:ind w:left="567" w:hanging="567"/>
        <w:rPr>
          <w:color w:val="000000" w:themeColor="text1"/>
        </w:rPr>
      </w:pPr>
      <w:bookmarkStart w:id="12" w:name="_Ref492551825"/>
      <w:bookmarkStart w:id="13" w:name="_Ref492831929"/>
      <w:bookmarkStart w:id="14" w:name="_Ref492840639"/>
      <w:bookmarkStart w:id="15" w:name="_Ref492551718"/>
      <w:r w:rsidRPr="005C456E">
        <w:rPr>
          <w:color w:val="000000" w:themeColor="text1"/>
        </w:rPr>
        <w:t xml:space="preserve">P. S. H. Leather, J. D. Parsons, “Equalization for antenna pattern measurements: established technique — new application”, IEEE Antennas </w:t>
      </w:r>
      <w:proofErr w:type="spellStart"/>
      <w:r w:rsidRPr="005C456E">
        <w:rPr>
          <w:color w:val="000000" w:themeColor="text1"/>
        </w:rPr>
        <w:t>Propag</w:t>
      </w:r>
      <w:proofErr w:type="spellEnd"/>
      <w:r w:rsidRPr="005C456E">
        <w:rPr>
          <w:color w:val="000000" w:themeColor="text1"/>
        </w:rPr>
        <w:t>. Mag., 2003, 45, (2), pp. 154–161</w:t>
      </w:r>
      <w:bookmarkEnd w:id="12"/>
      <w:r w:rsidRPr="005C456E">
        <w:rPr>
          <w:color w:val="000000" w:themeColor="text1"/>
        </w:rPr>
        <w:t>.</w:t>
      </w:r>
      <w:bookmarkEnd w:id="13"/>
    </w:p>
    <w:p w14:paraId="0B5FE8B7" w14:textId="77777777" w:rsidR="002C4269" w:rsidRDefault="00E93DB3" w:rsidP="002C4269">
      <w:pPr>
        <w:pStyle w:val="References"/>
        <w:numPr>
          <w:ilvl w:val="0"/>
          <w:numId w:val="14"/>
        </w:numPr>
        <w:ind w:left="567" w:hanging="567"/>
        <w:rPr>
          <w:color w:val="000000" w:themeColor="text1"/>
        </w:rPr>
      </w:pPr>
      <w:bookmarkStart w:id="16" w:name="_Ref492840756"/>
      <w:bookmarkEnd w:id="14"/>
      <w:r w:rsidRPr="000605BB">
        <w:rPr>
          <w:color w:val="000000" w:themeColor="text1"/>
        </w:rPr>
        <w:t xml:space="preserve">R. K. Sharma, W. </w:t>
      </w:r>
      <w:proofErr w:type="spellStart"/>
      <w:r w:rsidRPr="000605BB">
        <w:rPr>
          <w:color w:val="000000" w:themeColor="text1"/>
        </w:rPr>
        <w:t>Kotterman</w:t>
      </w:r>
      <w:proofErr w:type="spellEnd"/>
      <w:r w:rsidRPr="000605BB">
        <w:rPr>
          <w:color w:val="000000" w:themeColor="text1"/>
        </w:rPr>
        <w:t xml:space="preserve">, M. H. Landman et al., “Over-the-Air Testing of Cognitive Radio Nodes in a Virtual </w:t>
      </w:r>
      <w:r w:rsidRPr="005C456E">
        <w:rPr>
          <w:color w:val="000000" w:themeColor="text1"/>
        </w:rPr>
        <w:t>Electromagnetic Environment,” International Journal of Antennas and Propagation, vol. vol. 2013, no. Article ID 945283, pp. 1-16, 2013.</w:t>
      </w:r>
      <w:bookmarkEnd w:id="15"/>
      <w:bookmarkEnd w:id="16"/>
      <w:r w:rsidR="002C4269" w:rsidRPr="002C4269">
        <w:rPr>
          <w:color w:val="000000" w:themeColor="text1"/>
        </w:rPr>
        <w:t xml:space="preserve"> </w:t>
      </w:r>
    </w:p>
    <w:p w14:paraId="3464893D" w14:textId="39C8F9D3" w:rsidR="00E93DB3" w:rsidRPr="002C4269" w:rsidRDefault="002C4269" w:rsidP="000605BB">
      <w:pPr>
        <w:pStyle w:val="References"/>
        <w:numPr>
          <w:ilvl w:val="0"/>
          <w:numId w:val="14"/>
        </w:numPr>
        <w:ind w:left="567" w:hanging="567"/>
        <w:rPr>
          <w:color w:val="000000" w:themeColor="text1"/>
        </w:rPr>
      </w:pPr>
      <w:bookmarkStart w:id="17" w:name="_Ref492843828"/>
      <w:r w:rsidRPr="002C4269">
        <w:rPr>
          <w:color w:val="000000" w:themeColor="text1"/>
        </w:rPr>
        <w:t xml:space="preserve">C. </w:t>
      </w:r>
      <w:proofErr w:type="spellStart"/>
      <w:r w:rsidRPr="002C4269">
        <w:rPr>
          <w:color w:val="000000" w:themeColor="text1"/>
        </w:rPr>
        <w:t>Schirmer</w:t>
      </w:r>
      <w:proofErr w:type="spellEnd"/>
      <w:r w:rsidRPr="002C4269">
        <w:rPr>
          <w:color w:val="000000" w:themeColor="text1"/>
        </w:rPr>
        <w:t xml:space="preserve">, M. Lorenz, W. A. T. </w:t>
      </w:r>
      <w:proofErr w:type="spellStart"/>
      <w:r w:rsidRPr="002C4269">
        <w:rPr>
          <w:color w:val="000000" w:themeColor="text1"/>
        </w:rPr>
        <w:t>Kotterman</w:t>
      </w:r>
      <w:proofErr w:type="spellEnd"/>
      <w:r w:rsidRPr="002C4269">
        <w:rPr>
          <w:color w:val="000000" w:themeColor="text1"/>
        </w:rPr>
        <w:t xml:space="preserve">, R. </w:t>
      </w:r>
      <w:proofErr w:type="spellStart"/>
      <w:r w:rsidRPr="002C4269">
        <w:rPr>
          <w:color w:val="000000" w:themeColor="text1"/>
        </w:rPr>
        <w:t>Perthold</w:t>
      </w:r>
      <w:proofErr w:type="spellEnd"/>
      <w:r w:rsidRPr="002C4269">
        <w:rPr>
          <w:color w:val="000000" w:themeColor="text1"/>
        </w:rPr>
        <w:t xml:space="preserve">, M. H. </w:t>
      </w:r>
      <w:proofErr w:type="spellStart"/>
      <w:r w:rsidRPr="002C4269">
        <w:rPr>
          <w:color w:val="000000" w:themeColor="text1"/>
        </w:rPr>
        <w:t>Landmann</w:t>
      </w:r>
      <w:proofErr w:type="spellEnd"/>
      <w:r w:rsidRPr="002C4269">
        <w:rPr>
          <w:color w:val="000000" w:themeColor="text1"/>
        </w:rPr>
        <w:t xml:space="preserve"> and G. Del </w:t>
      </w:r>
      <w:proofErr w:type="spellStart"/>
      <w:r w:rsidRPr="002C4269">
        <w:rPr>
          <w:color w:val="000000" w:themeColor="text1"/>
        </w:rPr>
        <w:t>Galdo</w:t>
      </w:r>
      <w:proofErr w:type="spellEnd"/>
      <w:r w:rsidRPr="002C4269">
        <w:rPr>
          <w:color w:val="000000" w:themeColor="text1"/>
        </w:rPr>
        <w:t>, "MIMO over-the-air testing for electrically large objects in non-anechoic environments," 2016 10th European Conference on Antennas and Propagation (</w:t>
      </w:r>
      <w:proofErr w:type="spellStart"/>
      <w:r w:rsidRPr="002C4269">
        <w:rPr>
          <w:color w:val="000000" w:themeColor="text1"/>
        </w:rPr>
        <w:t>EuCAP</w:t>
      </w:r>
      <w:proofErr w:type="spellEnd"/>
      <w:r w:rsidRPr="002C4269">
        <w:rPr>
          <w:color w:val="000000" w:themeColor="text1"/>
        </w:rPr>
        <w:t>), Davos, 2016, pp. 1-6.</w:t>
      </w:r>
      <w:bookmarkEnd w:id="17"/>
    </w:p>
    <w:p w14:paraId="681BE33B" w14:textId="57032E33" w:rsidR="002C4269" w:rsidRPr="002C4269" w:rsidRDefault="00964B30" w:rsidP="002C4269">
      <w:pPr>
        <w:pStyle w:val="References"/>
        <w:numPr>
          <w:ilvl w:val="0"/>
          <w:numId w:val="14"/>
        </w:numPr>
        <w:ind w:left="567" w:hanging="567"/>
        <w:rPr>
          <w:color w:val="000000" w:themeColor="text1"/>
        </w:rPr>
      </w:pPr>
      <w:bookmarkStart w:id="18" w:name="_Ref492819567"/>
      <w:r w:rsidRPr="002C4269">
        <w:rPr>
          <w:color w:val="000000" w:themeColor="text1"/>
        </w:rPr>
        <w:t>3GPP TS 37.320, “Radio Measurement collection for minimization of drive test (MDT)”.</w:t>
      </w:r>
      <w:bookmarkEnd w:id="18"/>
    </w:p>
    <w:sectPr w:rsidR="002C4269" w:rsidRPr="002C4269" w:rsidSect="00EB382F">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09152" w14:textId="77777777" w:rsidR="00E61C6F" w:rsidRDefault="00E61C6F" w:rsidP="00D23B1E">
      <w:r>
        <w:separator/>
      </w:r>
    </w:p>
  </w:endnote>
  <w:endnote w:type="continuationSeparator" w:id="0">
    <w:p w14:paraId="0965F839" w14:textId="77777777" w:rsidR="00E61C6F" w:rsidRDefault="00E61C6F" w:rsidP="00D2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54D6" w14:textId="77777777" w:rsidR="001D613A" w:rsidRDefault="001D613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03059896"/>
      <w:docPartObj>
        <w:docPartGallery w:val="Page Numbers (Bottom of Page)"/>
        <w:docPartUnique/>
      </w:docPartObj>
    </w:sdtPr>
    <w:sdtEndPr>
      <w:rPr>
        <w:noProof/>
      </w:rPr>
    </w:sdtEndPr>
    <w:sdtContent>
      <w:p w14:paraId="2BFC1595" w14:textId="39D34AF9" w:rsidR="00CD2090" w:rsidRDefault="00CD2090">
        <w:pPr>
          <w:pStyle w:val="Footer"/>
          <w:jc w:val="right"/>
        </w:pPr>
        <w:r>
          <w:rPr>
            <w:noProof w:val="0"/>
          </w:rPr>
          <w:fldChar w:fldCharType="begin"/>
        </w:r>
        <w:r>
          <w:instrText xml:space="preserve"> PAGE   \* MERGEFORMAT </w:instrText>
        </w:r>
        <w:r>
          <w:rPr>
            <w:noProof w:val="0"/>
          </w:rPr>
          <w:fldChar w:fldCharType="separate"/>
        </w:r>
        <w:r w:rsidR="00146B26">
          <w:t>7</w:t>
        </w:r>
        <w:r>
          <w:fldChar w:fldCharType="end"/>
        </w:r>
      </w:p>
    </w:sdtContent>
  </w:sdt>
  <w:p w14:paraId="73D95DE5" w14:textId="4ABC98EC" w:rsidR="003B6518" w:rsidRPr="00E97BD0" w:rsidRDefault="00E61C6F" w:rsidP="00E97BD0">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C5A74" w14:textId="77777777" w:rsidR="001D613A" w:rsidRDefault="001D613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40CFD" w14:textId="77777777" w:rsidR="00E61C6F" w:rsidRDefault="00E61C6F" w:rsidP="00D23B1E">
      <w:r>
        <w:separator/>
      </w:r>
    </w:p>
  </w:footnote>
  <w:footnote w:type="continuationSeparator" w:id="0">
    <w:p w14:paraId="6154DD69" w14:textId="77777777" w:rsidR="00E61C6F" w:rsidRDefault="00E61C6F" w:rsidP="00D23B1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B3E8A" w14:textId="77777777" w:rsidR="001D613A" w:rsidRDefault="001D613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7E9AC" w14:textId="77777777" w:rsidR="001D613A" w:rsidRDefault="001D613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08E5" w14:textId="77777777" w:rsidR="001D613A" w:rsidRDefault="001D613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35423"/>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8404F2"/>
    <w:multiLevelType w:val="hybridMultilevel"/>
    <w:tmpl w:val="E60ACE0A"/>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881B11"/>
    <w:multiLevelType w:val="hybridMultilevel"/>
    <w:tmpl w:val="737AACAC"/>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265B15"/>
    <w:multiLevelType w:val="hybridMultilevel"/>
    <w:tmpl w:val="650E59EE"/>
    <w:lvl w:ilvl="0" w:tplc="7A9AC65A">
      <w:start w:val="1"/>
      <w:numFmt w:val="lowerLetter"/>
      <w:lvlText w:val="(%1)"/>
      <w:lvlJc w:val="left"/>
      <w:pPr>
        <w:ind w:left="3960" w:hanging="360"/>
      </w:pPr>
      <w:rPr>
        <w:rFonts w:ascii="Arial" w:hAnsi="Arial" w:cs="Arial" w:hint="default"/>
        <w:i/>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4">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EA12B8D"/>
    <w:multiLevelType w:val="hybridMultilevel"/>
    <w:tmpl w:val="F44A7712"/>
    <w:lvl w:ilvl="0" w:tplc="6B0634CC">
      <w:start w:val="1"/>
      <w:numFmt w:val="bullet"/>
      <w:lvlText w:val="o"/>
      <w:lvlJc w:val="left"/>
      <w:pPr>
        <w:tabs>
          <w:tab w:val="num" w:pos="720"/>
        </w:tabs>
        <w:ind w:left="720" w:hanging="360"/>
      </w:pPr>
      <w:rPr>
        <w:rFonts w:ascii="Courier New" w:hAnsi="Courier New" w:hint="default"/>
      </w:rPr>
    </w:lvl>
    <w:lvl w:ilvl="1" w:tplc="CAE08AF0" w:tentative="1">
      <w:start w:val="1"/>
      <w:numFmt w:val="bullet"/>
      <w:lvlText w:val="o"/>
      <w:lvlJc w:val="left"/>
      <w:pPr>
        <w:tabs>
          <w:tab w:val="num" w:pos="1440"/>
        </w:tabs>
        <w:ind w:left="1440" w:hanging="360"/>
      </w:pPr>
      <w:rPr>
        <w:rFonts w:ascii="Courier New" w:hAnsi="Courier New" w:hint="default"/>
      </w:rPr>
    </w:lvl>
    <w:lvl w:ilvl="2" w:tplc="A6A69C7C" w:tentative="1">
      <w:start w:val="1"/>
      <w:numFmt w:val="bullet"/>
      <w:lvlText w:val="o"/>
      <w:lvlJc w:val="left"/>
      <w:pPr>
        <w:tabs>
          <w:tab w:val="num" w:pos="2160"/>
        </w:tabs>
        <w:ind w:left="2160" w:hanging="360"/>
      </w:pPr>
      <w:rPr>
        <w:rFonts w:ascii="Courier New" w:hAnsi="Courier New" w:hint="default"/>
      </w:rPr>
    </w:lvl>
    <w:lvl w:ilvl="3" w:tplc="D8B4E89C" w:tentative="1">
      <w:start w:val="1"/>
      <w:numFmt w:val="bullet"/>
      <w:lvlText w:val="o"/>
      <w:lvlJc w:val="left"/>
      <w:pPr>
        <w:tabs>
          <w:tab w:val="num" w:pos="2880"/>
        </w:tabs>
        <w:ind w:left="2880" w:hanging="360"/>
      </w:pPr>
      <w:rPr>
        <w:rFonts w:ascii="Courier New" w:hAnsi="Courier New" w:hint="default"/>
      </w:rPr>
    </w:lvl>
    <w:lvl w:ilvl="4" w:tplc="49C0A054" w:tentative="1">
      <w:start w:val="1"/>
      <w:numFmt w:val="bullet"/>
      <w:lvlText w:val="o"/>
      <w:lvlJc w:val="left"/>
      <w:pPr>
        <w:tabs>
          <w:tab w:val="num" w:pos="3600"/>
        </w:tabs>
        <w:ind w:left="3600" w:hanging="360"/>
      </w:pPr>
      <w:rPr>
        <w:rFonts w:ascii="Courier New" w:hAnsi="Courier New" w:hint="default"/>
      </w:rPr>
    </w:lvl>
    <w:lvl w:ilvl="5" w:tplc="54444A66" w:tentative="1">
      <w:start w:val="1"/>
      <w:numFmt w:val="bullet"/>
      <w:lvlText w:val="o"/>
      <w:lvlJc w:val="left"/>
      <w:pPr>
        <w:tabs>
          <w:tab w:val="num" w:pos="4320"/>
        </w:tabs>
        <w:ind w:left="4320" w:hanging="360"/>
      </w:pPr>
      <w:rPr>
        <w:rFonts w:ascii="Courier New" w:hAnsi="Courier New" w:hint="default"/>
      </w:rPr>
    </w:lvl>
    <w:lvl w:ilvl="6" w:tplc="78C0BE4C" w:tentative="1">
      <w:start w:val="1"/>
      <w:numFmt w:val="bullet"/>
      <w:lvlText w:val="o"/>
      <w:lvlJc w:val="left"/>
      <w:pPr>
        <w:tabs>
          <w:tab w:val="num" w:pos="5040"/>
        </w:tabs>
        <w:ind w:left="5040" w:hanging="360"/>
      </w:pPr>
      <w:rPr>
        <w:rFonts w:ascii="Courier New" w:hAnsi="Courier New" w:hint="default"/>
      </w:rPr>
    </w:lvl>
    <w:lvl w:ilvl="7" w:tplc="14DEC9DA" w:tentative="1">
      <w:start w:val="1"/>
      <w:numFmt w:val="bullet"/>
      <w:lvlText w:val="o"/>
      <w:lvlJc w:val="left"/>
      <w:pPr>
        <w:tabs>
          <w:tab w:val="num" w:pos="5760"/>
        </w:tabs>
        <w:ind w:left="5760" w:hanging="360"/>
      </w:pPr>
      <w:rPr>
        <w:rFonts w:ascii="Courier New" w:hAnsi="Courier New" w:hint="default"/>
      </w:rPr>
    </w:lvl>
    <w:lvl w:ilvl="8" w:tplc="567AF21C" w:tentative="1">
      <w:start w:val="1"/>
      <w:numFmt w:val="bullet"/>
      <w:lvlText w:val="o"/>
      <w:lvlJc w:val="left"/>
      <w:pPr>
        <w:tabs>
          <w:tab w:val="num" w:pos="6480"/>
        </w:tabs>
        <w:ind w:left="6480" w:hanging="360"/>
      </w:pPr>
      <w:rPr>
        <w:rFonts w:ascii="Courier New" w:hAnsi="Courier New" w:hint="default"/>
      </w:rPr>
    </w:lvl>
  </w:abstractNum>
  <w:abstractNum w:abstractNumId="6">
    <w:nsid w:val="2A234136"/>
    <w:multiLevelType w:val="hybridMultilevel"/>
    <w:tmpl w:val="E460D036"/>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BA4488"/>
    <w:multiLevelType w:val="hybridMultilevel"/>
    <w:tmpl w:val="44DAE392"/>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1578FE"/>
    <w:multiLevelType w:val="hybridMultilevel"/>
    <w:tmpl w:val="DBAAC37E"/>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F6415D7"/>
    <w:multiLevelType w:val="hybridMultilevel"/>
    <w:tmpl w:val="0B1A258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27827E6"/>
    <w:multiLevelType w:val="hybridMultilevel"/>
    <w:tmpl w:val="D772F194"/>
    <w:lvl w:ilvl="0" w:tplc="6E344000">
      <w:start w:val="1"/>
      <w:numFmt w:val="bullet"/>
      <w:lvlText w:val="o"/>
      <w:lvlJc w:val="left"/>
      <w:pPr>
        <w:tabs>
          <w:tab w:val="num" w:pos="720"/>
        </w:tabs>
        <w:ind w:left="720" w:hanging="360"/>
      </w:pPr>
      <w:rPr>
        <w:rFonts w:ascii="Courier New" w:hAnsi="Courier New" w:hint="default"/>
      </w:rPr>
    </w:lvl>
    <w:lvl w:ilvl="1" w:tplc="B59CB846" w:tentative="1">
      <w:start w:val="1"/>
      <w:numFmt w:val="bullet"/>
      <w:lvlText w:val="o"/>
      <w:lvlJc w:val="left"/>
      <w:pPr>
        <w:tabs>
          <w:tab w:val="num" w:pos="1440"/>
        </w:tabs>
        <w:ind w:left="1440" w:hanging="360"/>
      </w:pPr>
      <w:rPr>
        <w:rFonts w:ascii="Courier New" w:hAnsi="Courier New" w:hint="default"/>
      </w:rPr>
    </w:lvl>
    <w:lvl w:ilvl="2" w:tplc="D47C53AC" w:tentative="1">
      <w:start w:val="1"/>
      <w:numFmt w:val="bullet"/>
      <w:lvlText w:val="o"/>
      <w:lvlJc w:val="left"/>
      <w:pPr>
        <w:tabs>
          <w:tab w:val="num" w:pos="2160"/>
        </w:tabs>
        <w:ind w:left="2160" w:hanging="360"/>
      </w:pPr>
      <w:rPr>
        <w:rFonts w:ascii="Courier New" w:hAnsi="Courier New" w:hint="default"/>
      </w:rPr>
    </w:lvl>
    <w:lvl w:ilvl="3" w:tplc="7CC27EA4" w:tentative="1">
      <w:start w:val="1"/>
      <w:numFmt w:val="bullet"/>
      <w:lvlText w:val="o"/>
      <w:lvlJc w:val="left"/>
      <w:pPr>
        <w:tabs>
          <w:tab w:val="num" w:pos="2880"/>
        </w:tabs>
        <w:ind w:left="2880" w:hanging="360"/>
      </w:pPr>
      <w:rPr>
        <w:rFonts w:ascii="Courier New" w:hAnsi="Courier New" w:hint="default"/>
      </w:rPr>
    </w:lvl>
    <w:lvl w:ilvl="4" w:tplc="CB981CB2" w:tentative="1">
      <w:start w:val="1"/>
      <w:numFmt w:val="bullet"/>
      <w:lvlText w:val="o"/>
      <w:lvlJc w:val="left"/>
      <w:pPr>
        <w:tabs>
          <w:tab w:val="num" w:pos="3600"/>
        </w:tabs>
        <w:ind w:left="3600" w:hanging="360"/>
      </w:pPr>
      <w:rPr>
        <w:rFonts w:ascii="Courier New" w:hAnsi="Courier New" w:hint="default"/>
      </w:rPr>
    </w:lvl>
    <w:lvl w:ilvl="5" w:tplc="1B2CE662" w:tentative="1">
      <w:start w:val="1"/>
      <w:numFmt w:val="bullet"/>
      <w:lvlText w:val="o"/>
      <w:lvlJc w:val="left"/>
      <w:pPr>
        <w:tabs>
          <w:tab w:val="num" w:pos="4320"/>
        </w:tabs>
        <w:ind w:left="4320" w:hanging="360"/>
      </w:pPr>
      <w:rPr>
        <w:rFonts w:ascii="Courier New" w:hAnsi="Courier New" w:hint="default"/>
      </w:rPr>
    </w:lvl>
    <w:lvl w:ilvl="6" w:tplc="D066816C" w:tentative="1">
      <w:start w:val="1"/>
      <w:numFmt w:val="bullet"/>
      <w:lvlText w:val="o"/>
      <w:lvlJc w:val="left"/>
      <w:pPr>
        <w:tabs>
          <w:tab w:val="num" w:pos="5040"/>
        </w:tabs>
        <w:ind w:left="5040" w:hanging="360"/>
      </w:pPr>
      <w:rPr>
        <w:rFonts w:ascii="Courier New" w:hAnsi="Courier New" w:hint="default"/>
      </w:rPr>
    </w:lvl>
    <w:lvl w:ilvl="7" w:tplc="8DBC0F2C" w:tentative="1">
      <w:start w:val="1"/>
      <w:numFmt w:val="bullet"/>
      <w:lvlText w:val="o"/>
      <w:lvlJc w:val="left"/>
      <w:pPr>
        <w:tabs>
          <w:tab w:val="num" w:pos="5760"/>
        </w:tabs>
        <w:ind w:left="5760" w:hanging="360"/>
      </w:pPr>
      <w:rPr>
        <w:rFonts w:ascii="Courier New" w:hAnsi="Courier New" w:hint="default"/>
      </w:rPr>
    </w:lvl>
    <w:lvl w:ilvl="8" w:tplc="91D6433A" w:tentative="1">
      <w:start w:val="1"/>
      <w:numFmt w:val="bullet"/>
      <w:lvlText w:val="o"/>
      <w:lvlJc w:val="left"/>
      <w:pPr>
        <w:tabs>
          <w:tab w:val="num" w:pos="6480"/>
        </w:tabs>
        <w:ind w:left="6480" w:hanging="360"/>
      </w:pPr>
      <w:rPr>
        <w:rFonts w:ascii="Courier New" w:hAnsi="Courier New" w:hint="default"/>
      </w:rPr>
    </w:lvl>
  </w:abstractNum>
  <w:abstractNum w:abstractNumId="11">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2">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C555A5"/>
    <w:multiLevelType w:val="hybridMultilevel"/>
    <w:tmpl w:val="CC20A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8271AB1"/>
    <w:multiLevelType w:val="hybridMultilevel"/>
    <w:tmpl w:val="A96E6C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0DB70AC"/>
    <w:multiLevelType w:val="hybridMultilevel"/>
    <w:tmpl w:val="8A486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9DE426C"/>
    <w:multiLevelType w:val="hybridMultilevel"/>
    <w:tmpl w:val="D7CA152E"/>
    <w:lvl w:ilvl="0" w:tplc="63EE08B8">
      <w:start w:val="7"/>
      <w:numFmt w:val="decimal"/>
      <w:lvlText w:val="%1."/>
      <w:lvlJc w:val="left"/>
      <w:pPr>
        <w:tabs>
          <w:tab w:val="num" w:pos="707"/>
        </w:tabs>
        <w:ind w:left="707" w:hanging="705"/>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7">
    <w:nsid w:val="6BF55CD7"/>
    <w:multiLevelType w:val="hybridMultilevel"/>
    <w:tmpl w:val="B680D290"/>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43782C"/>
    <w:multiLevelType w:val="hybridMultilevel"/>
    <w:tmpl w:val="EB9C4AA4"/>
    <w:lvl w:ilvl="0" w:tplc="FACAA196">
      <w:start w:val="1"/>
      <w:numFmt w:val="bullet"/>
      <w:lvlText w:val="o"/>
      <w:lvlJc w:val="left"/>
      <w:pPr>
        <w:tabs>
          <w:tab w:val="num" w:pos="720"/>
        </w:tabs>
        <w:ind w:left="720" w:hanging="360"/>
      </w:pPr>
      <w:rPr>
        <w:rFonts w:ascii="Courier New" w:hAnsi="Courier New" w:hint="default"/>
      </w:rPr>
    </w:lvl>
    <w:lvl w:ilvl="1" w:tplc="A3E8A36E" w:tentative="1">
      <w:start w:val="1"/>
      <w:numFmt w:val="bullet"/>
      <w:lvlText w:val="o"/>
      <w:lvlJc w:val="left"/>
      <w:pPr>
        <w:tabs>
          <w:tab w:val="num" w:pos="1440"/>
        </w:tabs>
        <w:ind w:left="1440" w:hanging="360"/>
      </w:pPr>
      <w:rPr>
        <w:rFonts w:ascii="Courier New" w:hAnsi="Courier New" w:hint="default"/>
      </w:rPr>
    </w:lvl>
    <w:lvl w:ilvl="2" w:tplc="61D459FC" w:tentative="1">
      <w:start w:val="1"/>
      <w:numFmt w:val="bullet"/>
      <w:lvlText w:val="o"/>
      <w:lvlJc w:val="left"/>
      <w:pPr>
        <w:tabs>
          <w:tab w:val="num" w:pos="2160"/>
        </w:tabs>
        <w:ind w:left="2160" w:hanging="360"/>
      </w:pPr>
      <w:rPr>
        <w:rFonts w:ascii="Courier New" w:hAnsi="Courier New" w:hint="default"/>
      </w:rPr>
    </w:lvl>
    <w:lvl w:ilvl="3" w:tplc="A80C46D6" w:tentative="1">
      <w:start w:val="1"/>
      <w:numFmt w:val="bullet"/>
      <w:lvlText w:val="o"/>
      <w:lvlJc w:val="left"/>
      <w:pPr>
        <w:tabs>
          <w:tab w:val="num" w:pos="2880"/>
        </w:tabs>
        <w:ind w:left="2880" w:hanging="360"/>
      </w:pPr>
      <w:rPr>
        <w:rFonts w:ascii="Courier New" w:hAnsi="Courier New" w:hint="default"/>
      </w:rPr>
    </w:lvl>
    <w:lvl w:ilvl="4" w:tplc="1128705A" w:tentative="1">
      <w:start w:val="1"/>
      <w:numFmt w:val="bullet"/>
      <w:lvlText w:val="o"/>
      <w:lvlJc w:val="left"/>
      <w:pPr>
        <w:tabs>
          <w:tab w:val="num" w:pos="3600"/>
        </w:tabs>
        <w:ind w:left="3600" w:hanging="360"/>
      </w:pPr>
      <w:rPr>
        <w:rFonts w:ascii="Courier New" w:hAnsi="Courier New" w:hint="default"/>
      </w:rPr>
    </w:lvl>
    <w:lvl w:ilvl="5" w:tplc="B7105598" w:tentative="1">
      <w:start w:val="1"/>
      <w:numFmt w:val="bullet"/>
      <w:lvlText w:val="o"/>
      <w:lvlJc w:val="left"/>
      <w:pPr>
        <w:tabs>
          <w:tab w:val="num" w:pos="4320"/>
        </w:tabs>
        <w:ind w:left="4320" w:hanging="360"/>
      </w:pPr>
      <w:rPr>
        <w:rFonts w:ascii="Courier New" w:hAnsi="Courier New" w:hint="default"/>
      </w:rPr>
    </w:lvl>
    <w:lvl w:ilvl="6" w:tplc="0DAE2998" w:tentative="1">
      <w:start w:val="1"/>
      <w:numFmt w:val="bullet"/>
      <w:lvlText w:val="o"/>
      <w:lvlJc w:val="left"/>
      <w:pPr>
        <w:tabs>
          <w:tab w:val="num" w:pos="5040"/>
        </w:tabs>
        <w:ind w:left="5040" w:hanging="360"/>
      </w:pPr>
      <w:rPr>
        <w:rFonts w:ascii="Courier New" w:hAnsi="Courier New" w:hint="default"/>
      </w:rPr>
    </w:lvl>
    <w:lvl w:ilvl="7" w:tplc="085640E0" w:tentative="1">
      <w:start w:val="1"/>
      <w:numFmt w:val="bullet"/>
      <w:lvlText w:val="o"/>
      <w:lvlJc w:val="left"/>
      <w:pPr>
        <w:tabs>
          <w:tab w:val="num" w:pos="5760"/>
        </w:tabs>
        <w:ind w:left="5760" w:hanging="360"/>
      </w:pPr>
      <w:rPr>
        <w:rFonts w:ascii="Courier New" w:hAnsi="Courier New" w:hint="default"/>
      </w:rPr>
    </w:lvl>
    <w:lvl w:ilvl="8" w:tplc="53741DF8" w:tentative="1">
      <w:start w:val="1"/>
      <w:numFmt w:val="bullet"/>
      <w:lvlText w:val="o"/>
      <w:lvlJc w:val="left"/>
      <w:pPr>
        <w:tabs>
          <w:tab w:val="num" w:pos="6480"/>
        </w:tabs>
        <w:ind w:left="6480" w:hanging="360"/>
      </w:pPr>
      <w:rPr>
        <w:rFonts w:ascii="Courier New" w:hAnsi="Courier New" w:hint="default"/>
      </w:rPr>
    </w:lvl>
  </w:abstractNum>
  <w:abstractNum w:abstractNumId="19">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19"/>
  </w:num>
  <w:num w:numId="3">
    <w:abstractNumId w:val="4"/>
  </w:num>
  <w:num w:numId="4">
    <w:abstractNumId w:val="9"/>
  </w:num>
  <w:num w:numId="5">
    <w:abstractNumId w:val="0"/>
  </w:num>
  <w:num w:numId="6">
    <w:abstractNumId w:val="4"/>
  </w:num>
  <w:num w:numId="7">
    <w:abstractNumId w:val="14"/>
  </w:num>
  <w:num w:numId="8">
    <w:abstractNumId w:val="13"/>
  </w:num>
  <w:num w:numId="9">
    <w:abstractNumId w:val="7"/>
  </w:num>
  <w:num w:numId="10">
    <w:abstractNumId w:val="17"/>
  </w:num>
  <w:num w:numId="11">
    <w:abstractNumId w:val="6"/>
  </w:num>
  <w:num w:numId="12">
    <w:abstractNumId w:val="1"/>
  </w:num>
  <w:num w:numId="13">
    <w:abstractNumId w:val="12"/>
  </w:num>
  <w:num w:numId="14">
    <w:abstractNumId w:val="2"/>
  </w:num>
  <w:num w:numId="15">
    <w:abstractNumId w:val="15"/>
  </w:num>
  <w:num w:numId="16">
    <w:abstractNumId w:val="12"/>
  </w:num>
  <w:num w:numId="17">
    <w:abstractNumId w:val="18"/>
  </w:num>
  <w:num w:numId="18">
    <w:abstractNumId w:val="5"/>
  </w:num>
  <w:num w:numId="19">
    <w:abstractNumId w:val="10"/>
  </w:num>
  <w:num w:numId="20">
    <w:abstractNumId w:val="8"/>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removePersonalInformation/>
  <w:removeDateAndTime/>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82F"/>
    <w:rsid w:val="00001BAC"/>
    <w:rsid w:val="00024B40"/>
    <w:rsid w:val="00031354"/>
    <w:rsid w:val="000453BB"/>
    <w:rsid w:val="0004573B"/>
    <w:rsid w:val="0004610F"/>
    <w:rsid w:val="000463D5"/>
    <w:rsid w:val="00047665"/>
    <w:rsid w:val="0005069D"/>
    <w:rsid w:val="00056882"/>
    <w:rsid w:val="000601F8"/>
    <w:rsid w:val="000605BB"/>
    <w:rsid w:val="0006168F"/>
    <w:rsid w:val="00072E22"/>
    <w:rsid w:val="00097BFA"/>
    <w:rsid w:val="000B186F"/>
    <w:rsid w:val="000C0271"/>
    <w:rsid w:val="000C410A"/>
    <w:rsid w:val="000C4C08"/>
    <w:rsid w:val="000D1568"/>
    <w:rsid w:val="000E38FE"/>
    <w:rsid w:val="000E5E5B"/>
    <w:rsid w:val="00103CE3"/>
    <w:rsid w:val="00104681"/>
    <w:rsid w:val="00115892"/>
    <w:rsid w:val="001263E4"/>
    <w:rsid w:val="00136CA1"/>
    <w:rsid w:val="00146B26"/>
    <w:rsid w:val="001627D0"/>
    <w:rsid w:val="00172EB4"/>
    <w:rsid w:val="00172F22"/>
    <w:rsid w:val="00177581"/>
    <w:rsid w:val="001952A0"/>
    <w:rsid w:val="001A6CA2"/>
    <w:rsid w:val="001B756C"/>
    <w:rsid w:val="001B7582"/>
    <w:rsid w:val="001C2F59"/>
    <w:rsid w:val="001C679C"/>
    <w:rsid w:val="001D3C04"/>
    <w:rsid w:val="001D613A"/>
    <w:rsid w:val="001F05BF"/>
    <w:rsid w:val="002052FA"/>
    <w:rsid w:val="00210491"/>
    <w:rsid w:val="00210EB7"/>
    <w:rsid w:val="00212372"/>
    <w:rsid w:val="00215F07"/>
    <w:rsid w:val="00221949"/>
    <w:rsid w:val="00227455"/>
    <w:rsid w:val="00227609"/>
    <w:rsid w:val="00272A5A"/>
    <w:rsid w:val="00277804"/>
    <w:rsid w:val="0028583C"/>
    <w:rsid w:val="002A77B4"/>
    <w:rsid w:val="002B107D"/>
    <w:rsid w:val="002B5382"/>
    <w:rsid w:val="002B726B"/>
    <w:rsid w:val="002C4269"/>
    <w:rsid w:val="002C49F2"/>
    <w:rsid w:val="002D5B0F"/>
    <w:rsid w:val="002D7F3A"/>
    <w:rsid w:val="002E219C"/>
    <w:rsid w:val="002E3C03"/>
    <w:rsid w:val="002F50E0"/>
    <w:rsid w:val="0030589F"/>
    <w:rsid w:val="003079F0"/>
    <w:rsid w:val="0032609C"/>
    <w:rsid w:val="003349BD"/>
    <w:rsid w:val="003369F3"/>
    <w:rsid w:val="00352817"/>
    <w:rsid w:val="00361C28"/>
    <w:rsid w:val="00366205"/>
    <w:rsid w:val="003757AB"/>
    <w:rsid w:val="00387B48"/>
    <w:rsid w:val="00390802"/>
    <w:rsid w:val="00395940"/>
    <w:rsid w:val="00397A66"/>
    <w:rsid w:val="003A526C"/>
    <w:rsid w:val="003B1C89"/>
    <w:rsid w:val="003B7E4D"/>
    <w:rsid w:val="003C14F8"/>
    <w:rsid w:val="003D0768"/>
    <w:rsid w:val="003D0853"/>
    <w:rsid w:val="003D1567"/>
    <w:rsid w:val="003E00E7"/>
    <w:rsid w:val="00411C50"/>
    <w:rsid w:val="00421CA4"/>
    <w:rsid w:val="004236B7"/>
    <w:rsid w:val="00425EC3"/>
    <w:rsid w:val="00431CFC"/>
    <w:rsid w:val="00433796"/>
    <w:rsid w:val="00433F7F"/>
    <w:rsid w:val="00436A1C"/>
    <w:rsid w:val="004421C3"/>
    <w:rsid w:val="00444545"/>
    <w:rsid w:val="00447CCF"/>
    <w:rsid w:val="00455F83"/>
    <w:rsid w:val="00467545"/>
    <w:rsid w:val="004850D6"/>
    <w:rsid w:val="004872FC"/>
    <w:rsid w:val="0048748A"/>
    <w:rsid w:val="00494A0D"/>
    <w:rsid w:val="004A415C"/>
    <w:rsid w:val="004B44A5"/>
    <w:rsid w:val="004B6896"/>
    <w:rsid w:val="004D302C"/>
    <w:rsid w:val="004E79AB"/>
    <w:rsid w:val="004F2C9A"/>
    <w:rsid w:val="005016C4"/>
    <w:rsid w:val="00501BE3"/>
    <w:rsid w:val="00503642"/>
    <w:rsid w:val="00506957"/>
    <w:rsid w:val="00541541"/>
    <w:rsid w:val="00543611"/>
    <w:rsid w:val="00547720"/>
    <w:rsid w:val="00550CAB"/>
    <w:rsid w:val="005642E1"/>
    <w:rsid w:val="00564AFB"/>
    <w:rsid w:val="00566B8F"/>
    <w:rsid w:val="00570CDA"/>
    <w:rsid w:val="00576B8F"/>
    <w:rsid w:val="00577080"/>
    <w:rsid w:val="00577E73"/>
    <w:rsid w:val="00583766"/>
    <w:rsid w:val="00590EE2"/>
    <w:rsid w:val="00591FF1"/>
    <w:rsid w:val="0059280E"/>
    <w:rsid w:val="005A5882"/>
    <w:rsid w:val="005B2ABD"/>
    <w:rsid w:val="005C0354"/>
    <w:rsid w:val="005C456E"/>
    <w:rsid w:val="005C61AB"/>
    <w:rsid w:val="005C753F"/>
    <w:rsid w:val="005D2621"/>
    <w:rsid w:val="005D49F5"/>
    <w:rsid w:val="005D6ACF"/>
    <w:rsid w:val="005E384D"/>
    <w:rsid w:val="005E7B53"/>
    <w:rsid w:val="00605CCC"/>
    <w:rsid w:val="00610C45"/>
    <w:rsid w:val="006169B1"/>
    <w:rsid w:val="006176CF"/>
    <w:rsid w:val="006329AA"/>
    <w:rsid w:val="006360C0"/>
    <w:rsid w:val="00640371"/>
    <w:rsid w:val="006534C8"/>
    <w:rsid w:val="00672926"/>
    <w:rsid w:val="00672AD3"/>
    <w:rsid w:val="00680C70"/>
    <w:rsid w:val="00684CBA"/>
    <w:rsid w:val="006862A8"/>
    <w:rsid w:val="0068696C"/>
    <w:rsid w:val="00690B4B"/>
    <w:rsid w:val="00691F76"/>
    <w:rsid w:val="006A1941"/>
    <w:rsid w:val="006A3824"/>
    <w:rsid w:val="006A6C0A"/>
    <w:rsid w:val="006B1986"/>
    <w:rsid w:val="006C25AC"/>
    <w:rsid w:val="006D26AC"/>
    <w:rsid w:val="006E38F5"/>
    <w:rsid w:val="006E4FE1"/>
    <w:rsid w:val="006F6FFA"/>
    <w:rsid w:val="00715A67"/>
    <w:rsid w:val="0071784E"/>
    <w:rsid w:val="007266D6"/>
    <w:rsid w:val="00743694"/>
    <w:rsid w:val="0074517D"/>
    <w:rsid w:val="00747DA2"/>
    <w:rsid w:val="00750218"/>
    <w:rsid w:val="00757B7D"/>
    <w:rsid w:val="007A47FC"/>
    <w:rsid w:val="007A5A34"/>
    <w:rsid w:val="007A62FF"/>
    <w:rsid w:val="007A697B"/>
    <w:rsid w:val="007A70E9"/>
    <w:rsid w:val="007C0064"/>
    <w:rsid w:val="007C187D"/>
    <w:rsid w:val="007C4398"/>
    <w:rsid w:val="007E75E0"/>
    <w:rsid w:val="007F4659"/>
    <w:rsid w:val="007F4A60"/>
    <w:rsid w:val="00811893"/>
    <w:rsid w:val="0081365D"/>
    <w:rsid w:val="008159ED"/>
    <w:rsid w:val="0082028D"/>
    <w:rsid w:val="00822887"/>
    <w:rsid w:val="0082738E"/>
    <w:rsid w:val="0082766A"/>
    <w:rsid w:val="00830BC6"/>
    <w:rsid w:val="00834319"/>
    <w:rsid w:val="00834C84"/>
    <w:rsid w:val="00844854"/>
    <w:rsid w:val="00845970"/>
    <w:rsid w:val="00852522"/>
    <w:rsid w:val="0087093A"/>
    <w:rsid w:val="008724B3"/>
    <w:rsid w:val="00880A49"/>
    <w:rsid w:val="00886661"/>
    <w:rsid w:val="00887618"/>
    <w:rsid w:val="00890D87"/>
    <w:rsid w:val="008B0D0D"/>
    <w:rsid w:val="008E6E90"/>
    <w:rsid w:val="008F0684"/>
    <w:rsid w:val="008F176A"/>
    <w:rsid w:val="008F2A55"/>
    <w:rsid w:val="008F7383"/>
    <w:rsid w:val="00903771"/>
    <w:rsid w:val="00910E83"/>
    <w:rsid w:val="009176BF"/>
    <w:rsid w:val="00923999"/>
    <w:rsid w:val="00932179"/>
    <w:rsid w:val="00932D08"/>
    <w:rsid w:val="00940E5A"/>
    <w:rsid w:val="00947456"/>
    <w:rsid w:val="0095029F"/>
    <w:rsid w:val="00956F03"/>
    <w:rsid w:val="00962F5F"/>
    <w:rsid w:val="00964B30"/>
    <w:rsid w:val="00980DEA"/>
    <w:rsid w:val="009814DB"/>
    <w:rsid w:val="00996EFC"/>
    <w:rsid w:val="009A09C8"/>
    <w:rsid w:val="009A4805"/>
    <w:rsid w:val="009A5ACE"/>
    <w:rsid w:val="009C3012"/>
    <w:rsid w:val="009D0323"/>
    <w:rsid w:val="009D4EFD"/>
    <w:rsid w:val="009F1DF3"/>
    <w:rsid w:val="009F2368"/>
    <w:rsid w:val="00A07D75"/>
    <w:rsid w:val="00A1268C"/>
    <w:rsid w:val="00A27266"/>
    <w:rsid w:val="00A63235"/>
    <w:rsid w:val="00A67CA1"/>
    <w:rsid w:val="00A736A2"/>
    <w:rsid w:val="00A7375E"/>
    <w:rsid w:val="00AA1C46"/>
    <w:rsid w:val="00AA242F"/>
    <w:rsid w:val="00AA3D02"/>
    <w:rsid w:val="00AA4D37"/>
    <w:rsid w:val="00AB2C64"/>
    <w:rsid w:val="00AC0737"/>
    <w:rsid w:val="00AC3E14"/>
    <w:rsid w:val="00AC6A12"/>
    <w:rsid w:val="00B11E45"/>
    <w:rsid w:val="00B20AF1"/>
    <w:rsid w:val="00B23C5A"/>
    <w:rsid w:val="00B24FB9"/>
    <w:rsid w:val="00B35790"/>
    <w:rsid w:val="00B3760D"/>
    <w:rsid w:val="00B44C17"/>
    <w:rsid w:val="00B46A2A"/>
    <w:rsid w:val="00B65D41"/>
    <w:rsid w:val="00B71649"/>
    <w:rsid w:val="00B72565"/>
    <w:rsid w:val="00B8646F"/>
    <w:rsid w:val="00B86D96"/>
    <w:rsid w:val="00BA6546"/>
    <w:rsid w:val="00BB6CC1"/>
    <w:rsid w:val="00BC1700"/>
    <w:rsid w:val="00BE697D"/>
    <w:rsid w:val="00BF6A15"/>
    <w:rsid w:val="00C00658"/>
    <w:rsid w:val="00C053C9"/>
    <w:rsid w:val="00C05AAA"/>
    <w:rsid w:val="00C14DF4"/>
    <w:rsid w:val="00C23901"/>
    <w:rsid w:val="00C30CEB"/>
    <w:rsid w:val="00C329AA"/>
    <w:rsid w:val="00C375F4"/>
    <w:rsid w:val="00C42C56"/>
    <w:rsid w:val="00C51448"/>
    <w:rsid w:val="00C56232"/>
    <w:rsid w:val="00C57605"/>
    <w:rsid w:val="00C66C86"/>
    <w:rsid w:val="00C73D3D"/>
    <w:rsid w:val="00C75387"/>
    <w:rsid w:val="00C81253"/>
    <w:rsid w:val="00C8255E"/>
    <w:rsid w:val="00C93197"/>
    <w:rsid w:val="00CB37DD"/>
    <w:rsid w:val="00CC12DB"/>
    <w:rsid w:val="00CD2090"/>
    <w:rsid w:val="00CD682A"/>
    <w:rsid w:val="00CE48EC"/>
    <w:rsid w:val="00CE49A8"/>
    <w:rsid w:val="00CF4932"/>
    <w:rsid w:val="00D06B43"/>
    <w:rsid w:val="00D17328"/>
    <w:rsid w:val="00D20C70"/>
    <w:rsid w:val="00D23B1E"/>
    <w:rsid w:val="00D36828"/>
    <w:rsid w:val="00D541CC"/>
    <w:rsid w:val="00D77E5B"/>
    <w:rsid w:val="00D83ECC"/>
    <w:rsid w:val="00D86762"/>
    <w:rsid w:val="00DA362E"/>
    <w:rsid w:val="00DA3F49"/>
    <w:rsid w:val="00DB4CBE"/>
    <w:rsid w:val="00DB5713"/>
    <w:rsid w:val="00DB6335"/>
    <w:rsid w:val="00DC2B14"/>
    <w:rsid w:val="00DC30DD"/>
    <w:rsid w:val="00DD3341"/>
    <w:rsid w:val="00DE1E2F"/>
    <w:rsid w:val="00DE268E"/>
    <w:rsid w:val="00DE70D3"/>
    <w:rsid w:val="00DF09E9"/>
    <w:rsid w:val="00DF169D"/>
    <w:rsid w:val="00E10F67"/>
    <w:rsid w:val="00E17666"/>
    <w:rsid w:val="00E2182A"/>
    <w:rsid w:val="00E2760A"/>
    <w:rsid w:val="00E331F9"/>
    <w:rsid w:val="00E33E47"/>
    <w:rsid w:val="00E61C6F"/>
    <w:rsid w:val="00E70EC4"/>
    <w:rsid w:val="00E74407"/>
    <w:rsid w:val="00E76123"/>
    <w:rsid w:val="00E93DB3"/>
    <w:rsid w:val="00E95328"/>
    <w:rsid w:val="00E97BD0"/>
    <w:rsid w:val="00EB382F"/>
    <w:rsid w:val="00ED13F0"/>
    <w:rsid w:val="00EE5E9B"/>
    <w:rsid w:val="00F05847"/>
    <w:rsid w:val="00F067C7"/>
    <w:rsid w:val="00F11E05"/>
    <w:rsid w:val="00F11E8C"/>
    <w:rsid w:val="00F13647"/>
    <w:rsid w:val="00F17111"/>
    <w:rsid w:val="00F22487"/>
    <w:rsid w:val="00F258C8"/>
    <w:rsid w:val="00F278A9"/>
    <w:rsid w:val="00F3631D"/>
    <w:rsid w:val="00F375D8"/>
    <w:rsid w:val="00F51112"/>
    <w:rsid w:val="00F54A11"/>
    <w:rsid w:val="00F81890"/>
    <w:rsid w:val="00F827CA"/>
    <w:rsid w:val="00F82F57"/>
    <w:rsid w:val="00F974AD"/>
    <w:rsid w:val="00FC30BA"/>
    <w:rsid w:val="00FC6C83"/>
    <w:rsid w:val="00FC7F97"/>
    <w:rsid w:val="00FE750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B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329AA"/>
    <w:pPr>
      <w:spacing w:after="200" w:line="276" w:lineRule="auto"/>
      <w:jc w:val="both"/>
    </w:pPr>
    <w:rPr>
      <w:rFonts w:ascii="Arial" w:eastAsia="SimSun" w:hAnsi="Arial" w:cs="Arial"/>
    </w:rPr>
  </w:style>
  <w:style w:type="paragraph" w:styleId="Heading1">
    <w:name w:val="heading 1"/>
    <w:aliases w:val="H1"/>
    <w:next w:val="Normal"/>
    <w:link w:val="Heading1Char"/>
    <w:qFormat/>
    <w:rsid w:val="00EB382F"/>
    <w:pPr>
      <w:keepNext/>
      <w:keepLines/>
      <w:numPr>
        <w:numId w:val="1"/>
      </w:numPr>
      <w:pBdr>
        <w:top w:val="single" w:sz="12" w:space="3" w:color="auto"/>
      </w:pBdr>
      <w:spacing w:before="240" w:after="180" w:line="240" w:lineRule="auto"/>
      <w:outlineLvl w:val="0"/>
    </w:pPr>
    <w:rPr>
      <w:rFonts w:ascii="Arial" w:eastAsia="SimSun" w:hAnsi="Arial" w:cs="Times New Roman"/>
      <w:b/>
      <w:sz w:val="28"/>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B382F"/>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EB382F"/>
    <w:pPr>
      <w:numPr>
        <w:ilvl w:val="2"/>
      </w:numPr>
      <w:spacing w:before="120"/>
      <w:outlineLvl w:val="2"/>
    </w:pPr>
    <w:rPr>
      <w:b w:val="0"/>
    </w:rPr>
  </w:style>
  <w:style w:type="paragraph" w:styleId="Heading4">
    <w:name w:val="heading 4"/>
    <w:aliases w:val="h4"/>
    <w:basedOn w:val="Heading3"/>
    <w:next w:val="Normal"/>
    <w:link w:val="Heading4Char"/>
    <w:qFormat/>
    <w:rsid w:val="00EB382F"/>
    <w:pPr>
      <w:numPr>
        <w:ilvl w:val="3"/>
      </w:numPr>
      <w:outlineLvl w:val="3"/>
    </w:pPr>
    <w:rPr>
      <w:szCs w:val="20"/>
      <w:lang w:val="en-GB"/>
    </w:rPr>
  </w:style>
  <w:style w:type="paragraph" w:styleId="Heading5">
    <w:name w:val="heading 5"/>
    <w:aliases w:val="h5,Heading5"/>
    <w:basedOn w:val="Heading4"/>
    <w:next w:val="Normal"/>
    <w:link w:val="Heading5Char"/>
    <w:qFormat/>
    <w:rsid w:val="00EB382F"/>
    <w:pPr>
      <w:numPr>
        <w:ilvl w:val="5"/>
      </w:numPr>
      <w:outlineLvl w:val="4"/>
    </w:pPr>
    <w:rPr>
      <w:sz w:val="20"/>
    </w:rPr>
  </w:style>
  <w:style w:type="paragraph" w:styleId="Heading7">
    <w:name w:val="heading 7"/>
    <w:basedOn w:val="Normal"/>
    <w:next w:val="Normal"/>
    <w:link w:val="Heading7Char"/>
    <w:qFormat/>
    <w:rsid w:val="00EB382F"/>
    <w:pPr>
      <w:keepNext/>
      <w:keepLines/>
      <w:numPr>
        <w:ilvl w:val="6"/>
        <w:numId w:val="1"/>
      </w:numPr>
      <w:spacing w:before="120" w:after="180" w:line="240" w:lineRule="auto"/>
      <w:outlineLvl w:val="6"/>
    </w:pPr>
    <w:rPr>
      <w:rFonts w:cs="Times New Roman"/>
      <w:sz w:val="20"/>
      <w:szCs w:val="20"/>
      <w:lang w:val="en-GB"/>
    </w:rPr>
  </w:style>
  <w:style w:type="paragraph" w:styleId="Heading8">
    <w:name w:val="heading 8"/>
    <w:basedOn w:val="Heading1"/>
    <w:next w:val="Normal"/>
    <w:link w:val="Heading8Char"/>
    <w:qFormat/>
    <w:rsid w:val="00EB382F"/>
    <w:pPr>
      <w:numPr>
        <w:ilvl w:val="7"/>
      </w:numPr>
      <w:outlineLvl w:val="7"/>
    </w:pPr>
    <w:rPr>
      <w:b w:val="0"/>
      <w:sz w:val="36"/>
    </w:rPr>
  </w:style>
  <w:style w:type="paragraph" w:styleId="Heading9">
    <w:name w:val="heading 9"/>
    <w:basedOn w:val="Heading8"/>
    <w:next w:val="Normal"/>
    <w:link w:val="Heading9Char"/>
    <w:qFormat/>
    <w:rsid w:val="00EB3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82F"/>
    <w:rPr>
      <w:rFonts w:ascii="Arial" w:eastAsia="SimSun" w:hAnsi="Arial" w:cs="Times New Roman"/>
      <w:b/>
      <w:sz w:val="28"/>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B382F"/>
    <w:rPr>
      <w:rFonts w:ascii="Arial" w:eastAsia="SimSun" w:hAnsi="Arial" w:cs="Times New Roman"/>
      <w:b/>
      <w:sz w:val="24"/>
      <w:szCs w:val="24"/>
      <w:lang w:val="x-none"/>
    </w:rPr>
  </w:style>
  <w:style w:type="character" w:customStyle="1" w:styleId="Heading3Char">
    <w:name w:val="Heading 3 Char"/>
    <w:basedOn w:val="DefaultParagraphFont"/>
    <w:link w:val="Heading3"/>
    <w:rsid w:val="00EB382F"/>
    <w:rPr>
      <w:rFonts w:ascii="Arial" w:eastAsia="SimSun" w:hAnsi="Arial" w:cs="Times New Roman"/>
      <w:sz w:val="24"/>
      <w:szCs w:val="24"/>
      <w:lang w:val="x-none"/>
    </w:rPr>
  </w:style>
  <w:style w:type="character" w:customStyle="1" w:styleId="Heading4Char">
    <w:name w:val="Heading 4 Char"/>
    <w:aliases w:val="h4 Char"/>
    <w:basedOn w:val="DefaultParagraphFont"/>
    <w:link w:val="Heading4"/>
    <w:rsid w:val="00EB382F"/>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EB382F"/>
    <w:rPr>
      <w:rFonts w:ascii="Arial" w:eastAsia="SimSun" w:hAnsi="Arial" w:cs="Times New Roman"/>
      <w:sz w:val="20"/>
      <w:szCs w:val="20"/>
      <w:lang w:val="en-GB"/>
    </w:rPr>
  </w:style>
  <w:style w:type="character" w:customStyle="1" w:styleId="Heading7Char">
    <w:name w:val="Heading 7 Char"/>
    <w:basedOn w:val="DefaultParagraphFont"/>
    <w:link w:val="Heading7"/>
    <w:rsid w:val="00EB382F"/>
    <w:rPr>
      <w:rFonts w:ascii="Arial" w:eastAsia="SimSun" w:hAnsi="Arial" w:cs="Times New Roman"/>
      <w:sz w:val="20"/>
      <w:szCs w:val="20"/>
      <w:lang w:val="en-GB"/>
    </w:rPr>
  </w:style>
  <w:style w:type="character" w:customStyle="1" w:styleId="Heading8Char">
    <w:name w:val="Heading 8 Char"/>
    <w:basedOn w:val="DefaultParagraphFont"/>
    <w:link w:val="Heading8"/>
    <w:rsid w:val="00EB382F"/>
    <w:rPr>
      <w:rFonts w:ascii="Arial" w:eastAsia="SimSun" w:hAnsi="Arial" w:cs="Times New Roman"/>
      <w:sz w:val="36"/>
      <w:szCs w:val="20"/>
      <w:lang w:val="en-GB"/>
    </w:rPr>
  </w:style>
  <w:style w:type="character" w:customStyle="1" w:styleId="Heading9Char">
    <w:name w:val="Heading 9 Char"/>
    <w:basedOn w:val="DefaultParagraphFont"/>
    <w:link w:val="Heading9"/>
    <w:rsid w:val="00EB382F"/>
    <w:rPr>
      <w:rFonts w:ascii="Arial" w:eastAsia="SimSun" w:hAnsi="Arial" w:cs="Times New Roman"/>
      <w:sz w:val="36"/>
      <w:szCs w:val="20"/>
      <w:lang w:val="en-GB"/>
    </w:rPr>
  </w:style>
  <w:style w:type="table" w:styleId="TableGrid">
    <w:name w:val="Table Grid"/>
    <w:basedOn w:val="TableNormal"/>
    <w:uiPriority w:val="59"/>
    <w:rsid w:val="00EB382F"/>
    <w:pPr>
      <w:spacing w:after="0" w:line="240" w:lineRule="auto"/>
    </w:pPr>
    <w:rPr>
      <w:rFonts w:ascii="Calibri" w:eastAsia="SimSun" w:hAnsi="Calibri" w:cs="Times New Roman"/>
      <w:sz w:val="20"/>
      <w:szCs w:val="20"/>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Header"/>
    <w:link w:val="FooterChar"/>
    <w:uiPriority w:val="99"/>
    <w:rsid w:val="00EB382F"/>
    <w:pPr>
      <w:widowControl w:val="0"/>
      <w:tabs>
        <w:tab w:val="clear" w:pos="4680"/>
        <w:tab w:val="clear" w:pos="9360"/>
      </w:tabs>
      <w:overflowPunct w:val="0"/>
      <w:autoSpaceDE w:val="0"/>
      <w:autoSpaceDN w:val="0"/>
      <w:adjustRightInd w:val="0"/>
      <w:jc w:val="center"/>
      <w:textAlignment w:val="baseline"/>
    </w:pPr>
    <w:rPr>
      <w:rFonts w:eastAsia="MS Mincho" w:cs="Times New Roman"/>
      <w:b/>
      <w:i/>
      <w:noProof/>
      <w:sz w:val="18"/>
      <w:szCs w:val="20"/>
      <w:lang w:val="en-GB"/>
    </w:rPr>
  </w:style>
  <w:style w:type="character" w:customStyle="1" w:styleId="FooterChar">
    <w:name w:val="Footer Char"/>
    <w:basedOn w:val="DefaultParagraphFont"/>
    <w:link w:val="Footer"/>
    <w:uiPriority w:val="99"/>
    <w:rsid w:val="00EB382F"/>
    <w:rPr>
      <w:rFonts w:ascii="Arial" w:eastAsia="MS Mincho" w:hAnsi="Arial" w:cs="Times New Roman"/>
      <w:b/>
      <w:i/>
      <w:noProof/>
      <w:sz w:val="18"/>
      <w:szCs w:val="20"/>
      <w:lang w:val="en-GB"/>
    </w:rPr>
  </w:style>
  <w:style w:type="paragraph" w:styleId="ListParagraph">
    <w:name w:val="List Paragraph"/>
    <w:basedOn w:val="Normal"/>
    <w:uiPriority w:val="34"/>
    <w:unhideWhenUsed/>
    <w:qFormat/>
    <w:rsid w:val="00EB382F"/>
    <w:pPr>
      <w:numPr>
        <w:numId w:val="3"/>
      </w:numPr>
      <w:tabs>
        <w:tab w:val="left" w:pos="425"/>
      </w:tabs>
      <w:spacing w:after="120" w:line="271" w:lineRule="auto"/>
    </w:pPr>
    <w:rPr>
      <w:rFonts w:asciiTheme="minorHAnsi" w:eastAsiaTheme="minorHAnsi" w:hAnsiTheme="minorHAnsi" w:cstheme="minorBidi"/>
      <w:sz w:val="20"/>
      <w:szCs w:val="20"/>
      <w:lang w:val="de-DE"/>
    </w:rPr>
  </w:style>
  <w:style w:type="paragraph" w:styleId="Header">
    <w:name w:val="header"/>
    <w:basedOn w:val="Normal"/>
    <w:link w:val="HeaderChar"/>
    <w:uiPriority w:val="99"/>
    <w:unhideWhenUsed/>
    <w:rsid w:val="00EB3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82F"/>
    <w:rPr>
      <w:rFonts w:ascii="Arial" w:eastAsia="SimSun" w:hAnsi="Arial" w:cs="Arial"/>
      <w:lang w:eastAsia="zh-CN"/>
    </w:rPr>
  </w:style>
  <w:style w:type="paragraph" w:styleId="BalloonText">
    <w:name w:val="Balloon Text"/>
    <w:basedOn w:val="Normal"/>
    <w:link w:val="BalloonTextChar"/>
    <w:uiPriority w:val="99"/>
    <w:semiHidden/>
    <w:unhideWhenUsed/>
    <w:rsid w:val="00097B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BFA"/>
    <w:rPr>
      <w:rFonts w:ascii="Segoe UI" w:eastAsia="SimSun" w:hAnsi="Segoe UI" w:cs="Segoe UI"/>
      <w:sz w:val="18"/>
      <w:szCs w:val="18"/>
      <w:lang w:eastAsia="zh-CN"/>
    </w:rPr>
  </w:style>
  <w:style w:type="character" w:styleId="PlaceholderText">
    <w:name w:val="Placeholder Text"/>
    <w:basedOn w:val="DefaultParagraphFont"/>
    <w:uiPriority w:val="99"/>
    <w:semiHidden/>
    <w:rsid w:val="005C753F"/>
    <w:rPr>
      <w:color w:val="808080"/>
    </w:rPr>
  </w:style>
  <w:style w:type="paragraph" w:styleId="Caption">
    <w:name w:val="caption"/>
    <w:basedOn w:val="Normal"/>
    <w:next w:val="Normal"/>
    <w:uiPriority w:val="35"/>
    <w:unhideWhenUsed/>
    <w:qFormat/>
    <w:rsid w:val="000453BB"/>
    <w:pPr>
      <w:spacing w:line="240" w:lineRule="auto"/>
    </w:pPr>
    <w:rPr>
      <w:i/>
      <w:iCs/>
      <w:color w:val="44546A" w:themeColor="text2"/>
      <w:sz w:val="18"/>
      <w:szCs w:val="18"/>
    </w:rPr>
  </w:style>
  <w:style w:type="paragraph" w:customStyle="1" w:styleId="Bullet1">
    <w:name w:val="Bullet 1"/>
    <w:basedOn w:val="Normal"/>
    <w:link w:val="Bullet1Char"/>
    <w:qFormat/>
    <w:rsid w:val="00AC0737"/>
    <w:pPr>
      <w:numPr>
        <w:numId w:val="13"/>
      </w:numPr>
    </w:pPr>
    <w:rPr>
      <w:lang w:val="en-GB" w:eastAsia="zh-CN"/>
    </w:rPr>
  </w:style>
  <w:style w:type="paragraph" w:customStyle="1" w:styleId="Bullet2">
    <w:name w:val="Bullet 2"/>
    <w:basedOn w:val="Bullet1"/>
    <w:link w:val="Bullet2Char"/>
    <w:qFormat/>
    <w:rsid w:val="00AC0737"/>
    <w:pPr>
      <w:numPr>
        <w:ilvl w:val="1"/>
      </w:numPr>
    </w:pPr>
  </w:style>
  <w:style w:type="character" w:customStyle="1" w:styleId="Bullet1Char">
    <w:name w:val="Bullet 1 Char"/>
    <w:basedOn w:val="DefaultParagraphFont"/>
    <w:link w:val="Bullet1"/>
    <w:rsid w:val="00AC0737"/>
    <w:rPr>
      <w:rFonts w:ascii="Arial" w:eastAsia="SimSun" w:hAnsi="Arial" w:cs="Arial"/>
      <w:lang w:val="en-GB" w:eastAsia="zh-CN"/>
    </w:rPr>
  </w:style>
  <w:style w:type="paragraph" w:customStyle="1" w:styleId="References">
    <w:name w:val="References"/>
    <w:basedOn w:val="Normal"/>
    <w:link w:val="ReferencesChar"/>
    <w:qFormat/>
    <w:rsid w:val="00672926"/>
  </w:style>
  <w:style w:type="character" w:customStyle="1" w:styleId="Bullet2Char">
    <w:name w:val="Bullet 2 Char"/>
    <w:basedOn w:val="Bullet1Char"/>
    <w:link w:val="Bullet2"/>
    <w:rsid w:val="00AC0737"/>
    <w:rPr>
      <w:rFonts w:ascii="Arial" w:eastAsia="SimSun" w:hAnsi="Arial" w:cs="Arial"/>
      <w:lang w:val="en-GB" w:eastAsia="zh-CN"/>
    </w:rPr>
  </w:style>
  <w:style w:type="character" w:customStyle="1" w:styleId="ReferencesChar">
    <w:name w:val="References Char"/>
    <w:basedOn w:val="DefaultParagraphFont"/>
    <w:link w:val="References"/>
    <w:rsid w:val="00672926"/>
    <w:rPr>
      <w:rFonts w:ascii="Arial" w:eastAsia="SimSun" w:hAnsi="Arial" w:cs="Arial"/>
    </w:rPr>
  </w:style>
  <w:style w:type="character" w:styleId="CommentReference">
    <w:name w:val="annotation reference"/>
    <w:basedOn w:val="DefaultParagraphFont"/>
    <w:uiPriority w:val="99"/>
    <w:semiHidden/>
    <w:unhideWhenUsed/>
    <w:rsid w:val="00F974AD"/>
    <w:rPr>
      <w:sz w:val="18"/>
      <w:szCs w:val="18"/>
    </w:rPr>
  </w:style>
  <w:style w:type="paragraph" w:styleId="CommentText">
    <w:name w:val="annotation text"/>
    <w:basedOn w:val="Normal"/>
    <w:link w:val="CommentTextChar"/>
    <w:uiPriority w:val="99"/>
    <w:semiHidden/>
    <w:unhideWhenUsed/>
    <w:rsid w:val="00F974AD"/>
    <w:pPr>
      <w:spacing w:line="240" w:lineRule="auto"/>
    </w:pPr>
    <w:rPr>
      <w:sz w:val="24"/>
      <w:szCs w:val="24"/>
    </w:rPr>
  </w:style>
  <w:style w:type="character" w:customStyle="1" w:styleId="CommentTextChar">
    <w:name w:val="Comment Text Char"/>
    <w:basedOn w:val="DefaultParagraphFont"/>
    <w:link w:val="CommentText"/>
    <w:uiPriority w:val="99"/>
    <w:semiHidden/>
    <w:rsid w:val="00F974AD"/>
    <w:rPr>
      <w:rFonts w:ascii="Arial" w:eastAsia="SimSun" w:hAnsi="Arial" w:cs="Arial"/>
      <w:sz w:val="24"/>
      <w:szCs w:val="24"/>
    </w:rPr>
  </w:style>
  <w:style w:type="paragraph" w:styleId="CommentSubject">
    <w:name w:val="annotation subject"/>
    <w:basedOn w:val="CommentText"/>
    <w:next w:val="CommentText"/>
    <w:link w:val="CommentSubjectChar"/>
    <w:uiPriority w:val="99"/>
    <w:semiHidden/>
    <w:unhideWhenUsed/>
    <w:rsid w:val="00F974AD"/>
    <w:rPr>
      <w:b/>
      <w:bCs/>
      <w:sz w:val="20"/>
      <w:szCs w:val="20"/>
    </w:rPr>
  </w:style>
  <w:style w:type="character" w:customStyle="1" w:styleId="CommentSubjectChar">
    <w:name w:val="Comment Subject Char"/>
    <w:basedOn w:val="CommentTextChar"/>
    <w:link w:val="CommentSubject"/>
    <w:uiPriority w:val="99"/>
    <w:semiHidden/>
    <w:rsid w:val="00F974AD"/>
    <w:rPr>
      <w:rFonts w:ascii="Arial" w:eastAsia="SimSun" w:hAnsi="Arial" w:cs="Arial"/>
      <w:b/>
      <w:bCs/>
      <w:sz w:val="20"/>
      <w:szCs w:val="20"/>
    </w:rPr>
  </w:style>
  <w:style w:type="character" w:styleId="PageNumber">
    <w:name w:val="page number"/>
    <w:basedOn w:val="DefaultParagraphFont"/>
    <w:uiPriority w:val="99"/>
    <w:semiHidden/>
    <w:unhideWhenUsed/>
    <w:rsid w:val="0032609C"/>
  </w:style>
  <w:style w:type="character" w:styleId="Hyperlink">
    <w:name w:val="Hyperlink"/>
    <w:uiPriority w:val="99"/>
    <w:semiHidden/>
    <w:unhideWhenUsed/>
    <w:rsid w:val="00715A67"/>
    <w:rPr>
      <w:color w:val="0000FF"/>
      <w:u w:val="single"/>
    </w:rPr>
  </w:style>
  <w:style w:type="paragraph" w:customStyle="1" w:styleId="FormatvorlageZentriert">
    <w:name w:val="Formatvorlage Zentriert"/>
    <w:basedOn w:val="Normal"/>
    <w:rsid w:val="00D20C70"/>
    <w:pPr>
      <w:spacing w:after="0" w:line="360" w:lineRule="atLeast"/>
      <w:jc w:val="center"/>
    </w:pPr>
    <w:rPr>
      <w:rFonts w:ascii="Times New Roman" w:eastAsia="Times New Roman" w:hAnsi="Times New Roman" w:cs="Times New Roman"/>
      <w:sz w:val="24"/>
      <w:szCs w:val="20"/>
      <w:lang w:val="de-DE" w:eastAsia="de-DE"/>
    </w:rPr>
  </w:style>
  <w:style w:type="paragraph" w:styleId="Bibliography">
    <w:name w:val="Bibliography"/>
    <w:basedOn w:val="Normal"/>
    <w:next w:val="Normal"/>
    <w:uiPriority w:val="37"/>
    <w:semiHidden/>
    <w:unhideWhenUsed/>
    <w:rsid w:val="009D0323"/>
  </w:style>
  <w:style w:type="paragraph" w:customStyle="1" w:styleId="Figure">
    <w:name w:val="Figure"/>
    <w:basedOn w:val="Normal"/>
    <w:qFormat/>
    <w:rsid w:val="00E74407"/>
    <w:pPr>
      <w:keepNext/>
      <w:keepLines/>
      <w:spacing w:before="240" w:after="120" w:line="240" w:lineRule="auto"/>
      <w:jc w:val="center"/>
    </w:pPr>
    <w:rPr>
      <w:rFonts w:ascii="Times New Roman" w:hAnsi="Times New Roman"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502825">
      <w:bodyDiv w:val="1"/>
      <w:marLeft w:val="0"/>
      <w:marRight w:val="0"/>
      <w:marTop w:val="0"/>
      <w:marBottom w:val="0"/>
      <w:divBdr>
        <w:top w:val="none" w:sz="0" w:space="0" w:color="auto"/>
        <w:left w:val="none" w:sz="0" w:space="0" w:color="auto"/>
        <w:bottom w:val="none" w:sz="0" w:space="0" w:color="auto"/>
        <w:right w:val="none" w:sz="0" w:space="0" w:color="auto"/>
      </w:divBdr>
    </w:div>
    <w:div w:id="897086688">
      <w:bodyDiv w:val="1"/>
      <w:marLeft w:val="0"/>
      <w:marRight w:val="0"/>
      <w:marTop w:val="0"/>
      <w:marBottom w:val="0"/>
      <w:divBdr>
        <w:top w:val="none" w:sz="0" w:space="0" w:color="auto"/>
        <w:left w:val="none" w:sz="0" w:space="0" w:color="auto"/>
        <w:bottom w:val="none" w:sz="0" w:space="0" w:color="auto"/>
        <w:right w:val="none" w:sz="0" w:space="0" w:color="auto"/>
      </w:divBdr>
      <w:divsChild>
        <w:div w:id="767000026">
          <w:marLeft w:val="562"/>
          <w:marRight w:val="0"/>
          <w:marTop w:val="0"/>
          <w:marBottom w:val="180"/>
          <w:divBdr>
            <w:top w:val="none" w:sz="0" w:space="0" w:color="auto"/>
            <w:left w:val="none" w:sz="0" w:space="0" w:color="auto"/>
            <w:bottom w:val="none" w:sz="0" w:space="0" w:color="auto"/>
            <w:right w:val="none" w:sz="0" w:space="0" w:color="auto"/>
          </w:divBdr>
        </w:div>
      </w:divsChild>
    </w:div>
    <w:div w:id="953052849">
      <w:bodyDiv w:val="1"/>
      <w:marLeft w:val="0"/>
      <w:marRight w:val="0"/>
      <w:marTop w:val="0"/>
      <w:marBottom w:val="0"/>
      <w:divBdr>
        <w:top w:val="none" w:sz="0" w:space="0" w:color="auto"/>
        <w:left w:val="none" w:sz="0" w:space="0" w:color="auto"/>
        <w:bottom w:val="none" w:sz="0" w:space="0" w:color="auto"/>
        <w:right w:val="none" w:sz="0" w:space="0" w:color="auto"/>
      </w:divBdr>
      <w:divsChild>
        <w:div w:id="1704398139">
          <w:marLeft w:val="288"/>
          <w:marRight w:val="0"/>
          <w:marTop w:val="0"/>
          <w:marBottom w:val="0"/>
          <w:divBdr>
            <w:top w:val="none" w:sz="0" w:space="0" w:color="auto"/>
            <w:left w:val="none" w:sz="0" w:space="0" w:color="auto"/>
            <w:bottom w:val="none" w:sz="0" w:space="0" w:color="auto"/>
            <w:right w:val="none" w:sz="0" w:space="0" w:color="auto"/>
          </w:divBdr>
        </w:div>
        <w:div w:id="2129664423">
          <w:marLeft w:val="288"/>
          <w:marRight w:val="0"/>
          <w:marTop w:val="0"/>
          <w:marBottom w:val="0"/>
          <w:divBdr>
            <w:top w:val="none" w:sz="0" w:space="0" w:color="auto"/>
            <w:left w:val="none" w:sz="0" w:space="0" w:color="auto"/>
            <w:bottom w:val="none" w:sz="0" w:space="0" w:color="auto"/>
            <w:right w:val="none" w:sz="0" w:space="0" w:color="auto"/>
          </w:divBdr>
        </w:div>
        <w:div w:id="1126242721">
          <w:marLeft w:val="288"/>
          <w:marRight w:val="0"/>
          <w:marTop w:val="0"/>
          <w:marBottom w:val="0"/>
          <w:divBdr>
            <w:top w:val="none" w:sz="0" w:space="0" w:color="auto"/>
            <w:left w:val="none" w:sz="0" w:space="0" w:color="auto"/>
            <w:bottom w:val="none" w:sz="0" w:space="0" w:color="auto"/>
            <w:right w:val="none" w:sz="0" w:space="0" w:color="auto"/>
          </w:divBdr>
        </w:div>
      </w:divsChild>
    </w:div>
    <w:div w:id="1892962847">
      <w:bodyDiv w:val="1"/>
      <w:marLeft w:val="0"/>
      <w:marRight w:val="0"/>
      <w:marTop w:val="0"/>
      <w:marBottom w:val="0"/>
      <w:divBdr>
        <w:top w:val="none" w:sz="0" w:space="0" w:color="auto"/>
        <w:left w:val="none" w:sz="0" w:space="0" w:color="auto"/>
        <w:bottom w:val="none" w:sz="0" w:space="0" w:color="auto"/>
        <w:right w:val="none" w:sz="0" w:space="0" w:color="auto"/>
      </w:divBdr>
    </w:div>
    <w:div w:id="2054230433">
      <w:bodyDiv w:val="1"/>
      <w:marLeft w:val="0"/>
      <w:marRight w:val="0"/>
      <w:marTop w:val="0"/>
      <w:marBottom w:val="0"/>
      <w:divBdr>
        <w:top w:val="none" w:sz="0" w:space="0" w:color="auto"/>
        <w:left w:val="none" w:sz="0" w:space="0" w:color="auto"/>
        <w:bottom w:val="none" w:sz="0" w:space="0" w:color="auto"/>
        <w:right w:val="none" w:sz="0" w:space="0" w:color="auto"/>
      </w:divBdr>
      <w:divsChild>
        <w:div w:id="2131900687">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emf"/><Relationship Id="rId20" Type="http://schemas.openxmlformats.org/officeDocument/2006/relationships/header" Target="header3.xml"/><Relationship Id="rId21" Type="http://schemas.openxmlformats.org/officeDocument/2006/relationships/footer" Target="footer3.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4.emf"/><Relationship Id="rId11" Type="http://schemas.openxmlformats.org/officeDocument/2006/relationships/image" Target="media/image5.emf"/><Relationship Id="rId12" Type="http://schemas.openxmlformats.org/officeDocument/2006/relationships/image" Target="media/image6.emf"/><Relationship Id="rId13" Type="http://schemas.openxmlformats.org/officeDocument/2006/relationships/image" Target="media/image7.jpeg"/><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1640</Words>
  <Characters>9353</Characters>
  <Application>Microsoft Macintosh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2017-09-11T10:13:00Z</dcterms:created>
  <dcterms:modified xsi:type="dcterms:W3CDTF">2017-09-11T10:13:00Z</dcterms:modified>
</cp:coreProperties>
</file>