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40BF7280" w:rsidR="002F1B64" w:rsidRPr="00EE76A9" w:rsidRDefault="00BE4378" w:rsidP="002F1B64">
      <w:pPr>
        <w:pStyle w:val="Header"/>
        <w:tabs>
          <w:tab w:val="right" w:pos="9639"/>
        </w:tabs>
        <w:rPr>
          <w:bCs/>
          <w:i/>
          <w:noProof w:val="0"/>
          <w:sz w:val="32"/>
          <w:lang w:val="en-GB"/>
        </w:rPr>
      </w:pPr>
      <w:bookmarkStart w:id="0" w:name="OLE_LINK5"/>
      <w:bookmarkStart w:id="1" w:name="OLE_LINK6"/>
      <w:bookmarkStart w:id="2" w:name="_Hlk492384823"/>
      <w:bookmarkStart w:id="3" w:name="_GoBack"/>
      <w:bookmarkEnd w:id="3"/>
      <w:r w:rsidRPr="00841BCD">
        <w:rPr>
          <w:bCs/>
          <w:sz w:val="24"/>
          <w:lang w:val="en-GB"/>
        </w:rPr>
        <w:t>3GPP T</w:t>
      </w:r>
      <w:bookmarkStart w:id="4" w:name="_Ref452454252"/>
      <w:bookmarkEnd w:id="4"/>
      <w:r w:rsidRPr="00841BCD">
        <w:rPr>
          <w:bCs/>
          <w:sz w:val="24"/>
          <w:lang w:val="en-GB"/>
        </w:rPr>
        <w:t xml:space="preserve">SG-RAN </w:t>
      </w:r>
      <w:r>
        <w:rPr>
          <w:sz w:val="24"/>
          <w:lang w:val="en-GB"/>
        </w:rPr>
        <w:t xml:space="preserve">WG4 Meeting </w:t>
      </w:r>
      <w:r w:rsidRPr="00BE4378">
        <w:rPr>
          <w:rFonts w:cs="Arial"/>
          <w:sz w:val="24"/>
          <w:szCs w:val="24"/>
        </w:rPr>
        <w:t>NR ad-hoc #3</w:t>
      </w:r>
      <w:r w:rsidR="002F1B64" w:rsidRPr="007B7496">
        <w:rPr>
          <w:bCs/>
          <w:noProof w:val="0"/>
          <w:sz w:val="24"/>
          <w:lang w:val="en-GB"/>
        </w:rPr>
        <w:tab/>
      </w:r>
      <w:r w:rsidR="00E53312" w:rsidRPr="00E53312">
        <w:rPr>
          <w:bCs/>
          <w:noProof w:val="0"/>
          <w:sz w:val="24"/>
          <w:lang w:val="en-GB"/>
        </w:rPr>
        <w:t>R4-1709380</w:t>
      </w:r>
    </w:p>
    <w:bookmarkEnd w:id="0"/>
    <w:bookmarkEnd w:id="1"/>
    <w:p w14:paraId="0DE4A9A8" w14:textId="10E9EF6E" w:rsidR="002F1B64" w:rsidRDefault="00BE4378" w:rsidP="002F1B64">
      <w:pPr>
        <w:pStyle w:val="Header"/>
        <w:rPr>
          <w:rFonts w:cs="Arial"/>
          <w:sz w:val="22"/>
        </w:rPr>
      </w:pPr>
      <w:r>
        <w:rPr>
          <w:sz w:val="24"/>
          <w:lang w:val="en-GB"/>
        </w:rPr>
        <w:t>Nagoya, Japan, 18 – 21, September</w:t>
      </w:r>
      <w:r w:rsidRPr="00841BCD">
        <w:rPr>
          <w:bCs/>
          <w:sz w:val="24"/>
          <w:lang w:eastAsia="zh-CN"/>
        </w:rPr>
        <w:t xml:space="preserve"> 2017</w:t>
      </w:r>
    </w:p>
    <w:bookmarkEnd w:id="2"/>
    <w:p w14:paraId="63C51F55" w14:textId="77777777" w:rsidR="00D733EE" w:rsidRPr="007B7496" w:rsidRDefault="00D733EE" w:rsidP="002F1B64">
      <w:pPr>
        <w:pStyle w:val="Header"/>
        <w:rPr>
          <w:bCs/>
          <w:noProof w:val="0"/>
          <w:sz w:val="24"/>
          <w:lang w:val="en-GB" w:eastAsia="ja-JP"/>
        </w:rPr>
      </w:pP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5" w:name="OLE_LINK1"/>
      <w:bookmarkStart w:id="6" w:name="OLE_LINK2"/>
      <w:r w:rsidRPr="00F174DB">
        <w:rPr>
          <w:rFonts w:ascii="Arial" w:hAnsi="Arial" w:cs="Arial"/>
          <w:b/>
          <w:bCs/>
          <w:sz w:val="24"/>
        </w:rPr>
        <w:t>N</w:t>
      </w:r>
      <w:r>
        <w:rPr>
          <w:rFonts w:ascii="Arial" w:hAnsi="Arial" w:cs="Arial"/>
          <w:b/>
          <w:bCs/>
          <w:sz w:val="24"/>
        </w:rPr>
        <w:t>okia</w:t>
      </w:r>
      <w:bookmarkEnd w:id="5"/>
      <w:bookmarkEnd w:id="6"/>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77BAF2C8"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53312" w:rsidRPr="00E53312">
        <w:rPr>
          <w:rFonts w:ascii="Arial" w:hAnsi="Arial" w:cs="Arial"/>
          <w:b/>
          <w:bCs/>
          <w:sz w:val="24"/>
        </w:rPr>
        <w:t>RSRQ metric considerations</w:t>
      </w:r>
    </w:p>
    <w:p w14:paraId="7253B116" w14:textId="77777777" w:rsidR="00E53312" w:rsidRPr="007B7496" w:rsidRDefault="00E53312" w:rsidP="00E53312">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Pr="00E53312">
        <w:rPr>
          <w:rFonts w:cs="Arial"/>
          <w:b/>
          <w:bCs/>
          <w:sz w:val="24"/>
        </w:rPr>
        <w:t>3.5.7.2</w:t>
      </w:r>
    </w:p>
    <w:p w14:paraId="3F1AFA8D" w14:textId="2CA78329"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504B8F3" w14:textId="548F2637" w:rsidR="004A5E4B" w:rsidRDefault="0034111C" w:rsidP="004A5E4B">
      <w:pPr>
        <w:pStyle w:val="Heading1"/>
      </w:pPr>
      <w:r w:rsidRPr="0016316A">
        <w:t>1</w:t>
      </w:r>
      <w:r w:rsidRPr="0016316A">
        <w:tab/>
      </w:r>
      <w:r w:rsidR="00EE7FA7" w:rsidRPr="0016316A">
        <w:t>Introduction</w:t>
      </w:r>
    </w:p>
    <w:p w14:paraId="4FEFFC14" w14:textId="72591122" w:rsidR="000D765E" w:rsidRPr="000D765E" w:rsidRDefault="000D765E" w:rsidP="00C7436F">
      <w:r>
        <w:t>Following agreement was made in RAN1#90. RAN1 agreed to define RSRQ and SINR based on SS block.</w:t>
      </w:r>
    </w:p>
    <w:p w14:paraId="6D9A6F09" w14:textId="77777777" w:rsidR="000D765E" w:rsidRPr="000D765E" w:rsidRDefault="000D765E" w:rsidP="000D765E">
      <w:pPr>
        <w:rPr>
          <w:bCs/>
          <w:lang w:val="fi-FI"/>
        </w:rPr>
      </w:pPr>
      <w:r w:rsidRPr="000D765E">
        <w:rPr>
          <w:b/>
          <w:bCs/>
          <w:highlight w:val="green"/>
          <w:u w:val="single"/>
        </w:rPr>
        <w:t>Agreements:</w:t>
      </w:r>
    </w:p>
    <w:p w14:paraId="58A2A7FA" w14:textId="77777777" w:rsidR="006D4671" w:rsidRPr="00AC1DBA" w:rsidRDefault="009F34D2" w:rsidP="000D765E">
      <w:pPr>
        <w:numPr>
          <w:ilvl w:val="0"/>
          <w:numId w:val="40"/>
        </w:numPr>
        <w:tabs>
          <w:tab w:val="left" w:pos="720"/>
        </w:tabs>
        <w:rPr>
          <w:bCs/>
          <w:lang w:val="en-US"/>
        </w:rPr>
      </w:pPr>
      <w:r w:rsidRPr="00AC1DBA">
        <w:rPr>
          <w:bCs/>
          <w:lang w:val="en-US"/>
        </w:rPr>
        <w:t xml:space="preserve">In NR RRM measurement for L3 mobility, </w:t>
      </w:r>
    </w:p>
    <w:p w14:paraId="7312F776" w14:textId="77777777" w:rsidR="006D4671" w:rsidRPr="00AC1DBA" w:rsidRDefault="009F34D2" w:rsidP="000D765E">
      <w:pPr>
        <w:numPr>
          <w:ilvl w:val="1"/>
          <w:numId w:val="40"/>
        </w:numPr>
        <w:tabs>
          <w:tab w:val="clear" w:pos="1440"/>
        </w:tabs>
        <w:rPr>
          <w:bCs/>
          <w:lang w:val="en-US"/>
        </w:rPr>
      </w:pPr>
      <w:r w:rsidRPr="00AC1DBA">
        <w:rPr>
          <w:bCs/>
          <w:lang w:val="en-US"/>
        </w:rPr>
        <w:t>RSRQ based on SS/PBCH block is introduced for both below-6 and above-6 GHz for UE in IDLE and CONNECTED mode</w:t>
      </w:r>
    </w:p>
    <w:p w14:paraId="39AC5B4F" w14:textId="77777777" w:rsidR="006D4671" w:rsidRPr="00AC1DBA" w:rsidRDefault="009F34D2" w:rsidP="000D765E">
      <w:pPr>
        <w:numPr>
          <w:ilvl w:val="1"/>
          <w:numId w:val="40"/>
        </w:numPr>
        <w:tabs>
          <w:tab w:val="clear" w:pos="1440"/>
        </w:tabs>
        <w:rPr>
          <w:bCs/>
          <w:lang w:val="en-US"/>
        </w:rPr>
      </w:pPr>
      <w:r w:rsidRPr="00AC1DBA">
        <w:rPr>
          <w:bCs/>
          <w:lang w:val="en-US"/>
        </w:rPr>
        <w:t>RSRQ based on CSI-RS for L3 mobility is introduced for both below-6 and above-6 GHz for UE in CONNECTED mode</w:t>
      </w:r>
    </w:p>
    <w:p w14:paraId="2437BFD7" w14:textId="77777777" w:rsidR="006D4671" w:rsidRPr="00AC1DBA" w:rsidRDefault="009F34D2" w:rsidP="000D765E">
      <w:pPr>
        <w:numPr>
          <w:ilvl w:val="1"/>
          <w:numId w:val="40"/>
        </w:numPr>
        <w:tabs>
          <w:tab w:val="clear" w:pos="1440"/>
        </w:tabs>
        <w:rPr>
          <w:bCs/>
          <w:lang w:val="en-US"/>
        </w:rPr>
      </w:pPr>
      <w:r w:rsidRPr="00AC1DBA">
        <w:rPr>
          <w:bCs/>
          <w:lang w:val="en-US"/>
        </w:rPr>
        <w:t>RS-SINR based on SS/PBCH block is introduced for both below-6 and above-6 GHz for UE in CONNECTED mode</w:t>
      </w:r>
    </w:p>
    <w:p w14:paraId="09C7624A" w14:textId="77777777" w:rsidR="006D4671" w:rsidRPr="00AC1DBA" w:rsidRDefault="009F34D2" w:rsidP="000D765E">
      <w:pPr>
        <w:numPr>
          <w:ilvl w:val="1"/>
          <w:numId w:val="40"/>
        </w:numPr>
        <w:tabs>
          <w:tab w:val="clear" w:pos="1440"/>
        </w:tabs>
        <w:rPr>
          <w:bCs/>
          <w:lang w:val="en-US"/>
        </w:rPr>
      </w:pPr>
      <w:r w:rsidRPr="00AC1DBA">
        <w:rPr>
          <w:bCs/>
          <w:lang w:val="en-US"/>
        </w:rPr>
        <w:t>RS-SINR based on CSI-RS for L3 mobility is introduced for both below-6 and above-6 GHz for UE in CONNECTED mode</w:t>
      </w:r>
    </w:p>
    <w:p w14:paraId="411279CA" w14:textId="77777777" w:rsidR="006D4671" w:rsidRPr="00AC1DBA" w:rsidRDefault="009F34D2" w:rsidP="000D765E">
      <w:pPr>
        <w:numPr>
          <w:ilvl w:val="1"/>
          <w:numId w:val="40"/>
        </w:numPr>
        <w:tabs>
          <w:tab w:val="clear" w:pos="1440"/>
        </w:tabs>
        <w:rPr>
          <w:bCs/>
          <w:lang w:val="en-US"/>
        </w:rPr>
      </w:pPr>
      <w:r w:rsidRPr="00AC1DBA">
        <w:rPr>
          <w:bCs/>
          <w:lang w:val="en-US"/>
        </w:rPr>
        <w:t>SS block based RSRQ/RS-SINR are at least based on SS/PBCH-RSRP, and CSI-RS based RSRQ/RS-SINR are at least based on CSI-RSRP</w:t>
      </w:r>
    </w:p>
    <w:p w14:paraId="7CD70A1A" w14:textId="77777777" w:rsidR="006D4671" w:rsidRPr="00AC1DBA" w:rsidRDefault="009F34D2" w:rsidP="000D765E">
      <w:pPr>
        <w:numPr>
          <w:ilvl w:val="1"/>
          <w:numId w:val="40"/>
        </w:numPr>
        <w:tabs>
          <w:tab w:val="clear" w:pos="1440"/>
        </w:tabs>
        <w:rPr>
          <w:bCs/>
          <w:lang w:val="en-US"/>
        </w:rPr>
      </w:pPr>
      <w:r w:rsidRPr="00AC1DBA">
        <w:rPr>
          <w:bCs/>
          <w:lang w:val="en-US"/>
        </w:rPr>
        <w:t>FFS: how to define RSRQ and RS-SINR, e.g.,</w:t>
      </w:r>
    </w:p>
    <w:p w14:paraId="60AB91D6" w14:textId="77777777" w:rsidR="006D4671" w:rsidRPr="00AC1DBA" w:rsidRDefault="009F34D2" w:rsidP="000D765E">
      <w:pPr>
        <w:numPr>
          <w:ilvl w:val="2"/>
          <w:numId w:val="40"/>
        </w:numPr>
        <w:tabs>
          <w:tab w:val="clear" w:pos="2160"/>
        </w:tabs>
        <w:rPr>
          <w:bCs/>
          <w:lang w:val="en-US"/>
        </w:rPr>
      </w:pPr>
      <w:r w:rsidRPr="00AC1DBA">
        <w:rPr>
          <w:bCs/>
          <w:lang w:val="en-US"/>
        </w:rPr>
        <w:t>Which time/frequency resource(s) are used for RSSI/interference measurement</w:t>
      </w:r>
    </w:p>
    <w:p w14:paraId="3106AB77" w14:textId="77777777" w:rsidR="006D4671" w:rsidRPr="00AC1DBA" w:rsidRDefault="009F34D2" w:rsidP="000D765E">
      <w:pPr>
        <w:numPr>
          <w:ilvl w:val="2"/>
          <w:numId w:val="40"/>
        </w:numPr>
        <w:tabs>
          <w:tab w:val="clear" w:pos="2160"/>
        </w:tabs>
        <w:rPr>
          <w:bCs/>
          <w:lang w:val="en-US"/>
        </w:rPr>
      </w:pPr>
      <w:r w:rsidRPr="00AC1DBA">
        <w:rPr>
          <w:bCs/>
          <w:lang w:val="en-US"/>
        </w:rPr>
        <w:t>Whether/how to indicate the resource(s) for RSSI/interference measurement</w:t>
      </w:r>
    </w:p>
    <w:p w14:paraId="67ECBD35" w14:textId="77777777" w:rsidR="006D4671" w:rsidRPr="00AC1DBA" w:rsidRDefault="009F34D2" w:rsidP="000D765E">
      <w:pPr>
        <w:numPr>
          <w:ilvl w:val="2"/>
          <w:numId w:val="40"/>
        </w:numPr>
        <w:tabs>
          <w:tab w:val="clear" w:pos="2160"/>
        </w:tabs>
        <w:rPr>
          <w:bCs/>
          <w:lang w:val="en-US"/>
        </w:rPr>
      </w:pPr>
      <w:r w:rsidRPr="00AC1DBA">
        <w:rPr>
          <w:bCs/>
          <w:lang w:val="en-US"/>
        </w:rPr>
        <w:t>How to treat UE RX beam for RSRQ/RS-SINR measurement</w:t>
      </w:r>
    </w:p>
    <w:p w14:paraId="0E0EF8EE" w14:textId="4BB401A8" w:rsidR="000D765E" w:rsidRDefault="009F34D2" w:rsidP="00095374">
      <w:pPr>
        <w:numPr>
          <w:ilvl w:val="1"/>
          <w:numId w:val="40"/>
        </w:numPr>
        <w:tabs>
          <w:tab w:val="clear" w:pos="1440"/>
        </w:tabs>
        <w:rPr>
          <w:bCs/>
          <w:lang w:val="en-US"/>
        </w:rPr>
      </w:pPr>
      <w:r w:rsidRPr="00AC1DBA">
        <w:rPr>
          <w:bCs/>
          <w:lang w:val="en-US"/>
        </w:rPr>
        <w:t>RAN1 strives to have common definition on RSRQ and RS-SINR for below-6 and above-6 GHz</w:t>
      </w:r>
    </w:p>
    <w:p w14:paraId="53B0758E" w14:textId="76452AE9" w:rsidR="00C30C07" w:rsidRPr="00C748A5" w:rsidRDefault="00C30C07" w:rsidP="00E53312">
      <w:pPr>
        <w:rPr>
          <w:bCs/>
          <w:lang w:val="en-US"/>
        </w:rPr>
      </w:pPr>
      <w:r>
        <w:rPr>
          <w:bCs/>
          <w:lang w:val="en-US"/>
        </w:rPr>
        <w:t>In this paper we discuss more regarding RSRQ and RSSI measurements for NR. We discuss in the time and frequency resources used for measuring RSSI and interference.</w:t>
      </w:r>
    </w:p>
    <w:p w14:paraId="61559415" w14:textId="647EAAF7" w:rsidR="00D61D44" w:rsidRDefault="008D4B8A" w:rsidP="00194EDA">
      <w:pPr>
        <w:pStyle w:val="Heading1"/>
        <w:rPr>
          <w:color w:val="000000"/>
        </w:rPr>
      </w:pPr>
      <w:r>
        <w:rPr>
          <w:color w:val="000000"/>
        </w:rPr>
        <w:t>2</w:t>
      </w:r>
      <w:r w:rsidR="004B23AD" w:rsidRPr="00A51522">
        <w:rPr>
          <w:color w:val="000000"/>
        </w:rPr>
        <w:tab/>
      </w:r>
      <w:r w:rsidR="000D765E">
        <w:rPr>
          <w:color w:val="000000"/>
        </w:rPr>
        <w:t>RSRQ and SINR for SS block measurements</w:t>
      </w:r>
    </w:p>
    <w:p w14:paraId="3166CFC7" w14:textId="6DED9953" w:rsidR="00194EDA" w:rsidRDefault="00AC1DBA" w:rsidP="00194EDA">
      <w:r>
        <w:t>In RAN1 following is still for further study:</w:t>
      </w:r>
    </w:p>
    <w:p w14:paraId="1F425BB0" w14:textId="77777777" w:rsidR="000D765E" w:rsidRPr="00095374" w:rsidRDefault="000D765E" w:rsidP="000D765E">
      <w:pPr>
        <w:numPr>
          <w:ilvl w:val="1"/>
          <w:numId w:val="40"/>
        </w:numPr>
        <w:tabs>
          <w:tab w:val="clear" w:pos="1440"/>
        </w:tabs>
        <w:rPr>
          <w:bCs/>
          <w:lang w:val="en-US"/>
        </w:rPr>
      </w:pPr>
      <w:r w:rsidRPr="00095374">
        <w:rPr>
          <w:bCs/>
          <w:lang w:val="en-US"/>
        </w:rPr>
        <w:t>FFS: how to define RSRQ and RS-SINR, e.g.,</w:t>
      </w:r>
    </w:p>
    <w:p w14:paraId="4FC43D89" w14:textId="77777777" w:rsidR="000D765E" w:rsidRPr="00095374" w:rsidRDefault="000D765E" w:rsidP="000D765E">
      <w:pPr>
        <w:numPr>
          <w:ilvl w:val="2"/>
          <w:numId w:val="40"/>
        </w:numPr>
        <w:tabs>
          <w:tab w:val="clear" w:pos="2160"/>
        </w:tabs>
        <w:rPr>
          <w:bCs/>
          <w:lang w:val="en-US"/>
        </w:rPr>
      </w:pPr>
      <w:r w:rsidRPr="00095374">
        <w:rPr>
          <w:bCs/>
          <w:lang w:val="en-US"/>
        </w:rPr>
        <w:t>Which time/frequency resource(s) are used for RSSI/interference measurement</w:t>
      </w:r>
    </w:p>
    <w:p w14:paraId="36799F5D" w14:textId="77777777" w:rsidR="000D765E" w:rsidRPr="00095374" w:rsidRDefault="000D765E" w:rsidP="000D765E">
      <w:pPr>
        <w:numPr>
          <w:ilvl w:val="2"/>
          <w:numId w:val="40"/>
        </w:numPr>
        <w:tabs>
          <w:tab w:val="clear" w:pos="2160"/>
        </w:tabs>
        <w:rPr>
          <w:bCs/>
          <w:lang w:val="en-US"/>
        </w:rPr>
      </w:pPr>
      <w:r w:rsidRPr="00095374">
        <w:rPr>
          <w:bCs/>
          <w:lang w:val="en-US"/>
        </w:rPr>
        <w:t>Whether/how to indicate the resource(s) for RSSI/interference measurement</w:t>
      </w:r>
    </w:p>
    <w:p w14:paraId="72E39085" w14:textId="77777777" w:rsidR="000D765E" w:rsidRPr="00095374" w:rsidRDefault="000D765E" w:rsidP="000D765E">
      <w:pPr>
        <w:numPr>
          <w:ilvl w:val="2"/>
          <w:numId w:val="40"/>
        </w:numPr>
        <w:tabs>
          <w:tab w:val="clear" w:pos="2160"/>
        </w:tabs>
        <w:rPr>
          <w:bCs/>
          <w:lang w:val="en-US"/>
        </w:rPr>
      </w:pPr>
      <w:r w:rsidRPr="00095374">
        <w:rPr>
          <w:bCs/>
          <w:lang w:val="en-US"/>
        </w:rPr>
        <w:t>How to treat UE RX beam for RSRQ/RS-SINR measurement</w:t>
      </w:r>
    </w:p>
    <w:p w14:paraId="1F2C2113" w14:textId="77777777" w:rsidR="000D765E" w:rsidRPr="00095374" w:rsidRDefault="000D765E" w:rsidP="000D765E">
      <w:pPr>
        <w:numPr>
          <w:ilvl w:val="1"/>
          <w:numId w:val="40"/>
        </w:numPr>
        <w:tabs>
          <w:tab w:val="clear" w:pos="1440"/>
        </w:tabs>
        <w:rPr>
          <w:bCs/>
          <w:lang w:val="en-US"/>
        </w:rPr>
      </w:pPr>
      <w:r w:rsidRPr="00095374">
        <w:rPr>
          <w:bCs/>
          <w:lang w:val="en-US"/>
        </w:rPr>
        <w:t>RAN1 strives to have common definition on RSRQ and RS-SINR for below-6 and above-6 GHz</w:t>
      </w:r>
    </w:p>
    <w:p w14:paraId="27564F6F" w14:textId="55ECD1D0" w:rsidR="000D765E" w:rsidRDefault="00AC1DBA" w:rsidP="00194EDA">
      <w:pPr>
        <w:rPr>
          <w:lang w:val="en-US"/>
        </w:rPr>
      </w:pPr>
      <w:r>
        <w:rPr>
          <w:lang w:val="en-US"/>
        </w:rPr>
        <w:t xml:space="preserve">And in the Berlin evening AH minutes </w:t>
      </w:r>
      <w:r w:rsidR="00CB46CC">
        <w:rPr>
          <w:lang w:val="en-US"/>
        </w:rPr>
        <w:t xml:space="preserve">[1] </w:t>
      </w:r>
      <w:r>
        <w:rPr>
          <w:lang w:val="en-US"/>
        </w:rPr>
        <w:t>the issue of how to measure RSSI was listed although not much discussion happened during the due to time limitations. A couple of options were listed:</w:t>
      </w:r>
    </w:p>
    <w:p w14:paraId="249ABC89" w14:textId="77777777" w:rsidR="00AC1DBA" w:rsidRPr="00A71A00" w:rsidRDefault="00AC1DBA" w:rsidP="00AC1DBA">
      <w:pPr>
        <w:numPr>
          <w:ilvl w:val="1"/>
          <w:numId w:val="53"/>
        </w:numPr>
        <w:overflowPunct/>
        <w:autoSpaceDE/>
        <w:autoSpaceDN/>
        <w:adjustRightInd/>
        <w:spacing w:after="0"/>
        <w:textAlignment w:val="auto"/>
      </w:pPr>
      <w:r w:rsidRPr="00A71A00">
        <w:lastRenderedPageBreak/>
        <w:t>Option 1:  From Ericsson R4-1708381</w:t>
      </w:r>
    </w:p>
    <w:p w14:paraId="5F3F9388" w14:textId="77777777" w:rsidR="00AC1DBA" w:rsidRPr="00A71A00" w:rsidRDefault="00AC1DBA" w:rsidP="00AC1DBA">
      <w:pPr>
        <w:snapToGrid w:val="0"/>
        <w:ind w:left="1440"/>
      </w:pPr>
      <w:r w:rsidRPr="00A71A00">
        <w:t>To ensure that the NR carrier RSSI incorporates sufficient contributions from resource elements which can carry data channel it is proposes that the RSSI part is measured over time duration (T</w:t>
      </w:r>
      <w:r w:rsidRPr="00A71A00">
        <w:rPr>
          <w:vertAlign w:val="subscript"/>
        </w:rPr>
        <w:t>RSSI</w:t>
      </w:r>
      <w:r w:rsidRPr="00A71A00">
        <w:t>) starting from the first symbol in the slot containing the first SS block in the SS burst set in where the measurement is done as follows:</w:t>
      </w:r>
    </w:p>
    <w:p w14:paraId="250BB85A" w14:textId="77777777" w:rsidR="00AC1DBA" w:rsidRPr="00A71A00" w:rsidRDefault="00AC1DBA" w:rsidP="00AC1DBA">
      <w:pPr>
        <w:snapToGrid w:val="0"/>
        <w:ind w:left="1440"/>
        <w:jc w:val="center"/>
        <w:rPr>
          <w:lang w:val="sv-SE"/>
        </w:rPr>
      </w:pPr>
      <w:r w:rsidRPr="00A71A00">
        <w:rPr>
          <w:lang w:val="sv-SE"/>
        </w:rPr>
        <w:t>T</w:t>
      </w:r>
      <w:r w:rsidRPr="00A71A00">
        <w:rPr>
          <w:vertAlign w:val="subscript"/>
          <w:lang w:val="sv-SE"/>
        </w:rPr>
        <w:t>RSSI</w:t>
      </w:r>
      <w:r w:rsidRPr="00A71A00">
        <w:rPr>
          <w:lang w:val="sv-SE"/>
        </w:rPr>
        <w:t xml:space="preserve"> = MIN (5 ms, M*L*T</w:t>
      </w:r>
      <w:r w:rsidRPr="00A71A00">
        <w:rPr>
          <w:vertAlign w:val="subscript"/>
          <w:lang w:val="sv-SE"/>
        </w:rPr>
        <w:t>SS-symbol</w:t>
      </w:r>
      <w:r w:rsidRPr="00A71A00">
        <w:rPr>
          <w:lang w:val="sv-SE"/>
        </w:rPr>
        <w:t>)</w:t>
      </w:r>
    </w:p>
    <w:p w14:paraId="4DAC1668" w14:textId="77777777" w:rsidR="00AC1DBA" w:rsidRPr="00A71A00" w:rsidRDefault="00AC1DBA" w:rsidP="00AC1DBA">
      <w:pPr>
        <w:snapToGrid w:val="0"/>
        <w:ind w:left="1440"/>
      </w:pPr>
      <w:r w:rsidRPr="00A71A00">
        <w:t>Where:</w:t>
      </w:r>
    </w:p>
    <w:p w14:paraId="5DE47915" w14:textId="77777777" w:rsidR="00AC1DBA" w:rsidRPr="00A71A00" w:rsidRDefault="00AC1DBA" w:rsidP="00AC1DBA">
      <w:pPr>
        <w:numPr>
          <w:ilvl w:val="0"/>
          <w:numId w:val="55"/>
        </w:numPr>
        <w:overflowPunct/>
        <w:autoSpaceDE/>
        <w:autoSpaceDN/>
        <w:adjustRightInd/>
        <w:snapToGrid w:val="0"/>
        <w:spacing w:after="0"/>
        <w:ind w:left="1800" w:hanging="357"/>
        <w:textAlignment w:val="auto"/>
      </w:pPr>
      <w:r w:rsidRPr="00A71A00">
        <w:t>M is the number of number of symbols in the SS blocks, where M = 4 (PSS, SSS and 2 PBCH symbols)</w:t>
      </w:r>
    </w:p>
    <w:p w14:paraId="21060AA6" w14:textId="77777777" w:rsidR="00AC1DBA" w:rsidRPr="00A71A00" w:rsidRDefault="00AC1DBA" w:rsidP="00AC1DBA">
      <w:pPr>
        <w:numPr>
          <w:ilvl w:val="0"/>
          <w:numId w:val="55"/>
        </w:numPr>
        <w:overflowPunct/>
        <w:autoSpaceDE/>
        <w:autoSpaceDN/>
        <w:adjustRightInd/>
        <w:snapToGrid w:val="0"/>
        <w:spacing w:after="0"/>
        <w:ind w:left="1800" w:hanging="357"/>
        <w:textAlignment w:val="auto"/>
      </w:pPr>
      <w:r w:rsidRPr="00A71A00">
        <w:t>L is the maximum number of SS blocks within the SS burst set. L depends on carrier frequency of the cell.</w:t>
      </w:r>
    </w:p>
    <w:p w14:paraId="7FD34AFB" w14:textId="77777777" w:rsidR="00AC1DBA" w:rsidRPr="00A71A00" w:rsidRDefault="00AC1DBA" w:rsidP="00AC1DBA">
      <w:pPr>
        <w:numPr>
          <w:ilvl w:val="0"/>
          <w:numId w:val="55"/>
        </w:numPr>
        <w:overflowPunct/>
        <w:autoSpaceDE/>
        <w:autoSpaceDN/>
        <w:adjustRightInd/>
        <w:snapToGrid w:val="0"/>
        <w:spacing w:after="0"/>
        <w:ind w:left="1800" w:hanging="357"/>
        <w:textAlignment w:val="auto"/>
      </w:pPr>
      <w:r w:rsidRPr="00A71A00">
        <w:t>T</w:t>
      </w:r>
      <w:r w:rsidRPr="00A71A00">
        <w:rPr>
          <w:vertAlign w:val="subscript"/>
        </w:rPr>
        <w:t>SS-symbol</w:t>
      </w:r>
      <w:r w:rsidRPr="00A71A00">
        <w:t xml:space="preserve"> is the duration of the symbol in the SS block. This depends on subcarrier spacing of SS block. </w:t>
      </w:r>
    </w:p>
    <w:p w14:paraId="67F086BA" w14:textId="77777777" w:rsidR="00AC1DBA" w:rsidRPr="00A71A00" w:rsidRDefault="00AC1DBA" w:rsidP="00AC1DBA">
      <w:pPr>
        <w:ind w:left="1440"/>
      </w:pPr>
    </w:p>
    <w:p w14:paraId="116D7E0A" w14:textId="77777777" w:rsidR="00AC1DBA" w:rsidRPr="00A71A00" w:rsidRDefault="00AC1DBA" w:rsidP="00AC1DBA">
      <w:pPr>
        <w:numPr>
          <w:ilvl w:val="1"/>
          <w:numId w:val="53"/>
        </w:numPr>
        <w:overflowPunct/>
        <w:autoSpaceDE/>
        <w:autoSpaceDN/>
        <w:adjustRightInd/>
        <w:spacing w:after="0"/>
        <w:textAlignment w:val="auto"/>
      </w:pPr>
      <w:r w:rsidRPr="00A71A00">
        <w:t xml:space="preserve">Option 2:  From Intel </w:t>
      </w:r>
      <w:hyperlink r:id="rId12" w:history="1">
        <w:r w:rsidRPr="00A71A00">
          <w:rPr>
            <w:noProof/>
          </w:rPr>
          <w:t>R4-1707417</w:t>
        </w:r>
      </w:hyperlink>
    </w:p>
    <w:p w14:paraId="308911C3" w14:textId="77777777" w:rsidR="00AC1DBA" w:rsidRPr="00A71A00" w:rsidRDefault="00AC1DBA" w:rsidP="00AC1DBA">
      <w:pPr>
        <w:snapToGrid w:val="0"/>
        <w:ind w:left="1440"/>
      </w:pPr>
      <w:r w:rsidRPr="00A71A00">
        <w:t>The RSSI measurement period, T</w:t>
      </w:r>
      <w:r w:rsidRPr="00A71A00">
        <w:rPr>
          <w:vertAlign w:val="subscript"/>
        </w:rPr>
        <w:t xml:space="preserve">RSSI </w:t>
      </w:r>
      <w:r w:rsidRPr="00A71A00">
        <w:t>, can be defined as:</w:t>
      </w:r>
    </w:p>
    <w:p w14:paraId="157B2E4C" w14:textId="77777777" w:rsidR="00AC1DBA" w:rsidRPr="00A71A00" w:rsidRDefault="00AC1DBA" w:rsidP="00AC1DBA">
      <w:pPr>
        <w:snapToGrid w:val="0"/>
        <w:ind w:left="1440"/>
      </w:pPr>
      <w:r w:rsidRPr="00A71A00">
        <w:t xml:space="preserve">                                                         T</w:t>
      </w:r>
      <w:r w:rsidRPr="00A71A00">
        <w:rPr>
          <w:vertAlign w:val="subscript"/>
        </w:rPr>
        <w:t>RSSI</w:t>
      </w:r>
      <w:r w:rsidRPr="00A71A00">
        <w:t>=</w:t>
      </w:r>
      <w:r w:rsidRPr="00A71A00" w:rsidDel="00FF71F3">
        <w:t xml:space="preserve"> </w:t>
      </w:r>
      <w:r w:rsidRPr="00A71A00">
        <w:t>M*T</w:t>
      </w:r>
      <w:r w:rsidRPr="00A71A00">
        <w:rPr>
          <w:vertAlign w:val="subscript"/>
        </w:rPr>
        <w:t>SS-slot</w:t>
      </w:r>
    </w:p>
    <w:p w14:paraId="31ABE5E3" w14:textId="77777777" w:rsidR="00AC1DBA" w:rsidRPr="00A71A00" w:rsidRDefault="00AC1DBA" w:rsidP="00AC1DBA">
      <w:pPr>
        <w:snapToGrid w:val="0"/>
        <w:ind w:left="1440"/>
      </w:pPr>
      <w:r w:rsidRPr="00A71A00">
        <w:t>Where,</w:t>
      </w:r>
    </w:p>
    <w:p w14:paraId="2A9F0BDC" w14:textId="77777777" w:rsidR="00AC1DBA" w:rsidRPr="00A71A00" w:rsidRDefault="00AC1DBA" w:rsidP="00AC1DBA">
      <w:pPr>
        <w:numPr>
          <w:ilvl w:val="0"/>
          <w:numId w:val="54"/>
        </w:numPr>
        <w:overflowPunct/>
        <w:autoSpaceDE/>
        <w:autoSpaceDN/>
        <w:adjustRightInd/>
        <w:snapToGrid w:val="0"/>
        <w:spacing w:after="0"/>
        <w:ind w:left="1890"/>
        <w:textAlignment w:val="auto"/>
      </w:pPr>
      <w:r w:rsidRPr="00A71A00">
        <w:t xml:space="preserve">M is the number of slots which can carry SS blocks within the SS burst set. </w:t>
      </w:r>
    </w:p>
    <w:p w14:paraId="3296BAF5" w14:textId="77777777" w:rsidR="00AC1DBA" w:rsidRPr="00A71A00" w:rsidRDefault="00AC1DBA" w:rsidP="00AC1DBA">
      <w:pPr>
        <w:numPr>
          <w:ilvl w:val="0"/>
          <w:numId w:val="54"/>
        </w:numPr>
        <w:overflowPunct/>
        <w:autoSpaceDE/>
        <w:autoSpaceDN/>
        <w:adjustRightInd/>
        <w:snapToGrid w:val="0"/>
        <w:spacing w:after="0"/>
        <w:ind w:left="1890"/>
        <w:textAlignment w:val="auto"/>
      </w:pPr>
      <w:r w:rsidRPr="00A71A00">
        <w:t>T</w:t>
      </w:r>
      <w:r w:rsidRPr="00A71A00">
        <w:rPr>
          <w:vertAlign w:val="subscript"/>
        </w:rPr>
        <w:t>SS-slot</w:t>
      </w:r>
      <w:r w:rsidRPr="00A71A00">
        <w:t xml:space="preserve"> is the duration of the slot which can carry the SS block. </w:t>
      </w:r>
    </w:p>
    <w:p w14:paraId="5B8F2025" w14:textId="77777777" w:rsidR="00AC1DBA" w:rsidRPr="00A71A00" w:rsidRDefault="00AC1DBA" w:rsidP="00AC1DBA">
      <w:pPr>
        <w:snapToGrid w:val="0"/>
        <w:ind w:left="1440"/>
      </w:pPr>
      <w:r w:rsidRPr="00A71A00">
        <w:t>The starting point of T</w:t>
      </w:r>
      <w:r w:rsidRPr="00A71A00">
        <w:rPr>
          <w:vertAlign w:val="subscript"/>
        </w:rPr>
        <w:t>RSSI</w:t>
      </w:r>
      <w:r w:rsidRPr="00A71A00">
        <w:t xml:space="preserve"> is the first slot containing the first SS block in the SS burst set.</w:t>
      </w:r>
    </w:p>
    <w:p w14:paraId="1CD10ECC" w14:textId="77777777" w:rsidR="00AC1DBA" w:rsidRPr="00A71A00" w:rsidRDefault="00AC1DBA" w:rsidP="00AC1DBA">
      <w:pPr>
        <w:ind w:left="1440"/>
      </w:pPr>
    </w:p>
    <w:p w14:paraId="1B317C68" w14:textId="77777777" w:rsidR="00AC1DBA" w:rsidRPr="00A71A00" w:rsidRDefault="00AC1DBA" w:rsidP="00AC1DBA">
      <w:pPr>
        <w:numPr>
          <w:ilvl w:val="1"/>
          <w:numId w:val="53"/>
        </w:numPr>
        <w:overflowPunct/>
        <w:autoSpaceDE/>
        <w:autoSpaceDN/>
        <w:adjustRightInd/>
        <w:spacing w:after="0"/>
        <w:textAlignment w:val="auto"/>
      </w:pPr>
      <w:r w:rsidRPr="00A71A00">
        <w:t>Option 3:  Others</w:t>
      </w:r>
    </w:p>
    <w:p w14:paraId="0F965FC3" w14:textId="5469E9C7" w:rsidR="00AC1DBA" w:rsidRDefault="00AC1DBA" w:rsidP="00194EDA">
      <w:pPr>
        <w:rPr>
          <w:lang w:val="en-US"/>
        </w:rPr>
      </w:pPr>
    </w:p>
    <w:p w14:paraId="7E3A5FE4" w14:textId="3941586F" w:rsidR="00AC1DBA" w:rsidRPr="000D765E" w:rsidRDefault="00AC1DBA" w:rsidP="00194EDA">
      <w:pPr>
        <w:rPr>
          <w:lang w:val="en-US"/>
        </w:rPr>
      </w:pPr>
      <w:r>
        <w:rPr>
          <w:lang w:val="en-US"/>
        </w:rPr>
        <w:t>Next we discuss some further details related to RSRQ and RSSI.</w:t>
      </w:r>
    </w:p>
    <w:p w14:paraId="1735437A" w14:textId="77777777" w:rsidR="000D765E" w:rsidRPr="00194EDA" w:rsidRDefault="000D765E" w:rsidP="00194EDA"/>
    <w:p w14:paraId="775CDD7A" w14:textId="4C313767" w:rsidR="00042237" w:rsidRDefault="000D765E" w:rsidP="000D765E">
      <w:pPr>
        <w:pStyle w:val="Heading3"/>
      </w:pPr>
      <w:r>
        <w:t xml:space="preserve">2.1 Time/Frequency </w:t>
      </w:r>
      <w:r w:rsidR="005D2DB9">
        <w:t xml:space="preserve">resources </w:t>
      </w:r>
      <w:r>
        <w:t>for RSSI/interference</w:t>
      </w:r>
    </w:p>
    <w:p w14:paraId="26DA4F57" w14:textId="4770C0DD" w:rsidR="003E3AC8" w:rsidRDefault="009E4BDF" w:rsidP="00095374">
      <w:r>
        <w:t xml:space="preserve">As discussed the feasibility of quality based measurements depend heavily on the selection of the time domain resource used for the estimation of e.g. RSSI. </w:t>
      </w:r>
      <w:r w:rsidR="003E3AC8">
        <w:t xml:space="preserve">In this section we consider different options for the resource used for RSSI measurement. </w:t>
      </w:r>
    </w:p>
    <w:p w14:paraId="74FFA00E" w14:textId="77777777" w:rsidR="00C30C07" w:rsidRPr="00E05E63" w:rsidRDefault="00C30C07" w:rsidP="00095374"/>
    <w:p w14:paraId="63A4795D" w14:textId="69D3D375" w:rsidR="008E093A" w:rsidRPr="008E093A" w:rsidRDefault="008E093A" w:rsidP="008E093A">
      <w:pPr>
        <w:pStyle w:val="Heading5"/>
      </w:pPr>
      <w:r>
        <w:t xml:space="preserve">2.1.1. RSSI Measurements on </w:t>
      </w:r>
      <w:r w:rsidR="0091658C">
        <w:t>SS Block</w:t>
      </w:r>
    </w:p>
    <w:p w14:paraId="2C0A8860" w14:textId="653CD9E1" w:rsidR="00AC1DBA" w:rsidRDefault="009E4BDF" w:rsidP="00E05E63">
      <w:r>
        <w:t xml:space="preserve">Different approaches for RSSI measurement on SS block symbols is illustrated in </w:t>
      </w:r>
      <w:r>
        <w:fldChar w:fldCharType="begin"/>
      </w:r>
      <w:r>
        <w:instrText xml:space="preserve"> REF _Ref492816509 \h </w:instrText>
      </w:r>
      <w:r>
        <w:fldChar w:fldCharType="separate"/>
      </w:r>
      <w:r w:rsidR="00E05E63">
        <w:t xml:space="preserve">Figure </w:t>
      </w:r>
      <w:r w:rsidR="00E05E63">
        <w:rPr>
          <w:noProof/>
        </w:rPr>
        <w:t>1</w:t>
      </w:r>
      <w:r>
        <w:fldChar w:fldCharType="end"/>
      </w:r>
      <w:r>
        <w:t xml:space="preserve">. </w:t>
      </w:r>
      <w:r w:rsidR="009910E6">
        <w:t xml:space="preserve">The possible SS block time location patterns for different subcarrier spacings were agreed in RAN1 NR AH#2. </w:t>
      </w:r>
      <w:r>
        <w:t xml:space="preserve">It has been agreed earlier that UE would be made aware of the locations of the used SS block locations. It is also currently being considered that UE would be provided in RMSI, making the information for the serving/camped cell available for IDLE mode UE’s. </w:t>
      </w:r>
    </w:p>
    <w:p w14:paraId="2D633C03" w14:textId="49C13EE6" w:rsidR="00AC1DBA" w:rsidRDefault="009E4BDF" w:rsidP="00E05E63">
      <w:r>
        <w:t xml:space="preserve">This </w:t>
      </w:r>
      <w:r w:rsidR="00AC1DBA">
        <w:t>gives</w:t>
      </w:r>
      <w:r>
        <w:t xml:space="preserve"> </w:t>
      </w:r>
      <w:r w:rsidR="00AC1DBA">
        <w:t xml:space="preserve">two </w:t>
      </w:r>
      <w:r>
        <w:t>options for the RSSI measurement</w:t>
      </w:r>
      <w:r w:rsidR="00AC1DBA">
        <w:t>s</w:t>
      </w:r>
      <w:r>
        <w:t xml:space="preserve">. </w:t>
      </w:r>
    </w:p>
    <w:p w14:paraId="0F0AFC19" w14:textId="35CB3F36" w:rsidR="00AC1DBA" w:rsidRDefault="009E4BDF" w:rsidP="00AC1DBA">
      <w:r>
        <w:t xml:space="preserve">Firstly, similarly as for LTE, the RSSI could be defined to be measured from all/subset of the SS block symbols. This, like discussed also in would mean that the RSSI would include the power sent from serving/camped cell. </w:t>
      </w:r>
    </w:p>
    <w:p w14:paraId="51BED998" w14:textId="77777777" w:rsidR="00AC1DBA" w:rsidRDefault="009E4BDF" w:rsidP="00AC1DBA">
      <w:r>
        <w:t xml:space="preserve">Other option would be to preclude the SS block location from which the RSRP is determined, and use some other SS block location. These could be somewhat arbitrary, e.g. closest (next/previous) in time domain, or deterministic e.g. based on the known used locations, or un-used locations (based on the information provided by RMSI). </w:t>
      </w:r>
    </w:p>
    <w:p w14:paraId="383520F7" w14:textId="1596D54C" w:rsidR="009E4BDF" w:rsidRDefault="00AC1DBA" w:rsidP="00AC1DBA">
      <w:r>
        <w:t>S</w:t>
      </w:r>
      <w:r w:rsidR="009E4BDF">
        <w:t xml:space="preserve">ome form of combination of the aforementioned could also be used and number of the SS block locations could be different (all/sub-set). It is well understood that in synchronous system, especially in case of single beam but also for </w:t>
      </w:r>
      <w:r w:rsidR="009E4BDF">
        <w:lastRenderedPageBreak/>
        <w:t>multi-beam, it is rather likely that the RSSI obtained in SS block symbols could be dominated by power recevived from SS blocks. Hence, as an validity of the measurement for load estimation can be questionable.</w:t>
      </w:r>
    </w:p>
    <w:p w14:paraId="7E8DEBA4" w14:textId="13D67994" w:rsidR="009910E6" w:rsidRDefault="005D2DB9" w:rsidP="009910E6">
      <w:pPr>
        <w:jc w:val="center"/>
      </w:pPr>
      <w:r>
        <w:object w:dxaOrig="16646" w:dyaOrig="6576" w14:anchorId="6C95B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4pt;height:161.85pt" o:ole="">
            <v:imagedata r:id="rId13" o:title=""/>
          </v:shape>
          <o:OLEObject Type="Embed" ProgID="Visio.Drawing.11" ShapeID="_x0000_i1025" DrawAspect="Content" ObjectID="_1566676442" r:id="rId14"/>
        </w:object>
      </w:r>
    </w:p>
    <w:p w14:paraId="2602D006" w14:textId="7619284A" w:rsidR="009E4BDF" w:rsidRDefault="009E4BDF" w:rsidP="00095374">
      <w:pPr>
        <w:pStyle w:val="Caption"/>
        <w:jc w:val="center"/>
      </w:pPr>
      <w:bookmarkStart w:id="7" w:name="_Ref492816509"/>
      <w:r>
        <w:t xml:space="preserve">Figure </w:t>
      </w:r>
      <w:r w:rsidR="00CD40F4">
        <w:fldChar w:fldCharType="begin"/>
      </w:r>
      <w:r w:rsidR="00CD40F4">
        <w:instrText xml:space="preserve"> SEQ Figure \</w:instrText>
      </w:r>
      <w:r w:rsidR="00CD40F4">
        <w:instrText xml:space="preserve">* ARABIC </w:instrText>
      </w:r>
      <w:r w:rsidR="00CD40F4">
        <w:fldChar w:fldCharType="separate"/>
      </w:r>
      <w:r w:rsidR="00ED2112">
        <w:rPr>
          <w:noProof/>
        </w:rPr>
        <w:t>1</w:t>
      </w:r>
      <w:r w:rsidR="00CD40F4">
        <w:rPr>
          <w:noProof/>
        </w:rPr>
        <w:fldChar w:fldCharType="end"/>
      </w:r>
      <w:bookmarkEnd w:id="7"/>
      <w:r w:rsidRPr="00095374">
        <w:rPr>
          <w:lang w:val="en-US"/>
        </w:rPr>
        <w:t>. Illustration of RSSI measurements based on SS block locations</w:t>
      </w:r>
    </w:p>
    <w:p w14:paraId="6BABB08D" w14:textId="067BC12D" w:rsidR="00AC1DBA" w:rsidRDefault="00AC1DBA" w:rsidP="008E093A">
      <w:r>
        <w:t xml:space="preserve">The </w:t>
      </w:r>
      <w:r w:rsidR="000B2CBA" w:rsidRPr="000B2CBA">
        <w:t>RS</w:t>
      </w:r>
      <w:r w:rsidR="009E4BDF">
        <w:t>RQ</w:t>
      </w:r>
      <w:r w:rsidR="000B2CBA" w:rsidRPr="000B2CBA">
        <w:t xml:space="preserve"> </w:t>
      </w:r>
      <w:r w:rsidR="009E4BDF">
        <w:t xml:space="preserve">definition should preferably </w:t>
      </w:r>
      <w:r>
        <w:t xml:space="preserve">be </w:t>
      </w:r>
      <w:r w:rsidR="009E4BDF">
        <w:t xml:space="preserve">such that it can be applied in consistent manner for IDLE and Connected mode UEs. Thus the </w:t>
      </w:r>
      <w:r w:rsidR="000B2CBA" w:rsidRPr="000B2CBA">
        <w:t xml:space="preserve">measurement bandwidth </w:t>
      </w:r>
      <w:r w:rsidR="009E4BDF">
        <w:t xml:space="preserve">of RSRQ would likely need to be restricted to the SS block bandwidth. </w:t>
      </w:r>
    </w:p>
    <w:p w14:paraId="7915FB2A" w14:textId="53B4054F" w:rsidR="009910E6" w:rsidRDefault="009E4BDF" w:rsidP="008E093A">
      <w:r>
        <w:t xml:space="preserve">Wider bandwidth </w:t>
      </w:r>
      <w:r w:rsidR="00AC1DBA">
        <w:t xml:space="preserve">measurements </w:t>
      </w:r>
      <w:r>
        <w:t>could be considered to be use</w:t>
      </w:r>
      <w:r w:rsidR="00AC1DBA">
        <w:t>d</w:t>
      </w:r>
      <w:r>
        <w:t>, if</w:t>
      </w:r>
      <w:r w:rsidR="00AC1DBA">
        <w:t xml:space="preserve"> the</w:t>
      </w:r>
      <w:r>
        <w:t xml:space="preserve"> UE is made aware what is the </w:t>
      </w:r>
      <w:r w:rsidR="00AC1DBA">
        <w:t>maximum</w:t>
      </w:r>
      <w:r>
        <w:t xml:space="preserve"> available </w:t>
      </w:r>
      <w:r w:rsidR="00AC1DBA">
        <w:t>measurement</w:t>
      </w:r>
      <w:r>
        <w:t xml:space="preserve"> bandwidth. Even if the </w:t>
      </w:r>
      <w:r w:rsidR="00AC1DBA">
        <w:t xml:space="preserve">measurement </w:t>
      </w:r>
      <w:r>
        <w:t>information is available</w:t>
      </w:r>
      <w:r w:rsidR="00AC1DBA">
        <w:t>, the</w:t>
      </w:r>
      <w:r>
        <w:t xml:space="preserve"> RSRQ measurement</w:t>
      </w:r>
      <w:r w:rsidR="00AC1DBA">
        <w:t>s</w:t>
      </w:r>
      <w:r>
        <w:t xml:space="preserve"> should be applicable to deployments using minimum system bandwidth.</w:t>
      </w:r>
      <w:r w:rsidRPr="000B2CBA" w:rsidDel="009E4BDF">
        <w:t xml:space="preserve"> </w:t>
      </w:r>
      <w:r w:rsidR="003B60B0">
        <w:t xml:space="preserve">When considering the frequency domain it could be considered to utlize that </w:t>
      </w:r>
      <w:r w:rsidR="00095374">
        <w:t xml:space="preserve">a </w:t>
      </w:r>
      <w:r w:rsidR="003B60B0">
        <w:t xml:space="preserve">different number of RE’s </w:t>
      </w:r>
      <w:r w:rsidR="00095374">
        <w:t>than</w:t>
      </w:r>
      <w:r w:rsidR="003B60B0">
        <w:t xml:space="preserve"> used for PSS/SSS and PBCH symbols. As the empty RE’s outside the PSS/SSS could be used for transmitting some signals (e.g. RMSI scheduling), this type of transmission would not be load dependent. Considering synchronous scenarios, using these RE’s to measure RSSI would not seem likely to improve the RSRQ performance as load estimate.</w:t>
      </w:r>
    </w:p>
    <w:p w14:paraId="4BA99B31" w14:textId="0DAC2596" w:rsidR="009E4BDF" w:rsidRDefault="009E4BDF" w:rsidP="008E093A">
      <w:r w:rsidRPr="00095374">
        <w:rPr>
          <w:b/>
        </w:rPr>
        <w:t>Observation</w:t>
      </w:r>
      <w:r>
        <w:t xml:space="preserve">: SS block signals are contained in frequency, </w:t>
      </w:r>
      <w:r w:rsidRPr="00584CEA">
        <w:rPr>
          <w:lang w:val="en-US"/>
        </w:rPr>
        <w:t xml:space="preserve">and </w:t>
      </w:r>
      <w:r>
        <w:t>if the symbols used for RSSI determination are contained within the SS block duration and bandwidth, the viability of the load</w:t>
      </w:r>
      <w:r w:rsidRPr="00584CEA">
        <w:rPr>
          <w:lang w:val="en-US"/>
        </w:rPr>
        <w:t>/interference</w:t>
      </w:r>
      <w:r>
        <w:t xml:space="preserve"> estimate could be somewhat limited.</w:t>
      </w:r>
    </w:p>
    <w:p w14:paraId="202A9F92" w14:textId="77777777" w:rsidR="00C30C07" w:rsidRDefault="00C30C07" w:rsidP="008E093A"/>
    <w:p w14:paraId="3324B090" w14:textId="548B2BE8" w:rsidR="008D558E" w:rsidRPr="008D558E" w:rsidRDefault="008E093A" w:rsidP="005D2DB9">
      <w:pPr>
        <w:pStyle w:val="Heading5"/>
      </w:pPr>
      <w:r>
        <w:t>2.1.2. RSSI Measurements on PDCCH symbols</w:t>
      </w:r>
    </w:p>
    <w:p w14:paraId="490BDBD1" w14:textId="466C5DCF" w:rsidR="005D2DB9" w:rsidRDefault="0044269D" w:rsidP="008E093A">
      <w:r>
        <w:t>O</w:t>
      </w:r>
      <w:r w:rsidR="0091658C">
        <w:t xml:space="preserve">ne </w:t>
      </w:r>
      <w:r w:rsidR="008E093A">
        <w:t xml:space="preserve">option could be to consider the symbol level placement </w:t>
      </w:r>
      <w:r w:rsidR="00E05E63">
        <w:t xml:space="preserve">outside SS block for </w:t>
      </w:r>
      <w:r w:rsidR="008E093A">
        <w:t xml:space="preserve">RSSI measurement. Considering the SS block mapping to the slot agreed in RAN1 NR AH#2, at the start of the slots few symbols were left free to be used for PDCCH. </w:t>
      </w:r>
      <w:r w:rsidR="00E05E63">
        <w:t xml:space="preserve">From system operation perspective, </w:t>
      </w:r>
      <w:r w:rsidR="008E093A">
        <w:t>these could be consided to better reflect the actual load situation</w:t>
      </w:r>
      <w:r w:rsidR="00E05E63">
        <w:t xml:space="preserve">. Hence, </w:t>
      </w:r>
      <w:r w:rsidR="008E093A">
        <w:t xml:space="preserve">one option could be that in those slots where UE measures the SS RSRP, it would also estimate the RSSI over </w:t>
      </w:r>
      <w:r w:rsidR="00E05E63">
        <w:t xml:space="preserve">e.g. </w:t>
      </w:r>
      <w:r w:rsidR="008E093A">
        <w:t>the 0</w:t>
      </w:r>
      <w:r w:rsidR="008E093A" w:rsidRPr="000E1614">
        <w:rPr>
          <w:vertAlign w:val="superscript"/>
        </w:rPr>
        <w:t>th</w:t>
      </w:r>
      <w:r w:rsidR="008E093A">
        <w:t xml:space="preserve"> and 1</w:t>
      </w:r>
      <w:r w:rsidR="008E093A" w:rsidRPr="000E1614">
        <w:rPr>
          <w:vertAlign w:val="superscript"/>
        </w:rPr>
        <w:t>st</w:t>
      </w:r>
      <w:r w:rsidR="005D2DB9">
        <w:t xml:space="preserve"> symbols (of 14 symbol slot) as depicted in the</w:t>
      </w:r>
      <w:r w:rsidR="00664EC7">
        <w:t xml:space="preserve"> below </w:t>
      </w:r>
      <w:r w:rsidR="00664EC7">
        <w:fldChar w:fldCharType="begin"/>
      </w:r>
      <w:r w:rsidR="00664EC7">
        <w:instrText xml:space="preserve"> REF _Ref492586084 \h </w:instrText>
      </w:r>
      <w:r w:rsidR="00664EC7">
        <w:fldChar w:fldCharType="separate"/>
      </w:r>
      <w:r w:rsidR="00E05E63">
        <w:t xml:space="preserve">Figure </w:t>
      </w:r>
      <w:r w:rsidR="00E05E63">
        <w:rPr>
          <w:noProof/>
        </w:rPr>
        <w:t>2</w:t>
      </w:r>
      <w:r w:rsidR="00664EC7">
        <w:fldChar w:fldCharType="end"/>
      </w:r>
      <w:r w:rsidR="00F74A92">
        <w:t xml:space="preserve">. </w:t>
      </w:r>
    </w:p>
    <w:p w14:paraId="4983A928" w14:textId="7A3F61C9" w:rsidR="0091658C" w:rsidRDefault="00F74A92" w:rsidP="008D558E">
      <w:pPr>
        <w:jc w:val="center"/>
      </w:pPr>
      <w:r>
        <w:object w:dxaOrig="13030" w:dyaOrig="4088" w14:anchorId="11D6FA6E">
          <v:shape id="_x0000_i1026" type="#_x0000_t75" style="width:369.8pt;height:115.8pt" o:ole="">
            <v:imagedata r:id="rId15" o:title=""/>
          </v:shape>
          <o:OLEObject Type="Embed" ProgID="Visio.Drawing.11" ShapeID="_x0000_i1026" DrawAspect="Content" ObjectID="_1566676443" r:id="rId16"/>
        </w:object>
      </w:r>
    </w:p>
    <w:p w14:paraId="2B63A400" w14:textId="2D8865C7" w:rsidR="00664EC7" w:rsidRDefault="00664EC7" w:rsidP="007B64F5">
      <w:pPr>
        <w:pStyle w:val="Caption"/>
        <w:jc w:val="center"/>
        <w:rPr>
          <w:lang w:val="en-US"/>
        </w:rPr>
      </w:pPr>
      <w:bookmarkStart w:id="8" w:name="_Ref492586084"/>
      <w:r>
        <w:t xml:space="preserve">Figure </w:t>
      </w:r>
      <w:r w:rsidR="00CD40F4">
        <w:fldChar w:fldCharType="begin"/>
      </w:r>
      <w:r w:rsidR="00CD40F4">
        <w:instrText xml:space="preserve"> SEQ Figure \* ARABIC </w:instrText>
      </w:r>
      <w:r w:rsidR="00CD40F4">
        <w:fldChar w:fldCharType="separate"/>
      </w:r>
      <w:r w:rsidR="00ED2112">
        <w:rPr>
          <w:noProof/>
        </w:rPr>
        <w:t>2</w:t>
      </w:r>
      <w:r w:rsidR="00CD40F4">
        <w:rPr>
          <w:noProof/>
        </w:rPr>
        <w:fldChar w:fldCharType="end"/>
      </w:r>
      <w:bookmarkEnd w:id="8"/>
      <w:r>
        <w:rPr>
          <w:lang w:val="en-US"/>
        </w:rPr>
        <w:t>. Location</w:t>
      </w:r>
      <w:r w:rsidRPr="00664EC7">
        <w:rPr>
          <w:lang w:val="en-US"/>
        </w:rPr>
        <w:t xml:space="preserve"> of PDCCH symbols and SS </w:t>
      </w:r>
      <w:r>
        <w:rPr>
          <w:lang w:val="en-US"/>
        </w:rPr>
        <w:t>block locations in 14 symbol slot for 15KHz SCS.</w:t>
      </w:r>
    </w:p>
    <w:p w14:paraId="02EDDA88" w14:textId="77777777" w:rsidR="00E05E63" w:rsidRPr="007B64F5" w:rsidRDefault="00E05E63" w:rsidP="007B64F5">
      <w:pPr>
        <w:rPr>
          <w:lang w:val="en-US"/>
        </w:rPr>
      </w:pPr>
    </w:p>
    <w:p w14:paraId="6EFCB24F" w14:textId="1A4C2328" w:rsidR="00E05E63" w:rsidRPr="007B64F5" w:rsidRDefault="00E05E63" w:rsidP="007B64F5">
      <w:pPr>
        <w:pStyle w:val="Heading5"/>
      </w:pPr>
      <w:r>
        <w:t>2.1.3. UE RX spatial filtering assumption for RSSI measurement</w:t>
      </w:r>
    </w:p>
    <w:p w14:paraId="131DA2D4" w14:textId="2448C5F9" w:rsidR="00E05E63" w:rsidRDefault="003B60B0" w:rsidP="00E05E63">
      <w:r>
        <w:t>While for the time domain reference of the RSRQ has several options to define the RSSI, from spatial perspective</w:t>
      </w:r>
      <w:r w:rsidR="00F73892">
        <w:t xml:space="preserve"> </w:t>
      </w:r>
      <w:r>
        <w:t>we feel that options are somewhat more restricted. If we are interested from the perceived quality from the UE perspective in re</w:t>
      </w:r>
      <w:r w:rsidR="007B64F5">
        <w:t>l</w:t>
      </w:r>
      <w:r>
        <w:t xml:space="preserve">ation to </w:t>
      </w:r>
      <w:r w:rsidR="007B64F5">
        <w:t xml:space="preserve">a </w:t>
      </w:r>
      <w:r>
        <w:t xml:space="preserve">certain SS block (and the used transmit beam), it would seem natural to assume that the measurement </w:t>
      </w:r>
      <w:r>
        <w:lastRenderedPageBreak/>
        <w:t>definition should be set to reflect that. Hence i</w:t>
      </w:r>
      <w:r w:rsidR="00E05E63">
        <w:t xml:space="preserve">n our view, it would be preferable, for a meaningful measurement, to determine that RSRQ is based on RSRP and RSSI that are measured with same spatial filtering assumption in UE RX. </w:t>
      </w:r>
    </w:p>
    <w:p w14:paraId="21279992" w14:textId="4E6E6714" w:rsidR="00E05E63" w:rsidRDefault="00D11B72" w:rsidP="00E53312">
      <w:pPr>
        <w:pStyle w:val="Caption"/>
      </w:pPr>
      <w:r>
        <w:t xml:space="preserve">Proposal </w:t>
      </w:r>
      <w:r w:rsidR="00CD40F4">
        <w:fldChar w:fldCharType="begin"/>
      </w:r>
      <w:r w:rsidR="00CD40F4">
        <w:instrText xml:space="preserve"> SEQ Proposal \* ARABIC </w:instrText>
      </w:r>
      <w:r w:rsidR="00CD40F4">
        <w:fldChar w:fldCharType="separate"/>
      </w:r>
      <w:r w:rsidR="002614C4">
        <w:rPr>
          <w:noProof/>
        </w:rPr>
        <w:t>1</w:t>
      </w:r>
      <w:r w:rsidR="00CD40F4">
        <w:rPr>
          <w:noProof/>
        </w:rPr>
        <w:fldChar w:fldCharType="end"/>
      </w:r>
      <w:r>
        <w:rPr>
          <w:b w:val="0"/>
          <w:lang w:val="en-US"/>
        </w:rPr>
        <w:t xml:space="preserve"> </w:t>
      </w:r>
      <w:r w:rsidR="00E05E63" w:rsidRPr="00D11B72">
        <w:rPr>
          <w:lang w:val="en-US"/>
        </w:rPr>
        <w:t>:</w:t>
      </w:r>
      <w:r w:rsidR="00E05E63">
        <w:rPr>
          <w:lang w:val="en-US"/>
        </w:rPr>
        <w:t xml:space="preserve"> </w:t>
      </w:r>
      <w:r w:rsidR="00E05E63" w:rsidRPr="007B64F5">
        <w:rPr>
          <w:b w:val="0"/>
          <w:lang w:val="en-US"/>
        </w:rPr>
        <w:t>For spatial domain charasteristics perspective, the RSSI value used in determining the RSRQ, should be obtained through same RX spatial filtering as used for RSRP.</w:t>
      </w:r>
    </w:p>
    <w:p w14:paraId="15CBA039" w14:textId="0CE95FA1" w:rsidR="005E7C3A" w:rsidRDefault="005E7C3A" w:rsidP="008E093A"/>
    <w:p w14:paraId="2B830625" w14:textId="7C7552CA" w:rsidR="00BF45D2" w:rsidRDefault="000D765E" w:rsidP="00E53312">
      <w:pPr>
        <w:pStyle w:val="Heading3"/>
        <w:rPr>
          <w:highlight w:val="yellow"/>
        </w:rPr>
      </w:pPr>
      <w:r>
        <w:t>2.2. Indicating Resources for RSSI</w:t>
      </w:r>
    </w:p>
    <w:p w14:paraId="19389EB3" w14:textId="2B922CA9" w:rsidR="0091658C" w:rsidRPr="008D558E" w:rsidRDefault="003B60B0" w:rsidP="00BF45D2">
      <w:pPr>
        <w:rPr>
          <w:sz w:val="24"/>
          <w:szCs w:val="24"/>
        </w:rPr>
      </w:pPr>
      <w:r>
        <w:rPr>
          <w:lang w:val="en-US"/>
        </w:rPr>
        <w:t>Like discussed in Section 2.1 there could be different options to determine the time domain reference for the RSSI. Also like discussed in previous section, it would be preferable i</w:t>
      </w:r>
      <w:r w:rsidR="000925DF">
        <w:rPr>
          <w:lang w:val="en-US"/>
        </w:rPr>
        <w:t>f</w:t>
      </w:r>
      <w:r>
        <w:rPr>
          <w:lang w:val="en-US"/>
        </w:rPr>
        <w:t xml:space="preserve"> the measurement definition would be compatible to different system bandwidths as well as </w:t>
      </w:r>
      <w:r w:rsidR="001F0729">
        <w:rPr>
          <w:lang w:val="en-US"/>
        </w:rPr>
        <w:t xml:space="preserve">harmonized </w:t>
      </w:r>
      <w:r w:rsidR="000925DF">
        <w:rPr>
          <w:lang w:val="en-US"/>
        </w:rPr>
        <w:t>between</w:t>
      </w:r>
      <w:r>
        <w:rPr>
          <w:lang w:val="en-US"/>
        </w:rPr>
        <w:t xml:space="preserve"> IDLE and Commneted mode. One approach considered would be to use the information regarding the actually transmitted SS blocks to steer the measurement of RSSI</w:t>
      </w:r>
      <w:r w:rsidR="00264A4C">
        <w:rPr>
          <w:lang w:val="en-US"/>
        </w:rPr>
        <w:t xml:space="preserve"> (if available in RMSI)</w:t>
      </w:r>
      <w:r>
        <w:rPr>
          <w:lang w:val="en-US"/>
        </w:rPr>
        <w:t xml:space="preserve">. </w:t>
      </w:r>
      <w:r w:rsidR="001F0729">
        <w:rPr>
          <w:lang w:val="en-US"/>
        </w:rPr>
        <w:t>However</w:t>
      </w:r>
      <w:r>
        <w:rPr>
          <w:lang w:val="en-US"/>
        </w:rPr>
        <w:t>, there seems not be a strong motivation t</w:t>
      </w:r>
      <w:r w:rsidR="001F0729">
        <w:rPr>
          <w:lang w:val="en-US"/>
        </w:rPr>
        <w:t xml:space="preserve">o have very dynamic indication of the resoruces used e.g. for RSSI measurement. </w:t>
      </w:r>
    </w:p>
    <w:p w14:paraId="74EE2D8F" w14:textId="3083C830" w:rsidR="0091658C" w:rsidRPr="00544D7D" w:rsidRDefault="00BF45D2" w:rsidP="0091658C">
      <w:pPr>
        <w:rPr>
          <w:b/>
        </w:rPr>
      </w:pPr>
      <w:r w:rsidRPr="00544D7D">
        <w:rPr>
          <w:b/>
        </w:rPr>
        <w:t xml:space="preserve">Proposal </w:t>
      </w:r>
      <w:r w:rsidR="000925DF">
        <w:rPr>
          <w:b/>
        </w:rPr>
        <w:t>2</w:t>
      </w:r>
      <w:r w:rsidRPr="00544D7D">
        <w:rPr>
          <w:b/>
        </w:rPr>
        <w:t xml:space="preserve">: </w:t>
      </w:r>
      <w:r w:rsidR="0052404F" w:rsidRPr="00C30C07">
        <w:t>Define</w:t>
      </w:r>
      <w:r w:rsidR="00C30C07">
        <w:t xml:space="preserve"> </w:t>
      </w:r>
      <w:r w:rsidR="000925DF" w:rsidRPr="00C30C07">
        <w:t xml:space="preserve">the </w:t>
      </w:r>
      <w:r w:rsidRPr="00C30C07">
        <w:t>RSSI resources in the specification.</w:t>
      </w:r>
    </w:p>
    <w:p w14:paraId="7FAD0B6A" w14:textId="77777777" w:rsidR="0091658C" w:rsidRPr="0091658C" w:rsidRDefault="0091658C" w:rsidP="0091658C"/>
    <w:p w14:paraId="2677B34B" w14:textId="69185F05" w:rsidR="00194EDA" w:rsidRPr="00194EDA" w:rsidRDefault="000D765E" w:rsidP="000D765E">
      <w:pPr>
        <w:pStyle w:val="Heading3"/>
      </w:pPr>
      <w:r>
        <w:t xml:space="preserve">2.3 UE RX </w:t>
      </w:r>
      <w:r w:rsidR="00E05E63">
        <w:t>spatial filtering</w:t>
      </w:r>
    </w:p>
    <w:p w14:paraId="2E75F03D" w14:textId="3718C7FF" w:rsidR="00544D7D" w:rsidRDefault="000925DF" w:rsidP="00AB547D">
      <w:pPr>
        <w:rPr>
          <w:lang w:val="en-US"/>
        </w:rPr>
      </w:pPr>
      <w:r>
        <w:rPr>
          <w:lang w:val="en-US"/>
        </w:rPr>
        <w:t>In the Berlin meeting</w:t>
      </w:r>
      <w:r w:rsidR="00544D7D">
        <w:rPr>
          <w:lang w:val="en-US"/>
        </w:rPr>
        <w:t xml:space="preserve"> RAN4 </w:t>
      </w:r>
      <w:r>
        <w:rPr>
          <w:lang w:val="en-US"/>
        </w:rPr>
        <w:t xml:space="preserve">agreed and sent an </w:t>
      </w:r>
      <w:r w:rsidR="00544D7D">
        <w:rPr>
          <w:lang w:val="en-US"/>
        </w:rPr>
        <w:t xml:space="preserve">LS on RSRP definition </w:t>
      </w:r>
      <w:bookmarkStart w:id="9" w:name="_Hlk492820145"/>
      <w:r>
        <w:rPr>
          <w:lang w:val="en-US"/>
        </w:rPr>
        <w:t>to RAN1</w:t>
      </w:r>
      <w:r w:rsidR="00544D7D">
        <w:rPr>
          <w:lang w:val="en-US"/>
        </w:rPr>
        <w:t>:</w:t>
      </w:r>
    </w:p>
    <w:p w14:paraId="2363C20D" w14:textId="77777777" w:rsidR="00544D7D" w:rsidRPr="00544D7D" w:rsidRDefault="00544D7D" w:rsidP="00544D7D">
      <w:pPr>
        <w:spacing w:after="120"/>
        <w:rPr>
          <w:rFonts w:ascii="Arial" w:hAnsi="Arial" w:cs="Arial"/>
          <w:i/>
        </w:rPr>
      </w:pPr>
      <w:r w:rsidRPr="00544D7D">
        <w:rPr>
          <w:rFonts w:ascii="Arial" w:hAnsi="Arial" w:cs="Arial"/>
          <w:i/>
        </w:rPr>
        <w:t xml:space="preserve">RAN4 has discussed suitable measurement definitions for RSRP and CSI RSRP in NR, including the impact of receive beamforming and the reference point to define the measurement when no physical antenna connector is present, eg above 6GHz. RAN4 agreed that the RSRP and CSI-RSRP definition should include </w:t>
      </w:r>
      <w:bookmarkStart w:id="10" w:name="_Hlk492820125"/>
      <w:r w:rsidRPr="00544D7D">
        <w:rPr>
          <w:rFonts w:ascii="Arial" w:hAnsi="Arial" w:cs="Arial"/>
          <w:i/>
        </w:rPr>
        <w:t>Rx beamforming gain for OTA.</w:t>
      </w:r>
    </w:p>
    <w:p w14:paraId="451839C0" w14:textId="77777777" w:rsidR="00544D7D" w:rsidRPr="00544D7D" w:rsidRDefault="00544D7D" w:rsidP="00544D7D">
      <w:pPr>
        <w:spacing w:after="120"/>
        <w:rPr>
          <w:rFonts w:ascii="Arial" w:eastAsia="Calibri" w:hAnsi="Arial" w:cs="Arial"/>
          <w:i/>
        </w:rPr>
      </w:pPr>
      <w:r w:rsidRPr="00544D7D">
        <w:rPr>
          <w:rFonts w:ascii="Arial" w:hAnsi="Arial" w:cs="Arial"/>
          <w:i/>
        </w:rPr>
        <w:t>RAN4 opinion is that when multiple antenna elements are combined for analogue, digital or hybrid RX beamforming purposes (as for example in an antenna panel), the measurement definition should assume that RSRP and CSI-RSRP measurements are performed on the combined signal. Where multiple receiver branches are used in the measurement (for example where signals are received from multiple antenna panels) the same approach as LTE should be used (the reported value shall not be lower than the corresponding RSRP of any of the individual branches).</w:t>
      </w:r>
    </w:p>
    <w:bookmarkEnd w:id="9"/>
    <w:bookmarkEnd w:id="10"/>
    <w:p w14:paraId="3235B58C" w14:textId="2E7EB123" w:rsidR="008C5ED5" w:rsidRDefault="008C5ED5" w:rsidP="00AB547D">
      <w:pPr>
        <w:rPr>
          <w:lang w:val="en-US"/>
        </w:rPr>
      </w:pPr>
      <w:r>
        <w:rPr>
          <w:lang w:val="en-US"/>
        </w:rPr>
        <w:t xml:space="preserve">Based on the LS </w:t>
      </w:r>
      <w:r w:rsidR="000925DF">
        <w:rPr>
          <w:lang w:val="en-US"/>
        </w:rPr>
        <w:t xml:space="preserve">the preference in </w:t>
      </w:r>
      <w:r>
        <w:rPr>
          <w:lang w:val="en-US"/>
        </w:rPr>
        <w:t xml:space="preserve">RAN4 </w:t>
      </w:r>
      <w:r w:rsidR="000925DF">
        <w:rPr>
          <w:lang w:val="en-US"/>
        </w:rPr>
        <w:t>is</w:t>
      </w:r>
      <w:r>
        <w:rPr>
          <w:lang w:val="en-US"/>
        </w:rPr>
        <w:t xml:space="preserve"> to use similar approach in relation to RX diversity as has been assumed for e.g . LTE. What </w:t>
      </w:r>
      <w:r w:rsidR="00541AA3">
        <w:rPr>
          <w:lang w:val="en-US"/>
        </w:rPr>
        <w:t xml:space="preserve">needs further discussion is </w:t>
      </w:r>
      <w:r>
        <w:rPr>
          <w:lang w:val="en-US"/>
        </w:rPr>
        <w:t xml:space="preserve">how </w:t>
      </w:r>
      <w:r w:rsidR="00541AA3">
        <w:rPr>
          <w:lang w:val="en-US"/>
        </w:rPr>
        <w:t xml:space="preserve">the </w:t>
      </w:r>
      <w:r>
        <w:rPr>
          <w:lang w:val="en-US"/>
        </w:rPr>
        <w:t xml:space="preserve">digital RX beam forming and RX diversity </w:t>
      </w:r>
      <w:r w:rsidR="00541AA3">
        <w:rPr>
          <w:lang w:val="en-US"/>
        </w:rPr>
        <w:t xml:space="preserve">should </w:t>
      </w:r>
      <w:r>
        <w:rPr>
          <w:lang w:val="en-US"/>
        </w:rPr>
        <w:t>be separated from each other in terms of definition (and implementation). Hence considering combining sig</w:t>
      </w:r>
      <w:r w:rsidR="00541AA3">
        <w:rPr>
          <w:lang w:val="en-US"/>
        </w:rPr>
        <w:t>n</w:t>
      </w:r>
      <w:r>
        <w:rPr>
          <w:lang w:val="en-US"/>
        </w:rPr>
        <w:t xml:space="preserve">als from </w:t>
      </w:r>
      <w:r w:rsidRPr="00C30C07">
        <w:rPr>
          <w:i/>
          <w:lang w:val="en-US"/>
        </w:rPr>
        <w:t>M</w:t>
      </w:r>
      <w:r>
        <w:rPr>
          <w:lang w:val="en-US"/>
        </w:rPr>
        <w:t xml:space="preserve"> antennae </w:t>
      </w:r>
      <w:r w:rsidR="00541AA3">
        <w:rPr>
          <w:lang w:val="en-US"/>
        </w:rPr>
        <w:t xml:space="preserve">elements </w:t>
      </w:r>
      <w:r>
        <w:rPr>
          <w:lang w:val="en-US"/>
        </w:rPr>
        <w:t xml:space="preserve">(with somewhat directive antenna pattern) in digital domain, the separation between RX diversity and RX beam forming. RAN4 </w:t>
      </w:r>
      <w:r w:rsidR="00FE41B9">
        <w:rPr>
          <w:lang w:val="en-US"/>
        </w:rPr>
        <w:t>should discuss how to handle</w:t>
      </w:r>
      <w:r>
        <w:rPr>
          <w:lang w:val="en-US"/>
        </w:rPr>
        <w:t xml:space="preserve"> the gain of the spatial filtering (i.e. beam forming) </w:t>
      </w:r>
      <w:r w:rsidR="00FE41B9">
        <w:rPr>
          <w:lang w:val="en-US"/>
        </w:rPr>
        <w:t xml:space="preserve">which likely </w:t>
      </w:r>
      <w:r>
        <w:rPr>
          <w:lang w:val="en-US"/>
        </w:rPr>
        <w:t>should be applied to the measured RSRP</w:t>
      </w:r>
    </w:p>
    <w:p w14:paraId="61C3759E" w14:textId="63F96410" w:rsidR="00FE41B9" w:rsidRDefault="008C5ED5" w:rsidP="00AB547D">
      <w:pPr>
        <w:rPr>
          <w:lang w:val="en-US"/>
        </w:rPr>
      </w:pPr>
      <w:r>
        <w:rPr>
          <w:lang w:val="en-US"/>
        </w:rPr>
        <w:t xml:space="preserve">In addition, RAN4 </w:t>
      </w:r>
      <w:r w:rsidR="00FE41B9">
        <w:rPr>
          <w:lang w:val="en-US"/>
        </w:rPr>
        <w:t>should discuss</w:t>
      </w:r>
      <w:r>
        <w:rPr>
          <w:lang w:val="en-US"/>
        </w:rPr>
        <w:t xml:space="preserve"> how the spatial aspect should be accounted in more general manner. E.g. conisidering that UE is able to hear a given SSB with multiple RX beam assumptions, and due to different spatial filter gain, the two observed RSRP levels would be different</w:t>
      </w:r>
      <w:r w:rsidR="00FE41B9">
        <w:rPr>
          <w:lang w:val="en-US"/>
        </w:rPr>
        <w:t>.</w:t>
      </w:r>
      <w:r>
        <w:rPr>
          <w:lang w:val="en-US"/>
        </w:rPr>
        <w:t xml:space="preserve"> </w:t>
      </w:r>
      <w:r w:rsidR="00FE41B9">
        <w:rPr>
          <w:lang w:val="en-US"/>
        </w:rPr>
        <w:t xml:space="preserve">In this case, </w:t>
      </w:r>
      <w:r>
        <w:rPr>
          <w:lang w:val="en-US"/>
        </w:rPr>
        <w:t xml:space="preserve">should </w:t>
      </w:r>
      <w:r w:rsidR="00FE41B9">
        <w:rPr>
          <w:lang w:val="en-US"/>
        </w:rPr>
        <w:t xml:space="preserve">the </w:t>
      </w:r>
      <w:r>
        <w:rPr>
          <w:lang w:val="en-US"/>
        </w:rPr>
        <w:t>UE provide the better of the observed RSRP results, average</w:t>
      </w:r>
      <w:r w:rsidR="00FE41B9">
        <w:rPr>
          <w:lang w:val="en-US"/>
        </w:rPr>
        <w:t xml:space="preserve"> the results</w:t>
      </w:r>
      <w:r>
        <w:rPr>
          <w:lang w:val="en-US"/>
        </w:rPr>
        <w:t>, or perform some other selection between the observed values</w:t>
      </w:r>
      <w:r w:rsidR="00FE41B9">
        <w:rPr>
          <w:lang w:val="en-US"/>
        </w:rPr>
        <w:t>?</w:t>
      </w:r>
      <w:r w:rsidR="001C226E">
        <w:rPr>
          <w:lang w:val="en-US"/>
        </w:rPr>
        <w:t xml:space="preserve"> </w:t>
      </w:r>
    </w:p>
    <w:p w14:paraId="03C960F6" w14:textId="12250028" w:rsidR="008C5ED5" w:rsidRDefault="00FE41B9" w:rsidP="00AB547D">
      <w:pPr>
        <w:rPr>
          <w:lang w:val="en-US"/>
        </w:rPr>
      </w:pPr>
      <w:r>
        <w:rPr>
          <w:lang w:val="en-US"/>
        </w:rPr>
        <w:t>Additionally,</w:t>
      </w:r>
      <w:r w:rsidR="001C226E">
        <w:rPr>
          <w:lang w:val="en-US"/>
        </w:rPr>
        <w:t xml:space="preserve"> when considering cell reselection evaluation between two cells, should the RSRP values used </w:t>
      </w:r>
      <w:r>
        <w:rPr>
          <w:lang w:val="en-US"/>
        </w:rPr>
        <w:t xml:space="preserve">in the evaluation </w:t>
      </w:r>
      <w:r w:rsidR="001C226E">
        <w:rPr>
          <w:lang w:val="en-US"/>
        </w:rPr>
        <w:t xml:space="preserve">be based on same spatial RX filtering configuration (being possibly significantly better in terms of RX spatial filter gain for the other) or should the values be such that they would provide the best possible spatial RX gain for each cell perspective. </w:t>
      </w:r>
      <w:r>
        <w:rPr>
          <w:lang w:val="en-US"/>
        </w:rPr>
        <w:t>I</w:t>
      </w:r>
      <w:r w:rsidR="001C226E">
        <w:rPr>
          <w:lang w:val="en-US"/>
        </w:rPr>
        <w:t xml:space="preserve">n order to ensure that UE would be for example camping in the best cell, it would be preferable if the RSRP values provided from L1 to L2 would be such that they would reflect the best achievable RSRP. In case an arbitrary value is provided from L1 to higher layers, the </w:t>
      </w:r>
      <w:r w:rsidR="00AE7AD4">
        <w:rPr>
          <w:lang w:val="en-US"/>
        </w:rPr>
        <w:t>determination of for example cell quality would not neccesary be meaningfull and mobility performance could be degraded.</w:t>
      </w:r>
    </w:p>
    <w:p w14:paraId="1E780F4C" w14:textId="586F5451" w:rsidR="009E4BDF" w:rsidRDefault="009E4BDF" w:rsidP="00AB547D">
      <w:pPr>
        <w:rPr>
          <w:lang w:val="en-US"/>
        </w:rPr>
      </w:pPr>
    </w:p>
    <w:p w14:paraId="12610EB9" w14:textId="471B2816" w:rsidR="00C30C07" w:rsidRDefault="00C30C07" w:rsidP="00C30C07">
      <w:pPr>
        <w:pStyle w:val="Heading1"/>
        <w:rPr>
          <w:color w:val="000000"/>
        </w:rPr>
      </w:pPr>
      <w:r>
        <w:rPr>
          <w:color w:val="000000"/>
        </w:rPr>
        <w:t>3</w:t>
      </w:r>
      <w:r w:rsidRPr="00A51522">
        <w:rPr>
          <w:color w:val="000000"/>
        </w:rPr>
        <w:tab/>
        <w:t>Conclusion</w:t>
      </w:r>
    </w:p>
    <w:p w14:paraId="42028430" w14:textId="091B1767" w:rsidR="009E4BDF" w:rsidRDefault="00C30C07" w:rsidP="00AB547D">
      <w:pPr>
        <w:rPr>
          <w:lang w:val="en-US"/>
        </w:rPr>
      </w:pPr>
      <w:r>
        <w:rPr>
          <w:bCs/>
          <w:lang w:val="en-US"/>
        </w:rPr>
        <w:t>In this paper we discuss</w:t>
      </w:r>
      <w:r w:rsidR="00E53312">
        <w:rPr>
          <w:bCs/>
          <w:lang w:val="en-US"/>
        </w:rPr>
        <w:t>ed</w:t>
      </w:r>
      <w:r>
        <w:rPr>
          <w:bCs/>
          <w:lang w:val="en-US"/>
        </w:rPr>
        <w:t xml:space="preserve"> more regarding RSRQ and RSSI measurements for NR. We discuss</w:t>
      </w:r>
      <w:r w:rsidR="00E53312">
        <w:rPr>
          <w:bCs/>
          <w:lang w:val="en-US"/>
        </w:rPr>
        <w:t>ed</w:t>
      </w:r>
      <w:r>
        <w:rPr>
          <w:bCs/>
          <w:lang w:val="en-US"/>
        </w:rPr>
        <w:t xml:space="preserve"> in the time and frequency resources used for measuring RSSI and interference.</w:t>
      </w:r>
      <w:r w:rsidR="00E53312">
        <w:rPr>
          <w:bCs/>
          <w:lang w:val="en-US"/>
        </w:rPr>
        <w:t xml:space="preserve"> Additionally, we looked at how to account the spatial domain and which resources to use for RSSI. We propose.</w:t>
      </w:r>
    </w:p>
    <w:p w14:paraId="0415BDF4" w14:textId="77777777" w:rsidR="00C30C07" w:rsidRDefault="00C30C07" w:rsidP="00C30C07">
      <w:pPr>
        <w:pStyle w:val="Caption"/>
      </w:pPr>
      <w:r>
        <w:lastRenderedPageBreak/>
        <w:t xml:space="preserve">Proposal </w:t>
      </w:r>
      <w:r>
        <w:fldChar w:fldCharType="begin"/>
      </w:r>
      <w:r>
        <w:instrText xml:space="preserve"> SEQ Proposal \* ARABIC </w:instrText>
      </w:r>
      <w:r>
        <w:fldChar w:fldCharType="separate"/>
      </w:r>
      <w:r>
        <w:rPr>
          <w:noProof/>
        </w:rPr>
        <w:t>1</w:t>
      </w:r>
      <w:r>
        <w:fldChar w:fldCharType="end"/>
      </w:r>
      <w:r>
        <w:rPr>
          <w:b w:val="0"/>
          <w:lang w:val="en-US"/>
        </w:rPr>
        <w:t xml:space="preserve"> </w:t>
      </w:r>
      <w:r w:rsidRPr="00D11B72">
        <w:rPr>
          <w:lang w:val="en-US"/>
        </w:rPr>
        <w:t>:</w:t>
      </w:r>
      <w:r>
        <w:rPr>
          <w:lang w:val="en-US"/>
        </w:rPr>
        <w:t xml:space="preserve"> </w:t>
      </w:r>
      <w:r w:rsidRPr="007B64F5">
        <w:rPr>
          <w:b w:val="0"/>
          <w:lang w:val="en-US"/>
        </w:rPr>
        <w:t>For spatial domain charasteristics perspective, the RSSI value used in determining the RSRQ, should be obtained through same RX spatial filtering as used for RSRP.</w:t>
      </w:r>
    </w:p>
    <w:p w14:paraId="10E0071E" w14:textId="77777777" w:rsidR="00C30C07" w:rsidRPr="00544D7D" w:rsidRDefault="00C30C07" w:rsidP="00C30C07">
      <w:pPr>
        <w:rPr>
          <w:b/>
        </w:rPr>
      </w:pPr>
      <w:r w:rsidRPr="00544D7D">
        <w:rPr>
          <w:b/>
        </w:rPr>
        <w:t xml:space="preserve">Proposal </w:t>
      </w:r>
      <w:r>
        <w:rPr>
          <w:b/>
        </w:rPr>
        <w:t>2</w:t>
      </w:r>
      <w:r w:rsidRPr="00544D7D">
        <w:rPr>
          <w:b/>
        </w:rPr>
        <w:t xml:space="preserve">: </w:t>
      </w:r>
      <w:r w:rsidRPr="00C30C07">
        <w:t>Define</w:t>
      </w:r>
      <w:r>
        <w:t xml:space="preserve"> </w:t>
      </w:r>
      <w:r w:rsidRPr="00C30C07">
        <w:t>the RSSI resources in the specification.</w:t>
      </w:r>
    </w:p>
    <w:p w14:paraId="0CF42535" w14:textId="77777777" w:rsidR="009E4BDF" w:rsidRPr="00E53312" w:rsidRDefault="009E4BDF" w:rsidP="00AB547D"/>
    <w:p w14:paraId="6719C21D" w14:textId="4F949EAF" w:rsidR="0034111C" w:rsidRPr="00A51522" w:rsidRDefault="0034111C">
      <w:pPr>
        <w:pStyle w:val="Heading1"/>
      </w:pPr>
      <w:r w:rsidRPr="00A51522">
        <w:t>References</w:t>
      </w:r>
      <w:r w:rsidR="00A2459D" w:rsidRPr="00A51522">
        <w:t xml:space="preserve"> </w:t>
      </w:r>
    </w:p>
    <w:p w14:paraId="7D4E44C1" w14:textId="6226C30D" w:rsidR="00544D7D" w:rsidRDefault="00E53312" w:rsidP="00E53312">
      <w:pPr>
        <w:numPr>
          <w:ilvl w:val="0"/>
          <w:numId w:val="1"/>
        </w:numPr>
        <w:rPr>
          <w:sz w:val="18"/>
        </w:rPr>
      </w:pPr>
      <w:r w:rsidRPr="00E53312">
        <w:rPr>
          <w:lang w:val="en-US"/>
        </w:rPr>
        <w:t>R4-1709086</w:t>
      </w:r>
      <w:r w:rsidR="003E3AC8">
        <w:rPr>
          <w:lang w:val="en-US"/>
        </w:rPr>
        <w:t xml:space="preserve">, </w:t>
      </w:r>
      <w:r w:rsidRPr="00E53312">
        <w:rPr>
          <w:lang w:val="en-US"/>
        </w:rPr>
        <w:t>AdHoc minutes for NR RRM</w:t>
      </w:r>
      <w:r w:rsidRPr="00E53312" w:rsidDel="00E53312">
        <w:rPr>
          <w:lang w:val="en-US"/>
        </w:rPr>
        <w:t xml:space="preserve"> </w:t>
      </w:r>
      <w:r w:rsidR="003E3AC8">
        <w:rPr>
          <w:lang w:val="en-US"/>
        </w:rPr>
        <w:t>,</w:t>
      </w:r>
      <w:r w:rsidR="003E3AC8" w:rsidRPr="00E53312">
        <w:rPr>
          <w:sz w:val="22"/>
          <w:lang w:val="en-US"/>
        </w:rPr>
        <w:t xml:space="preserve"> </w:t>
      </w:r>
      <w:r w:rsidRPr="00E53312">
        <w:t>Intel</w:t>
      </w:r>
      <w:r w:rsidR="00544D7D" w:rsidRPr="00E53312">
        <w:t xml:space="preserve"> </w:t>
      </w:r>
    </w:p>
    <w:p w14:paraId="77518217" w14:textId="77777777" w:rsidR="00A61D71" w:rsidRDefault="00A61D71" w:rsidP="00CB46CC">
      <w:pPr>
        <w:keepNext/>
        <w:keepLines/>
        <w:pBdr>
          <w:top w:val="single" w:sz="12" w:space="3" w:color="auto"/>
        </w:pBdr>
        <w:spacing w:before="240"/>
        <w:ind w:left="1134" w:hanging="1134"/>
        <w:outlineLvl w:val="0"/>
        <w:rPr>
          <w:sz w:val="18"/>
        </w:rPr>
      </w:pPr>
    </w:p>
    <w:sectPr w:rsidR="00A61D7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F81D6" w14:textId="77777777" w:rsidR="00CD40F4" w:rsidRDefault="00CD40F4">
      <w:r>
        <w:separator/>
      </w:r>
    </w:p>
  </w:endnote>
  <w:endnote w:type="continuationSeparator" w:id="0">
    <w:p w14:paraId="6E83D1F0" w14:textId="77777777" w:rsidR="00CD40F4" w:rsidRDefault="00CD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95A77" w14:textId="77777777" w:rsidR="00CD40F4" w:rsidRDefault="00CD40F4">
      <w:r>
        <w:separator/>
      </w:r>
    </w:p>
  </w:footnote>
  <w:footnote w:type="continuationSeparator" w:id="0">
    <w:p w14:paraId="14A18816" w14:textId="77777777" w:rsidR="00CD40F4" w:rsidRDefault="00CD4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AC81315"/>
    <w:multiLevelType w:val="hybridMultilevel"/>
    <w:tmpl w:val="867C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B39DC"/>
    <w:multiLevelType w:val="hybridMultilevel"/>
    <w:tmpl w:val="CE0A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A5A79"/>
    <w:multiLevelType w:val="hybridMultilevel"/>
    <w:tmpl w:val="CEFC204C"/>
    <w:lvl w:ilvl="0" w:tplc="018A610E">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9BB0327"/>
    <w:multiLevelType w:val="hybridMultilevel"/>
    <w:tmpl w:val="52F29C12"/>
    <w:lvl w:ilvl="0" w:tplc="56EC1898">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860F8"/>
    <w:multiLevelType w:val="hybridMultilevel"/>
    <w:tmpl w:val="A3CE98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A4548F"/>
    <w:multiLevelType w:val="hybridMultilevel"/>
    <w:tmpl w:val="8946DE18"/>
    <w:lvl w:ilvl="0" w:tplc="C958B97E">
      <w:start w:val="1"/>
      <w:numFmt w:val="bullet"/>
      <w:lvlText w:val="•"/>
      <w:lvlJc w:val="left"/>
      <w:pPr>
        <w:tabs>
          <w:tab w:val="num" w:pos="720"/>
        </w:tabs>
        <w:ind w:left="720" w:hanging="360"/>
      </w:pPr>
      <w:rPr>
        <w:rFonts w:ascii="Arial" w:hAnsi="Arial" w:hint="default"/>
      </w:rPr>
    </w:lvl>
    <w:lvl w:ilvl="1" w:tplc="A76C5FBA">
      <w:numFmt w:val="bullet"/>
      <w:lvlText w:val="•"/>
      <w:lvlJc w:val="left"/>
      <w:pPr>
        <w:tabs>
          <w:tab w:val="num" w:pos="1440"/>
        </w:tabs>
        <w:ind w:left="1440" w:hanging="360"/>
      </w:pPr>
      <w:rPr>
        <w:rFonts w:ascii="Arial" w:hAnsi="Arial" w:hint="default"/>
      </w:rPr>
    </w:lvl>
    <w:lvl w:ilvl="2" w:tplc="F22074BE" w:tentative="1">
      <w:start w:val="1"/>
      <w:numFmt w:val="bullet"/>
      <w:lvlText w:val="•"/>
      <w:lvlJc w:val="left"/>
      <w:pPr>
        <w:tabs>
          <w:tab w:val="num" w:pos="2160"/>
        </w:tabs>
        <w:ind w:left="2160" w:hanging="360"/>
      </w:pPr>
      <w:rPr>
        <w:rFonts w:ascii="Arial" w:hAnsi="Arial" w:hint="default"/>
      </w:rPr>
    </w:lvl>
    <w:lvl w:ilvl="3" w:tplc="33BABDFA" w:tentative="1">
      <w:start w:val="1"/>
      <w:numFmt w:val="bullet"/>
      <w:lvlText w:val="•"/>
      <w:lvlJc w:val="left"/>
      <w:pPr>
        <w:tabs>
          <w:tab w:val="num" w:pos="2880"/>
        </w:tabs>
        <w:ind w:left="2880" w:hanging="360"/>
      </w:pPr>
      <w:rPr>
        <w:rFonts w:ascii="Arial" w:hAnsi="Arial" w:hint="default"/>
      </w:rPr>
    </w:lvl>
    <w:lvl w:ilvl="4" w:tplc="9D622558" w:tentative="1">
      <w:start w:val="1"/>
      <w:numFmt w:val="bullet"/>
      <w:lvlText w:val="•"/>
      <w:lvlJc w:val="left"/>
      <w:pPr>
        <w:tabs>
          <w:tab w:val="num" w:pos="3600"/>
        </w:tabs>
        <w:ind w:left="3600" w:hanging="360"/>
      </w:pPr>
      <w:rPr>
        <w:rFonts w:ascii="Arial" w:hAnsi="Arial" w:hint="default"/>
      </w:rPr>
    </w:lvl>
    <w:lvl w:ilvl="5" w:tplc="F9EECFB8" w:tentative="1">
      <w:start w:val="1"/>
      <w:numFmt w:val="bullet"/>
      <w:lvlText w:val="•"/>
      <w:lvlJc w:val="left"/>
      <w:pPr>
        <w:tabs>
          <w:tab w:val="num" w:pos="4320"/>
        </w:tabs>
        <w:ind w:left="4320" w:hanging="360"/>
      </w:pPr>
      <w:rPr>
        <w:rFonts w:ascii="Arial" w:hAnsi="Arial" w:hint="default"/>
      </w:rPr>
    </w:lvl>
    <w:lvl w:ilvl="6" w:tplc="46A6A2B8" w:tentative="1">
      <w:start w:val="1"/>
      <w:numFmt w:val="bullet"/>
      <w:lvlText w:val="•"/>
      <w:lvlJc w:val="left"/>
      <w:pPr>
        <w:tabs>
          <w:tab w:val="num" w:pos="5040"/>
        </w:tabs>
        <w:ind w:left="5040" w:hanging="360"/>
      </w:pPr>
      <w:rPr>
        <w:rFonts w:ascii="Arial" w:hAnsi="Arial" w:hint="default"/>
      </w:rPr>
    </w:lvl>
    <w:lvl w:ilvl="7" w:tplc="ECDEBA2A" w:tentative="1">
      <w:start w:val="1"/>
      <w:numFmt w:val="bullet"/>
      <w:lvlText w:val="•"/>
      <w:lvlJc w:val="left"/>
      <w:pPr>
        <w:tabs>
          <w:tab w:val="num" w:pos="5760"/>
        </w:tabs>
        <w:ind w:left="5760" w:hanging="360"/>
      </w:pPr>
      <w:rPr>
        <w:rFonts w:ascii="Arial" w:hAnsi="Arial" w:hint="default"/>
      </w:rPr>
    </w:lvl>
    <w:lvl w:ilvl="8" w:tplc="630EA4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64679A"/>
    <w:multiLevelType w:val="hybridMultilevel"/>
    <w:tmpl w:val="309C5E7C"/>
    <w:lvl w:ilvl="0" w:tplc="56042D0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F370148"/>
    <w:multiLevelType w:val="hybridMultilevel"/>
    <w:tmpl w:val="855EE060"/>
    <w:lvl w:ilvl="0" w:tplc="481856CC">
      <w:start w:val="1"/>
      <w:numFmt w:val="bullet"/>
      <w:lvlText w:val="•"/>
      <w:lvlJc w:val="left"/>
      <w:pPr>
        <w:tabs>
          <w:tab w:val="num" w:pos="720"/>
        </w:tabs>
        <w:ind w:left="720" w:hanging="360"/>
      </w:pPr>
      <w:rPr>
        <w:rFonts w:ascii="Arial" w:hAnsi="Arial" w:hint="default"/>
      </w:rPr>
    </w:lvl>
    <w:lvl w:ilvl="1" w:tplc="26CCE504">
      <w:numFmt w:val="bullet"/>
      <w:lvlText w:val="•"/>
      <w:lvlJc w:val="left"/>
      <w:pPr>
        <w:tabs>
          <w:tab w:val="num" w:pos="1440"/>
        </w:tabs>
        <w:ind w:left="1440" w:hanging="360"/>
      </w:pPr>
      <w:rPr>
        <w:rFonts w:ascii="Arial" w:hAnsi="Arial" w:hint="default"/>
      </w:rPr>
    </w:lvl>
    <w:lvl w:ilvl="2" w:tplc="673E3396" w:tentative="1">
      <w:start w:val="1"/>
      <w:numFmt w:val="bullet"/>
      <w:lvlText w:val="•"/>
      <w:lvlJc w:val="left"/>
      <w:pPr>
        <w:tabs>
          <w:tab w:val="num" w:pos="2160"/>
        </w:tabs>
        <w:ind w:left="2160" w:hanging="360"/>
      </w:pPr>
      <w:rPr>
        <w:rFonts w:ascii="Arial" w:hAnsi="Arial" w:hint="default"/>
      </w:rPr>
    </w:lvl>
    <w:lvl w:ilvl="3" w:tplc="7B9A6786" w:tentative="1">
      <w:start w:val="1"/>
      <w:numFmt w:val="bullet"/>
      <w:lvlText w:val="•"/>
      <w:lvlJc w:val="left"/>
      <w:pPr>
        <w:tabs>
          <w:tab w:val="num" w:pos="2880"/>
        </w:tabs>
        <w:ind w:left="2880" w:hanging="360"/>
      </w:pPr>
      <w:rPr>
        <w:rFonts w:ascii="Arial" w:hAnsi="Arial" w:hint="default"/>
      </w:rPr>
    </w:lvl>
    <w:lvl w:ilvl="4" w:tplc="D952DC2E" w:tentative="1">
      <w:start w:val="1"/>
      <w:numFmt w:val="bullet"/>
      <w:lvlText w:val="•"/>
      <w:lvlJc w:val="left"/>
      <w:pPr>
        <w:tabs>
          <w:tab w:val="num" w:pos="3600"/>
        </w:tabs>
        <w:ind w:left="3600" w:hanging="360"/>
      </w:pPr>
      <w:rPr>
        <w:rFonts w:ascii="Arial" w:hAnsi="Arial" w:hint="default"/>
      </w:rPr>
    </w:lvl>
    <w:lvl w:ilvl="5" w:tplc="4B382730" w:tentative="1">
      <w:start w:val="1"/>
      <w:numFmt w:val="bullet"/>
      <w:lvlText w:val="•"/>
      <w:lvlJc w:val="left"/>
      <w:pPr>
        <w:tabs>
          <w:tab w:val="num" w:pos="4320"/>
        </w:tabs>
        <w:ind w:left="4320" w:hanging="360"/>
      </w:pPr>
      <w:rPr>
        <w:rFonts w:ascii="Arial" w:hAnsi="Arial" w:hint="default"/>
      </w:rPr>
    </w:lvl>
    <w:lvl w:ilvl="6" w:tplc="BCACAB36" w:tentative="1">
      <w:start w:val="1"/>
      <w:numFmt w:val="bullet"/>
      <w:lvlText w:val="•"/>
      <w:lvlJc w:val="left"/>
      <w:pPr>
        <w:tabs>
          <w:tab w:val="num" w:pos="5040"/>
        </w:tabs>
        <w:ind w:left="5040" w:hanging="360"/>
      </w:pPr>
      <w:rPr>
        <w:rFonts w:ascii="Arial" w:hAnsi="Arial" w:hint="default"/>
      </w:rPr>
    </w:lvl>
    <w:lvl w:ilvl="7" w:tplc="A472374E" w:tentative="1">
      <w:start w:val="1"/>
      <w:numFmt w:val="bullet"/>
      <w:lvlText w:val="•"/>
      <w:lvlJc w:val="left"/>
      <w:pPr>
        <w:tabs>
          <w:tab w:val="num" w:pos="5760"/>
        </w:tabs>
        <w:ind w:left="5760" w:hanging="360"/>
      </w:pPr>
      <w:rPr>
        <w:rFonts w:ascii="Arial" w:hAnsi="Arial" w:hint="default"/>
      </w:rPr>
    </w:lvl>
    <w:lvl w:ilvl="8" w:tplc="06E83C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D02CC1"/>
    <w:multiLevelType w:val="hybridMultilevel"/>
    <w:tmpl w:val="A20060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81C1AE1"/>
    <w:multiLevelType w:val="hybridMultilevel"/>
    <w:tmpl w:val="9DD6819C"/>
    <w:lvl w:ilvl="0" w:tplc="D46CE7FA">
      <w:start w:val="1"/>
      <w:numFmt w:val="bullet"/>
      <w:lvlText w:val="•"/>
      <w:lvlJc w:val="left"/>
      <w:pPr>
        <w:tabs>
          <w:tab w:val="num" w:pos="720"/>
        </w:tabs>
        <w:ind w:left="720" w:hanging="360"/>
      </w:pPr>
      <w:rPr>
        <w:rFonts w:ascii="Arial" w:hAnsi="Arial" w:hint="default"/>
      </w:rPr>
    </w:lvl>
    <w:lvl w:ilvl="1" w:tplc="0926446E">
      <w:numFmt w:val="bullet"/>
      <w:lvlText w:val="•"/>
      <w:lvlJc w:val="left"/>
      <w:pPr>
        <w:tabs>
          <w:tab w:val="num" w:pos="1440"/>
        </w:tabs>
        <w:ind w:left="1440" w:hanging="360"/>
      </w:pPr>
      <w:rPr>
        <w:rFonts w:ascii="Arial" w:hAnsi="Arial" w:hint="default"/>
      </w:rPr>
    </w:lvl>
    <w:lvl w:ilvl="2" w:tplc="B188400C">
      <w:numFmt w:val="bullet"/>
      <w:lvlText w:val="•"/>
      <w:lvlJc w:val="left"/>
      <w:pPr>
        <w:tabs>
          <w:tab w:val="num" w:pos="2160"/>
        </w:tabs>
        <w:ind w:left="2160" w:hanging="360"/>
      </w:pPr>
      <w:rPr>
        <w:rFonts w:ascii="Arial" w:hAnsi="Arial" w:hint="default"/>
      </w:rPr>
    </w:lvl>
    <w:lvl w:ilvl="3" w:tplc="5A8AC308" w:tentative="1">
      <w:start w:val="1"/>
      <w:numFmt w:val="bullet"/>
      <w:lvlText w:val="•"/>
      <w:lvlJc w:val="left"/>
      <w:pPr>
        <w:tabs>
          <w:tab w:val="num" w:pos="2880"/>
        </w:tabs>
        <w:ind w:left="2880" w:hanging="360"/>
      </w:pPr>
      <w:rPr>
        <w:rFonts w:ascii="Arial" w:hAnsi="Arial" w:hint="default"/>
      </w:rPr>
    </w:lvl>
    <w:lvl w:ilvl="4" w:tplc="C360E6EA" w:tentative="1">
      <w:start w:val="1"/>
      <w:numFmt w:val="bullet"/>
      <w:lvlText w:val="•"/>
      <w:lvlJc w:val="left"/>
      <w:pPr>
        <w:tabs>
          <w:tab w:val="num" w:pos="3600"/>
        </w:tabs>
        <w:ind w:left="3600" w:hanging="360"/>
      </w:pPr>
      <w:rPr>
        <w:rFonts w:ascii="Arial" w:hAnsi="Arial" w:hint="default"/>
      </w:rPr>
    </w:lvl>
    <w:lvl w:ilvl="5" w:tplc="579A14F8" w:tentative="1">
      <w:start w:val="1"/>
      <w:numFmt w:val="bullet"/>
      <w:lvlText w:val="•"/>
      <w:lvlJc w:val="left"/>
      <w:pPr>
        <w:tabs>
          <w:tab w:val="num" w:pos="4320"/>
        </w:tabs>
        <w:ind w:left="4320" w:hanging="360"/>
      </w:pPr>
      <w:rPr>
        <w:rFonts w:ascii="Arial" w:hAnsi="Arial" w:hint="default"/>
      </w:rPr>
    </w:lvl>
    <w:lvl w:ilvl="6" w:tplc="BFDAC96C" w:tentative="1">
      <w:start w:val="1"/>
      <w:numFmt w:val="bullet"/>
      <w:lvlText w:val="•"/>
      <w:lvlJc w:val="left"/>
      <w:pPr>
        <w:tabs>
          <w:tab w:val="num" w:pos="5040"/>
        </w:tabs>
        <w:ind w:left="5040" w:hanging="360"/>
      </w:pPr>
      <w:rPr>
        <w:rFonts w:ascii="Arial" w:hAnsi="Arial" w:hint="default"/>
      </w:rPr>
    </w:lvl>
    <w:lvl w:ilvl="7" w:tplc="C7E65C38" w:tentative="1">
      <w:start w:val="1"/>
      <w:numFmt w:val="bullet"/>
      <w:lvlText w:val="•"/>
      <w:lvlJc w:val="left"/>
      <w:pPr>
        <w:tabs>
          <w:tab w:val="num" w:pos="5760"/>
        </w:tabs>
        <w:ind w:left="5760" w:hanging="360"/>
      </w:pPr>
      <w:rPr>
        <w:rFonts w:ascii="Arial" w:hAnsi="Arial" w:hint="default"/>
      </w:rPr>
    </w:lvl>
    <w:lvl w:ilvl="8" w:tplc="64AA499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EE56340"/>
    <w:multiLevelType w:val="hybridMultilevel"/>
    <w:tmpl w:val="D49AAD22"/>
    <w:lvl w:ilvl="0" w:tplc="40BCB936">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14"/>
  </w:num>
  <w:num w:numId="5">
    <w:abstractNumId w:val="44"/>
  </w:num>
  <w:num w:numId="6">
    <w:abstractNumId w:val="9"/>
  </w:num>
  <w:num w:numId="7">
    <w:abstractNumId w:val="41"/>
  </w:num>
  <w:num w:numId="8">
    <w:abstractNumId w:val="31"/>
  </w:num>
  <w:num w:numId="9">
    <w:abstractNumId w:val="42"/>
  </w:num>
  <w:num w:numId="10">
    <w:abstractNumId w:val="20"/>
  </w:num>
  <w:num w:numId="11">
    <w:abstractNumId w:val="0"/>
  </w:num>
  <w:num w:numId="12">
    <w:abstractNumId w:val="15"/>
  </w:num>
  <w:num w:numId="13">
    <w:abstractNumId w:val="26"/>
  </w:num>
  <w:num w:numId="14">
    <w:abstractNumId w:val="6"/>
  </w:num>
  <w:num w:numId="15">
    <w:abstractNumId w:val="36"/>
  </w:num>
  <w:num w:numId="16">
    <w:abstractNumId w:val="29"/>
  </w:num>
  <w:num w:numId="17">
    <w:abstractNumId w:val="19"/>
  </w:num>
  <w:num w:numId="18">
    <w:abstractNumId w:val="48"/>
  </w:num>
  <w:num w:numId="19">
    <w:abstractNumId w:val="8"/>
  </w:num>
  <w:num w:numId="20">
    <w:abstractNumId w:val="33"/>
  </w:num>
  <w:num w:numId="21">
    <w:abstractNumId w:val="7"/>
  </w:num>
  <w:num w:numId="22">
    <w:abstractNumId w:val="30"/>
  </w:num>
  <w:num w:numId="23">
    <w:abstractNumId w:val="28"/>
  </w:num>
  <w:num w:numId="24">
    <w:abstractNumId w:val="1"/>
  </w:num>
  <w:num w:numId="25">
    <w:abstractNumId w:val="40"/>
  </w:num>
  <w:num w:numId="26">
    <w:abstractNumId w:val="13"/>
  </w:num>
  <w:num w:numId="27">
    <w:abstractNumId w:val="2"/>
  </w:num>
  <w:num w:numId="28">
    <w:abstractNumId w:val="4"/>
  </w:num>
  <w:num w:numId="29">
    <w:abstractNumId w:val="47"/>
  </w:num>
  <w:num w:numId="30">
    <w:abstractNumId w:val="24"/>
  </w:num>
  <w:num w:numId="31">
    <w:abstractNumId w:val="3"/>
  </w:num>
  <w:num w:numId="32">
    <w:abstractNumId w:val="35"/>
  </w:num>
  <w:num w:numId="33">
    <w:abstractNumId w:val="32"/>
  </w:num>
  <w:num w:numId="34">
    <w:abstractNumId w:val="39"/>
  </w:num>
  <w:num w:numId="35">
    <w:abstractNumId w:val="16"/>
  </w:num>
  <w:num w:numId="36">
    <w:abstractNumId w:val="52"/>
  </w:num>
  <w:num w:numId="37">
    <w:abstractNumId w:val="53"/>
  </w:num>
  <w:num w:numId="38">
    <w:abstractNumId w:val="50"/>
  </w:num>
  <w:num w:numId="39">
    <w:abstractNumId w:val="10"/>
  </w:num>
  <w:num w:numId="40">
    <w:abstractNumId w:val="51"/>
  </w:num>
  <w:num w:numId="41">
    <w:abstractNumId w:val="37"/>
  </w:num>
  <w:num w:numId="42">
    <w:abstractNumId w:val="27"/>
  </w:num>
  <w:num w:numId="43">
    <w:abstractNumId w:val="25"/>
  </w:num>
  <w:num w:numId="44">
    <w:abstractNumId w:val="38"/>
  </w:num>
  <w:num w:numId="45">
    <w:abstractNumId w:val="21"/>
  </w:num>
  <w:num w:numId="46">
    <w:abstractNumId w:val="43"/>
  </w:num>
  <w:num w:numId="47">
    <w:abstractNumId w:val="54"/>
  </w:num>
  <w:num w:numId="48">
    <w:abstractNumId w:val="46"/>
  </w:num>
  <w:num w:numId="49">
    <w:abstractNumId w:val="45"/>
  </w:num>
  <w:num w:numId="50">
    <w:abstractNumId w:val="34"/>
  </w:num>
  <w:num w:numId="51">
    <w:abstractNumId w:val="11"/>
  </w:num>
  <w:num w:numId="52">
    <w:abstractNumId w:val="12"/>
  </w:num>
  <w:num w:numId="53">
    <w:abstractNumId w:val="49"/>
  </w:num>
  <w:num w:numId="54">
    <w:abstractNumId w:val="22"/>
  </w:num>
  <w:num w:numId="55">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1FE"/>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CD"/>
    <w:rsid w:val="000317D2"/>
    <w:rsid w:val="00033544"/>
    <w:rsid w:val="0003479E"/>
    <w:rsid w:val="00035691"/>
    <w:rsid w:val="0004132D"/>
    <w:rsid w:val="0004189A"/>
    <w:rsid w:val="00042237"/>
    <w:rsid w:val="00042920"/>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25DF"/>
    <w:rsid w:val="00093AAD"/>
    <w:rsid w:val="00093C49"/>
    <w:rsid w:val="00095374"/>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2CBA"/>
    <w:rsid w:val="000B306A"/>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D765E"/>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56D9"/>
    <w:rsid w:val="001068D2"/>
    <w:rsid w:val="001103BD"/>
    <w:rsid w:val="00111208"/>
    <w:rsid w:val="00111808"/>
    <w:rsid w:val="0011339F"/>
    <w:rsid w:val="00114E96"/>
    <w:rsid w:val="001204DD"/>
    <w:rsid w:val="00120878"/>
    <w:rsid w:val="00122839"/>
    <w:rsid w:val="001237AC"/>
    <w:rsid w:val="00124E12"/>
    <w:rsid w:val="0012673D"/>
    <w:rsid w:val="001269B8"/>
    <w:rsid w:val="00127099"/>
    <w:rsid w:val="001277E0"/>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4FF"/>
    <w:rsid w:val="001759CA"/>
    <w:rsid w:val="0017726A"/>
    <w:rsid w:val="00180278"/>
    <w:rsid w:val="001818A7"/>
    <w:rsid w:val="00182725"/>
    <w:rsid w:val="001829C8"/>
    <w:rsid w:val="00186904"/>
    <w:rsid w:val="00186B0A"/>
    <w:rsid w:val="001905BD"/>
    <w:rsid w:val="001918F4"/>
    <w:rsid w:val="00192FE6"/>
    <w:rsid w:val="00193986"/>
    <w:rsid w:val="00193B08"/>
    <w:rsid w:val="00194570"/>
    <w:rsid w:val="00194EDA"/>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E"/>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729"/>
    <w:rsid w:val="001F0E92"/>
    <w:rsid w:val="001F1987"/>
    <w:rsid w:val="001F1B0B"/>
    <w:rsid w:val="001F23BD"/>
    <w:rsid w:val="001F34DA"/>
    <w:rsid w:val="001F4DAC"/>
    <w:rsid w:val="001F5019"/>
    <w:rsid w:val="001F67AA"/>
    <w:rsid w:val="001F7599"/>
    <w:rsid w:val="00200C79"/>
    <w:rsid w:val="00204B3A"/>
    <w:rsid w:val="0020535A"/>
    <w:rsid w:val="00206955"/>
    <w:rsid w:val="00210309"/>
    <w:rsid w:val="0021274D"/>
    <w:rsid w:val="00212B9E"/>
    <w:rsid w:val="00212FB8"/>
    <w:rsid w:val="00213709"/>
    <w:rsid w:val="002149AF"/>
    <w:rsid w:val="00214A86"/>
    <w:rsid w:val="00215AAA"/>
    <w:rsid w:val="00216DB2"/>
    <w:rsid w:val="00217CDF"/>
    <w:rsid w:val="00221855"/>
    <w:rsid w:val="00221985"/>
    <w:rsid w:val="00221EC5"/>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1BD"/>
    <w:rsid w:val="002568D0"/>
    <w:rsid w:val="002614C4"/>
    <w:rsid w:val="00262661"/>
    <w:rsid w:val="002632DF"/>
    <w:rsid w:val="002640BA"/>
    <w:rsid w:val="00264A4C"/>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A76"/>
    <w:rsid w:val="00294B4D"/>
    <w:rsid w:val="002960D5"/>
    <w:rsid w:val="002961A8"/>
    <w:rsid w:val="002A1062"/>
    <w:rsid w:val="002A2413"/>
    <w:rsid w:val="002A2F5E"/>
    <w:rsid w:val="002A352A"/>
    <w:rsid w:val="002A607D"/>
    <w:rsid w:val="002B132E"/>
    <w:rsid w:val="002B2813"/>
    <w:rsid w:val="002B2D29"/>
    <w:rsid w:val="002C1EEA"/>
    <w:rsid w:val="002C259C"/>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3F5"/>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D55"/>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071"/>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60B0"/>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3AC8"/>
    <w:rsid w:val="003E64A9"/>
    <w:rsid w:val="003E7905"/>
    <w:rsid w:val="003F0336"/>
    <w:rsid w:val="003F5547"/>
    <w:rsid w:val="003F5C40"/>
    <w:rsid w:val="003F674D"/>
    <w:rsid w:val="003F6E12"/>
    <w:rsid w:val="003F75ED"/>
    <w:rsid w:val="004002B7"/>
    <w:rsid w:val="00400AD0"/>
    <w:rsid w:val="00400F31"/>
    <w:rsid w:val="00404C97"/>
    <w:rsid w:val="00406B4D"/>
    <w:rsid w:val="0041443C"/>
    <w:rsid w:val="004154F7"/>
    <w:rsid w:val="004176FF"/>
    <w:rsid w:val="004241C5"/>
    <w:rsid w:val="00424FA7"/>
    <w:rsid w:val="00426A87"/>
    <w:rsid w:val="004309D8"/>
    <w:rsid w:val="004313D1"/>
    <w:rsid w:val="00432110"/>
    <w:rsid w:val="00433EBE"/>
    <w:rsid w:val="00434406"/>
    <w:rsid w:val="00441B92"/>
    <w:rsid w:val="0044269D"/>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1A5"/>
    <w:rsid w:val="0049070D"/>
    <w:rsid w:val="00491DB2"/>
    <w:rsid w:val="00492877"/>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0EFE"/>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105"/>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04F"/>
    <w:rsid w:val="005243E0"/>
    <w:rsid w:val="005256F3"/>
    <w:rsid w:val="005265A3"/>
    <w:rsid w:val="00526783"/>
    <w:rsid w:val="005277B9"/>
    <w:rsid w:val="00527FB1"/>
    <w:rsid w:val="005308FE"/>
    <w:rsid w:val="0053162F"/>
    <w:rsid w:val="00531777"/>
    <w:rsid w:val="0053281C"/>
    <w:rsid w:val="00533876"/>
    <w:rsid w:val="005340C9"/>
    <w:rsid w:val="005375FE"/>
    <w:rsid w:val="00541AA3"/>
    <w:rsid w:val="005420DE"/>
    <w:rsid w:val="00543707"/>
    <w:rsid w:val="00543EBB"/>
    <w:rsid w:val="00544213"/>
    <w:rsid w:val="00544D7D"/>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2DB9"/>
    <w:rsid w:val="005D4302"/>
    <w:rsid w:val="005D5A20"/>
    <w:rsid w:val="005D5F19"/>
    <w:rsid w:val="005D6C09"/>
    <w:rsid w:val="005D786C"/>
    <w:rsid w:val="005E049F"/>
    <w:rsid w:val="005E3073"/>
    <w:rsid w:val="005E316A"/>
    <w:rsid w:val="005E57D6"/>
    <w:rsid w:val="005E6234"/>
    <w:rsid w:val="005E7C3A"/>
    <w:rsid w:val="005F0061"/>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5123"/>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2FFF"/>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4EC7"/>
    <w:rsid w:val="00665F7C"/>
    <w:rsid w:val="00666DFC"/>
    <w:rsid w:val="00666EBB"/>
    <w:rsid w:val="0066779E"/>
    <w:rsid w:val="0067269D"/>
    <w:rsid w:val="00672988"/>
    <w:rsid w:val="00674E6A"/>
    <w:rsid w:val="00676A64"/>
    <w:rsid w:val="00677925"/>
    <w:rsid w:val="00677C06"/>
    <w:rsid w:val="00680F46"/>
    <w:rsid w:val="00681E7A"/>
    <w:rsid w:val="00682B53"/>
    <w:rsid w:val="00682F27"/>
    <w:rsid w:val="00686F6F"/>
    <w:rsid w:val="00690E2E"/>
    <w:rsid w:val="006932E7"/>
    <w:rsid w:val="00693347"/>
    <w:rsid w:val="0069334C"/>
    <w:rsid w:val="00696BE5"/>
    <w:rsid w:val="00696D63"/>
    <w:rsid w:val="006A032F"/>
    <w:rsid w:val="006A1D91"/>
    <w:rsid w:val="006A41AE"/>
    <w:rsid w:val="006A4856"/>
    <w:rsid w:val="006A564B"/>
    <w:rsid w:val="006B1545"/>
    <w:rsid w:val="006B2DA7"/>
    <w:rsid w:val="006B2F4D"/>
    <w:rsid w:val="006B3682"/>
    <w:rsid w:val="006B4498"/>
    <w:rsid w:val="006B48CB"/>
    <w:rsid w:val="006C1445"/>
    <w:rsid w:val="006C4BF7"/>
    <w:rsid w:val="006C4FC1"/>
    <w:rsid w:val="006C529D"/>
    <w:rsid w:val="006D0E6B"/>
    <w:rsid w:val="006D2146"/>
    <w:rsid w:val="006D4671"/>
    <w:rsid w:val="006D4D24"/>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5D60"/>
    <w:rsid w:val="00767519"/>
    <w:rsid w:val="007704E1"/>
    <w:rsid w:val="00772569"/>
    <w:rsid w:val="00772E8C"/>
    <w:rsid w:val="007736D3"/>
    <w:rsid w:val="0077447E"/>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9702A"/>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61F5"/>
    <w:rsid w:val="007B63FA"/>
    <w:rsid w:val="007B64F5"/>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7F7C10"/>
    <w:rsid w:val="008006C6"/>
    <w:rsid w:val="0080153E"/>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60"/>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0C5"/>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95CFF"/>
    <w:rsid w:val="008A16F9"/>
    <w:rsid w:val="008A1D3E"/>
    <w:rsid w:val="008A4B16"/>
    <w:rsid w:val="008A4D63"/>
    <w:rsid w:val="008A6D62"/>
    <w:rsid w:val="008A7A69"/>
    <w:rsid w:val="008B3B51"/>
    <w:rsid w:val="008B4057"/>
    <w:rsid w:val="008B4145"/>
    <w:rsid w:val="008B4703"/>
    <w:rsid w:val="008B5290"/>
    <w:rsid w:val="008C2748"/>
    <w:rsid w:val="008C2CFD"/>
    <w:rsid w:val="008C4C1C"/>
    <w:rsid w:val="008C5ED5"/>
    <w:rsid w:val="008C603A"/>
    <w:rsid w:val="008C610E"/>
    <w:rsid w:val="008C71C8"/>
    <w:rsid w:val="008D167D"/>
    <w:rsid w:val="008D1ABF"/>
    <w:rsid w:val="008D4B58"/>
    <w:rsid w:val="008D4B8A"/>
    <w:rsid w:val="008D558E"/>
    <w:rsid w:val="008D7D7B"/>
    <w:rsid w:val="008E093A"/>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4335"/>
    <w:rsid w:val="00905C47"/>
    <w:rsid w:val="00906379"/>
    <w:rsid w:val="009101EA"/>
    <w:rsid w:val="009106FC"/>
    <w:rsid w:val="009118BB"/>
    <w:rsid w:val="00913AC1"/>
    <w:rsid w:val="00915B81"/>
    <w:rsid w:val="00915D6B"/>
    <w:rsid w:val="009160DF"/>
    <w:rsid w:val="009162C7"/>
    <w:rsid w:val="0091658C"/>
    <w:rsid w:val="00916EC2"/>
    <w:rsid w:val="009213BD"/>
    <w:rsid w:val="009218E2"/>
    <w:rsid w:val="009226B9"/>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7354"/>
    <w:rsid w:val="00967BB0"/>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0E6"/>
    <w:rsid w:val="0099163B"/>
    <w:rsid w:val="00992343"/>
    <w:rsid w:val="00992F46"/>
    <w:rsid w:val="0099493B"/>
    <w:rsid w:val="00996306"/>
    <w:rsid w:val="00996744"/>
    <w:rsid w:val="00997CF4"/>
    <w:rsid w:val="009A1169"/>
    <w:rsid w:val="009A1CE2"/>
    <w:rsid w:val="009A3789"/>
    <w:rsid w:val="009A6919"/>
    <w:rsid w:val="009A6AC7"/>
    <w:rsid w:val="009B0408"/>
    <w:rsid w:val="009B0843"/>
    <w:rsid w:val="009B1E47"/>
    <w:rsid w:val="009B2CED"/>
    <w:rsid w:val="009B5FC5"/>
    <w:rsid w:val="009B7A72"/>
    <w:rsid w:val="009B7BB8"/>
    <w:rsid w:val="009C126A"/>
    <w:rsid w:val="009C171B"/>
    <w:rsid w:val="009C1D4C"/>
    <w:rsid w:val="009C2DD2"/>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711"/>
    <w:rsid w:val="009D5C32"/>
    <w:rsid w:val="009D6472"/>
    <w:rsid w:val="009D79F4"/>
    <w:rsid w:val="009E3CD1"/>
    <w:rsid w:val="009E4BDF"/>
    <w:rsid w:val="009E5AF5"/>
    <w:rsid w:val="009E5EB5"/>
    <w:rsid w:val="009E74F0"/>
    <w:rsid w:val="009F0768"/>
    <w:rsid w:val="009F17CE"/>
    <w:rsid w:val="009F34D2"/>
    <w:rsid w:val="009F7867"/>
    <w:rsid w:val="009F7D66"/>
    <w:rsid w:val="00A00BD2"/>
    <w:rsid w:val="00A00E56"/>
    <w:rsid w:val="00A027F3"/>
    <w:rsid w:val="00A0315F"/>
    <w:rsid w:val="00A03978"/>
    <w:rsid w:val="00A07E08"/>
    <w:rsid w:val="00A100CF"/>
    <w:rsid w:val="00A1179A"/>
    <w:rsid w:val="00A12328"/>
    <w:rsid w:val="00A12798"/>
    <w:rsid w:val="00A12B8F"/>
    <w:rsid w:val="00A14133"/>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0596"/>
    <w:rsid w:val="00A311AE"/>
    <w:rsid w:val="00A312A6"/>
    <w:rsid w:val="00A3130E"/>
    <w:rsid w:val="00A324CF"/>
    <w:rsid w:val="00A32E8B"/>
    <w:rsid w:val="00A32ED6"/>
    <w:rsid w:val="00A344A5"/>
    <w:rsid w:val="00A346C3"/>
    <w:rsid w:val="00A365B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D71"/>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B0A32"/>
    <w:rsid w:val="00AB0E56"/>
    <w:rsid w:val="00AB1FE4"/>
    <w:rsid w:val="00AB22F6"/>
    <w:rsid w:val="00AB3A15"/>
    <w:rsid w:val="00AB4ECC"/>
    <w:rsid w:val="00AB547D"/>
    <w:rsid w:val="00AB6601"/>
    <w:rsid w:val="00AB674E"/>
    <w:rsid w:val="00AC02C1"/>
    <w:rsid w:val="00AC0AB6"/>
    <w:rsid w:val="00AC10AD"/>
    <w:rsid w:val="00AC1DBA"/>
    <w:rsid w:val="00AC1E55"/>
    <w:rsid w:val="00AC3A73"/>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E7AD4"/>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6975"/>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4378"/>
    <w:rsid w:val="00BE631E"/>
    <w:rsid w:val="00BF0CCF"/>
    <w:rsid w:val="00BF0FC5"/>
    <w:rsid w:val="00BF10BC"/>
    <w:rsid w:val="00BF21AC"/>
    <w:rsid w:val="00BF2E53"/>
    <w:rsid w:val="00BF3669"/>
    <w:rsid w:val="00BF3C0D"/>
    <w:rsid w:val="00BF45D2"/>
    <w:rsid w:val="00C011A3"/>
    <w:rsid w:val="00C03309"/>
    <w:rsid w:val="00C03910"/>
    <w:rsid w:val="00C072FE"/>
    <w:rsid w:val="00C1122D"/>
    <w:rsid w:val="00C115E4"/>
    <w:rsid w:val="00C12374"/>
    <w:rsid w:val="00C12E39"/>
    <w:rsid w:val="00C14164"/>
    <w:rsid w:val="00C14851"/>
    <w:rsid w:val="00C15D8E"/>
    <w:rsid w:val="00C17012"/>
    <w:rsid w:val="00C178FB"/>
    <w:rsid w:val="00C20C57"/>
    <w:rsid w:val="00C257B7"/>
    <w:rsid w:val="00C272E8"/>
    <w:rsid w:val="00C30C07"/>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1D4B"/>
    <w:rsid w:val="00C62B0A"/>
    <w:rsid w:val="00C63F08"/>
    <w:rsid w:val="00C6528C"/>
    <w:rsid w:val="00C658DC"/>
    <w:rsid w:val="00C661E8"/>
    <w:rsid w:val="00C70084"/>
    <w:rsid w:val="00C7235B"/>
    <w:rsid w:val="00C72E18"/>
    <w:rsid w:val="00C7380B"/>
    <w:rsid w:val="00C7436F"/>
    <w:rsid w:val="00C74421"/>
    <w:rsid w:val="00C748A5"/>
    <w:rsid w:val="00C75769"/>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31E9"/>
    <w:rsid w:val="00CB46CC"/>
    <w:rsid w:val="00CB71F8"/>
    <w:rsid w:val="00CC26DB"/>
    <w:rsid w:val="00CC3DAA"/>
    <w:rsid w:val="00CC4C2C"/>
    <w:rsid w:val="00CC5057"/>
    <w:rsid w:val="00CD078F"/>
    <w:rsid w:val="00CD121E"/>
    <w:rsid w:val="00CD3ED8"/>
    <w:rsid w:val="00CD40F4"/>
    <w:rsid w:val="00CD464F"/>
    <w:rsid w:val="00CD761D"/>
    <w:rsid w:val="00CD76B5"/>
    <w:rsid w:val="00CD7E3B"/>
    <w:rsid w:val="00CE2346"/>
    <w:rsid w:val="00CE6F0F"/>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35B9"/>
    <w:rsid w:val="00D0518B"/>
    <w:rsid w:val="00D060FF"/>
    <w:rsid w:val="00D064E8"/>
    <w:rsid w:val="00D06572"/>
    <w:rsid w:val="00D065CD"/>
    <w:rsid w:val="00D11B72"/>
    <w:rsid w:val="00D12325"/>
    <w:rsid w:val="00D14487"/>
    <w:rsid w:val="00D15E7E"/>
    <w:rsid w:val="00D16C4D"/>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2AB"/>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1D44"/>
    <w:rsid w:val="00D62ECD"/>
    <w:rsid w:val="00D64426"/>
    <w:rsid w:val="00D666C1"/>
    <w:rsid w:val="00D67BC5"/>
    <w:rsid w:val="00D7021B"/>
    <w:rsid w:val="00D70D33"/>
    <w:rsid w:val="00D72B0D"/>
    <w:rsid w:val="00D73077"/>
    <w:rsid w:val="00D733EE"/>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2E2"/>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3E5"/>
    <w:rsid w:val="00DD55E0"/>
    <w:rsid w:val="00DE1904"/>
    <w:rsid w:val="00DE3DBB"/>
    <w:rsid w:val="00DE43A2"/>
    <w:rsid w:val="00DE4A74"/>
    <w:rsid w:val="00DE541C"/>
    <w:rsid w:val="00DE7256"/>
    <w:rsid w:val="00DE737B"/>
    <w:rsid w:val="00DF100B"/>
    <w:rsid w:val="00DF16BC"/>
    <w:rsid w:val="00DF1DCE"/>
    <w:rsid w:val="00DF1FDF"/>
    <w:rsid w:val="00DF3F71"/>
    <w:rsid w:val="00DF4359"/>
    <w:rsid w:val="00DF6181"/>
    <w:rsid w:val="00E03A76"/>
    <w:rsid w:val="00E0576C"/>
    <w:rsid w:val="00E05E63"/>
    <w:rsid w:val="00E068BC"/>
    <w:rsid w:val="00E073F0"/>
    <w:rsid w:val="00E10761"/>
    <w:rsid w:val="00E11D7A"/>
    <w:rsid w:val="00E11EEB"/>
    <w:rsid w:val="00E128F2"/>
    <w:rsid w:val="00E16463"/>
    <w:rsid w:val="00E177FC"/>
    <w:rsid w:val="00E20B83"/>
    <w:rsid w:val="00E2128D"/>
    <w:rsid w:val="00E217B4"/>
    <w:rsid w:val="00E2281E"/>
    <w:rsid w:val="00E228E8"/>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312"/>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7621B"/>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4894"/>
    <w:rsid w:val="00EC5F2F"/>
    <w:rsid w:val="00EC651E"/>
    <w:rsid w:val="00EC692E"/>
    <w:rsid w:val="00EC745E"/>
    <w:rsid w:val="00EC7EAF"/>
    <w:rsid w:val="00ED2112"/>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73A"/>
    <w:rsid w:val="00EF1093"/>
    <w:rsid w:val="00EF1FCB"/>
    <w:rsid w:val="00EF21C3"/>
    <w:rsid w:val="00EF2211"/>
    <w:rsid w:val="00EF492F"/>
    <w:rsid w:val="00EF5EE1"/>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58D"/>
    <w:rsid w:val="00F61647"/>
    <w:rsid w:val="00F647EC"/>
    <w:rsid w:val="00F657CF"/>
    <w:rsid w:val="00F709A5"/>
    <w:rsid w:val="00F713A3"/>
    <w:rsid w:val="00F71A8F"/>
    <w:rsid w:val="00F73892"/>
    <w:rsid w:val="00F74A92"/>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54BD"/>
    <w:rsid w:val="00F96500"/>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41B9"/>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560448">
      <w:bodyDiv w:val="1"/>
      <w:marLeft w:val="0"/>
      <w:marRight w:val="0"/>
      <w:marTop w:val="0"/>
      <w:marBottom w:val="0"/>
      <w:divBdr>
        <w:top w:val="none" w:sz="0" w:space="0" w:color="auto"/>
        <w:left w:val="none" w:sz="0" w:space="0" w:color="auto"/>
        <w:bottom w:val="none" w:sz="0" w:space="0" w:color="auto"/>
        <w:right w:val="none" w:sz="0" w:space="0" w:color="auto"/>
      </w:divBdr>
      <w:divsChild>
        <w:div w:id="1080566466">
          <w:marLeft w:val="547"/>
          <w:marRight w:val="0"/>
          <w:marTop w:val="0"/>
          <w:marBottom w:val="0"/>
          <w:divBdr>
            <w:top w:val="none" w:sz="0" w:space="0" w:color="auto"/>
            <w:left w:val="none" w:sz="0" w:space="0" w:color="auto"/>
            <w:bottom w:val="none" w:sz="0" w:space="0" w:color="auto"/>
            <w:right w:val="none" w:sz="0" w:space="0" w:color="auto"/>
          </w:divBdr>
        </w:div>
        <w:div w:id="909074835">
          <w:marLeft w:val="1166"/>
          <w:marRight w:val="0"/>
          <w:marTop w:val="0"/>
          <w:marBottom w:val="0"/>
          <w:divBdr>
            <w:top w:val="none" w:sz="0" w:space="0" w:color="auto"/>
            <w:left w:val="none" w:sz="0" w:space="0" w:color="auto"/>
            <w:bottom w:val="none" w:sz="0" w:space="0" w:color="auto"/>
            <w:right w:val="none" w:sz="0" w:space="0" w:color="auto"/>
          </w:divBdr>
        </w:div>
        <w:div w:id="375128636">
          <w:marLeft w:val="1166"/>
          <w:marRight w:val="0"/>
          <w:marTop w:val="0"/>
          <w:marBottom w:val="0"/>
          <w:divBdr>
            <w:top w:val="none" w:sz="0" w:space="0" w:color="auto"/>
            <w:left w:val="none" w:sz="0" w:space="0" w:color="auto"/>
            <w:bottom w:val="none" w:sz="0" w:space="0" w:color="auto"/>
            <w:right w:val="none" w:sz="0" w:space="0" w:color="auto"/>
          </w:divBdr>
        </w:div>
        <w:div w:id="1960529617">
          <w:marLeft w:val="1166"/>
          <w:marRight w:val="0"/>
          <w:marTop w:val="0"/>
          <w:marBottom w:val="0"/>
          <w:divBdr>
            <w:top w:val="none" w:sz="0" w:space="0" w:color="auto"/>
            <w:left w:val="none" w:sz="0" w:space="0" w:color="auto"/>
            <w:bottom w:val="none" w:sz="0" w:space="0" w:color="auto"/>
            <w:right w:val="none" w:sz="0" w:space="0" w:color="auto"/>
          </w:divBdr>
        </w:div>
        <w:div w:id="1703630363">
          <w:marLeft w:val="1166"/>
          <w:marRight w:val="0"/>
          <w:marTop w:val="0"/>
          <w:marBottom w:val="0"/>
          <w:divBdr>
            <w:top w:val="none" w:sz="0" w:space="0" w:color="auto"/>
            <w:left w:val="none" w:sz="0" w:space="0" w:color="auto"/>
            <w:bottom w:val="none" w:sz="0" w:space="0" w:color="auto"/>
            <w:right w:val="none" w:sz="0" w:space="0" w:color="auto"/>
          </w:divBdr>
        </w:div>
        <w:div w:id="1125931980">
          <w:marLeft w:val="1166"/>
          <w:marRight w:val="0"/>
          <w:marTop w:val="0"/>
          <w:marBottom w:val="0"/>
          <w:divBdr>
            <w:top w:val="none" w:sz="0" w:space="0" w:color="auto"/>
            <w:left w:val="none" w:sz="0" w:space="0" w:color="auto"/>
            <w:bottom w:val="none" w:sz="0" w:space="0" w:color="auto"/>
            <w:right w:val="none" w:sz="0" w:space="0" w:color="auto"/>
          </w:divBdr>
        </w:div>
        <w:div w:id="1051340721">
          <w:marLeft w:val="1166"/>
          <w:marRight w:val="0"/>
          <w:marTop w:val="0"/>
          <w:marBottom w:val="0"/>
          <w:divBdr>
            <w:top w:val="none" w:sz="0" w:space="0" w:color="auto"/>
            <w:left w:val="none" w:sz="0" w:space="0" w:color="auto"/>
            <w:bottom w:val="none" w:sz="0" w:space="0" w:color="auto"/>
            <w:right w:val="none" w:sz="0" w:space="0" w:color="auto"/>
          </w:divBdr>
        </w:div>
        <w:div w:id="271980272">
          <w:marLeft w:val="1800"/>
          <w:marRight w:val="0"/>
          <w:marTop w:val="0"/>
          <w:marBottom w:val="0"/>
          <w:divBdr>
            <w:top w:val="none" w:sz="0" w:space="0" w:color="auto"/>
            <w:left w:val="none" w:sz="0" w:space="0" w:color="auto"/>
            <w:bottom w:val="none" w:sz="0" w:space="0" w:color="auto"/>
            <w:right w:val="none" w:sz="0" w:space="0" w:color="auto"/>
          </w:divBdr>
        </w:div>
        <w:div w:id="33434537">
          <w:marLeft w:val="1800"/>
          <w:marRight w:val="0"/>
          <w:marTop w:val="0"/>
          <w:marBottom w:val="0"/>
          <w:divBdr>
            <w:top w:val="none" w:sz="0" w:space="0" w:color="auto"/>
            <w:left w:val="none" w:sz="0" w:space="0" w:color="auto"/>
            <w:bottom w:val="none" w:sz="0" w:space="0" w:color="auto"/>
            <w:right w:val="none" w:sz="0" w:space="0" w:color="auto"/>
          </w:divBdr>
        </w:div>
        <w:div w:id="1737511664">
          <w:marLeft w:val="1800"/>
          <w:marRight w:val="0"/>
          <w:marTop w:val="0"/>
          <w:marBottom w:val="0"/>
          <w:divBdr>
            <w:top w:val="none" w:sz="0" w:space="0" w:color="auto"/>
            <w:left w:val="none" w:sz="0" w:space="0" w:color="auto"/>
            <w:bottom w:val="none" w:sz="0" w:space="0" w:color="auto"/>
            <w:right w:val="none" w:sz="0" w:space="0" w:color="auto"/>
          </w:divBdr>
        </w:div>
        <w:div w:id="1330913516">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4_Radio/TSGR4_84/Docs/R4-170741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5AIRPNAIUNRU-1830940522-1843</_dlc_DocId>
    <_dlc_DocIdUrl xmlns="71c5aaf6-e6ce-465b-b873-5148d2a4c105">
      <Url>https://nokia.sharepoint.com/sites/c5g/5gradio/_layouts/15/DocIdRedir.aspx?ID=5AIRPNAIUNRU-1830940522-1843</Url>
      <Description>5AIRPNAIUNRU-1830940522-1843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A8B3A136-26B5-474C-A578-8F146148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Lars Dalsgaard</cp:lastModifiedBy>
  <cp:revision>2</cp:revision>
  <cp:lastPrinted>2016-09-26T06:54:00Z</cp:lastPrinted>
  <dcterms:created xsi:type="dcterms:W3CDTF">2017-09-11T20:07:00Z</dcterms:created>
  <dcterms:modified xsi:type="dcterms:W3CDTF">2017-09-11T20:07:00Z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4e0e8720-2efb-412d-afde-48c7d644582e</vt:lpwstr>
  </property>
</Properties>
</file>