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FC156" w14:textId="00550B58" w:rsidR="008F3F8D" w:rsidRPr="008E491B" w:rsidRDefault="008F3F8D" w:rsidP="008F3F8D">
      <w:pPr>
        <w:pStyle w:val="Header"/>
        <w:tabs>
          <w:tab w:val="right" w:pos="9639"/>
        </w:tabs>
        <w:rPr>
          <w:noProof w:val="0"/>
          <w:sz w:val="24"/>
        </w:rPr>
      </w:pPr>
      <w:r w:rsidRPr="008E491B">
        <w:rPr>
          <w:noProof w:val="0"/>
          <w:sz w:val="24"/>
        </w:rPr>
        <w:t>3GPP TSG-RAN WG4 Meeting #</w:t>
      </w:r>
      <w:r w:rsidR="00D476A6">
        <w:rPr>
          <w:rFonts w:hint="eastAsia"/>
          <w:noProof w:val="0"/>
          <w:sz w:val="24"/>
        </w:rPr>
        <w:t>NR_AH2</w:t>
      </w:r>
      <w:r w:rsidR="00D476A6">
        <w:rPr>
          <w:noProof w:val="0"/>
          <w:sz w:val="24"/>
        </w:rPr>
        <w:tab/>
        <w:t>R4-</w:t>
      </w:r>
      <w:r w:rsidR="0081402E">
        <w:rPr>
          <w:noProof w:val="0"/>
          <w:sz w:val="24"/>
        </w:rPr>
        <w:t>1706768</w:t>
      </w:r>
    </w:p>
    <w:p w14:paraId="4AC8E95E" w14:textId="1BC0D883" w:rsidR="008F3F8D" w:rsidRPr="008E491B" w:rsidRDefault="00C14D4B" w:rsidP="008F3F8D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Qingdao</w:t>
      </w:r>
      <w:r w:rsidR="008F3F8D" w:rsidRPr="008E491B">
        <w:rPr>
          <w:rFonts w:hint="eastAsia"/>
          <w:noProof w:val="0"/>
          <w:sz w:val="24"/>
        </w:rPr>
        <w:t xml:space="preserve">, </w:t>
      </w:r>
      <w:r w:rsidR="005A3663">
        <w:rPr>
          <w:noProof w:val="0"/>
          <w:sz w:val="24"/>
        </w:rPr>
        <w:t>China</w:t>
      </w:r>
      <w:r w:rsidR="004874FB">
        <w:rPr>
          <w:noProof w:val="0"/>
          <w:sz w:val="24"/>
        </w:rPr>
        <w:t xml:space="preserve">, </w:t>
      </w:r>
      <w:r>
        <w:rPr>
          <w:noProof w:val="0"/>
          <w:sz w:val="24"/>
        </w:rPr>
        <w:t>27</w:t>
      </w:r>
      <w:r w:rsidR="008F3F8D" w:rsidRPr="008E491B">
        <w:rPr>
          <w:noProof w:val="0"/>
          <w:sz w:val="24"/>
        </w:rPr>
        <w:t xml:space="preserve"> </w:t>
      </w:r>
      <w:r>
        <w:rPr>
          <w:noProof w:val="0"/>
          <w:sz w:val="24"/>
        </w:rPr>
        <w:t>–</w:t>
      </w:r>
      <w:r w:rsidR="008F3F8D" w:rsidRPr="008E491B">
        <w:rPr>
          <w:rFonts w:hint="eastAsia"/>
          <w:noProof w:val="0"/>
          <w:sz w:val="24"/>
        </w:rPr>
        <w:t xml:space="preserve"> </w:t>
      </w:r>
      <w:r>
        <w:rPr>
          <w:noProof w:val="0"/>
          <w:sz w:val="24"/>
        </w:rPr>
        <w:t xml:space="preserve">29 </w:t>
      </w:r>
      <w:proofErr w:type="gramStart"/>
      <w:r>
        <w:rPr>
          <w:noProof w:val="0"/>
          <w:sz w:val="24"/>
        </w:rPr>
        <w:t>June</w:t>
      </w:r>
      <w:r w:rsidR="008F3F8D" w:rsidRPr="008E491B">
        <w:rPr>
          <w:noProof w:val="0"/>
          <w:sz w:val="24"/>
        </w:rPr>
        <w:t>,</w:t>
      </w:r>
      <w:proofErr w:type="gramEnd"/>
      <w:r w:rsidR="008F3F8D" w:rsidRPr="008E491B">
        <w:rPr>
          <w:noProof w:val="0"/>
          <w:sz w:val="24"/>
        </w:rPr>
        <w:t xml:space="preserve"> 2017</w:t>
      </w:r>
    </w:p>
    <w:p w14:paraId="18AD8EEC" w14:textId="77777777" w:rsidR="00DA16AB" w:rsidRPr="008A28E3" w:rsidRDefault="00DA16AB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5550AA0E" w14:textId="77777777" w:rsidR="00F437DA" w:rsidRPr="008A28E3" w:rsidRDefault="00F437DA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1298CF61" w14:textId="77777777" w:rsidR="00D4064C" w:rsidRDefault="00D4064C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0B586C1F" w14:textId="1A1C8F6B" w:rsidR="00CD4C7B" w:rsidRPr="00FC621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C6218">
        <w:rPr>
          <w:rFonts w:cs="Arial"/>
          <w:b/>
          <w:bCs/>
          <w:sz w:val="24"/>
        </w:rPr>
        <w:t>Agenda item:</w:t>
      </w:r>
      <w:r w:rsidRPr="00FC6218">
        <w:rPr>
          <w:rFonts w:cs="Arial"/>
          <w:b/>
          <w:bCs/>
          <w:sz w:val="24"/>
        </w:rPr>
        <w:tab/>
      </w:r>
      <w:r w:rsidR="00501662">
        <w:rPr>
          <w:rFonts w:cs="Arial"/>
          <w:b/>
          <w:bCs/>
          <w:sz w:val="24"/>
        </w:rPr>
        <w:t>3.2.5</w:t>
      </w:r>
    </w:p>
    <w:p w14:paraId="5A38975C" w14:textId="77777777" w:rsidR="00CD4C7B" w:rsidRPr="00FC6218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Source:</w:t>
      </w:r>
      <w:r w:rsidRPr="00FC6218">
        <w:rPr>
          <w:rFonts w:ascii="Arial" w:hAnsi="Arial" w:cs="Arial"/>
          <w:b/>
          <w:bCs/>
          <w:sz w:val="24"/>
        </w:rPr>
        <w:tab/>
      </w:r>
      <w:r w:rsidR="004874FB">
        <w:rPr>
          <w:rFonts w:ascii="Arial" w:hAnsi="Arial" w:cs="Arial"/>
          <w:b/>
          <w:bCs/>
          <w:sz w:val="24"/>
        </w:rPr>
        <w:t>Dish Network</w:t>
      </w:r>
    </w:p>
    <w:p w14:paraId="481383CE" w14:textId="13D1CA73" w:rsidR="00CD4C7B" w:rsidRPr="00FC6218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Title:</w:t>
      </w:r>
      <w:r w:rsidRPr="00FC6218">
        <w:rPr>
          <w:rFonts w:ascii="Arial" w:hAnsi="Arial" w:cs="Arial"/>
          <w:b/>
          <w:bCs/>
          <w:sz w:val="24"/>
        </w:rPr>
        <w:tab/>
      </w:r>
      <w:r w:rsidR="00837C5B">
        <w:rPr>
          <w:rFonts w:ascii="Arial" w:hAnsi="Arial" w:cs="Arial"/>
          <w:b/>
          <w:bCs/>
          <w:sz w:val="24"/>
        </w:rPr>
        <w:t xml:space="preserve">Considerations regarding WF on </w:t>
      </w:r>
      <w:r w:rsidR="00DC3169">
        <w:rPr>
          <w:rFonts w:ascii="Arial" w:hAnsi="Arial" w:cs="Arial"/>
          <w:b/>
          <w:bCs/>
          <w:sz w:val="24"/>
        </w:rPr>
        <w:t xml:space="preserve">NR UE </w:t>
      </w:r>
      <w:r w:rsidR="00732991">
        <w:rPr>
          <w:rFonts w:ascii="Arial" w:hAnsi="Arial" w:cs="Arial"/>
          <w:b/>
          <w:bCs/>
          <w:sz w:val="24"/>
          <w:szCs w:val="24"/>
        </w:rPr>
        <w:t>ACS for Sub-6GHz</w:t>
      </w:r>
    </w:p>
    <w:p w14:paraId="2FB45871" w14:textId="3A69D618" w:rsidR="00CD4C7B" w:rsidRPr="00FC6218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C6218">
        <w:rPr>
          <w:rFonts w:ascii="Arial" w:hAnsi="Arial" w:cs="Arial"/>
          <w:b/>
          <w:bCs/>
          <w:sz w:val="24"/>
        </w:rPr>
        <w:t>Docum</w:t>
      </w:r>
      <w:r w:rsidR="006A0B35" w:rsidRPr="00FC6218">
        <w:rPr>
          <w:rFonts w:ascii="Arial" w:hAnsi="Arial" w:cs="Arial"/>
          <w:b/>
          <w:bCs/>
          <w:sz w:val="24"/>
        </w:rPr>
        <w:t>ent for:</w:t>
      </w:r>
      <w:r w:rsidR="006A0B35" w:rsidRPr="00FC6218">
        <w:rPr>
          <w:rFonts w:ascii="Arial" w:hAnsi="Arial" w:cs="Arial"/>
          <w:b/>
          <w:bCs/>
          <w:sz w:val="24"/>
        </w:rPr>
        <w:tab/>
      </w:r>
      <w:r w:rsidR="00837C5B">
        <w:rPr>
          <w:rFonts w:ascii="Arial" w:hAnsi="Arial" w:cs="Arial"/>
          <w:b/>
          <w:bCs/>
          <w:sz w:val="24"/>
        </w:rPr>
        <w:t>Approval</w:t>
      </w:r>
    </w:p>
    <w:p w14:paraId="34B1C264" w14:textId="77777777" w:rsidR="00CD4C7B" w:rsidRPr="00FC6218" w:rsidRDefault="00CD4C7B" w:rsidP="00CD4C7B">
      <w:pPr>
        <w:pStyle w:val="Heading1"/>
      </w:pPr>
      <w:r w:rsidRPr="00FC6218">
        <w:t>1</w:t>
      </w:r>
      <w:r w:rsidRPr="00FC6218">
        <w:tab/>
      </w:r>
      <w:r w:rsidR="0056573F" w:rsidRPr="00FC6218">
        <w:t>Introduction</w:t>
      </w:r>
    </w:p>
    <w:p w14:paraId="227B39EA" w14:textId="3F65DCB4" w:rsidR="005711AE" w:rsidRPr="008A4B4F" w:rsidRDefault="00C628D1" w:rsidP="00171463">
      <w:pPr>
        <w:spacing w:after="0"/>
        <w:rPr>
          <w:bCs/>
        </w:rPr>
      </w:pPr>
      <w:r>
        <w:rPr>
          <w:bCs/>
        </w:rPr>
        <w:t xml:space="preserve">WF on sub-6GHz ACLR and ACS was approved in RAN4#83 [1]. This contribution discusses </w:t>
      </w:r>
      <w:r w:rsidR="00CC1F95">
        <w:rPr>
          <w:bCs/>
        </w:rPr>
        <w:t>implications of the WF</w:t>
      </w:r>
      <w:r w:rsidR="00A76821">
        <w:rPr>
          <w:bCs/>
        </w:rPr>
        <w:t xml:space="preserve"> that should be accounted in </w:t>
      </w:r>
      <w:r w:rsidR="00CC6D56">
        <w:rPr>
          <w:bCs/>
        </w:rPr>
        <w:t xml:space="preserve">UE </w:t>
      </w:r>
      <w:r w:rsidR="00A76821">
        <w:rPr>
          <w:bCs/>
        </w:rPr>
        <w:t>future work.</w:t>
      </w:r>
    </w:p>
    <w:p w14:paraId="6C6999B3" w14:textId="77777777" w:rsidR="005711AE" w:rsidRPr="00FC6218" w:rsidRDefault="005711AE" w:rsidP="00171463">
      <w:pPr>
        <w:spacing w:after="0"/>
        <w:rPr>
          <w:bCs/>
          <w:sz w:val="18"/>
          <w:szCs w:val="18"/>
        </w:rPr>
      </w:pPr>
    </w:p>
    <w:p w14:paraId="2A3A641C" w14:textId="77777777" w:rsidR="00CD4C7B" w:rsidRPr="00FC6218" w:rsidRDefault="00C608C8" w:rsidP="00CD4C7B">
      <w:pPr>
        <w:pStyle w:val="Heading1"/>
      </w:pPr>
      <w:r w:rsidRPr="00FC6218">
        <w:t>2</w:t>
      </w:r>
      <w:r w:rsidRPr="00FC6218">
        <w:tab/>
        <w:t>Discussion</w:t>
      </w:r>
    </w:p>
    <w:p w14:paraId="18AEB70D" w14:textId="6DCB19F5" w:rsidR="002223F5" w:rsidRDefault="004A795E" w:rsidP="004A795E">
      <w:pPr>
        <w:spacing w:after="0"/>
        <w:rPr>
          <w:bCs/>
        </w:rPr>
      </w:pPr>
      <w:r>
        <w:rPr>
          <w:bCs/>
        </w:rPr>
        <w:t>UE ACS WF from [1] is as follows.</w:t>
      </w:r>
    </w:p>
    <w:p w14:paraId="691A4F1B" w14:textId="77777777" w:rsidR="004A795E" w:rsidRDefault="004A795E" w:rsidP="004A795E">
      <w:pPr>
        <w:spacing w:after="0"/>
        <w:rPr>
          <w:bCs/>
        </w:rPr>
      </w:pPr>
    </w:p>
    <w:p w14:paraId="72499C53" w14:textId="77777777" w:rsidR="00C91BCF" w:rsidRPr="004A795E" w:rsidRDefault="00855D6F" w:rsidP="004A795E">
      <w:pPr>
        <w:numPr>
          <w:ilvl w:val="0"/>
          <w:numId w:val="42"/>
        </w:numPr>
        <w:tabs>
          <w:tab w:val="num" w:pos="720"/>
        </w:tabs>
        <w:spacing w:after="0"/>
        <w:rPr>
          <w:sz w:val="24"/>
          <w:szCs w:val="24"/>
        </w:rPr>
      </w:pPr>
      <w:r w:rsidRPr="004A795E">
        <w:rPr>
          <w:sz w:val="24"/>
          <w:szCs w:val="24"/>
        </w:rPr>
        <w:t>ACS = 33dB for wanted channel bandwidth up to 20MHz.</w:t>
      </w:r>
    </w:p>
    <w:p w14:paraId="0CFF1ED5" w14:textId="77777777" w:rsidR="00C91BCF" w:rsidRPr="004A795E" w:rsidRDefault="00855D6F" w:rsidP="004A795E">
      <w:pPr>
        <w:numPr>
          <w:ilvl w:val="1"/>
          <w:numId w:val="42"/>
        </w:numPr>
        <w:tabs>
          <w:tab w:val="num" w:pos="1440"/>
        </w:tabs>
        <w:spacing w:after="0"/>
        <w:rPr>
          <w:sz w:val="24"/>
          <w:szCs w:val="24"/>
        </w:rPr>
      </w:pPr>
      <w:r w:rsidRPr="004A795E">
        <w:rPr>
          <w:sz w:val="24"/>
          <w:szCs w:val="24"/>
        </w:rPr>
        <w:t xml:space="preserve">ACS for </w:t>
      </w:r>
      <w:proofErr w:type="gramStart"/>
      <w:r w:rsidRPr="004A795E">
        <w:rPr>
          <w:sz w:val="24"/>
          <w:szCs w:val="24"/>
        </w:rPr>
        <w:t>other</w:t>
      </w:r>
      <w:proofErr w:type="gramEnd"/>
      <w:r w:rsidRPr="004A795E">
        <w:rPr>
          <w:sz w:val="24"/>
          <w:szCs w:val="24"/>
        </w:rPr>
        <w:t xml:space="preserve"> NR wanted channel bandwidth are FFS.</w:t>
      </w:r>
    </w:p>
    <w:p w14:paraId="324E7C77" w14:textId="77777777" w:rsidR="00C91BCF" w:rsidRPr="004A795E" w:rsidRDefault="00855D6F" w:rsidP="004A795E">
      <w:pPr>
        <w:numPr>
          <w:ilvl w:val="1"/>
          <w:numId w:val="42"/>
        </w:numPr>
        <w:tabs>
          <w:tab w:val="num" w:pos="1440"/>
        </w:tabs>
        <w:spacing w:after="0"/>
        <w:rPr>
          <w:sz w:val="24"/>
          <w:szCs w:val="24"/>
        </w:rPr>
      </w:pPr>
      <w:r w:rsidRPr="004A795E">
        <w:rPr>
          <w:sz w:val="24"/>
          <w:szCs w:val="24"/>
        </w:rPr>
        <w:t>The adjacent channel bandwidth the same as the wanted signal.</w:t>
      </w:r>
    </w:p>
    <w:p w14:paraId="0809A5B8" w14:textId="77777777" w:rsidR="00C91BCF" w:rsidRPr="004A795E" w:rsidRDefault="00855D6F" w:rsidP="004A795E">
      <w:pPr>
        <w:numPr>
          <w:ilvl w:val="1"/>
          <w:numId w:val="42"/>
        </w:numPr>
        <w:tabs>
          <w:tab w:val="num" w:pos="1440"/>
        </w:tabs>
        <w:spacing w:after="0"/>
        <w:rPr>
          <w:sz w:val="24"/>
          <w:szCs w:val="24"/>
        </w:rPr>
      </w:pPr>
      <w:r w:rsidRPr="004A795E">
        <w:rPr>
          <w:sz w:val="24"/>
          <w:szCs w:val="24"/>
        </w:rPr>
        <w:t>ACS for different adjacent channel bandwidth are FFS.</w:t>
      </w:r>
    </w:p>
    <w:p w14:paraId="75273811" w14:textId="77777777" w:rsidR="00C91BCF" w:rsidRPr="004A795E" w:rsidRDefault="00855D6F" w:rsidP="004A795E">
      <w:pPr>
        <w:numPr>
          <w:ilvl w:val="1"/>
          <w:numId w:val="42"/>
        </w:numPr>
        <w:tabs>
          <w:tab w:val="num" w:pos="1440"/>
        </w:tabs>
        <w:spacing w:after="0"/>
        <w:rPr>
          <w:sz w:val="24"/>
          <w:szCs w:val="24"/>
        </w:rPr>
      </w:pPr>
      <w:r w:rsidRPr="004A795E">
        <w:rPr>
          <w:sz w:val="24"/>
          <w:szCs w:val="24"/>
        </w:rPr>
        <w:t xml:space="preserve">ACS may be updated as SNR for </w:t>
      </w:r>
      <w:proofErr w:type="spellStart"/>
      <w:r w:rsidRPr="004A795E">
        <w:rPr>
          <w:sz w:val="24"/>
          <w:szCs w:val="24"/>
        </w:rPr>
        <w:t>Refsens</w:t>
      </w:r>
      <w:proofErr w:type="spellEnd"/>
      <w:r w:rsidRPr="004A795E">
        <w:rPr>
          <w:sz w:val="24"/>
          <w:szCs w:val="24"/>
        </w:rPr>
        <w:t xml:space="preserve"> is currently TBD.</w:t>
      </w:r>
    </w:p>
    <w:p w14:paraId="7C9ED52A" w14:textId="77777777" w:rsidR="00C91BCF" w:rsidRPr="004A795E" w:rsidRDefault="00855D6F" w:rsidP="004A795E">
      <w:pPr>
        <w:numPr>
          <w:ilvl w:val="0"/>
          <w:numId w:val="42"/>
        </w:numPr>
        <w:tabs>
          <w:tab w:val="num" w:pos="720"/>
        </w:tabs>
        <w:spacing w:after="0"/>
        <w:rPr>
          <w:sz w:val="24"/>
          <w:szCs w:val="24"/>
        </w:rPr>
      </w:pPr>
      <w:r w:rsidRPr="004A795E">
        <w:rPr>
          <w:sz w:val="24"/>
          <w:szCs w:val="24"/>
        </w:rPr>
        <w:t>Case 1: Refsens+14dB for wanted signal and Refsens+45.5 dB for interferer.</w:t>
      </w:r>
    </w:p>
    <w:p w14:paraId="7464A929" w14:textId="77777777" w:rsidR="00C91BCF" w:rsidRPr="004A795E" w:rsidRDefault="00855D6F" w:rsidP="004A795E">
      <w:pPr>
        <w:numPr>
          <w:ilvl w:val="0"/>
          <w:numId w:val="42"/>
        </w:numPr>
        <w:tabs>
          <w:tab w:val="num" w:pos="720"/>
        </w:tabs>
        <w:spacing w:after="0"/>
        <w:rPr>
          <w:sz w:val="24"/>
          <w:szCs w:val="24"/>
        </w:rPr>
      </w:pPr>
      <w:r w:rsidRPr="004A795E">
        <w:rPr>
          <w:sz w:val="24"/>
          <w:szCs w:val="24"/>
          <w:lang w:val="en-US"/>
        </w:rPr>
        <w:t>Case 2: -56.5dBm for wanted signal and -25dBm for interferer.</w:t>
      </w:r>
    </w:p>
    <w:p w14:paraId="54BA824E" w14:textId="77777777" w:rsidR="00C91BCF" w:rsidRPr="004A795E" w:rsidRDefault="00855D6F" w:rsidP="004A795E">
      <w:pPr>
        <w:numPr>
          <w:ilvl w:val="1"/>
          <w:numId w:val="42"/>
        </w:numPr>
        <w:tabs>
          <w:tab w:val="num" w:pos="1440"/>
        </w:tabs>
        <w:spacing w:after="0"/>
        <w:rPr>
          <w:sz w:val="24"/>
          <w:szCs w:val="24"/>
        </w:rPr>
      </w:pPr>
      <w:r w:rsidRPr="004A795E">
        <w:rPr>
          <w:sz w:val="24"/>
          <w:szCs w:val="24"/>
          <w:lang w:val="en-US"/>
        </w:rPr>
        <w:t>Case 1 and 2 is based on IM=2.5dB and SNR=-1dB.</w:t>
      </w:r>
    </w:p>
    <w:p w14:paraId="6AAB8785" w14:textId="77777777" w:rsidR="00DA64D6" w:rsidRDefault="00DA64D6" w:rsidP="00BE77AF">
      <w:pPr>
        <w:spacing w:after="0"/>
      </w:pPr>
    </w:p>
    <w:p w14:paraId="47D7F3BE" w14:textId="1DF7CEE6" w:rsidR="001C5141" w:rsidRDefault="001C5141" w:rsidP="00BE77AF">
      <w:pPr>
        <w:spacing w:after="0"/>
      </w:pPr>
      <w:r>
        <w:t xml:space="preserve">Figure 1 below illustrates ACS for 20MHz channel. NR CC (according to WF) </w:t>
      </w:r>
      <w:r w:rsidR="00A55814">
        <w:t xml:space="preserve">with ACS blocker </w:t>
      </w:r>
      <w:r>
        <w:t xml:space="preserve">is on the left-hand side and LTE </w:t>
      </w:r>
      <w:r w:rsidR="005C7916">
        <w:t xml:space="preserve">CC </w:t>
      </w:r>
      <w:r w:rsidR="00A55814">
        <w:t xml:space="preserve">with ACS blocker </w:t>
      </w:r>
      <w:r>
        <w:t>is on the right-hand side. PSD difference is 31.5dB for both RAT’s.</w:t>
      </w:r>
    </w:p>
    <w:p w14:paraId="393BD81C" w14:textId="77777777" w:rsidR="001C5141" w:rsidRDefault="001C5141" w:rsidP="00BE77AF">
      <w:pPr>
        <w:spacing w:after="0"/>
      </w:pPr>
    </w:p>
    <w:p w14:paraId="4B1515A7" w14:textId="77777777" w:rsidR="00A57D2B" w:rsidRDefault="00A57D2B" w:rsidP="002845F1">
      <w:pPr>
        <w:spacing w:after="0"/>
        <w:rPr>
          <w:lang w:val="en-US"/>
        </w:rPr>
      </w:pPr>
    </w:p>
    <w:p w14:paraId="30642FEB" w14:textId="77777777" w:rsidR="00AE375D" w:rsidRDefault="004D1315" w:rsidP="00AE375D">
      <w:pPr>
        <w:keepNext/>
        <w:spacing w:after="0"/>
        <w:jc w:val="center"/>
      </w:pPr>
      <w:r w:rsidRPr="004D1315">
        <w:rPr>
          <w:noProof/>
          <w:lang w:eastAsia="en-GB"/>
        </w:rPr>
        <w:drawing>
          <wp:inline distT="0" distB="0" distL="0" distR="0" wp14:anchorId="0C7B6CEC" wp14:editId="53D38EAF">
            <wp:extent cx="5317200" cy="2062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7200" cy="20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26343" w14:textId="48230DB8" w:rsidR="00FE2DB4" w:rsidRPr="00FE2DB4" w:rsidRDefault="00AE375D" w:rsidP="00FE2DB4">
      <w:pPr>
        <w:pStyle w:val="Caption"/>
        <w:jc w:val="center"/>
        <w:rPr>
          <w:sz w:val="20"/>
          <w:szCs w:val="20"/>
          <w:lang w:val="en-US"/>
        </w:rPr>
      </w:pPr>
      <w:r w:rsidRPr="00AE375D">
        <w:rPr>
          <w:sz w:val="20"/>
          <w:szCs w:val="20"/>
        </w:rPr>
        <w:t xml:space="preserve">Figure </w:t>
      </w:r>
      <w:r w:rsidRPr="00AE375D">
        <w:rPr>
          <w:sz w:val="20"/>
          <w:szCs w:val="20"/>
        </w:rPr>
        <w:fldChar w:fldCharType="begin"/>
      </w:r>
      <w:r w:rsidRPr="00AE375D">
        <w:rPr>
          <w:sz w:val="20"/>
          <w:szCs w:val="20"/>
        </w:rPr>
        <w:instrText xml:space="preserve"> SEQ Figure \* ARABIC </w:instrText>
      </w:r>
      <w:r w:rsidRPr="00AE375D">
        <w:rPr>
          <w:sz w:val="20"/>
          <w:szCs w:val="20"/>
        </w:rPr>
        <w:fldChar w:fldCharType="separate"/>
      </w:r>
      <w:r w:rsidRPr="00AE375D">
        <w:rPr>
          <w:noProof/>
          <w:sz w:val="20"/>
          <w:szCs w:val="20"/>
        </w:rPr>
        <w:t>1</w:t>
      </w:r>
      <w:r w:rsidRPr="00AE375D">
        <w:rPr>
          <w:sz w:val="20"/>
          <w:szCs w:val="20"/>
        </w:rPr>
        <w:fldChar w:fldCharType="end"/>
      </w:r>
      <w:r w:rsidRPr="00AE375D">
        <w:rPr>
          <w:sz w:val="20"/>
          <w:szCs w:val="20"/>
        </w:rPr>
        <w:t>ACS illustration for NR and LTE</w:t>
      </w:r>
    </w:p>
    <w:p w14:paraId="51370E0E" w14:textId="77777777" w:rsidR="00FE2DB4" w:rsidRDefault="00FE2DB4" w:rsidP="00C3402B">
      <w:pPr>
        <w:spacing w:after="0"/>
        <w:rPr>
          <w:lang w:val="en-US"/>
        </w:rPr>
      </w:pPr>
    </w:p>
    <w:p w14:paraId="03D2357F" w14:textId="6CF147DF" w:rsidR="00FE2DB4" w:rsidRDefault="00781B46" w:rsidP="00C3402B">
      <w:pPr>
        <w:spacing w:after="0"/>
        <w:rPr>
          <w:lang w:val="en-US"/>
        </w:rPr>
      </w:pPr>
      <w:r>
        <w:rPr>
          <w:lang w:val="en-US"/>
        </w:rPr>
        <w:t>In this contribution, discuss</w:t>
      </w:r>
      <w:bookmarkStart w:id="0" w:name="_GoBack"/>
      <w:bookmarkEnd w:id="0"/>
      <w:r w:rsidR="00FE2DB4">
        <w:rPr>
          <w:lang w:val="en-US"/>
        </w:rPr>
        <w:t xml:space="preserve"> different topics related to the agreed WF [1]. In general</w:t>
      </w:r>
      <w:r w:rsidR="00197955">
        <w:rPr>
          <w:lang w:val="en-US"/>
        </w:rPr>
        <w:t>,</w:t>
      </w:r>
      <w:r w:rsidR="00FE2DB4">
        <w:rPr>
          <w:lang w:val="en-US"/>
        </w:rPr>
        <w:t xml:space="preserve"> we are ok with it but we’d like to raise discussion on some important points as early as possible.</w:t>
      </w:r>
    </w:p>
    <w:p w14:paraId="37FFFE6E" w14:textId="77777777" w:rsidR="00FE2DB4" w:rsidRDefault="00FE2DB4" w:rsidP="00C3402B">
      <w:pPr>
        <w:spacing w:after="0"/>
        <w:rPr>
          <w:lang w:val="en-US"/>
        </w:rPr>
      </w:pPr>
    </w:p>
    <w:p w14:paraId="2B4318F9" w14:textId="09CD6785" w:rsidR="009E5B37" w:rsidRDefault="009E5B37" w:rsidP="00C3402B">
      <w:pPr>
        <w:spacing w:after="0"/>
        <w:rPr>
          <w:lang w:val="en-US"/>
        </w:rPr>
      </w:pPr>
      <w:r>
        <w:rPr>
          <w:lang w:val="en-US"/>
        </w:rPr>
        <w:lastRenderedPageBreak/>
        <w:t>The WF didn’t treat new NR frequencies and NR bands re-farmed from LTE differently. Thus</w:t>
      </w:r>
      <w:r w:rsidR="00A5250A">
        <w:rPr>
          <w:lang w:val="en-US"/>
        </w:rPr>
        <w:t>,</w:t>
      </w:r>
      <w:r>
        <w:rPr>
          <w:lang w:val="en-US"/>
        </w:rPr>
        <w:t xml:space="preserve"> the ACS requirements for NR bands that</w:t>
      </w:r>
      <w:r w:rsidR="00DE072D">
        <w:rPr>
          <w:lang w:val="en-US"/>
        </w:rPr>
        <w:t xml:space="preserve"> previously were LTE bands will</w:t>
      </w:r>
      <w:r>
        <w:rPr>
          <w:lang w:val="en-US"/>
        </w:rPr>
        <w:t xml:space="preserve"> change</w:t>
      </w:r>
      <w:r w:rsidR="00A5250A">
        <w:rPr>
          <w:lang w:val="en-US"/>
        </w:rPr>
        <w:t xml:space="preserve"> in terms of ACS level and ACS BW</w:t>
      </w:r>
      <w:r w:rsidR="00832B03">
        <w:rPr>
          <w:lang w:val="en-US"/>
        </w:rPr>
        <w:t xml:space="preserve"> for </w:t>
      </w:r>
      <w:r w:rsidR="00E82C28">
        <w:rPr>
          <w:lang w:val="en-US"/>
        </w:rPr>
        <w:t>10, 15, and 20MHz CC BW’s</w:t>
      </w:r>
      <w:r w:rsidR="00BB7ABD">
        <w:rPr>
          <w:lang w:val="en-US"/>
        </w:rPr>
        <w:t xml:space="preserve">. </w:t>
      </w:r>
      <w:r w:rsidR="0020649B">
        <w:rPr>
          <w:lang w:val="en-US"/>
        </w:rPr>
        <w:t xml:space="preserve">The </w:t>
      </w:r>
      <w:r w:rsidR="00C2705D">
        <w:rPr>
          <w:lang w:val="en-US"/>
        </w:rPr>
        <w:t xml:space="preserve">PSD difference </w:t>
      </w:r>
      <w:r w:rsidR="009D13EE">
        <w:rPr>
          <w:lang w:val="en-US"/>
        </w:rPr>
        <w:t xml:space="preserve">between the wanted signal and the blocker </w:t>
      </w:r>
      <w:r w:rsidR="00C2705D">
        <w:rPr>
          <w:lang w:val="en-US"/>
        </w:rPr>
        <w:t>for 5MHz and 20MHz CC’</w:t>
      </w:r>
      <w:r w:rsidR="00F279A4">
        <w:rPr>
          <w:lang w:val="en-US"/>
        </w:rPr>
        <w:t>s will remain the same while</w:t>
      </w:r>
      <w:r w:rsidR="00C2705D">
        <w:rPr>
          <w:lang w:val="en-US"/>
        </w:rPr>
        <w:t xml:space="preserve"> </w:t>
      </w:r>
      <w:r w:rsidR="0020649B">
        <w:rPr>
          <w:lang w:val="en-US"/>
        </w:rPr>
        <w:t xml:space="preserve">the </w:t>
      </w:r>
      <w:r w:rsidR="00C2705D">
        <w:rPr>
          <w:lang w:val="en-US"/>
        </w:rPr>
        <w:t xml:space="preserve">PSD difference for 10 and 15MHz will be a bit smaller. </w:t>
      </w:r>
      <w:r w:rsidR="0020649B">
        <w:rPr>
          <w:lang w:val="en-US"/>
        </w:rPr>
        <w:t>The p</w:t>
      </w:r>
      <w:r w:rsidR="00520CA5">
        <w:rPr>
          <w:lang w:val="en-US"/>
        </w:rPr>
        <w:t xml:space="preserve">ower difference </w:t>
      </w:r>
      <w:r w:rsidR="00CC6B8E">
        <w:rPr>
          <w:lang w:val="en-US"/>
        </w:rPr>
        <w:t xml:space="preserve">between the wanted signal and the blocker </w:t>
      </w:r>
      <w:r w:rsidR="00520CA5">
        <w:rPr>
          <w:lang w:val="en-US"/>
        </w:rPr>
        <w:t xml:space="preserve">for 5MHz and 10MHz CC’s will remain the same while the power difference for 15MHz and 20MHz will increase. </w:t>
      </w:r>
      <w:r w:rsidR="00A2727F">
        <w:rPr>
          <w:lang w:val="en-US"/>
        </w:rPr>
        <w:t xml:space="preserve">Naturally, the change </w:t>
      </w:r>
      <w:r w:rsidR="00DF4AC2">
        <w:rPr>
          <w:lang w:val="en-US"/>
        </w:rPr>
        <w:t xml:space="preserve">in ACS </w:t>
      </w:r>
      <w:r w:rsidR="00225C00">
        <w:rPr>
          <w:lang w:val="en-US"/>
        </w:rPr>
        <w:t>BW</w:t>
      </w:r>
      <w:r w:rsidR="00DF4AC2">
        <w:rPr>
          <w:lang w:val="en-US"/>
        </w:rPr>
        <w:t xml:space="preserve"> does not change adjacent blockers in real network deployments. </w:t>
      </w:r>
      <w:r w:rsidR="00321278">
        <w:rPr>
          <w:lang w:val="en-US"/>
        </w:rPr>
        <w:t>The n</w:t>
      </w:r>
      <w:r w:rsidR="00BF6E98">
        <w:rPr>
          <w:lang w:val="en-US"/>
        </w:rPr>
        <w:t>oise characteristics (spectrum regrowth, phase noise)</w:t>
      </w:r>
      <w:r w:rsidR="00321278">
        <w:rPr>
          <w:lang w:val="en-US"/>
        </w:rPr>
        <w:t xml:space="preserve"> of</w:t>
      </w:r>
      <w:r w:rsidR="00610A78">
        <w:rPr>
          <w:lang w:val="en-US"/>
        </w:rPr>
        <w:t xml:space="preserve"> real ACS blocker</w:t>
      </w:r>
      <w:r w:rsidR="00BF6E98">
        <w:rPr>
          <w:lang w:val="en-US"/>
        </w:rPr>
        <w:t xml:space="preserve"> are a bit</w:t>
      </w:r>
      <w:r w:rsidR="00590ABA">
        <w:rPr>
          <w:lang w:val="en-US"/>
        </w:rPr>
        <w:t xml:space="preserve"> different when comparing LTE ACS and NR ACS [1] but in testing there should be no difference because testers use very steep filters in blocker generation.</w:t>
      </w:r>
    </w:p>
    <w:p w14:paraId="4DA8807F" w14:textId="77777777" w:rsidR="00A21689" w:rsidRDefault="00A21689" w:rsidP="00C3402B">
      <w:pPr>
        <w:spacing w:after="0"/>
        <w:rPr>
          <w:lang w:val="en-US"/>
        </w:rPr>
      </w:pPr>
    </w:p>
    <w:p w14:paraId="27341E90" w14:textId="6F6B3B34" w:rsidR="00F0507E" w:rsidRDefault="00A21689" w:rsidP="00C3402B">
      <w:pPr>
        <w:spacing w:after="0"/>
        <w:rPr>
          <w:b/>
          <w:lang w:val="en-US"/>
        </w:rPr>
      </w:pPr>
      <w:r w:rsidRPr="00F0507E">
        <w:rPr>
          <w:b/>
          <w:lang w:val="en-US"/>
        </w:rPr>
        <w:t xml:space="preserve">Observation 1: ACS requirements for NR bands re-farmed </w:t>
      </w:r>
      <w:r w:rsidR="00DE072D">
        <w:rPr>
          <w:b/>
          <w:lang w:val="en-US"/>
        </w:rPr>
        <w:t>from LTE will</w:t>
      </w:r>
      <w:r w:rsidR="00892EEB" w:rsidRPr="00F0507E">
        <w:rPr>
          <w:b/>
          <w:lang w:val="en-US"/>
        </w:rPr>
        <w:t xml:space="preserve"> change </w:t>
      </w:r>
      <w:r w:rsidR="00A5250A" w:rsidRPr="00F0507E">
        <w:rPr>
          <w:b/>
          <w:lang w:val="en-US"/>
        </w:rPr>
        <w:t>i</w:t>
      </w:r>
      <w:r w:rsidR="00F0507E">
        <w:rPr>
          <w:b/>
          <w:lang w:val="en-US"/>
        </w:rPr>
        <w:t>n terms of ACS level and ACS BW</w:t>
      </w:r>
      <w:r w:rsidR="00E82C28" w:rsidRPr="00E82C28">
        <w:rPr>
          <w:lang w:val="en-US"/>
        </w:rPr>
        <w:t xml:space="preserve"> </w:t>
      </w:r>
      <w:r w:rsidR="00E82C28" w:rsidRPr="00E82C28">
        <w:rPr>
          <w:b/>
          <w:lang w:val="en-US"/>
        </w:rPr>
        <w:t>for 10, 15, and 20MHz CC BW’s</w:t>
      </w:r>
    </w:p>
    <w:p w14:paraId="6C55EA92" w14:textId="15853D27" w:rsidR="00183BF2" w:rsidRDefault="00F0507E" w:rsidP="00C3402B">
      <w:pPr>
        <w:spacing w:after="0"/>
        <w:rPr>
          <w:lang w:val="en-US"/>
        </w:rPr>
      </w:pPr>
      <w:r>
        <w:rPr>
          <w:lang w:val="en-US"/>
        </w:rPr>
        <w:t xml:space="preserve"> </w:t>
      </w:r>
    </w:p>
    <w:p w14:paraId="72E7F612" w14:textId="03C6A4DA" w:rsidR="001C5141" w:rsidRDefault="00C3402B" w:rsidP="00C3402B">
      <w:pPr>
        <w:spacing w:after="0"/>
        <w:rPr>
          <w:lang w:val="en-US"/>
        </w:rPr>
      </w:pPr>
      <w:r>
        <w:rPr>
          <w:lang w:val="en-US"/>
        </w:rPr>
        <w:t>One of the open</w:t>
      </w:r>
      <w:r w:rsidR="0097485C">
        <w:rPr>
          <w:lang w:val="en-US"/>
        </w:rPr>
        <w:t xml:space="preserve"> issues is ACS for CC’s</w:t>
      </w:r>
      <w:r w:rsidR="004D5BDE">
        <w:rPr>
          <w:lang w:val="en-US"/>
        </w:rPr>
        <w:t xml:space="preserve"> larger than 20MHz. </w:t>
      </w:r>
      <w:r w:rsidR="00E31C0C">
        <w:rPr>
          <w:lang w:val="en-US"/>
        </w:rPr>
        <w:t xml:space="preserve">It is </w:t>
      </w:r>
      <w:r w:rsidR="00C7785A">
        <w:rPr>
          <w:lang w:val="en-US"/>
        </w:rPr>
        <w:t xml:space="preserve">likely that ACS blockers narrower than the own carrier exist in NR, especially for bands re-farmed from LTE. </w:t>
      </w:r>
      <w:r w:rsidR="00675918">
        <w:rPr>
          <w:lang w:val="en-US"/>
        </w:rPr>
        <w:t>For instance, operator A could own</w:t>
      </w:r>
      <w:r w:rsidR="004A1B1E">
        <w:rPr>
          <w:lang w:val="en-US"/>
        </w:rPr>
        <w:t xml:space="preserve"> 40MHz spectrum and operator B could own 5MHz spectrum right next to operator A. </w:t>
      </w:r>
      <w:r w:rsidR="007132A9">
        <w:rPr>
          <w:lang w:val="en-US"/>
        </w:rPr>
        <w:t>In this case</w:t>
      </w:r>
      <w:r w:rsidR="00944626">
        <w:rPr>
          <w:lang w:val="en-US"/>
        </w:rPr>
        <w:t>,</w:t>
      </w:r>
      <w:r w:rsidR="007132A9">
        <w:rPr>
          <w:lang w:val="en-US"/>
        </w:rPr>
        <w:t xml:space="preserve"> it should be considered if the principle agreed in WF for CC’s up to 20MHz is still appropriate or if narrower </w:t>
      </w:r>
      <w:r w:rsidR="003F50C5">
        <w:rPr>
          <w:lang w:val="en-US"/>
        </w:rPr>
        <w:t>ACS</w:t>
      </w:r>
      <w:r w:rsidR="007132A9">
        <w:rPr>
          <w:lang w:val="en-US"/>
        </w:rPr>
        <w:t xml:space="preserve"> should be considered as well.</w:t>
      </w:r>
      <w:r w:rsidR="00577B9B">
        <w:rPr>
          <w:lang w:val="en-US"/>
        </w:rPr>
        <w:t xml:space="preserve"> T</w:t>
      </w:r>
      <w:r w:rsidR="003F50C5">
        <w:rPr>
          <w:lang w:val="en-US"/>
        </w:rPr>
        <w:t xml:space="preserve">he group should evaluate if </w:t>
      </w:r>
      <w:r w:rsidR="00872C1A">
        <w:rPr>
          <w:lang w:val="en-US"/>
        </w:rPr>
        <w:t xml:space="preserve">narrow ACS (let’s say 5MHz like in LTE) should be defined in addition to wider ACS or if having only wider ACS requirement is enough to guarantee ACS performance </w:t>
      </w:r>
      <w:r w:rsidR="006A7421">
        <w:rPr>
          <w:lang w:val="en-US"/>
        </w:rPr>
        <w:t>in case of narrower adjacent carrier.</w:t>
      </w:r>
      <w:r w:rsidR="00577B9B">
        <w:rPr>
          <w:lang w:val="en-US"/>
        </w:rPr>
        <w:t xml:space="preserve"> </w:t>
      </w:r>
    </w:p>
    <w:p w14:paraId="7D802DD3" w14:textId="77777777" w:rsidR="007178BB" w:rsidRDefault="007178BB" w:rsidP="00C3402B">
      <w:pPr>
        <w:spacing w:after="0"/>
        <w:rPr>
          <w:lang w:val="en-US"/>
        </w:rPr>
      </w:pPr>
    </w:p>
    <w:p w14:paraId="396AF8C1" w14:textId="421E3154" w:rsidR="007178BB" w:rsidRPr="00F0507E" w:rsidRDefault="007178BB" w:rsidP="00C3402B">
      <w:pPr>
        <w:spacing w:after="0"/>
        <w:rPr>
          <w:b/>
          <w:lang w:val="en-US"/>
        </w:rPr>
      </w:pPr>
      <w:r w:rsidRPr="00F0507E">
        <w:rPr>
          <w:b/>
          <w:lang w:val="en-US"/>
        </w:rPr>
        <w:t>Proposal 1: 5MHz ACS should be considered as well</w:t>
      </w:r>
      <w:r w:rsidR="008B4B85" w:rsidRPr="00F0507E">
        <w:rPr>
          <w:b/>
          <w:lang w:val="en-US"/>
        </w:rPr>
        <w:t xml:space="preserve"> for bandwidths larger than 20MHz</w:t>
      </w:r>
    </w:p>
    <w:p w14:paraId="341B1139" w14:textId="77777777" w:rsidR="00E064FE" w:rsidRDefault="00E064FE" w:rsidP="00C3402B">
      <w:pPr>
        <w:spacing w:after="0"/>
        <w:rPr>
          <w:lang w:val="en-US"/>
        </w:rPr>
      </w:pPr>
    </w:p>
    <w:p w14:paraId="0D70791F" w14:textId="2B261AC5" w:rsidR="00E064FE" w:rsidRDefault="00E064FE" w:rsidP="00C3402B">
      <w:pPr>
        <w:spacing w:after="0"/>
        <w:rPr>
          <w:lang w:val="en-US"/>
        </w:rPr>
      </w:pPr>
      <w:r>
        <w:rPr>
          <w:lang w:val="en-US"/>
        </w:rPr>
        <w:t xml:space="preserve">One of the implications of using wider ACS blocker is that it </w:t>
      </w:r>
      <w:r w:rsidR="00AB1959">
        <w:rPr>
          <w:lang w:val="en-US"/>
        </w:rPr>
        <w:t xml:space="preserve">both widens and </w:t>
      </w:r>
      <w:r>
        <w:rPr>
          <w:lang w:val="en-US"/>
        </w:rPr>
        <w:t xml:space="preserve">pushes also in-band blockers further away. </w:t>
      </w:r>
      <w:r w:rsidR="00C26AE8">
        <w:rPr>
          <w:lang w:val="en-US"/>
        </w:rPr>
        <w:t xml:space="preserve">As an example, it would be illogical if ACS </w:t>
      </w:r>
      <w:r w:rsidR="00B06EBC">
        <w:rPr>
          <w:lang w:val="en-US"/>
        </w:rPr>
        <w:t xml:space="preserve">BW </w:t>
      </w:r>
      <w:r w:rsidR="00C26AE8">
        <w:rPr>
          <w:lang w:val="en-US"/>
        </w:rPr>
        <w:t>for 20MHz CC would be 20MHz and in-band blockers</w:t>
      </w:r>
      <w:r w:rsidR="00B06EBC">
        <w:rPr>
          <w:lang w:val="en-US"/>
        </w:rPr>
        <w:t xml:space="preserve"> BW</w:t>
      </w:r>
      <w:r w:rsidR="00C26AE8">
        <w:rPr>
          <w:lang w:val="en-US"/>
        </w:rPr>
        <w:t xml:space="preserve"> would still be 5MHz like in LTE. </w:t>
      </w:r>
      <w:r w:rsidR="008E3DF1">
        <w:rPr>
          <w:lang w:val="en-US"/>
        </w:rPr>
        <w:t xml:space="preserve">It can be easily envisioned that </w:t>
      </w:r>
      <w:r w:rsidR="003A12C5">
        <w:rPr>
          <w:lang w:val="en-US"/>
        </w:rPr>
        <w:t xml:space="preserve">IBB1 and IBB2 would also be as wide as the wanted signal. Once they are further away their levels should be </w:t>
      </w:r>
      <w:r w:rsidR="003C7EBC">
        <w:rPr>
          <w:lang w:val="en-US"/>
        </w:rPr>
        <w:t>shifted up accordingly</w:t>
      </w:r>
      <w:r w:rsidR="003A12C5">
        <w:rPr>
          <w:lang w:val="en-US"/>
        </w:rPr>
        <w:t xml:space="preserve">. </w:t>
      </w:r>
    </w:p>
    <w:p w14:paraId="06CD7165" w14:textId="77777777" w:rsidR="007178BB" w:rsidRDefault="007178BB" w:rsidP="00C3402B">
      <w:pPr>
        <w:spacing w:after="0"/>
        <w:rPr>
          <w:lang w:val="en-US"/>
        </w:rPr>
      </w:pPr>
    </w:p>
    <w:p w14:paraId="1283F29B" w14:textId="0D4ABE70" w:rsidR="007178BB" w:rsidRPr="00F0507E" w:rsidRDefault="00183BF2" w:rsidP="00C3402B">
      <w:pPr>
        <w:spacing w:after="0"/>
        <w:rPr>
          <w:b/>
          <w:lang w:val="en-US"/>
        </w:rPr>
      </w:pPr>
      <w:r w:rsidRPr="00F0507E">
        <w:rPr>
          <w:b/>
          <w:lang w:val="en-US"/>
        </w:rPr>
        <w:t>Observation 2</w:t>
      </w:r>
      <w:r w:rsidR="00DB1740" w:rsidRPr="00F0507E">
        <w:rPr>
          <w:b/>
          <w:lang w:val="en-US"/>
        </w:rPr>
        <w:t>: In-band blockers become wider and are</w:t>
      </w:r>
      <w:r w:rsidR="00F0507E">
        <w:rPr>
          <w:b/>
          <w:lang w:val="en-US"/>
        </w:rPr>
        <w:t xml:space="preserve"> further away when ACS </w:t>
      </w:r>
      <w:r w:rsidR="00035487">
        <w:rPr>
          <w:b/>
          <w:lang w:val="en-US"/>
        </w:rPr>
        <w:t xml:space="preserve">blocker </w:t>
      </w:r>
      <w:r w:rsidR="00F0507E">
        <w:rPr>
          <w:b/>
          <w:lang w:val="en-US"/>
        </w:rPr>
        <w:t>is wider</w:t>
      </w:r>
      <w:r w:rsidR="00DB1740" w:rsidRPr="00F0507E">
        <w:rPr>
          <w:b/>
          <w:lang w:val="en-US"/>
        </w:rPr>
        <w:t xml:space="preserve"> </w:t>
      </w:r>
    </w:p>
    <w:p w14:paraId="2B5C8102" w14:textId="77777777" w:rsidR="00116825" w:rsidRPr="00F0507E" w:rsidRDefault="00116825" w:rsidP="00C3402B">
      <w:pPr>
        <w:spacing w:after="0"/>
        <w:rPr>
          <w:lang w:val="en-US"/>
        </w:rPr>
      </w:pPr>
    </w:p>
    <w:p w14:paraId="16CDE91E" w14:textId="7272E7CF" w:rsidR="00116825" w:rsidRPr="00F0507E" w:rsidRDefault="00D37A73" w:rsidP="00C3402B">
      <w:pPr>
        <w:spacing w:after="0"/>
        <w:rPr>
          <w:b/>
          <w:lang w:val="en-US"/>
        </w:rPr>
      </w:pPr>
      <w:r>
        <w:rPr>
          <w:b/>
          <w:lang w:val="en-US"/>
        </w:rPr>
        <w:t>Proposal 2: Observation 2</w:t>
      </w:r>
      <w:r w:rsidR="00116825" w:rsidRPr="00F0507E">
        <w:rPr>
          <w:b/>
          <w:lang w:val="en-US"/>
        </w:rPr>
        <w:t xml:space="preserve"> shall be accounted </w:t>
      </w:r>
      <w:r w:rsidR="009972A8">
        <w:rPr>
          <w:b/>
          <w:lang w:val="en-US"/>
        </w:rPr>
        <w:t>when specifying in-band blocking requirements</w:t>
      </w:r>
    </w:p>
    <w:p w14:paraId="4282AD62" w14:textId="77777777" w:rsidR="007178BB" w:rsidRDefault="007178BB" w:rsidP="00C3402B">
      <w:pPr>
        <w:spacing w:after="0"/>
        <w:rPr>
          <w:lang w:val="en-US"/>
        </w:rPr>
      </w:pPr>
    </w:p>
    <w:p w14:paraId="2A425734" w14:textId="35099FB1" w:rsidR="007178BB" w:rsidRDefault="00183BF2" w:rsidP="00C3402B">
      <w:pPr>
        <w:spacing w:after="0"/>
        <w:rPr>
          <w:lang w:val="en-US"/>
        </w:rPr>
      </w:pPr>
      <w:r>
        <w:rPr>
          <w:lang w:val="en-US"/>
        </w:rPr>
        <w:t>Finally, we consider one prac</w:t>
      </w:r>
      <w:r w:rsidR="0066732A">
        <w:rPr>
          <w:lang w:val="en-US"/>
        </w:rPr>
        <w:t xml:space="preserve">tical </w:t>
      </w:r>
      <w:r w:rsidR="002B0CCE">
        <w:rPr>
          <w:lang w:val="en-US"/>
        </w:rPr>
        <w:t xml:space="preserve">blocking requirement. </w:t>
      </w:r>
      <w:r w:rsidR="0066732A">
        <w:rPr>
          <w:lang w:val="en-US"/>
        </w:rPr>
        <w:t>There is a specific requirement for B</w:t>
      </w:r>
      <w:r w:rsidR="002B0CCE">
        <w:rPr>
          <w:lang w:val="en-US"/>
        </w:rPr>
        <w:t xml:space="preserve">and </w:t>
      </w:r>
      <w:r w:rsidR="0066732A">
        <w:rPr>
          <w:lang w:val="en-US"/>
        </w:rPr>
        <w:t>71</w:t>
      </w:r>
      <w:r w:rsidR="002B0CCE">
        <w:rPr>
          <w:lang w:val="en-US"/>
        </w:rPr>
        <w:t>;</w:t>
      </w:r>
      <w:r w:rsidR="0066732A">
        <w:rPr>
          <w:lang w:val="en-US"/>
        </w:rPr>
        <w:t xml:space="preserve"> </w:t>
      </w:r>
      <w:r w:rsidR="002B0CCE">
        <w:rPr>
          <w:lang w:val="en-US"/>
        </w:rPr>
        <w:t xml:space="preserve">a </w:t>
      </w:r>
      <w:r w:rsidR="0066732A">
        <w:rPr>
          <w:lang w:val="en-US"/>
        </w:rPr>
        <w:t>TV blocker</w:t>
      </w:r>
      <w:r w:rsidR="002B0CCE">
        <w:rPr>
          <w:lang w:val="en-US"/>
        </w:rPr>
        <w:t xml:space="preserve">, which is </w:t>
      </w:r>
      <w:r w:rsidR="0066732A">
        <w:rPr>
          <w:lang w:val="en-US"/>
        </w:rPr>
        <w:t>12 MHz</w:t>
      </w:r>
      <w:r w:rsidR="006D2B31">
        <w:rPr>
          <w:lang w:val="en-US"/>
        </w:rPr>
        <w:t xml:space="preserve"> below </w:t>
      </w:r>
      <w:r w:rsidR="002B0CCE">
        <w:rPr>
          <w:lang w:val="en-US"/>
        </w:rPr>
        <w:t xml:space="preserve">the Band 71 </w:t>
      </w:r>
      <w:r w:rsidR="006D2B31">
        <w:rPr>
          <w:lang w:val="en-US"/>
        </w:rPr>
        <w:t>DL. In LTE, this is specified</w:t>
      </w:r>
      <w:r w:rsidR="00C256D1">
        <w:rPr>
          <w:lang w:val="en-US"/>
        </w:rPr>
        <w:t xml:space="preserve"> as in-band blocker case 6</w:t>
      </w:r>
      <w:r w:rsidR="002F40F2">
        <w:rPr>
          <w:lang w:val="en-US"/>
        </w:rPr>
        <w:t xml:space="preserve"> that is</w:t>
      </w:r>
      <w:r w:rsidR="004B61E4">
        <w:rPr>
          <w:lang w:val="en-US"/>
        </w:rPr>
        <w:t xml:space="preserve"> </w:t>
      </w:r>
      <w:r w:rsidR="0066732A">
        <w:rPr>
          <w:lang w:val="en-US"/>
        </w:rPr>
        <w:t>5MHz</w:t>
      </w:r>
      <w:r w:rsidR="004B61E4">
        <w:rPr>
          <w:lang w:val="en-US"/>
        </w:rPr>
        <w:t xml:space="preserve"> wide</w:t>
      </w:r>
      <w:r w:rsidR="0066732A">
        <w:rPr>
          <w:lang w:val="en-US"/>
        </w:rPr>
        <w:t xml:space="preserve"> blocker </w:t>
      </w:r>
      <w:r w:rsidR="003F2428">
        <w:rPr>
          <w:lang w:val="en-US"/>
        </w:rPr>
        <w:t xml:space="preserve">at -15dBm </w:t>
      </w:r>
      <w:r w:rsidR="00EE41D7">
        <w:rPr>
          <w:lang w:val="en-US"/>
        </w:rPr>
        <w:t xml:space="preserve">power level </w:t>
      </w:r>
      <w:r w:rsidR="002F40F2">
        <w:rPr>
          <w:lang w:val="en-US"/>
        </w:rPr>
        <w:t>centered 12MHz below B71 DL.</w:t>
      </w:r>
      <w:r>
        <w:rPr>
          <w:lang w:val="en-US"/>
        </w:rPr>
        <w:t xml:space="preserve"> </w:t>
      </w:r>
      <w:r w:rsidR="00D15FD3">
        <w:rPr>
          <w:lang w:val="en-US"/>
        </w:rPr>
        <w:t>When</w:t>
      </w:r>
      <w:r w:rsidR="0004098D">
        <w:rPr>
          <w:lang w:val="en-US"/>
        </w:rPr>
        <w:t xml:space="preserve"> wider ACS </w:t>
      </w:r>
      <w:r w:rsidR="00776AC6">
        <w:rPr>
          <w:lang w:val="en-US"/>
        </w:rPr>
        <w:t>applied for this band</w:t>
      </w:r>
      <w:r w:rsidR="002B0CCE">
        <w:rPr>
          <w:lang w:val="en-US"/>
        </w:rPr>
        <w:t xml:space="preserve"> in NR;</w:t>
      </w:r>
      <w:r w:rsidR="00E94620">
        <w:rPr>
          <w:lang w:val="en-US"/>
        </w:rPr>
        <w:t xml:space="preserve"> for 10, 15, and 20MHz bandwidths this blocker </w:t>
      </w:r>
      <w:r w:rsidR="00776AC6">
        <w:rPr>
          <w:lang w:val="en-US"/>
        </w:rPr>
        <w:t>is</w:t>
      </w:r>
      <w:r w:rsidR="00E94620">
        <w:rPr>
          <w:lang w:val="en-US"/>
        </w:rPr>
        <w:t xml:space="preserve"> inside </w:t>
      </w:r>
      <w:r w:rsidR="0004098D">
        <w:rPr>
          <w:lang w:val="en-US"/>
        </w:rPr>
        <w:t xml:space="preserve">the </w:t>
      </w:r>
      <w:r w:rsidR="00E94620">
        <w:rPr>
          <w:lang w:val="en-US"/>
        </w:rPr>
        <w:t>ACS</w:t>
      </w:r>
      <w:r w:rsidR="0004098D">
        <w:rPr>
          <w:lang w:val="en-US"/>
        </w:rPr>
        <w:t xml:space="preserve"> frequency range</w:t>
      </w:r>
      <w:r w:rsidR="00E94620">
        <w:rPr>
          <w:lang w:val="en-US"/>
        </w:rPr>
        <w:t xml:space="preserve">. </w:t>
      </w:r>
      <w:r w:rsidR="003F62D3">
        <w:rPr>
          <w:lang w:val="en-US"/>
        </w:rPr>
        <w:t xml:space="preserve">That is not an issue as such, but the implication </w:t>
      </w:r>
      <w:r w:rsidR="00F17CA1">
        <w:rPr>
          <w:lang w:val="en-US"/>
        </w:rPr>
        <w:t xml:space="preserve">is that this blocker should still be verified somehow, in addition to </w:t>
      </w:r>
      <w:r w:rsidR="002B0CCE">
        <w:rPr>
          <w:lang w:val="en-US"/>
        </w:rPr>
        <w:t xml:space="preserve">the </w:t>
      </w:r>
      <w:r w:rsidR="00F17CA1">
        <w:rPr>
          <w:lang w:val="en-US"/>
        </w:rPr>
        <w:t>ACS</w:t>
      </w:r>
      <w:r w:rsidR="007F55A7">
        <w:rPr>
          <w:lang w:val="en-US"/>
        </w:rPr>
        <w:t xml:space="preserve"> defined in [1]</w:t>
      </w:r>
      <w:r w:rsidR="00F93D3E">
        <w:rPr>
          <w:lang w:val="en-US"/>
        </w:rPr>
        <w:t>.</w:t>
      </w:r>
      <w:r w:rsidR="00AE40C1">
        <w:rPr>
          <w:lang w:val="en-US"/>
        </w:rPr>
        <w:t xml:space="preserve"> </w:t>
      </w:r>
    </w:p>
    <w:p w14:paraId="3EA8D93C" w14:textId="77777777" w:rsidR="00F17CA1" w:rsidRDefault="00F17CA1" w:rsidP="00C3402B">
      <w:pPr>
        <w:spacing w:after="0"/>
        <w:rPr>
          <w:lang w:val="en-US"/>
        </w:rPr>
      </w:pPr>
    </w:p>
    <w:p w14:paraId="711662C6" w14:textId="7A342ED7" w:rsidR="00F17CA1" w:rsidRPr="00F0507E" w:rsidRDefault="00F17CA1" w:rsidP="00C3402B">
      <w:pPr>
        <w:spacing w:after="0"/>
        <w:rPr>
          <w:b/>
          <w:lang w:val="en-US"/>
        </w:rPr>
      </w:pPr>
      <w:r w:rsidRPr="00F0507E">
        <w:rPr>
          <w:b/>
          <w:lang w:val="en-US"/>
        </w:rPr>
        <w:t xml:space="preserve">Observation 3: </w:t>
      </w:r>
      <w:r w:rsidR="00AE47FA" w:rsidRPr="00F0507E">
        <w:rPr>
          <w:b/>
          <w:lang w:val="en-US"/>
        </w:rPr>
        <w:t xml:space="preserve">The nature of some band-specific blockers will change </w:t>
      </w:r>
      <w:r w:rsidR="00F0507E">
        <w:rPr>
          <w:b/>
          <w:lang w:val="en-US"/>
        </w:rPr>
        <w:t>due to wider ACS</w:t>
      </w:r>
      <w:r w:rsidR="005D0DB8">
        <w:rPr>
          <w:b/>
          <w:lang w:val="en-US"/>
        </w:rPr>
        <w:t xml:space="preserve"> blocker</w:t>
      </w:r>
    </w:p>
    <w:p w14:paraId="22891B2A" w14:textId="77777777" w:rsidR="0079146C" w:rsidRPr="00F0507E" w:rsidRDefault="0079146C" w:rsidP="00C3402B">
      <w:pPr>
        <w:spacing w:after="0"/>
        <w:rPr>
          <w:lang w:val="en-US"/>
        </w:rPr>
      </w:pPr>
    </w:p>
    <w:p w14:paraId="00E3DEBF" w14:textId="7F62FB33" w:rsidR="0079146C" w:rsidRPr="00F0507E" w:rsidRDefault="00E0434D" w:rsidP="00C3402B">
      <w:pPr>
        <w:spacing w:after="0"/>
        <w:rPr>
          <w:b/>
          <w:i/>
          <w:lang w:val="en-US"/>
        </w:rPr>
      </w:pPr>
      <w:r w:rsidRPr="00F0507E">
        <w:rPr>
          <w:b/>
          <w:lang w:val="en-US"/>
        </w:rPr>
        <w:t>Proposal 3: Specific blocker for NR band re-farmed from LTE B71</w:t>
      </w:r>
      <w:r w:rsidR="00BC4475">
        <w:rPr>
          <w:b/>
          <w:lang w:val="en-US"/>
        </w:rPr>
        <w:t xml:space="preserve"> </w:t>
      </w:r>
      <w:r w:rsidR="00B20854" w:rsidRPr="00F0507E">
        <w:rPr>
          <w:b/>
          <w:lang w:val="en-US"/>
        </w:rPr>
        <w:t xml:space="preserve">shall be addressed in NR specifications even </w:t>
      </w:r>
      <w:r w:rsidR="002B0CCE">
        <w:rPr>
          <w:b/>
          <w:lang w:val="en-US"/>
        </w:rPr>
        <w:t xml:space="preserve">if </w:t>
      </w:r>
      <w:r w:rsidR="00B20854" w:rsidRPr="00F0507E">
        <w:rPr>
          <w:b/>
          <w:lang w:val="en-US"/>
        </w:rPr>
        <w:t>it</w:t>
      </w:r>
      <w:r w:rsidR="00334301" w:rsidRPr="00F0507E">
        <w:rPr>
          <w:b/>
          <w:lang w:val="en-US"/>
        </w:rPr>
        <w:t xml:space="preserve"> would be inside </w:t>
      </w:r>
      <w:r w:rsidR="00031200">
        <w:rPr>
          <w:b/>
          <w:lang w:val="en-US"/>
        </w:rPr>
        <w:t xml:space="preserve">the </w:t>
      </w:r>
      <w:r w:rsidR="00334301" w:rsidRPr="00F0507E">
        <w:rPr>
          <w:b/>
          <w:lang w:val="en-US"/>
        </w:rPr>
        <w:t>ACS range</w:t>
      </w:r>
    </w:p>
    <w:p w14:paraId="7353710D" w14:textId="77777777" w:rsidR="00CD4C7B" w:rsidRDefault="00DA64D6" w:rsidP="00CD4C7B">
      <w:pPr>
        <w:pStyle w:val="Heading1"/>
      </w:pPr>
      <w:r>
        <w:t>3</w:t>
      </w:r>
      <w:r>
        <w:tab/>
        <w:t>Conclusions</w:t>
      </w:r>
    </w:p>
    <w:p w14:paraId="2B56A810" w14:textId="77777777" w:rsidR="00F0507E" w:rsidRDefault="00EA460A" w:rsidP="00625148">
      <w:pPr>
        <w:spacing w:after="0"/>
        <w:rPr>
          <w:bCs/>
        </w:rPr>
      </w:pPr>
      <w:r>
        <w:rPr>
          <w:bCs/>
        </w:rPr>
        <w:t xml:space="preserve">Considerations based </w:t>
      </w:r>
      <w:r w:rsidR="00DC3169">
        <w:rPr>
          <w:bCs/>
        </w:rPr>
        <w:t>regard</w:t>
      </w:r>
      <w:r w:rsidR="00F0507E">
        <w:rPr>
          <w:bCs/>
        </w:rPr>
        <w:t xml:space="preserve">ing WF on NR </w:t>
      </w:r>
      <w:r w:rsidR="00DC3169">
        <w:rPr>
          <w:bCs/>
        </w:rPr>
        <w:t>UE ACS</w:t>
      </w:r>
      <w:r w:rsidR="00F0507E">
        <w:rPr>
          <w:bCs/>
        </w:rPr>
        <w:t xml:space="preserve"> for sub-6GHz are provided, with the following observations and proposals.</w:t>
      </w:r>
    </w:p>
    <w:p w14:paraId="0ABFD2FE" w14:textId="77777777" w:rsidR="00F0507E" w:rsidRDefault="00F0507E" w:rsidP="00625148">
      <w:pPr>
        <w:spacing w:after="0"/>
        <w:rPr>
          <w:bCs/>
        </w:rPr>
      </w:pPr>
    </w:p>
    <w:p w14:paraId="7B5E2ECC" w14:textId="3F21180C" w:rsidR="00F0507E" w:rsidRPr="00F0507E" w:rsidRDefault="00E347B0" w:rsidP="00F0507E">
      <w:pPr>
        <w:spacing w:after="0"/>
        <w:rPr>
          <w:b/>
          <w:lang w:val="en-US"/>
        </w:rPr>
      </w:pPr>
      <w:r>
        <w:rPr>
          <w:bCs/>
        </w:rPr>
        <w:t xml:space="preserve"> </w:t>
      </w:r>
      <w:r w:rsidR="00F0507E" w:rsidRPr="00F0507E">
        <w:rPr>
          <w:b/>
          <w:lang w:val="en-US"/>
        </w:rPr>
        <w:t xml:space="preserve">Observation 1: ACS requirements for NR bands re-farmed from LTE </w:t>
      </w:r>
      <w:r w:rsidR="004756FF">
        <w:rPr>
          <w:b/>
          <w:lang w:val="en-US"/>
        </w:rPr>
        <w:t>will</w:t>
      </w:r>
      <w:r w:rsidR="00F0507E" w:rsidRPr="00F0507E">
        <w:rPr>
          <w:b/>
          <w:lang w:val="en-US"/>
        </w:rPr>
        <w:t xml:space="preserve"> change i</w:t>
      </w:r>
      <w:r w:rsidR="00F0507E">
        <w:rPr>
          <w:b/>
          <w:lang w:val="en-US"/>
        </w:rPr>
        <w:t>n terms of ACS level and ACS BW</w:t>
      </w:r>
      <w:r w:rsidR="00452B22" w:rsidRPr="00452B22">
        <w:rPr>
          <w:b/>
          <w:lang w:val="en-US"/>
        </w:rPr>
        <w:t xml:space="preserve"> </w:t>
      </w:r>
      <w:r w:rsidR="00452B22" w:rsidRPr="00E82C28">
        <w:rPr>
          <w:b/>
          <w:lang w:val="en-US"/>
        </w:rPr>
        <w:t>for 10, 15, and 20MHz CC BW’s</w:t>
      </w:r>
    </w:p>
    <w:p w14:paraId="6324E506" w14:textId="367A3E96" w:rsidR="00625148" w:rsidRPr="00F0507E" w:rsidRDefault="00625148" w:rsidP="00625148">
      <w:pPr>
        <w:spacing w:after="0"/>
        <w:rPr>
          <w:bCs/>
          <w:lang w:val="en-US"/>
        </w:rPr>
      </w:pPr>
    </w:p>
    <w:p w14:paraId="29782BB0" w14:textId="77777777" w:rsidR="00F0507E" w:rsidRPr="00F0507E" w:rsidRDefault="00F0507E" w:rsidP="00F0507E">
      <w:pPr>
        <w:spacing w:after="0"/>
        <w:rPr>
          <w:b/>
          <w:lang w:val="en-US"/>
        </w:rPr>
      </w:pPr>
      <w:r w:rsidRPr="00F0507E">
        <w:rPr>
          <w:b/>
          <w:lang w:val="en-US"/>
        </w:rPr>
        <w:t>Proposal 1: 5MHz ACS should be considered as well for bandwidths larger than 20MHz</w:t>
      </w:r>
    </w:p>
    <w:p w14:paraId="19730733" w14:textId="77777777" w:rsidR="00625148" w:rsidRPr="00F0507E" w:rsidRDefault="00625148" w:rsidP="00625148">
      <w:pPr>
        <w:spacing w:after="0"/>
        <w:rPr>
          <w:bCs/>
          <w:lang w:val="en-US"/>
        </w:rPr>
      </w:pPr>
    </w:p>
    <w:p w14:paraId="17130F65" w14:textId="34CBDB28" w:rsidR="00F0507E" w:rsidRPr="00F0507E" w:rsidRDefault="00F0507E" w:rsidP="00F0507E">
      <w:pPr>
        <w:spacing w:after="0"/>
        <w:rPr>
          <w:b/>
          <w:lang w:val="en-US"/>
        </w:rPr>
      </w:pPr>
      <w:r w:rsidRPr="00F0507E">
        <w:rPr>
          <w:b/>
          <w:lang w:val="en-US"/>
        </w:rPr>
        <w:t>Observation 2: In-band blockers become wider and are</w:t>
      </w:r>
      <w:r>
        <w:rPr>
          <w:b/>
          <w:lang w:val="en-US"/>
        </w:rPr>
        <w:t xml:space="preserve"> further away when ACS </w:t>
      </w:r>
      <w:r w:rsidR="00452B22">
        <w:rPr>
          <w:b/>
          <w:lang w:val="en-US"/>
        </w:rPr>
        <w:t xml:space="preserve">blocker </w:t>
      </w:r>
      <w:r>
        <w:rPr>
          <w:b/>
          <w:lang w:val="en-US"/>
        </w:rPr>
        <w:t>is wider</w:t>
      </w:r>
      <w:r w:rsidRPr="00F0507E">
        <w:rPr>
          <w:b/>
          <w:lang w:val="en-US"/>
        </w:rPr>
        <w:t xml:space="preserve"> </w:t>
      </w:r>
    </w:p>
    <w:p w14:paraId="5142608B" w14:textId="77777777" w:rsidR="00F0507E" w:rsidRPr="00F0507E" w:rsidRDefault="00F0507E" w:rsidP="00F0507E">
      <w:pPr>
        <w:spacing w:after="0"/>
        <w:rPr>
          <w:lang w:val="en-US"/>
        </w:rPr>
      </w:pPr>
    </w:p>
    <w:p w14:paraId="7A7E9FF1" w14:textId="3B3B18ED" w:rsidR="00F0507E" w:rsidRDefault="00452B22" w:rsidP="00F0507E">
      <w:pPr>
        <w:spacing w:after="0"/>
        <w:rPr>
          <w:b/>
          <w:lang w:val="en-US"/>
        </w:rPr>
      </w:pPr>
      <w:r>
        <w:rPr>
          <w:b/>
          <w:lang w:val="en-US"/>
        </w:rPr>
        <w:t>Proposal 2: Observation 2</w:t>
      </w:r>
      <w:r w:rsidR="00F0507E" w:rsidRPr="00F0507E">
        <w:rPr>
          <w:b/>
          <w:lang w:val="en-US"/>
        </w:rPr>
        <w:t xml:space="preserve"> shall be accounted </w:t>
      </w:r>
      <w:r w:rsidR="00F60DE2">
        <w:rPr>
          <w:b/>
          <w:lang w:val="en-US"/>
        </w:rPr>
        <w:t>when specifying in-band blocking requirements</w:t>
      </w:r>
    </w:p>
    <w:p w14:paraId="0148DB70" w14:textId="77777777" w:rsidR="00F0507E" w:rsidRDefault="00F0507E" w:rsidP="00F0507E">
      <w:pPr>
        <w:spacing w:after="0"/>
        <w:rPr>
          <w:b/>
          <w:lang w:val="en-US"/>
        </w:rPr>
      </w:pPr>
    </w:p>
    <w:p w14:paraId="42AC9DEA" w14:textId="3EF5F3C7" w:rsidR="00F0507E" w:rsidRPr="00F0507E" w:rsidRDefault="00F0507E" w:rsidP="00F0507E">
      <w:pPr>
        <w:spacing w:after="0"/>
        <w:rPr>
          <w:b/>
          <w:lang w:val="en-US"/>
        </w:rPr>
      </w:pPr>
      <w:r w:rsidRPr="00F0507E">
        <w:rPr>
          <w:b/>
          <w:lang w:val="en-US"/>
        </w:rPr>
        <w:t xml:space="preserve">Observation 3: The nature of some band-specific blockers will change </w:t>
      </w:r>
      <w:r>
        <w:rPr>
          <w:b/>
          <w:lang w:val="en-US"/>
        </w:rPr>
        <w:t>due to wider ACS</w:t>
      </w:r>
      <w:r w:rsidR="005D0DB8">
        <w:rPr>
          <w:b/>
          <w:lang w:val="en-US"/>
        </w:rPr>
        <w:t xml:space="preserve"> blocker</w:t>
      </w:r>
    </w:p>
    <w:p w14:paraId="7332EA2E" w14:textId="77777777" w:rsidR="00F0507E" w:rsidRPr="00F0507E" w:rsidRDefault="00F0507E" w:rsidP="00F0507E">
      <w:pPr>
        <w:spacing w:after="0"/>
        <w:rPr>
          <w:lang w:val="en-US"/>
        </w:rPr>
      </w:pPr>
    </w:p>
    <w:p w14:paraId="034ECE31" w14:textId="134BD143" w:rsidR="00F0507E" w:rsidRPr="00F0507E" w:rsidRDefault="00F0507E" w:rsidP="00F0507E">
      <w:pPr>
        <w:spacing w:after="0"/>
        <w:rPr>
          <w:b/>
          <w:i/>
          <w:lang w:val="en-US"/>
        </w:rPr>
      </w:pPr>
      <w:r w:rsidRPr="00F0507E">
        <w:rPr>
          <w:b/>
          <w:lang w:val="en-US"/>
        </w:rPr>
        <w:t>Proposal 3: Specific blocker for NR band re-farmed from LTE B71</w:t>
      </w:r>
      <w:r w:rsidR="00BC4475">
        <w:rPr>
          <w:b/>
          <w:lang w:val="en-US"/>
        </w:rPr>
        <w:t xml:space="preserve"> </w:t>
      </w:r>
      <w:r w:rsidRPr="00F0507E">
        <w:rPr>
          <w:b/>
          <w:lang w:val="en-US"/>
        </w:rPr>
        <w:t xml:space="preserve">shall be addressed in NR specifications even </w:t>
      </w:r>
      <w:r w:rsidR="002B0CCE">
        <w:rPr>
          <w:b/>
          <w:lang w:val="en-US"/>
        </w:rPr>
        <w:t xml:space="preserve">if </w:t>
      </w:r>
      <w:r w:rsidRPr="00F0507E">
        <w:rPr>
          <w:b/>
          <w:lang w:val="en-US"/>
        </w:rPr>
        <w:t xml:space="preserve">it would be inside </w:t>
      </w:r>
      <w:r w:rsidR="00031200">
        <w:rPr>
          <w:b/>
          <w:lang w:val="en-US"/>
        </w:rPr>
        <w:t xml:space="preserve">the </w:t>
      </w:r>
      <w:r w:rsidRPr="00F0507E">
        <w:rPr>
          <w:b/>
          <w:lang w:val="en-US"/>
        </w:rPr>
        <w:t>ACS range</w:t>
      </w:r>
    </w:p>
    <w:p w14:paraId="16973A84" w14:textId="77777777" w:rsidR="00F0507E" w:rsidRPr="00F0507E" w:rsidRDefault="00F0507E" w:rsidP="00F0507E">
      <w:pPr>
        <w:spacing w:after="0"/>
        <w:rPr>
          <w:b/>
          <w:lang w:val="en-US"/>
        </w:rPr>
      </w:pPr>
    </w:p>
    <w:p w14:paraId="5A57E6B0" w14:textId="77777777" w:rsidR="00625148" w:rsidRPr="00625148" w:rsidRDefault="00625148" w:rsidP="00625148">
      <w:pPr>
        <w:rPr>
          <w:bCs/>
          <w:color w:val="000000" w:themeColor="text1"/>
          <w:lang w:val="en-US"/>
        </w:rPr>
      </w:pPr>
    </w:p>
    <w:p w14:paraId="7939D6E9" w14:textId="77777777" w:rsidR="00CD4C7B" w:rsidRPr="00FC6218" w:rsidRDefault="00DA64D6" w:rsidP="00CD4C7B">
      <w:pPr>
        <w:pStyle w:val="Heading1"/>
      </w:pPr>
      <w:r>
        <w:t>4</w:t>
      </w:r>
      <w:r>
        <w:tab/>
      </w:r>
      <w:r w:rsidR="00CD4C7B" w:rsidRPr="00FC6218">
        <w:t>References</w:t>
      </w:r>
    </w:p>
    <w:p w14:paraId="3AF694D7" w14:textId="532FD48C" w:rsidR="00BF751D" w:rsidRPr="004A7509" w:rsidRDefault="00C628D1" w:rsidP="004A7509">
      <w:pPr>
        <w:numPr>
          <w:ilvl w:val="0"/>
          <w:numId w:val="4"/>
        </w:numPr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>R4-1706316 “WF on sub-6GHz ACLR and ACS”, Nokia, Alcatel-Lucent Shanghai-Bell, RAN4#83, Hangzhou, China</w:t>
      </w:r>
    </w:p>
    <w:p w14:paraId="20B8E109" w14:textId="77777777" w:rsidR="00080512" w:rsidRPr="00B47333" w:rsidRDefault="00080512" w:rsidP="00CD5B6D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080512" w:rsidRPr="00B473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67EB0" w14:textId="77777777" w:rsidR="00057C51" w:rsidRDefault="00057C51">
      <w:r>
        <w:separator/>
      </w:r>
    </w:p>
  </w:endnote>
  <w:endnote w:type="continuationSeparator" w:id="0">
    <w:p w14:paraId="2D6E692A" w14:textId="77777777" w:rsidR="00057C51" w:rsidRDefault="00057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C6221" w14:textId="77777777" w:rsidR="00057C51" w:rsidRDefault="00057C51">
      <w:r>
        <w:separator/>
      </w:r>
    </w:p>
  </w:footnote>
  <w:footnote w:type="continuationSeparator" w:id="0">
    <w:p w14:paraId="2FF14D0D" w14:textId="77777777" w:rsidR="00057C51" w:rsidRDefault="00057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>
    <w:nsid w:val="02703834"/>
    <w:multiLevelType w:val="hybridMultilevel"/>
    <w:tmpl w:val="C23623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5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276B78"/>
    <w:multiLevelType w:val="hybridMultilevel"/>
    <w:tmpl w:val="8DDA77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494D9C"/>
    <w:multiLevelType w:val="hybridMultilevel"/>
    <w:tmpl w:val="1182179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1C907448"/>
    <w:multiLevelType w:val="hybridMultilevel"/>
    <w:tmpl w:val="C23623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796D18"/>
    <w:multiLevelType w:val="hybridMultilevel"/>
    <w:tmpl w:val="75CEDBDE"/>
    <w:lvl w:ilvl="0" w:tplc="A44A3B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9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85A112C"/>
    <w:multiLevelType w:val="hybridMultilevel"/>
    <w:tmpl w:val="FA8C783A"/>
    <w:lvl w:ilvl="0" w:tplc="BA9EC8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DA09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DC222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1EF8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C99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BEB2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67E0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680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AA0B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9E254DD"/>
    <w:multiLevelType w:val="hybridMultilevel"/>
    <w:tmpl w:val="15407A16"/>
    <w:lvl w:ilvl="0" w:tplc="A6885B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5"/>
  </w:num>
  <w:num w:numId="8">
    <w:abstractNumId w:val="29"/>
  </w:num>
  <w:num w:numId="9">
    <w:abstractNumId w:val="10"/>
  </w:num>
  <w:num w:numId="10">
    <w:abstractNumId w:val="22"/>
  </w:num>
  <w:num w:numId="11">
    <w:abstractNumId w:val="9"/>
  </w:num>
  <w:num w:numId="12">
    <w:abstractNumId w:val="37"/>
  </w:num>
  <w:num w:numId="13">
    <w:abstractNumId w:val="29"/>
  </w:num>
  <w:num w:numId="14">
    <w:abstractNumId w:val="38"/>
  </w:num>
  <w:num w:numId="15">
    <w:abstractNumId w:val="24"/>
  </w:num>
  <w:num w:numId="16">
    <w:abstractNumId w:val="26"/>
  </w:num>
  <w:num w:numId="17">
    <w:abstractNumId w:val="25"/>
  </w:num>
  <w:num w:numId="18">
    <w:abstractNumId w:val="11"/>
  </w:num>
  <w:num w:numId="19">
    <w:abstractNumId w:val="21"/>
  </w:num>
  <w:num w:numId="20">
    <w:abstractNumId w:val="30"/>
  </w:num>
  <w:num w:numId="21">
    <w:abstractNumId w:val="17"/>
  </w:num>
  <w:num w:numId="22">
    <w:abstractNumId w:val="15"/>
  </w:num>
  <w:num w:numId="23">
    <w:abstractNumId w:val="34"/>
  </w:num>
  <w:num w:numId="24">
    <w:abstractNumId w:val="31"/>
  </w:num>
  <w:num w:numId="25">
    <w:abstractNumId w:val="20"/>
  </w:num>
  <w:num w:numId="26">
    <w:abstractNumId w:val="27"/>
  </w:num>
  <w:num w:numId="27">
    <w:abstractNumId w:val="36"/>
  </w:num>
  <w:num w:numId="28">
    <w:abstractNumId w:val="39"/>
  </w:num>
  <w:num w:numId="29">
    <w:abstractNumId w:val="16"/>
  </w:num>
  <w:num w:numId="30">
    <w:abstractNumId w:val="4"/>
  </w:num>
  <w:num w:numId="31">
    <w:abstractNumId w:val="2"/>
  </w:num>
  <w:num w:numId="32">
    <w:abstractNumId w:val="18"/>
  </w:num>
  <w:num w:numId="33">
    <w:abstractNumId w:val="35"/>
  </w:num>
  <w:num w:numId="34">
    <w:abstractNumId w:val="7"/>
  </w:num>
  <w:num w:numId="35">
    <w:abstractNumId w:val="28"/>
  </w:num>
  <w:num w:numId="36">
    <w:abstractNumId w:val="3"/>
  </w:num>
  <w:num w:numId="37">
    <w:abstractNumId w:val="8"/>
  </w:num>
  <w:num w:numId="38">
    <w:abstractNumId w:val="6"/>
  </w:num>
  <w:num w:numId="39">
    <w:abstractNumId w:val="12"/>
  </w:num>
  <w:num w:numId="40">
    <w:abstractNumId w:val="14"/>
  </w:num>
  <w:num w:numId="41">
    <w:abstractNumId w:val="33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3550"/>
    <w:rsid w:val="00003938"/>
    <w:rsid w:val="0000461F"/>
    <w:rsid w:val="00004B06"/>
    <w:rsid w:val="00004ECE"/>
    <w:rsid w:val="00006B72"/>
    <w:rsid w:val="0001145D"/>
    <w:rsid w:val="000148B6"/>
    <w:rsid w:val="00016774"/>
    <w:rsid w:val="00017313"/>
    <w:rsid w:val="00017514"/>
    <w:rsid w:val="000300D0"/>
    <w:rsid w:val="000305C8"/>
    <w:rsid w:val="00030689"/>
    <w:rsid w:val="00031200"/>
    <w:rsid w:val="00033397"/>
    <w:rsid w:val="00035487"/>
    <w:rsid w:val="00035756"/>
    <w:rsid w:val="000365B5"/>
    <w:rsid w:val="00036AC2"/>
    <w:rsid w:val="00040095"/>
    <w:rsid w:val="0004098D"/>
    <w:rsid w:val="00041B41"/>
    <w:rsid w:val="000421A3"/>
    <w:rsid w:val="000444F6"/>
    <w:rsid w:val="00050232"/>
    <w:rsid w:val="00050EB8"/>
    <w:rsid w:val="0005307C"/>
    <w:rsid w:val="00053614"/>
    <w:rsid w:val="00057C51"/>
    <w:rsid w:val="0006082C"/>
    <w:rsid w:val="000666EE"/>
    <w:rsid w:val="000667FA"/>
    <w:rsid w:val="000669F3"/>
    <w:rsid w:val="00071628"/>
    <w:rsid w:val="00071FFA"/>
    <w:rsid w:val="000720D3"/>
    <w:rsid w:val="000721A4"/>
    <w:rsid w:val="00073190"/>
    <w:rsid w:val="00073E26"/>
    <w:rsid w:val="0007527A"/>
    <w:rsid w:val="000802D7"/>
    <w:rsid w:val="00080512"/>
    <w:rsid w:val="0008057C"/>
    <w:rsid w:val="00081167"/>
    <w:rsid w:val="0008163D"/>
    <w:rsid w:val="00082916"/>
    <w:rsid w:val="000830B8"/>
    <w:rsid w:val="00090468"/>
    <w:rsid w:val="00091B51"/>
    <w:rsid w:val="00092463"/>
    <w:rsid w:val="00094F90"/>
    <w:rsid w:val="00096C7E"/>
    <w:rsid w:val="00097704"/>
    <w:rsid w:val="000A1A7C"/>
    <w:rsid w:val="000A1E59"/>
    <w:rsid w:val="000A4929"/>
    <w:rsid w:val="000A66CF"/>
    <w:rsid w:val="000A7975"/>
    <w:rsid w:val="000B120E"/>
    <w:rsid w:val="000B255E"/>
    <w:rsid w:val="000B2938"/>
    <w:rsid w:val="000B6232"/>
    <w:rsid w:val="000B62EF"/>
    <w:rsid w:val="000B6309"/>
    <w:rsid w:val="000B7BCF"/>
    <w:rsid w:val="000C02E7"/>
    <w:rsid w:val="000C250C"/>
    <w:rsid w:val="000C27B8"/>
    <w:rsid w:val="000C31D6"/>
    <w:rsid w:val="000C3813"/>
    <w:rsid w:val="000C522B"/>
    <w:rsid w:val="000C5373"/>
    <w:rsid w:val="000D1214"/>
    <w:rsid w:val="000D4E52"/>
    <w:rsid w:val="000D58AB"/>
    <w:rsid w:val="000D64D4"/>
    <w:rsid w:val="000D771B"/>
    <w:rsid w:val="000E07E9"/>
    <w:rsid w:val="000E2FD4"/>
    <w:rsid w:val="000E6EF7"/>
    <w:rsid w:val="000F2447"/>
    <w:rsid w:val="000F3E87"/>
    <w:rsid w:val="000F583D"/>
    <w:rsid w:val="000F68D9"/>
    <w:rsid w:val="000F6952"/>
    <w:rsid w:val="000F7070"/>
    <w:rsid w:val="001009F6"/>
    <w:rsid w:val="00101BE2"/>
    <w:rsid w:val="00102724"/>
    <w:rsid w:val="00103E62"/>
    <w:rsid w:val="00105C1B"/>
    <w:rsid w:val="00107DBB"/>
    <w:rsid w:val="001165C0"/>
    <w:rsid w:val="00116825"/>
    <w:rsid w:val="001338CF"/>
    <w:rsid w:val="00134582"/>
    <w:rsid w:val="00135404"/>
    <w:rsid w:val="00141C5A"/>
    <w:rsid w:val="001424ED"/>
    <w:rsid w:val="0014447F"/>
    <w:rsid w:val="001474B0"/>
    <w:rsid w:val="00147B64"/>
    <w:rsid w:val="001509A1"/>
    <w:rsid w:val="00156982"/>
    <w:rsid w:val="0016216C"/>
    <w:rsid w:val="00166B07"/>
    <w:rsid w:val="00167BAB"/>
    <w:rsid w:val="00171463"/>
    <w:rsid w:val="00172D1A"/>
    <w:rsid w:val="001741A0"/>
    <w:rsid w:val="001754BD"/>
    <w:rsid w:val="00175B87"/>
    <w:rsid w:val="00175F35"/>
    <w:rsid w:val="00176919"/>
    <w:rsid w:val="00176AB1"/>
    <w:rsid w:val="00176E94"/>
    <w:rsid w:val="0018168F"/>
    <w:rsid w:val="0018288D"/>
    <w:rsid w:val="00183379"/>
    <w:rsid w:val="00183421"/>
    <w:rsid w:val="00183BF2"/>
    <w:rsid w:val="001842C2"/>
    <w:rsid w:val="00184951"/>
    <w:rsid w:val="00184C1C"/>
    <w:rsid w:val="0018583D"/>
    <w:rsid w:val="001863F5"/>
    <w:rsid w:val="001932F8"/>
    <w:rsid w:val="00194CD0"/>
    <w:rsid w:val="00194E93"/>
    <w:rsid w:val="001965CA"/>
    <w:rsid w:val="00197955"/>
    <w:rsid w:val="001A09FD"/>
    <w:rsid w:val="001A15E0"/>
    <w:rsid w:val="001A2A06"/>
    <w:rsid w:val="001A4F33"/>
    <w:rsid w:val="001A6B9B"/>
    <w:rsid w:val="001B0809"/>
    <w:rsid w:val="001B1CB0"/>
    <w:rsid w:val="001B20C0"/>
    <w:rsid w:val="001B49C9"/>
    <w:rsid w:val="001B53E9"/>
    <w:rsid w:val="001B7DA9"/>
    <w:rsid w:val="001C3C05"/>
    <w:rsid w:val="001C451C"/>
    <w:rsid w:val="001C5141"/>
    <w:rsid w:val="001C5CCF"/>
    <w:rsid w:val="001C75B0"/>
    <w:rsid w:val="001D2D88"/>
    <w:rsid w:val="001D3B44"/>
    <w:rsid w:val="001D3BFF"/>
    <w:rsid w:val="001D662B"/>
    <w:rsid w:val="001D68E2"/>
    <w:rsid w:val="001E30A4"/>
    <w:rsid w:val="001E3B2D"/>
    <w:rsid w:val="001E4F99"/>
    <w:rsid w:val="001E52C4"/>
    <w:rsid w:val="001E5E16"/>
    <w:rsid w:val="001E7664"/>
    <w:rsid w:val="001F168B"/>
    <w:rsid w:val="001F26FF"/>
    <w:rsid w:val="001F340A"/>
    <w:rsid w:val="001F36CE"/>
    <w:rsid w:val="001F660A"/>
    <w:rsid w:val="001F6890"/>
    <w:rsid w:val="001F7831"/>
    <w:rsid w:val="00200C50"/>
    <w:rsid w:val="00201C2F"/>
    <w:rsid w:val="00203F79"/>
    <w:rsid w:val="00204045"/>
    <w:rsid w:val="0020649B"/>
    <w:rsid w:val="00206AB7"/>
    <w:rsid w:val="00211D93"/>
    <w:rsid w:val="002125B7"/>
    <w:rsid w:val="00214470"/>
    <w:rsid w:val="0021475B"/>
    <w:rsid w:val="00216DE9"/>
    <w:rsid w:val="00217539"/>
    <w:rsid w:val="00220A33"/>
    <w:rsid w:val="002220DD"/>
    <w:rsid w:val="002223F5"/>
    <w:rsid w:val="00223DC5"/>
    <w:rsid w:val="00225C00"/>
    <w:rsid w:val="0022606D"/>
    <w:rsid w:val="00230463"/>
    <w:rsid w:val="00231A80"/>
    <w:rsid w:val="00234E78"/>
    <w:rsid w:val="00236105"/>
    <w:rsid w:val="00240D5B"/>
    <w:rsid w:val="00241B8E"/>
    <w:rsid w:val="00243FBF"/>
    <w:rsid w:val="00245034"/>
    <w:rsid w:val="0025167B"/>
    <w:rsid w:val="002519DA"/>
    <w:rsid w:val="00256F2C"/>
    <w:rsid w:val="002605EF"/>
    <w:rsid w:val="00261F2C"/>
    <w:rsid w:val="00263A6D"/>
    <w:rsid w:val="002710CA"/>
    <w:rsid w:val="0027345D"/>
    <w:rsid w:val="00273999"/>
    <w:rsid w:val="002747EC"/>
    <w:rsid w:val="00276371"/>
    <w:rsid w:val="00283F97"/>
    <w:rsid w:val="00284494"/>
    <w:rsid w:val="002845F1"/>
    <w:rsid w:val="002855BF"/>
    <w:rsid w:val="0028563D"/>
    <w:rsid w:val="0028663D"/>
    <w:rsid w:val="00290BB8"/>
    <w:rsid w:val="002911D6"/>
    <w:rsid w:val="002949B1"/>
    <w:rsid w:val="00295868"/>
    <w:rsid w:val="002B0CCE"/>
    <w:rsid w:val="002B5DDB"/>
    <w:rsid w:val="002C1A15"/>
    <w:rsid w:val="002C1E0D"/>
    <w:rsid w:val="002C1F61"/>
    <w:rsid w:val="002C52AF"/>
    <w:rsid w:val="002C614A"/>
    <w:rsid w:val="002C7FDB"/>
    <w:rsid w:val="002D09FC"/>
    <w:rsid w:val="002D3588"/>
    <w:rsid w:val="002D77A7"/>
    <w:rsid w:val="002F0779"/>
    <w:rsid w:val="002F0D22"/>
    <w:rsid w:val="002F23D8"/>
    <w:rsid w:val="002F40F2"/>
    <w:rsid w:val="002F5187"/>
    <w:rsid w:val="002F6E4D"/>
    <w:rsid w:val="0030003D"/>
    <w:rsid w:val="00302585"/>
    <w:rsid w:val="003049EC"/>
    <w:rsid w:val="00304A8D"/>
    <w:rsid w:val="003066F3"/>
    <w:rsid w:val="00312AAD"/>
    <w:rsid w:val="003147BA"/>
    <w:rsid w:val="00315572"/>
    <w:rsid w:val="00316195"/>
    <w:rsid w:val="003161B4"/>
    <w:rsid w:val="003172DC"/>
    <w:rsid w:val="00321278"/>
    <w:rsid w:val="003226A8"/>
    <w:rsid w:val="00322FA8"/>
    <w:rsid w:val="00323AE7"/>
    <w:rsid w:val="00325B90"/>
    <w:rsid w:val="00326069"/>
    <w:rsid w:val="00326746"/>
    <w:rsid w:val="00326F85"/>
    <w:rsid w:val="00330F1F"/>
    <w:rsid w:val="003322F2"/>
    <w:rsid w:val="003341A9"/>
    <w:rsid w:val="00334301"/>
    <w:rsid w:val="0034053B"/>
    <w:rsid w:val="00351C31"/>
    <w:rsid w:val="00352D97"/>
    <w:rsid w:val="00353CC9"/>
    <w:rsid w:val="0035462D"/>
    <w:rsid w:val="00356B6C"/>
    <w:rsid w:val="0035791B"/>
    <w:rsid w:val="00357FD7"/>
    <w:rsid w:val="00365FF9"/>
    <w:rsid w:val="00367759"/>
    <w:rsid w:val="0036776D"/>
    <w:rsid w:val="00367FB3"/>
    <w:rsid w:val="00370277"/>
    <w:rsid w:val="00373801"/>
    <w:rsid w:val="00374C48"/>
    <w:rsid w:val="00375DC4"/>
    <w:rsid w:val="00376ABD"/>
    <w:rsid w:val="003806CC"/>
    <w:rsid w:val="00384421"/>
    <w:rsid w:val="00391F3E"/>
    <w:rsid w:val="00394576"/>
    <w:rsid w:val="003A0B9A"/>
    <w:rsid w:val="003A12C5"/>
    <w:rsid w:val="003A4E98"/>
    <w:rsid w:val="003A5A3E"/>
    <w:rsid w:val="003A6548"/>
    <w:rsid w:val="003B0D89"/>
    <w:rsid w:val="003B1B28"/>
    <w:rsid w:val="003B237C"/>
    <w:rsid w:val="003B623A"/>
    <w:rsid w:val="003C0494"/>
    <w:rsid w:val="003C0D48"/>
    <w:rsid w:val="003C21BD"/>
    <w:rsid w:val="003C3187"/>
    <w:rsid w:val="003C4E37"/>
    <w:rsid w:val="003C7EBC"/>
    <w:rsid w:val="003D00EE"/>
    <w:rsid w:val="003D2698"/>
    <w:rsid w:val="003D403D"/>
    <w:rsid w:val="003D404A"/>
    <w:rsid w:val="003D53E9"/>
    <w:rsid w:val="003D6E96"/>
    <w:rsid w:val="003D701A"/>
    <w:rsid w:val="003E16BE"/>
    <w:rsid w:val="003E489F"/>
    <w:rsid w:val="003E648B"/>
    <w:rsid w:val="003E6A5A"/>
    <w:rsid w:val="003F2428"/>
    <w:rsid w:val="003F2EBC"/>
    <w:rsid w:val="003F3126"/>
    <w:rsid w:val="003F314D"/>
    <w:rsid w:val="003F4691"/>
    <w:rsid w:val="003F50C5"/>
    <w:rsid w:val="003F62D3"/>
    <w:rsid w:val="00401855"/>
    <w:rsid w:val="00401B96"/>
    <w:rsid w:val="004066C0"/>
    <w:rsid w:val="00414F32"/>
    <w:rsid w:val="004201D1"/>
    <w:rsid w:val="00424666"/>
    <w:rsid w:val="0043021C"/>
    <w:rsid w:val="00432EA4"/>
    <w:rsid w:val="004333E6"/>
    <w:rsid w:val="004337BD"/>
    <w:rsid w:val="00436462"/>
    <w:rsid w:val="004401DA"/>
    <w:rsid w:val="00442797"/>
    <w:rsid w:val="00444409"/>
    <w:rsid w:val="00445319"/>
    <w:rsid w:val="00445AB5"/>
    <w:rsid w:val="00450E27"/>
    <w:rsid w:val="00451022"/>
    <w:rsid w:val="00452B22"/>
    <w:rsid w:val="00452DFC"/>
    <w:rsid w:val="0045347A"/>
    <w:rsid w:val="004551C1"/>
    <w:rsid w:val="00464F3F"/>
    <w:rsid w:val="00466118"/>
    <w:rsid w:val="004666DC"/>
    <w:rsid w:val="00467F50"/>
    <w:rsid w:val="00473DDB"/>
    <w:rsid w:val="004756FF"/>
    <w:rsid w:val="00476542"/>
    <w:rsid w:val="00477455"/>
    <w:rsid w:val="00481014"/>
    <w:rsid w:val="004813D0"/>
    <w:rsid w:val="004819E2"/>
    <w:rsid w:val="00482066"/>
    <w:rsid w:val="004820E3"/>
    <w:rsid w:val="004821C0"/>
    <w:rsid w:val="0048229C"/>
    <w:rsid w:val="004833DE"/>
    <w:rsid w:val="0048562F"/>
    <w:rsid w:val="004870DE"/>
    <w:rsid w:val="004874FB"/>
    <w:rsid w:val="0049353A"/>
    <w:rsid w:val="004949CD"/>
    <w:rsid w:val="004A0324"/>
    <w:rsid w:val="004A1B1E"/>
    <w:rsid w:val="004A20E8"/>
    <w:rsid w:val="004A26DA"/>
    <w:rsid w:val="004A3060"/>
    <w:rsid w:val="004A4285"/>
    <w:rsid w:val="004A51E7"/>
    <w:rsid w:val="004A56F5"/>
    <w:rsid w:val="004A7509"/>
    <w:rsid w:val="004A795E"/>
    <w:rsid w:val="004B01F8"/>
    <w:rsid w:val="004B05D7"/>
    <w:rsid w:val="004B1DE0"/>
    <w:rsid w:val="004B3157"/>
    <w:rsid w:val="004B3CD3"/>
    <w:rsid w:val="004B4FB4"/>
    <w:rsid w:val="004B61E4"/>
    <w:rsid w:val="004C4287"/>
    <w:rsid w:val="004C42FF"/>
    <w:rsid w:val="004D1003"/>
    <w:rsid w:val="004D1315"/>
    <w:rsid w:val="004D19ED"/>
    <w:rsid w:val="004D2FAA"/>
    <w:rsid w:val="004D3578"/>
    <w:rsid w:val="004D380D"/>
    <w:rsid w:val="004D5BDE"/>
    <w:rsid w:val="004D5E3E"/>
    <w:rsid w:val="004E213A"/>
    <w:rsid w:val="004E3459"/>
    <w:rsid w:val="004E4E38"/>
    <w:rsid w:val="004F5AB8"/>
    <w:rsid w:val="00500679"/>
    <w:rsid w:val="005011D6"/>
    <w:rsid w:val="00501662"/>
    <w:rsid w:val="00503171"/>
    <w:rsid w:val="00506060"/>
    <w:rsid w:val="00507AF5"/>
    <w:rsid w:val="00512082"/>
    <w:rsid w:val="0051369E"/>
    <w:rsid w:val="0051469E"/>
    <w:rsid w:val="005151D2"/>
    <w:rsid w:val="00520CA5"/>
    <w:rsid w:val="005252D5"/>
    <w:rsid w:val="00533BAF"/>
    <w:rsid w:val="00534DA0"/>
    <w:rsid w:val="00536EFE"/>
    <w:rsid w:val="005376E1"/>
    <w:rsid w:val="00540EF4"/>
    <w:rsid w:val="00543E6C"/>
    <w:rsid w:val="00544ECE"/>
    <w:rsid w:val="00545EAB"/>
    <w:rsid w:val="00546C2C"/>
    <w:rsid w:val="00546DC4"/>
    <w:rsid w:val="00546DCA"/>
    <w:rsid w:val="00547A4C"/>
    <w:rsid w:val="00555110"/>
    <w:rsid w:val="0055557C"/>
    <w:rsid w:val="00555F8C"/>
    <w:rsid w:val="00562911"/>
    <w:rsid w:val="00562A0C"/>
    <w:rsid w:val="00565087"/>
    <w:rsid w:val="0056573F"/>
    <w:rsid w:val="00567CAE"/>
    <w:rsid w:val="005711AE"/>
    <w:rsid w:val="005776D7"/>
    <w:rsid w:val="00577B9B"/>
    <w:rsid w:val="00583485"/>
    <w:rsid w:val="00583C26"/>
    <w:rsid w:val="00583E34"/>
    <w:rsid w:val="0059000D"/>
    <w:rsid w:val="00590282"/>
    <w:rsid w:val="00590ABA"/>
    <w:rsid w:val="005916E6"/>
    <w:rsid w:val="005917F2"/>
    <w:rsid w:val="005929E7"/>
    <w:rsid w:val="00592A31"/>
    <w:rsid w:val="005935C6"/>
    <w:rsid w:val="00596CF8"/>
    <w:rsid w:val="005A16DC"/>
    <w:rsid w:val="005A1848"/>
    <w:rsid w:val="005A3663"/>
    <w:rsid w:val="005A3851"/>
    <w:rsid w:val="005A504B"/>
    <w:rsid w:val="005A77A2"/>
    <w:rsid w:val="005B0554"/>
    <w:rsid w:val="005B0A7B"/>
    <w:rsid w:val="005B2EA4"/>
    <w:rsid w:val="005B3245"/>
    <w:rsid w:val="005B511C"/>
    <w:rsid w:val="005C036F"/>
    <w:rsid w:val="005C0FDB"/>
    <w:rsid w:val="005C1BF3"/>
    <w:rsid w:val="005C225C"/>
    <w:rsid w:val="005C2293"/>
    <w:rsid w:val="005C31FC"/>
    <w:rsid w:val="005C7916"/>
    <w:rsid w:val="005D0DB8"/>
    <w:rsid w:val="005D343C"/>
    <w:rsid w:val="005D4960"/>
    <w:rsid w:val="005D75D7"/>
    <w:rsid w:val="005D7E55"/>
    <w:rsid w:val="005E2BDD"/>
    <w:rsid w:val="005E2E15"/>
    <w:rsid w:val="005E36B0"/>
    <w:rsid w:val="005E5F83"/>
    <w:rsid w:val="005E6552"/>
    <w:rsid w:val="005E7638"/>
    <w:rsid w:val="005F4717"/>
    <w:rsid w:val="005F5C79"/>
    <w:rsid w:val="005F75BC"/>
    <w:rsid w:val="00600984"/>
    <w:rsid w:val="006028B1"/>
    <w:rsid w:val="00602ADE"/>
    <w:rsid w:val="00610A78"/>
    <w:rsid w:val="00610F52"/>
    <w:rsid w:val="00611566"/>
    <w:rsid w:val="00613A76"/>
    <w:rsid w:val="00615A3F"/>
    <w:rsid w:val="00616DEF"/>
    <w:rsid w:val="00616F25"/>
    <w:rsid w:val="00616FFF"/>
    <w:rsid w:val="00620055"/>
    <w:rsid w:val="00622AB4"/>
    <w:rsid w:val="00625148"/>
    <w:rsid w:val="00625433"/>
    <w:rsid w:val="00633780"/>
    <w:rsid w:val="00633831"/>
    <w:rsid w:val="00637499"/>
    <w:rsid w:val="00637734"/>
    <w:rsid w:val="0064349F"/>
    <w:rsid w:val="00643F88"/>
    <w:rsid w:val="00646D99"/>
    <w:rsid w:val="006475B9"/>
    <w:rsid w:val="006505A6"/>
    <w:rsid w:val="006516F9"/>
    <w:rsid w:val="00654974"/>
    <w:rsid w:val="006550E8"/>
    <w:rsid w:val="00656910"/>
    <w:rsid w:val="0066204B"/>
    <w:rsid w:val="006625F8"/>
    <w:rsid w:val="00662621"/>
    <w:rsid w:val="006646E7"/>
    <w:rsid w:val="00664B16"/>
    <w:rsid w:val="00665F61"/>
    <w:rsid w:val="0066732A"/>
    <w:rsid w:val="0067360E"/>
    <w:rsid w:val="00675721"/>
    <w:rsid w:val="00675918"/>
    <w:rsid w:val="0067704E"/>
    <w:rsid w:val="00677229"/>
    <w:rsid w:val="006776D1"/>
    <w:rsid w:val="006806B5"/>
    <w:rsid w:val="0068143A"/>
    <w:rsid w:val="00685BC9"/>
    <w:rsid w:val="00685F26"/>
    <w:rsid w:val="006869E6"/>
    <w:rsid w:val="00690C58"/>
    <w:rsid w:val="00697551"/>
    <w:rsid w:val="006A0B35"/>
    <w:rsid w:val="006A28E7"/>
    <w:rsid w:val="006A3914"/>
    <w:rsid w:val="006A7421"/>
    <w:rsid w:val="006B19D5"/>
    <w:rsid w:val="006B19D6"/>
    <w:rsid w:val="006B3C7A"/>
    <w:rsid w:val="006B5E82"/>
    <w:rsid w:val="006B6C1A"/>
    <w:rsid w:val="006C060B"/>
    <w:rsid w:val="006C0AD2"/>
    <w:rsid w:val="006C115F"/>
    <w:rsid w:val="006C292F"/>
    <w:rsid w:val="006C2F98"/>
    <w:rsid w:val="006C48CB"/>
    <w:rsid w:val="006C66D8"/>
    <w:rsid w:val="006C7481"/>
    <w:rsid w:val="006D1E24"/>
    <w:rsid w:val="006D2B31"/>
    <w:rsid w:val="006D4014"/>
    <w:rsid w:val="006D4ABF"/>
    <w:rsid w:val="006D6055"/>
    <w:rsid w:val="006D7A6B"/>
    <w:rsid w:val="006E0C86"/>
    <w:rsid w:val="006E3A96"/>
    <w:rsid w:val="006E66FD"/>
    <w:rsid w:val="006E7304"/>
    <w:rsid w:val="006F09D5"/>
    <w:rsid w:val="006F3924"/>
    <w:rsid w:val="006F4D19"/>
    <w:rsid w:val="006F6A2C"/>
    <w:rsid w:val="00700336"/>
    <w:rsid w:val="00702306"/>
    <w:rsid w:val="007054E8"/>
    <w:rsid w:val="007064D2"/>
    <w:rsid w:val="00710479"/>
    <w:rsid w:val="00711C2D"/>
    <w:rsid w:val="007132A9"/>
    <w:rsid w:val="007178BB"/>
    <w:rsid w:val="007201A8"/>
    <w:rsid w:val="007202FD"/>
    <w:rsid w:val="00726ECF"/>
    <w:rsid w:val="00730DCC"/>
    <w:rsid w:val="00732991"/>
    <w:rsid w:val="00734599"/>
    <w:rsid w:val="00734A5B"/>
    <w:rsid w:val="007379F5"/>
    <w:rsid w:val="00741D53"/>
    <w:rsid w:val="00742493"/>
    <w:rsid w:val="00743256"/>
    <w:rsid w:val="007434CF"/>
    <w:rsid w:val="00744E76"/>
    <w:rsid w:val="00745266"/>
    <w:rsid w:val="00745BD6"/>
    <w:rsid w:val="00745DF4"/>
    <w:rsid w:val="00745E22"/>
    <w:rsid w:val="007466D8"/>
    <w:rsid w:val="00751942"/>
    <w:rsid w:val="00751E84"/>
    <w:rsid w:val="00751E9F"/>
    <w:rsid w:val="00752801"/>
    <w:rsid w:val="007546F4"/>
    <w:rsid w:val="00754703"/>
    <w:rsid w:val="00755597"/>
    <w:rsid w:val="00755CCE"/>
    <w:rsid w:val="00757D40"/>
    <w:rsid w:val="007619AF"/>
    <w:rsid w:val="00762C90"/>
    <w:rsid w:val="00763A99"/>
    <w:rsid w:val="00771319"/>
    <w:rsid w:val="00771E5B"/>
    <w:rsid w:val="0077247E"/>
    <w:rsid w:val="00772D0D"/>
    <w:rsid w:val="00773A5C"/>
    <w:rsid w:val="00775398"/>
    <w:rsid w:val="00776AC6"/>
    <w:rsid w:val="00781B46"/>
    <w:rsid w:val="00781F0F"/>
    <w:rsid w:val="00783CF8"/>
    <w:rsid w:val="00784420"/>
    <w:rsid w:val="00784630"/>
    <w:rsid w:val="007853E1"/>
    <w:rsid w:val="00785A41"/>
    <w:rsid w:val="0078727C"/>
    <w:rsid w:val="0079146C"/>
    <w:rsid w:val="00794382"/>
    <w:rsid w:val="00794703"/>
    <w:rsid w:val="007A0D95"/>
    <w:rsid w:val="007A2E8D"/>
    <w:rsid w:val="007A3007"/>
    <w:rsid w:val="007A30E4"/>
    <w:rsid w:val="007A3259"/>
    <w:rsid w:val="007A35F3"/>
    <w:rsid w:val="007A6DD5"/>
    <w:rsid w:val="007A7A31"/>
    <w:rsid w:val="007B083C"/>
    <w:rsid w:val="007B18D8"/>
    <w:rsid w:val="007B5E5E"/>
    <w:rsid w:val="007C095F"/>
    <w:rsid w:val="007C20EA"/>
    <w:rsid w:val="007C367C"/>
    <w:rsid w:val="007D4B8E"/>
    <w:rsid w:val="007D5052"/>
    <w:rsid w:val="007D5ABF"/>
    <w:rsid w:val="007E0E7C"/>
    <w:rsid w:val="007E2C59"/>
    <w:rsid w:val="007E3F64"/>
    <w:rsid w:val="007E5ACF"/>
    <w:rsid w:val="007F08A7"/>
    <w:rsid w:val="007F1977"/>
    <w:rsid w:val="007F3BC4"/>
    <w:rsid w:val="007F55A7"/>
    <w:rsid w:val="007F6471"/>
    <w:rsid w:val="007F71DF"/>
    <w:rsid w:val="00801BFD"/>
    <w:rsid w:val="008028A4"/>
    <w:rsid w:val="00803572"/>
    <w:rsid w:val="00803FCD"/>
    <w:rsid w:val="0080416D"/>
    <w:rsid w:val="00804D89"/>
    <w:rsid w:val="008068B6"/>
    <w:rsid w:val="00806CC4"/>
    <w:rsid w:val="0081402E"/>
    <w:rsid w:val="00814B79"/>
    <w:rsid w:val="00816D4D"/>
    <w:rsid w:val="00823F2B"/>
    <w:rsid w:val="008253C4"/>
    <w:rsid w:val="00826144"/>
    <w:rsid w:val="008268CE"/>
    <w:rsid w:val="008314F0"/>
    <w:rsid w:val="00832B03"/>
    <w:rsid w:val="00833BD5"/>
    <w:rsid w:val="00834AD1"/>
    <w:rsid w:val="008353F8"/>
    <w:rsid w:val="008356D7"/>
    <w:rsid w:val="00835C87"/>
    <w:rsid w:val="00837BE9"/>
    <w:rsid w:val="00837C5B"/>
    <w:rsid w:val="0084037D"/>
    <w:rsid w:val="00842014"/>
    <w:rsid w:val="008429F0"/>
    <w:rsid w:val="00843BD9"/>
    <w:rsid w:val="008502AE"/>
    <w:rsid w:val="00852894"/>
    <w:rsid w:val="008531D2"/>
    <w:rsid w:val="00855460"/>
    <w:rsid w:val="00855D6F"/>
    <w:rsid w:val="00856C34"/>
    <w:rsid w:val="00857C11"/>
    <w:rsid w:val="008610FC"/>
    <w:rsid w:val="00862780"/>
    <w:rsid w:val="0086539A"/>
    <w:rsid w:val="00865E56"/>
    <w:rsid w:val="00865ECC"/>
    <w:rsid w:val="00865FF5"/>
    <w:rsid w:val="008663F0"/>
    <w:rsid w:val="0086716D"/>
    <w:rsid w:val="008717A7"/>
    <w:rsid w:val="00872C1A"/>
    <w:rsid w:val="008737F7"/>
    <w:rsid w:val="0087443D"/>
    <w:rsid w:val="008768CA"/>
    <w:rsid w:val="00877F26"/>
    <w:rsid w:val="00880559"/>
    <w:rsid w:val="00880581"/>
    <w:rsid w:val="00881B80"/>
    <w:rsid w:val="00883564"/>
    <w:rsid w:val="008840FF"/>
    <w:rsid w:val="00884944"/>
    <w:rsid w:val="00886976"/>
    <w:rsid w:val="00886D88"/>
    <w:rsid w:val="00886E81"/>
    <w:rsid w:val="00891FF6"/>
    <w:rsid w:val="00892EEB"/>
    <w:rsid w:val="008930EB"/>
    <w:rsid w:val="00895E1E"/>
    <w:rsid w:val="00897816"/>
    <w:rsid w:val="008A1F7A"/>
    <w:rsid w:val="008A28E3"/>
    <w:rsid w:val="008A3F74"/>
    <w:rsid w:val="008A4B4F"/>
    <w:rsid w:val="008A7413"/>
    <w:rsid w:val="008B0648"/>
    <w:rsid w:val="008B2259"/>
    <w:rsid w:val="008B4B85"/>
    <w:rsid w:val="008B5129"/>
    <w:rsid w:val="008B59AA"/>
    <w:rsid w:val="008B7A6D"/>
    <w:rsid w:val="008C3221"/>
    <w:rsid w:val="008C3393"/>
    <w:rsid w:val="008C5574"/>
    <w:rsid w:val="008C6DD7"/>
    <w:rsid w:val="008D3273"/>
    <w:rsid w:val="008D4244"/>
    <w:rsid w:val="008D5017"/>
    <w:rsid w:val="008D5B3C"/>
    <w:rsid w:val="008D5DA7"/>
    <w:rsid w:val="008D7B95"/>
    <w:rsid w:val="008E0D0D"/>
    <w:rsid w:val="008E103A"/>
    <w:rsid w:val="008E3DF1"/>
    <w:rsid w:val="008E4342"/>
    <w:rsid w:val="008E4CD8"/>
    <w:rsid w:val="008F2F50"/>
    <w:rsid w:val="008F32DB"/>
    <w:rsid w:val="008F3F8D"/>
    <w:rsid w:val="008F4A6B"/>
    <w:rsid w:val="008F535D"/>
    <w:rsid w:val="008F5C7B"/>
    <w:rsid w:val="00900A72"/>
    <w:rsid w:val="0090187F"/>
    <w:rsid w:val="0090235E"/>
    <w:rsid w:val="0090271F"/>
    <w:rsid w:val="009064A4"/>
    <w:rsid w:val="009077EE"/>
    <w:rsid w:val="0091687F"/>
    <w:rsid w:val="00916B4F"/>
    <w:rsid w:val="009175D3"/>
    <w:rsid w:val="00917EDB"/>
    <w:rsid w:val="009214F0"/>
    <w:rsid w:val="0092185B"/>
    <w:rsid w:val="00921AE5"/>
    <w:rsid w:val="00921B9C"/>
    <w:rsid w:val="00921FEF"/>
    <w:rsid w:val="0092298B"/>
    <w:rsid w:val="00923814"/>
    <w:rsid w:val="00931061"/>
    <w:rsid w:val="009311B3"/>
    <w:rsid w:val="009331D8"/>
    <w:rsid w:val="00933DF8"/>
    <w:rsid w:val="00933E02"/>
    <w:rsid w:val="009368F7"/>
    <w:rsid w:val="00937E12"/>
    <w:rsid w:val="00940F61"/>
    <w:rsid w:val="00942B3C"/>
    <w:rsid w:val="00942EC2"/>
    <w:rsid w:val="00944626"/>
    <w:rsid w:val="009448D9"/>
    <w:rsid w:val="009511C9"/>
    <w:rsid w:val="00951E0B"/>
    <w:rsid w:val="00952266"/>
    <w:rsid w:val="009556D8"/>
    <w:rsid w:val="00955881"/>
    <w:rsid w:val="009565C4"/>
    <w:rsid w:val="00956DD7"/>
    <w:rsid w:val="00960467"/>
    <w:rsid w:val="009611F8"/>
    <w:rsid w:val="00961B32"/>
    <w:rsid w:val="009664FF"/>
    <w:rsid w:val="0097376D"/>
    <w:rsid w:val="0097485C"/>
    <w:rsid w:val="009749EB"/>
    <w:rsid w:val="00974BB0"/>
    <w:rsid w:val="00977040"/>
    <w:rsid w:val="009771D0"/>
    <w:rsid w:val="0097768B"/>
    <w:rsid w:val="009802BA"/>
    <w:rsid w:val="00980D60"/>
    <w:rsid w:val="00983994"/>
    <w:rsid w:val="00987003"/>
    <w:rsid w:val="009905B5"/>
    <w:rsid w:val="00990BDE"/>
    <w:rsid w:val="009957D3"/>
    <w:rsid w:val="0099715B"/>
    <w:rsid w:val="009972A8"/>
    <w:rsid w:val="00997F3F"/>
    <w:rsid w:val="009A1C6C"/>
    <w:rsid w:val="009A28BB"/>
    <w:rsid w:val="009A4CA9"/>
    <w:rsid w:val="009B04B1"/>
    <w:rsid w:val="009B07CD"/>
    <w:rsid w:val="009B1E03"/>
    <w:rsid w:val="009B3D15"/>
    <w:rsid w:val="009B48EC"/>
    <w:rsid w:val="009B5C9C"/>
    <w:rsid w:val="009B602B"/>
    <w:rsid w:val="009C0CDF"/>
    <w:rsid w:val="009C0FC4"/>
    <w:rsid w:val="009C1CCA"/>
    <w:rsid w:val="009C229E"/>
    <w:rsid w:val="009C25BC"/>
    <w:rsid w:val="009C3AFC"/>
    <w:rsid w:val="009C6446"/>
    <w:rsid w:val="009C6FE1"/>
    <w:rsid w:val="009C7434"/>
    <w:rsid w:val="009D0471"/>
    <w:rsid w:val="009D13EE"/>
    <w:rsid w:val="009D1C85"/>
    <w:rsid w:val="009D21D9"/>
    <w:rsid w:val="009D2A14"/>
    <w:rsid w:val="009D3E41"/>
    <w:rsid w:val="009D547F"/>
    <w:rsid w:val="009E2550"/>
    <w:rsid w:val="009E3147"/>
    <w:rsid w:val="009E4150"/>
    <w:rsid w:val="009E4BB8"/>
    <w:rsid w:val="009E564C"/>
    <w:rsid w:val="009E5B37"/>
    <w:rsid w:val="009E6120"/>
    <w:rsid w:val="009E7A4D"/>
    <w:rsid w:val="009F0751"/>
    <w:rsid w:val="009F0B2A"/>
    <w:rsid w:val="009F1CA2"/>
    <w:rsid w:val="009F2645"/>
    <w:rsid w:val="009F5447"/>
    <w:rsid w:val="009F62EC"/>
    <w:rsid w:val="009F6E12"/>
    <w:rsid w:val="00A01198"/>
    <w:rsid w:val="00A02E33"/>
    <w:rsid w:val="00A0486E"/>
    <w:rsid w:val="00A059A4"/>
    <w:rsid w:val="00A06A73"/>
    <w:rsid w:val="00A10F02"/>
    <w:rsid w:val="00A122CF"/>
    <w:rsid w:val="00A1478A"/>
    <w:rsid w:val="00A14B2B"/>
    <w:rsid w:val="00A21689"/>
    <w:rsid w:val="00A2217A"/>
    <w:rsid w:val="00A2727F"/>
    <w:rsid w:val="00A31DAD"/>
    <w:rsid w:val="00A325B1"/>
    <w:rsid w:val="00A34246"/>
    <w:rsid w:val="00A34699"/>
    <w:rsid w:val="00A35D44"/>
    <w:rsid w:val="00A35FB4"/>
    <w:rsid w:val="00A36BCE"/>
    <w:rsid w:val="00A400FD"/>
    <w:rsid w:val="00A41AF6"/>
    <w:rsid w:val="00A44C13"/>
    <w:rsid w:val="00A45FE2"/>
    <w:rsid w:val="00A47851"/>
    <w:rsid w:val="00A5250A"/>
    <w:rsid w:val="00A53724"/>
    <w:rsid w:val="00A55814"/>
    <w:rsid w:val="00A558DF"/>
    <w:rsid w:val="00A56387"/>
    <w:rsid w:val="00A5684F"/>
    <w:rsid w:val="00A575A8"/>
    <w:rsid w:val="00A57D2B"/>
    <w:rsid w:val="00A600B1"/>
    <w:rsid w:val="00A6158D"/>
    <w:rsid w:val="00A61A23"/>
    <w:rsid w:val="00A6254B"/>
    <w:rsid w:val="00A64C65"/>
    <w:rsid w:val="00A6603C"/>
    <w:rsid w:val="00A70614"/>
    <w:rsid w:val="00A70BEF"/>
    <w:rsid w:val="00A7177C"/>
    <w:rsid w:val="00A73D42"/>
    <w:rsid w:val="00A749D5"/>
    <w:rsid w:val="00A759F8"/>
    <w:rsid w:val="00A7637D"/>
    <w:rsid w:val="00A76821"/>
    <w:rsid w:val="00A76C91"/>
    <w:rsid w:val="00A80D61"/>
    <w:rsid w:val="00A82346"/>
    <w:rsid w:val="00A84BE4"/>
    <w:rsid w:val="00A9671C"/>
    <w:rsid w:val="00AA1BC1"/>
    <w:rsid w:val="00AA22D1"/>
    <w:rsid w:val="00AA31D3"/>
    <w:rsid w:val="00AA48B1"/>
    <w:rsid w:val="00AA5E39"/>
    <w:rsid w:val="00AA6C9A"/>
    <w:rsid w:val="00AA715B"/>
    <w:rsid w:val="00AB0A48"/>
    <w:rsid w:val="00AB1959"/>
    <w:rsid w:val="00AB1C69"/>
    <w:rsid w:val="00AB21D9"/>
    <w:rsid w:val="00AB4D6C"/>
    <w:rsid w:val="00AB5D9E"/>
    <w:rsid w:val="00AC1C66"/>
    <w:rsid w:val="00AC22FF"/>
    <w:rsid w:val="00AC34CB"/>
    <w:rsid w:val="00AC4BFF"/>
    <w:rsid w:val="00AC61FA"/>
    <w:rsid w:val="00AD0ACD"/>
    <w:rsid w:val="00AD1B77"/>
    <w:rsid w:val="00AE040B"/>
    <w:rsid w:val="00AE1560"/>
    <w:rsid w:val="00AE375D"/>
    <w:rsid w:val="00AE40C1"/>
    <w:rsid w:val="00AE47FA"/>
    <w:rsid w:val="00AE7595"/>
    <w:rsid w:val="00AF3271"/>
    <w:rsid w:val="00AF3588"/>
    <w:rsid w:val="00AF474E"/>
    <w:rsid w:val="00AF5F0B"/>
    <w:rsid w:val="00AF6B94"/>
    <w:rsid w:val="00B00D9F"/>
    <w:rsid w:val="00B00FC1"/>
    <w:rsid w:val="00B015C2"/>
    <w:rsid w:val="00B02DCA"/>
    <w:rsid w:val="00B05FE9"/>
    <w:rsid w:val="00B05FF1"/>
    <w:rsid w:val="00B06EBC"/>
    <w:rsid w:val="00B075FF"/>
    <w:rsid w:val="00B07A03"/>
    <w:rsid w:val="00B106C3"/>
    <w:rsid w:val="00B151BE"/>
    <w:rsid w:val="00B15449"/>
    <w:rsid w:val="00B1576F"/>
    <w:rsid w:val="00B20854"/>
    <w:rsid w:val="00B210BD"/>
    <w:rsid w:val="00B21FDB"/>
    <w:rsid w:val="00B22A1E"/>
    <w:rsid w:val="00B25C4D"/>
    <w:rsid w:val="00B35A7C"/>
    <w:rsid w:val="00B3671D"/>
    <w:rsid w:val="00B36A57"/>
    <w:rsid w:val="00B37D83"/>
    <w:rsid w:val="00B403B3"/>
    <w:rsid w:val="00B407B7"/>
    <w:rsid w:val="00B40FEB"/>
    <w:rsid w:val="00B419A4"/>
    <w:rsid w:val="00B41E66"/>
    <w:rsid w:val="00B421F2"/>
    <w:rsid w:val="00B45AD8"/>
    <w:rsid w:val="00B47333"/>
    <w:rsid w:val="00B47FD1"/>
    <w:rsid w:val="00B52126"/>
    <w:rsid w:val="00B55E03"/>
    <w:rsid w:val="00B60ED3"/>
    <w:rsid w:val="00B61A51"/>
    <w:rsid w:val="00B61F7F"/>
    <w:rsid w:val="00B62978"/>
    <w:rsid w:val="00B62C44"/>
    <w:rsid w:val="00B643EA"/>
    <w:rsid w:val="00B65110"/>
    <w:rsid w:val="00B66AE5"/>
    <w:rsid w:val="00B7177F"/>
    <w:rsid w:val="00B725C8"/>
    <w:rsid w:val="00B729FF"/>
    <w:rsid w:val="00B75553"/>
    <w:rsid w:val="00B7710D"/>
    <w:rsid w:val="00B81BE2"/>
    <w:rsid w:val="00B84530"/>
    <w:rsid w:val="00B84CDC"/>
    <w:rsid w:val="00B858DB"/>
    <w:rsid w:val="00B85923"/>
    <w:rsid w:val="00B8592F"/>
    <w:rsid w:val="00B87AB3"/>
    <w:rsid w:val="00B91069"/>
    <w:rsid w:val="00B91165"/>
    <w:rsid w:val="00B93022"/>
    <w:rsid w:val="00B958F1"/>
    <w:rsid w:val="00B9597D"/>
    <w:rsid w:val="00B96C86"/>
    <w:rsid w:val="00B973DB"/>
    <w:rsid w:val="00B97475"/>
    <w:rsid w:val="00BA0577"/>
    <w:rsid w:val="00BA16F5"/>
    <w:rsid w:val="00BA1DA0"/>
    <w:rsid w:val="00BA247D"/>
    <w:rsid w:val="00BA46F1"/>
    <w:rsid w:val="00BA6FE3"/>
    <w:rsid w:val="00BB17FC"/>
    <w:rsid w:val="00BB20AE"/>
    <w:rsid w:val="00BB2E05"/>
    <w:rsid w:val="00BB5074"/>
    <w:rsid w:val="00BB5AD8"/>
    <w:rsid w:val="00BB5FC6"/>
    <w:rsid w:val="00BB7ABD"/>
    <w:rsid w:val="00BC4475"/>
    <w:rsid w:val="00BC4D65"/>
    <w:rsid w:val="00BC7898"/>
    <w:rsid w:val="00BD0A57"/>
    <w:rsid w:val="00BD1A01"/>
    <w:rsid w:val="00BD34A2"/>
    <w:rsid w:val="00BE1D44"/>
    <w:rsid w:val="00BE2A33"/>
    <w:rsid w:val="00BE48C5"/>
    <w:rsid w:val="00BE5542"/>
    <w:rsid w:val="00BE749D"/>
    <w:rsid w:val="00BE77AF"/>
    <w:rsid w:val="00BF021E"/>
    <w:rsid w:val="00BF03E8"/>
    <w:rsid w:val="00BF4D83"/>
    <w:rsid w:val="00BF6E98"/>
    <w:rsid w:val="00BF7487"/>
    <w:rsid w:val="00BF751D"/>
    <w:rsid w:val="00C00723"/>
    <w:rsid w:val="00C007AA"/>
    <w:rsid w:val="00C013D6"/>
    <w:rsid w:val="00C04002"/>
    <w:rsid w:val="00C10A23"/>
    <w:rsid w:val="00C10CB9"/>
    <w:rsid w:val="00C12B51"/>
    <w:rsid w:val="00C13C42"/>
    <w:rsid w:val="00C14D4B"/>
    <w:rsid w:val="00C16B7F"/>
    <w:rsid w:val="00C16CAB"/>
    <w:rsid w:val="00C21472"/>
    <w:rsid w:val="00C22B0D"/>
    <w:rsid w:val="00C23AD3"/>
    <w:rsid w:val="00C240C0"/>
    <w:rsid w:val="00C2422B"/>
    <w:rsid w:val="00C256D1"/>
    <w:rsid w:val="00C26442"/>
    <w:rsid w:val="00C267F7"/>
    <w:rsid w:val="00C26AE8"/>
    <w:rsid w:val="00C2705D"/>
    <w:rsid w:val="00C27114"/>
    <w:rsid w:val="00C33045"/>
    <w:rsid w:val="00C33079"/>
    <w:rsid w:val="00C3402B"/>
    <w:rsid w:val="00C3520B"/>
    <w:rsid w:val="00C35E03"/>
    <w:rsid w:val="00C44BDF"/>
    <w:rsid w:val="00C45827"/>
    <w:rsid w:val="00C47305"/>
    <w:rsid w:val="00C50588"/>
    <w:rsid w:val="00C522DE"/>
    <w:rsid w:val="00C523F4"/>
    <w:rsid w:val="00C52871"/>
    <w:rsid w:val="00C5288C"/>
    <w:rsid w:val="00C545DC"/>
    <w:rsid w:val="00C57DCA"/>
    <w:rsid w:val="00C60849"/>
    <w:rsid w:val="00C608C8"/>
    <w:rsid w:val="00C60F8F"/>
    <w:rsid w:val="00C628D1"/>
    <w:rsid w:val="00C62FDB"/>
    <w:rsid w:val="00C6501A"/>
    <w:rsid w:val="00C659DA"/>
    <w:rsid w:val="00C66905"/>
    <w:rsid w:val="00C67C94"/>
    <w:rsid w:val="00C70261"/>
    <w:rsid w:val="00C70E62"/>
    <w:rsid w:val="00C737CC"/>
    <w:rsid w:val="00C73F35"/>
    <w:rsid w:val="00C7441E"/>
    <w:rsid w:val="00C75A28"/>
    <w:rsid w:val="00C768F0"/>
    <w:rsid w:val="00C7785A"/>
    <w:rsid w:val="00C77AEB"/>
    <w:rsid w:val="00C83A13"/>
    <w:rsid w:val="00C87FD8"/>
    <w:rsid w:val="00C905FB"/>
    <w:rsid w:val="00C91888"/>
    <w:rsid w:val="00C91BCF"/>
    <w:rsid w:val="00C92312"/>
    <w:rsid w:val="00CA37C3"/>
    <w:rsid w:val="00CA3D0C"/>
    <w:rsid w:val="00CA7F1B"/>
    <w:rsid w:val="00CB4A6E"/>
    <w:rsid w:val="00CB4E38"/>
    <w:rsid w:val="00CB4FB2"/>
    <w:rsid w:val="00CB620A"/>
    <w:rsid w:val="00CB69BA"/>
    <w:rsid w:val="00CB7E17"/>
    <w:rsid w:val="00CC126A"/>
    <w:rsid w:val="00CC1E29"/>
    <w:rsid w:val="00CC1F95"/>
    <w:rsid w:val="00CC2235"/>
    <w:rsid w:val="00CC559E"/>
    <w:rsid w:val="00CC627B"/>
    <w:rsid w:val="00CC6B8E"/>
    <w:rsid w:val="00CC6D56"/>
    <w:rsid w:val="00CD0236"/>
    <w:rsid w:val="00CD4C7B"/>
    <w:rsid w:val="00CD5B6D"/>
    <w:rsid w:val="00CD7510"/>
    <w:rsid w:val="00CE0A31"/>
    <w:rsid w:val="00CE1DFE"/>
    <w:rsid w:val="00CE2626"/>
    <w:rsid w:val="00CE4AA6"/>
    <w:rsid w:val="00CE58A8"/>
    <w:rsid w:val="00CE60C3"/>
    <w:rsid w:val="00CF14BD"/>
    <w:rsid w:val="00CF18E5"/>
    <w:rsid w:val="00CF1E09"/>
    <w:rsid w:val="00D0150E"/>
    <w:rsid w:val="00D03023"/>
    <w:rsid w:val="00D07535"/>
    <w:rsid w:val="00D141A8"/>
    <w:rsid w:val="00D14A8D"/>
    <w:rsid w:val="00D15FD3"/>
    <w:rsid w:val="00D203BA"/>
    <w:rsid w:val="00D20564"/>
    <w:rsid w:val="00D21307"/>
    <w:rsid w:val="00D2244E"/>
    <w:rsid w:val="00D26759"/>
    <w:rsid w:val="00D27953"/>
    <w:rsid w:val="00D30C3E"/>
    <w:rsid w:val="00D310A3"/>
    <w:rsid w:val="00D31964"/>
    <w:rsid w:val="00D3212F"/>
    <w:rsid w:val="00D338A9"/>
    <w:rsid w:val="00D33ECE"/>
    <w:rsid w:val="00D3495F"/>
    <w:rsid w:val="00D35091"/>
    <w:rsid w:val="00D365B9"/>
    <w:rsid w:val="00D37A73"/>
    <w:rsid w:val="00D4064C"/>
    <w:rsid w:val="00D429B7"/>
    <w:rsid w:val="00D42CA3"/>
    <w:rsid w:val="00D45297"/>
    <w:rsid w:val="00D476A6"/>
    <w:rsid w:val="00D47ED8"/>
    <w:rsid w:val="00D50815"/>
    <w:rsid w:val="00D52D09"/>
    <w:rsid w:val="00D5329B"/>
    <w:rsid w:val="00D60AD2"/>
    <w:rsid w:val="00D62CC8"/>
    <w:rsid w:val="00D62D76"/>
    <w:rsid w:val="00D64DA0"/>
    <w:rsid w:val="00D70829"/>
    <w:rsid w:val="00D70CC2"/>
    <w:rsid w:val="00D738D6"/>
    <w:rsid w:val="00D80795"/>
    <w:rsid w:val="00D82043"/>
    <w:rsid w:val="00D831B3"/>
    <w:rsid w:val="00D83270"/>
    <w:rsid w:val="00D853EB"/>
    <w:rsid w:val="00D87E00"/>
    <w:rsid w:val="00D9134D"/>
    <w:rsid w:val="00D93803"/>
    <w:rsid w:val="00D94F1C"/>
    <w:rsid w:val="00D94F9F"/>
    <w:rsid w:val="00D95CF9"/>
    <w:rsid w:val="00D96D11"/>
    <w:rsid w:val="00D97702"/>
    <w:rsid w:val="00DA0D80"/>
    <w:rsid w:val="00DA0EAE"/>
    <w:rsid w:val="00DA16AB"/>
    <w:rsid w:val="00DA2ADB"/>
    <w:rsid w:val="00DA3EDB"/>
    <w:rsid w:val="00DA5893"/>
    <w:rsid w:val="00DA64D6"/>
    <w:rsid w:val="00DA7A03"/>
    <w:rsid w:val="00DB04EA"/>
    <w:rsid w:val="00DB1740"/>
    <w:rsid w:val="00DB1818"/>
    <w:rsid w:val="00DB4EC5"/>
    <w:rsid w:val="00DB5C8B"/>
    <w:rsid w:val="00DB75D2"/>
    <w:rsid w:val="00DC1D94"/>
    <w:rsid w:val="00DC309B"/>
    <w:rsid w:val="00DC313D"/>
    <w:rsid w:val="00DC3169"/>
    <w:rsid w:val="00DC4DA2"/>
    <w:rsid w:val="00DC63E2"/>
    <w:rsid w:val="00DD57E8"/>
    <w:rsid w:val="00DD650B"/>
    <w:rsid w:val="00DE072D"/>
    <w:rsid w:val="00DE2D84"/>
    <w:rsid w:val="00DF3144"/>
    <w:rsid w:val="00DF416E"/>
    <w:rsid w:val="00DF4AC2"/>
    <w:rsid w:val="00DF59E1"/>
    <w:rsid w:val="00DF739E"/>
    <w:rsid w:val="00DF7413"/>
    <w:rsid w:val="00E001D3"/>
    <w:rsid w:val="00E03893"/>
    <w:rsid w:val="00E0434D"/>
    <w:rsid w:val="00E064FE"/>
    <w:rsid w:val="00E06A11"/>
    <w:rsid w:val="00E06BC7"/>
    <w:rsid w:val="00E1486D"/>
    <w:rsid w:val="00E1575F"/>
    <w:rsid w:val="00E16739"/>
    <w:rsid w:val="00E175E1"/>
    <w:rsid w:val="00E17B8D"/>
    <w:rsid w:val="00E222AB"/>
    <w:rsid w:val="00E223B2"/>
    <w:rsid w:val="00E245FD"/>
    <w:rsid w:val="00E275A4"/>
    <w:rsid w:val="00E3044D"/>
    <w:rsid w:val="00E31C0C"/>
    <w:rsid w:val="00E33458"/>
    <w:rsid w:val="00E347B0"/>
    <w:rsid w:val="00E4003A"/>
    <w:rsid w:val="00E4045F"/>
    <w:rsid w:val="00E43A7B"/>
    <w:rsid w:val="00E43D21"/>
    <w:rsid w:val="00E44EE9"/>
    <w:rsid w:val="00E50EF6"/>
    <w:rsid w:val="00E5230E"/>
    <w:rsid w:val="00E53962"/>
    <w:rsid w:val="00E5474E"/>
    <w:rsid w:val="00E57458"/>
    <w:rsid w:val="00E6140C"/>
    <w:rsid w:val="00E621DD"/>
    <w:rsid w:val="00E622D3"/>
    <w:rsid w:val="00E62835"/>
    <w:rsid w:val="00E63184"/>
    <w:rsid w:val="00E63E81"/>
    <w:rsid w:val="00E67834"/>
    <w:rsid w:val="00E7222E"/>
    <w:rsid w:val="00E72AF7"/>
    <w:rsid w:val="00E73347"/>
    <w:rsid w:val="00E74369"/>
    <w:rsid w:val="00E743E5"/>
    <w:rsid w:val="00E7504C"/>
    <w:rsid w:val="00E75456"/>
    <w:rsid w:val="00E75566"/>
    <w:rsid w:val="00E77645"/>
    <w:rsid w:val="00E779F0"/>
    <w:rsid w:val="00E77E70"/>
    <w:rsid w:val="00E80362"/>
    <w:rsid w:val="00E80B82"/>
    <w:rsid w:val="00E811ED"/>
    <w:rsid w:val="00E82B1D"/>
    <w:rsid w:val="00E82C28"/>
    <w:rsid w:val="00E830D4"/>
    <w:rsid w:val="00E85882"/>
    <w:rsid w:val="00E873D7"/>
    <w:rsid w:val="00E915F0"/>
    <w:rsid w:val="00E92666"/>
    <w:rsid w:val="00E92AC9"/>
    <w:rsid w:val="00E92D7E"/>
    <w:rsid w:val="00E93DCB"/>
    <w:rsid w:val="00E9454B"/>
    <w:rsid w:val="00E94620"/>
    <w:rsid w:val="00EA05AE"/>
    <w:rsid w:val="00EA07EA"/>
    <w:rsid w:val="00EA1098"/>
    <w:rsid w:val="00EA399D"/>
    <w:rsid w:val="00EA3B90"/>
    <w:rsid w:val="00EA460A"/>
    <w:rsid w:val="00EA50F9"/>
    <w:rsid w:val="00EB2948"/>
    <w:rsid w:val="00EB5A64"/>
    <w:rsid w:val="00EC21CB"/>
    <w:rsid w:val="00EC4A25"/>
    <w:rsid w:val="00ED0BF1"/>
    <w:rsid w:val="00ED2291"/>
    <w:rsid w:val="00ED5488"/>
    <w:rsid w:val="00EE0F99"/>
    <w:rsid w:val="00EE41D7"/>
    <w:rsid w:val="00EE4C68"/>
    <w:rsid w:val="00EE4D8F"/>
    <w:rsid w:val="00EE61A4"/>
    <w:rsid w:val="00EF3DB8"/>
    <w:rsid w:val="00EF6B50"/>
    <w:rsid w:val="00EF6E36"/>
    <w:rsid w:val="00F01491"/>
    <w:rsid w:val="00F025A2"/>
    <w:rsid w:val="00F03C45"/>
    <w:rsid w:val="00F0507E"/>
    <w:rsid w:val="00F07388"/>
    <w:rsid w:val="00F078C8"/>
    <w:rsid w:val="00F110DD"/>
    <w:rsid w:val="00F139BA"/>
    <w:rsid w:val="00F15C41"/>
    <w:rsid w:val="00F168B8"/>
    <w:rsid w:val="00F17CA1"/>
    <w:rsid w:val="00F2026E"/>
    <w:rsid w:val="00F2210A"/>
    <w:rsid w:val="00F2541C"/>
    <w:rsid w:val="00F25B97"/>
    <w:rsid w:val="00F2657B"/>
    <w:rsid w:val="00F279A4"/>
    <w:rsid w:val="00F326E6"/>
    <w:rsid w:val="00F33057"/>
    <w:rsid w:val="00F351B9"/>
    <w:rsid w:val="00F360F1"/>
    <w:rsid w:val="00F36371"/>
    <w:rsid w:val="00F37743"/>
    <w:rsid w:val="00F378A0"/>
    <w:rsid w:val="00F40C4F"/>
    <w:rsid w:val="00F4188A"/>
    <w:rsid w:val="00F419F4"/>
    <w:rsid w:val="00F437DA"/>
    <w:rsid w:val="00F52592"/>
    <w:rsid w:val="00F53DC0"/>
    <w:rsid w:val="00F54A3D"/>
    <w:rsid w:val="00F56F0D"/>
    <w:rsid w:val="00F56F19"/>
    <w:rsid w:val="00F57A8E"/>
    <w:rsid w:val="00F60DE2"/>
    <w:rsid w:val="00F61B3C"/>
    <w:rsid w:val="00F62658"/>
    <w:rsid w:val="00F63702"/>
    <w:rsid w:val="00F653B8"/>
    <w:rsid w:val="00F6613D"/>
    <w:rsid w:val="00F677FB"/>
    <w:rsid w:val="00F71442"/>
    <w:rsid w:val="00F743A2"/>
    <w:rsid w:val="00F746ED"/>
    <w:rsid w:val="00F750A5"/>
    <w:rsid w:val="00F76F8F"/>
    <w:rsid w:val="00F80C80"/>
    <w:rsid w:val="00F81833"/>
    <w:rsid w:val="00F826F8"/>
    <w:rsid w:val="00F82E70"/>
    <w:rsid w:val="00F83E7E"/>
    <w:rsid w:val="00F86180"/>
    <w:rsid w:val="00F86227"/>
    <w:rsid w:val="00F8703F"/>
    <w:rsid w:val="00F909AE"/>
    <w:rsid w:val="00F90DC8"/>
    <w:rsid w:val="00F915EF"/>
    <w:rsid w:val="00F93D3E"/>
    <w:rsid w:val="00F9469B"/>
    <w:rsid w:val="00F9595C"/>
    <w:rsid w:val="00F95998"/>
    <w:rsid w:val="00F9789D"/>
    <w:rsid w:val="00FA0792"/>
    <w:rsid w:val="00FA1266"/>
    <w:rsid w:val="00FA3571"/>
    <w:rsid w:val="00FA4136"/>
    <w:rsid w:val="00FA5190"/>
    <w:rsid w:val="00FA77EC"/>
    <w:rsid w:val="00FA7EDB"/>
    <w:rsid w:val="00FB0161"/>
    <w:rsid w:val="00FB32A5"/>
    <w:rsid w:val="00FB5B7B"/>
    <w:rsid w:val="00FB5CAB"/>
    <w:rsid w:val="00FB66B2"/>
    <w:rsid w:val="00FB7208"/>
    <w:rsid w:val="00FC1192"/>
    <w:rsid w:val="00FC562B"/>
    <w:rsid w:val="00FC6203"/>
    <w:rsid w:val="00FC6218"/>
    <w:rsid w:val="00FC6C6F"/>
    <w:rsid w:val="00FC6CA3"/>
    <w:rsid w:val="00FD00C4"/>
    <w:rsid w:val="00FD03D1"/>
    <w:rsid w:val="00FD1732"/>
    <w:rsid w:val="00FD4976"/>
    <w:rsid w:val="00FD4B91"/>
    <w:rsid w:val="00FD57EC"/>
    <w:rsid w:val="00FD5DB4"/>
    <w:rsid w:val="00FE2651"/>
    <w:rsid w:val="00FE2DB4"/>
    <w:rsid w:val="00FE3818"/>
    <w:rsid w:val="00FE6913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F2E56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lang w:val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Revision">
    <w:name w:val="Revision"/>
    <w:hidden/>
    <w:uiPriority w:val="99"/>
    <w:semiHidden/>
    <w:rsid w:val="005A36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5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8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03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4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1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0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tif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08CE3-16D5-0A4D-BF92-38C25D3C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0</TotalTime>
  <Pages>3</Pages>
  <Words>949</Words>
  <Characters>4528</Characters>
  <Application>Microsoft Macintosh Word</Application>
  <DocSecurity>0</DocSecurity>
  <Lines>102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5426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Saynajakangas, Tuomo (Nokia - FI/Oulu)</dc:creator>
  <cp:keywords>Nokia;3GPP, RAN2</cp:keywords>
  <cp:lastModifiedBy>Antti Immonen</cp:lastModifiedBy>
  <cp:revision>2</cp:revision>
  <dcterms:created xsi:type="dcterms:W3CDTF">2017-06-19T12:40:00Z</dcterms:created>
  <dcterms:modified xsi:type="dcterms:W3CDTF">2017-06-19T12:40:00Z</dcterms:modified>
</cp:coreProperties>
</file>