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753" w:rsidRPr="00F1756A" w:rsidRDefault="001D0753" w:rsidP="001D0753">
      <w:pPr>
        <w:tabs>
          <w:tab w:val="right" w:pos="9781"/>
        </w:tabs>
        <w:rPr>
          <w:rFonts w:ascii="Arial" w:hAnsi="Arial" w:cs="Arial"/>
          <w:sz w:val="28"/>
          <w:lang w:val="en-GB"/>
        </w:rPr>
      </w:pPr>
      <w:r w:rsidRPr="00F1756A">
        <w:rPr>
          <w:rFonts w:ascii="Arial" w:hAnsi="Arial" w:cs="Arial"/>
          <w:sz w:val="28"/>
          <w:lang w:val="en-GB"/>
        </w:rPr>
        <w:t xml:space="preserve">3GPP TSG-RAN </w:t>
      </w:r>
      <w:r w:rsidR="003513AF" w:rsidRPr="00F1756A">
        <w:rPr>
          <w:rFonts w:ascii="Arial" w:hAnsi="Arial" w:cs="Arial"/>
          <w:sz w:val="28"/>
          <w:lang w:val="en-GB"/>
        </w:rPr>
        <w:t xml:space="preserve">WG4 </w:t>
      </w:r>
      <w:r w:rsidR="003513AF" w:rsidRPr="00D301EB">
        <w:rPr>
          <w:rFonts w:ascii="Arial" w:hAnsi="Arial" w:cs="Arial"/>
          <w:sz w:val="28"/>
          <w:lang w:val="en-GB"/>
        </w:rPr>
        <w:t>NR AH Meeting</w:t>
      </w:r>
      <w:r w:rsidR="003513AF">
        <w:rPr>
          <w:rFonts w:ascii="Arial" w:hAnsi="Arial" w:cs="Arial"/>
          <w:sz w:val="28"/>
          <w:lang w:val="en-GB"/>
        </w:rPr>
        <w:t>#2</w:t>
      </w:r>
      <w:r w:rsidRPr="00F1756A">
        <w:rPr>
          <w:rFonts w:ascii="Arial" w:hAnsi="Arial" w:cs="Arial"/>
          <w:sz w:val="28"/>
          <w:lang w:val="en-GB"/>
        </w:rPr>
        <w:tab/>
        <w:t>R4-170</w:t>
      </w:r>
      <w:r w:rsidR="00E57F35">
        <w:rPr>
          <w:rFonts w:ascii="Arial" w:hAnsi="Arial" w:cs="Arial"/>
          <w:sz w:val="28"/>
          <w:lang w:val="en-GB"/>
        </w:rPr>
        <w:t>6566</w:t>
      </w:r>
      <w:bookmarkStart w:id="0" w:name="_GoBack"/>
      <w:bookmarkEnd w:id="0"/>
    </w:p>
    <w:p w:rsidR="001D0753" w:rsidRPr="00F1756A" w:rsidRDefault="003513AF" w:rsidP="001D0753">
      <w:pPr>
        <w:tabs>
          <w:tab w:val="center" w:pos="4153"/>
          <w:tab w:val="right" w:pos="9781"/>
          <w:tab w:val="right" w:pos="13323"/>
        </w:tabs>
        <w:rPr>
          <w:rFonts w:ascii="Arial" w:hAnsi="Arial" w:cs="Arial"/>
          <w:sz w:val="28"/>
          <w:szCs w:val="28"/>
          <w:lang w:val="en-GB"/>
        </w:rPr>
      </w:pPr>
      <w:r w:rsidRPr="00D301EB">
        <w:rPr>
          <w:rFonts w:ascii="Arial" w:hAnsi="Arial" w:cs="Arial"/>
          <w:sz w:val="28"/>
          <w:szCs w:val="28"/>
          <w:lang w:val="en-GB"/>
        </w:rPr>
        <w:t>Qingdao</w:t>
      </w:r>
      <w:r w:rsidRPr="00F1756A">
        <w:rPr>
          <w:rFonts w:ascii="Arial" w:hAnsi="Arial" w:cs="Arial"/>
          <w:sz w:val="28"/>
          <w:szCs w:val="28"/>
          <w:lang w:val="en-GB"/>
        </w:rPr>
        <w:t xml:space="preserve">, China, </w:t>
      </w:r>
      <w:r>
        <w:rPr>
          <w:rFonts w:ascii="Arial" w:hAnsi="Arial" w:cs="Arial"/>
          <w:sz w:val="28"/>
          <w:szCs w:val="28"/>
          <w:lang w:val="en-GB"/>
        </w:rPr>
        <w:t>27</w:t>
      </w:r>
      <w:r w:rsidRPr="00F1756A">
        <w:rPr>
          <w:rFonts w:ascii="Arial" w:hAnsi="Arial" w:cs="Arial"/>
          <w:sz w:val="28"/>
          <w:szCs w:val="28"/>
          <w:lang w:val="en-GB"/>
        </w:rPr>
        <w:t xml:space="preserve"> - </w:t>
      </w:r>
      <w:r>
        <w:rPr>
          <w:rFonts w:ascii="Arial" w:hAnsi="Arial" w:cs="Arial"/>
          <w:sz w:val="28"/>
          <w:szCs w:val="28"/>
          <w:lang w:val="en-GB"/>
        </w:rPr>
        <w:t>2</w:t>
      </w:r>
      <w:r w:rsidRPr="00F1756A">
        <w:rPr>
          <w:rFonts w:ascii="Arial" w:hAnsi="Arial" w:cs="Arial"/>
          <w:sz w:val="28"/>
          <w:szCs w:val="28"/>
          <w:lang w:val="en-GB"/>
        </w:rPr>
        <w:t xml:space="preserve">9 </w:t>
      </w:r>
      <w:r>
        <w:rPr>
          <w:rFonts w:ascii="Arial" w:hAnsi="Arial" w:cs="Arial"/>
          <w:sz w:val="28"/>
          <w:szCs w:val="28"/>
          <w:lang w:val="en-GB"/>
        </w:rPr>
        <w:t>June</w:t>
      </w:r>
      <w:r w:rsidRPr="00F1756A">
        <w:rPr>
          <w:rFonts w:ascii="Arial" w:hAnsi="Arial" w:cs="Arial"/>
          <w:sz w:val="28"/>
          <w:szCs w:val="28"/>
          <w:lang w:val="en-GB"/>
        </w:rPr>
        <w:t xml:space="preserve">, </w:t>
      </w:r>
      <w:r w:rsidR="001D0753" w:rsidRPr="00F1756A">
        <w:rPr>
          <w:rFonts w:ascii="Arial" w:hAnsi="Arial" w:cs="Arial"/>
          <w:sz w:val="28"/>
          <w:szCs w:val="28"/>
          <w:lang w:val="en-GB"/>
        </w:rPr>
        <w:t>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A04D8D">
        <w:rPr>
          <w:rFonts w:ascii="Arial" w:hAnsi="Arial"/>
          <w:b/>
        </w:rPr>
        <w:t>3.4</w:t>
      </w:r>
      <w:r w:rsidR="00C51DC0">
        <w:rPr>
          <w:rFonts w:ascii="Arial" w:hAnsi="Arial"/>
          <w:b/>
        </w:rPr>
        <w:t>.</w:t>
      </w:r>
      <w:r w:rsidR="001D0753">
        <w:rPr>
          <w:rFonts w:ascii="Arial" w:hAnsi="Arial"/>
          <w:b/>
        </w:rPr>
        <w:t>4</w:t>
      </w:r>
      <w:r w:rsidR="00DF267E">
        <w:rPr>
          <w:rFonts w:ascii="Arial" w:hAnsi="Arial"/>
          <w:b/>
        </w:rPr>
        <w:t>.</w:t>
      </w:r>
      <w:r w:rsidR="001D0753">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r w:rsidR="00385D4B">
        <w:rPr>
          <w:rFonts w:ascii="Arial" w:hAnsi="Arial" w:cs="Arial"/>
          <w:b/>
        </w:rPr>
        <w:t xml:space="preserve">below 6GHz </w:t>
      </w:r>
      <w:r w:rsidR="00C51DC0">
        <w:rPr>
          <w:rFonts w:ascii="Arial" w:hAnsi="Arial" w:cs="Arial"/>
          <w:b/>
        </w:rPr>
        <w:t xml:space="preserve">NR BS </w:t>
      </w:r>
      <w:r w:rsidR="00ED76E0">
        <w:rPr>
          <w:rFonts w:ascii="Arial" w:hAnsi="Arial" w:cs="Arial"/>
          <w:b/>
        </w:rPr>
        <w:t>Receiver Dynamic R</w:t>
      </w:r>
      <w:r w:rsidR="00ED76E0" w:rsidRPr="00C51DC0">
        <w:rPr>
          <w:rFonts w:ascii="Arial" w:hAnsi="Arial" w:cs="Arial"/>
          <w:b/>
        </w:rPr>
        <w:t>ange</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3235CC" w:rsidRDefault="00700AA5" w:rsidP="001664E6">
      <w:pPr>
        <w:pStyle w:val="BodyText"/>
        <w:snapToGrid w:val="0"/>
        <w:rPr>
          <w:color w:val="000000"/>
          <w:szCs w:val="20"/>
        </w:rPr>
      </w:pPr>
      <w:r w:rsidRPr="003235CC">
        <w:rPr>
          <w:color w:val="000000"/>
          <w:szCs w:val="20"/>
        </w:rPr>
        <w:t xml:space="preserve">Below 6GHz NR BS </w:t>
      </w:r>
      <w:r w:rsidR="00B775CF" w:rsidRPr="003235CC">
        <w:rPr>
          <w:color w:val="000000"/>
          <w:szCs w:val="20"/>
        </w:rPr>
        <w:t xml:space="preserve">receiver </w:t>
      </w:r>
      <w:r w:rsidR="008862C2">
        <w:rPr>
          <w:color w:val="000000"/>
          <w:szCs w:val="20"/>
        </w:rPr>
        <w:t>dynamic range</w:t>
      </w:r>
      <w:r w:rsidRPr="003235CC">
        <w:rPr>
          <w:color w:val="000000"/>
          <w:szCs w:val="20"/>
        </w:rPr>
        <w:t xml:space="preserve"> requirements have been discussed in RAN4, and it </w:t>
      </w:r>
      <w:r w:rsidR="00E663D2" w:rsidRPr="003235CC">
        <w:rPr>
          <w:color w:val="000000"/>
          <w:szCs w:val="20"/>
        </w:rPr>
        <w:t>is for</w:t>
      </w:r>
      <w:r w:rsidRPr="003235CC">
        <w:rPr>
          <w:color w:val="000000"/>
          <w:szCs w:val="20"/>
        </w:rPr>
        <w:t xml:space="preserve"> further study if it is possible to reuse the E-UTRA </w:t>
      </w:r>
      <w:r w:rsidR="00B775CF" w:rsidRPr="003235CC">
        <w:rPr>
          <w:color w:val="000000"/>
          <w:szCs w:val="20"/>
        </w:rPr>
        <w:t xml:space="preserve">BS receiver </w:t>
      </w:r>
      <w:r w:rsidR="008862C2">
        <w:rPr>
          <w:color w:val="000000"/>
          <w:szCs w:val="20"/>
        </w:rPr>
        <w:t>dynamic range</w:t>
      </w:r>
      <w:r w:rsidR="00B775CF" w:rsidRPr="003235CC">
        <w:rPr>
          <w:color w:val="000000"/>
          <w:szCs w:val="20"/>
        </w:rPr>
        <w:t xml:space="preserve"> </w:t>
      </w:r>
      <w:r w:rsidRPr="003235CC">
        <w:rPr>
          <w:color w:val="000000"/>
          <w:szCs w:val="20"/>
        </w:rPr>
        <w:t>requirements for the conducted requirements at antenna connector of NR BS below 6GHz [1].</w:t>
      </w:r>
    </w:p>
    <w:p w:rsidR="00E33755" w:rsidRPr="003235CC" w:rsidRDefault="004E13FF" w:rsidP="001664E6">
      <w:pPr>
        <w:pStyle w:val="BodyText"/>
        <w:snapToGrid w:val="0"/>
        <w:rPr>
          <w:rFonts w:eastAsia="宋体"/>
          <w:szCs w:val="20"/>
          <w:lang w:val="en-GB" w:eastAsia="zh-CN"/>
        </w:rPr>
      </w:pPr>
      <w:r w:rsidRPr="003235CC">
        <w:rPr>
          <w:rFonts w:eastAsia="宋体"/>
          <w:szCs w:val="20"/>
          <w:lang w:eastAsia="zh-CN"/>
        </w:rPr>
        <w:t xml:space="preserve">This contribution </w:t>
      </w:r>
      <w:r w:rsidR="008D2B77" w:rsidRPr="003235CC">
        <w:rPr>
          <w:rFonts w:eastAsia="宋体"/>
          <w:szCs w:val="20"/>
          <w:lang w:eastAsia="zh-CN"/>
        </w:rPr>
        <w:t xml:space="preserve">provides </w:t>
      </w:r>
      <w:r w:rsidR="001D0753" w:rsidRPr="003235CC">
        <w:rPr>
          <w:rFonts w:eastAsia="宋体"/>
          <w:szCs w:val="20"/>
          <w:lang w:eastAsia="zh-CN"/>
        </w:rPr>
        <w:t xml:space="preserve">a proposal to specify the </w:t>
      </w:r>
      <w:r w:rsidR="00385D4B" w:rsidRPr="003235CC">
        <w:rPr>
          <w:color w:val="000000"/>
          <w:szCs w:val="20"/>
        </w:rPr>
        <w:t>below 6GHz</w:t>
      </w:r>
      <w:r w:rsidR="001D0753" w:rsidRPr="003235CC">
        <w:rPr>
          <w:color w:val="000000"/>
          <w:szCs w:val="20"/>
        </w:rPr>
        <w:t xml:space="preserve"> NR BS receiver </w:t>
      </w:r>
      <w:r w:rsidR="008862C2">
        <w:rPr>
          <w:color w:val="000000"/>
          <w:szCs w:val="20"/>
        </w:rPr>
        <w:t>dynamic range</w:t>
      </w:r>
      <w:r w:rsidR="00724A32" w:rsidRPr="003235CC">
        <w:rPr>
          <w:color w:val="000000"/>
          <w:szCs w:val="20"/>
        </w:rPr>
        <w:t xml:space="preserve"> </w:t>
      </w:r>
      <w:r w:rsidR="00966989" w:rsidRPr="003235CC">
        <w:rPr>
          <w:color w:val="000000"/>
          <w:szCs w:val="20"/>
        </w:rPr>
        <w:t xml:space="preserve">conducted </w:t>
      </w:r>
      <w:r w:rsidR="001D0753" w:rsidRPr="003235CC">
        <w:rPr>
          <w:color w:val="000000"/>
          <w:szCs w:val="20"/>
        </w:rPr>
        <w:t>requirement</w:t>
      </w:r>
      <w:r w:rsidR="00E663D2" w:rsidRPr="003235CC">
        <w:rPr>
          <w:color w:val="000000"/>
          <w:szCs w:val="20"/>
        </w:rPr>
        <w:t>s</w:t>
      </w:r>
      <w:r w:rsidR="001D0753" w:rsidRPr="003235CC">
        <w:rPr>
          <w:color w:val="000000"/>
          <w:szCs w:val="20"/>
        </w:rPr>
        <w:t xml:space="preserve"> in the RAN4 specifications</w:t>
      </w:r>
      <w:r w:rsidRPr="003235CC">
        <w:rPr>
          <w:rFonts w:eastAsia="宋体"/>
          <w:szCs w:val="20"/>
          <w:lang w:eastAsia="zh-CN"/>
        </w:rPr>
        <w:t>.</w:t>
      </w:r>
    </w:p>
    <w:p w:rsidR="00753AF2" w:rsidRPr="003235CC"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35398A" w:rsidRDefault="0035398A" w:rsidP="0035398A">
      <w:pPr>
        <w:overflowPunct w:val="0"/>
        <w:autoSpaceDE w:val="0"/>
        <w:autoSpaceDN w:val="0"/>
        <w:adjustRightInd w:val="0"/>
        <w:spacing w:after="180"/>
        <w:textAlignment w:val="baseline"/>
        <w:rPr>
          <w:szCs w:val="20"/>
          <w:lang w:eastAsia="en-GB"/>
        </w:rPr>
      </w:pPr>
      <w:bookmarkStart w:id="4" w:name="_Toc336211415"/>
      <w:r>
        <w:rPr>
          <w:szCs w:val="20"/>
          <w:lang w:eastAsia="en-GB"/>
        </w:rPr>
        <w:t xml:space="preserve">To investigate the </w:t>
      </w:r>
      <w:r w:rsidR="00B95A66">
        <w:rPr>
          <w:szCs w:val="20"/>
          <w:lang w:val="en-GB" w:eastAsia="en-GB"/>
        </w:rPr>
        <w:t xml:space="preserve">UL interference-over-thermal (IOT) </w:t>
      </w:r>
      <w:r>
        <w:rPr>
          <w:szCs w:val="20"/>
          <w:lang w:val="en-GB" w:eastAsia="en-GB"/>
        </w:rPr>
        <w:t>for below 6GHz NR BS</w:t>
      </w:r>
      <w:r>
        <w:rPr>
          <w:szCs w:val="20"/>
          <w:lang w:eastAsia="en-GB"/>
        </w:rPr>
        <w:t xml:space="preserve"> from an adjacent E-UTRA system, UL simulation runs have been performed for </w:t>
      </w:r>
      <w:r w:rsidR="005971B0">
        <w:rPr>
          <w:szCs w:val="20"/>
          <w:lang w:eastAsia="en-GB"/>
        </w:rPr>
        <w:t xml:space="preserve">100MHz NR </w:t>
      </w:r>
      <w:r>
        <w:rPr>
          <w:szCs w:val="20"/>
          <w:lang w:eastAsia="en-GB"/>
        </w:rPr>
        <w:t xml:space="preserve">victim and </w:t>
      </w:r>
      <w:r w:rsidR="005971B0">
        <w:rPr>
          <w:szCs w:val="20"/>
          <w:lang w:eastAsia="en-GB"/>
        </w:rPr>
        <w:t xml:space="preserve">10MHz E-UTRA </w:t>
      </w:r>
      <w:r>
        <w:rPr>
          <w:szCs w:val="20"/>
          <w:lang w:eastAsia="en-GB"/>
        </w:rPr>
        <w:t xml:space="preserve">aggressor in urban macro scenarios </w:t>
      </w:r>
      <w:r w:rsidR="00A751CE">
        <w:rPr>
          <w:szCs w:val="20"/>
          <w:lang w:eastAsia="en-GB"/>
        </w:rPr>
        <w:t xml:space="preserve">(which is the most demanding case for the BS </w:t>
      </w:r>
      <w:r w:rsidR="008862C2">
        <w:rPr>
          <w:szCs w:val="20"/>
          <w:lang w:eastAsia="en-GB"/>
        </w:rPr>
        <w:t>dynamic range</w:t>
      </w:r>
      <w:r w:rsidR="00A751CE">
        <w:rPr>
          <w:szCs w:val="20"/>
          <w:lang w:eastAsia="en-GB"/>
        </w:rPr>
        <w:t xml:space="preserve"> requirements </w:t>
      </w:r>
      <w:r w:rsidR="00A751CE">
        <w:t>as the UE transmit power will be the highest to compensate for the highest path loss)</w:t>
      </w:r>
      <w:r w:rsidR="00A751CE">
        <w:rPr>
          <w:szCs w:val="20"/>
          <w:lang w:eastAsia="en-GB"/>
        </w:rPr>
        <w:t xml:space="preserve"> </w:t>
      </w:r>
      <w:r>
        <w:rPr>
          <w:szCs w:val="20"/>
          <w:lang w:eastAsia="en-GB"/>
        </w:rPr>
        <w:t xml:space="preserve">with 750m ISD (i.e. 500m cell range) at 3.5 GHz carrier frequency, and the simulation results are provided in Figures 1 </w:t>
      </w:r>
      <w:r w:rsidR="00FE6F87">
        <w:rPr>
          <w:szCs w:val="20"/>
          <w:lang w:eastAsia="en-GB"/>
        </w:rPr>
        <w:t>and 2</w:t>
      </w:r>
      <w:r>
        <w:rPr>
          <w:szCs w:val="20"/>
          <w:lang w:eastAsia="en-GB"/>
        </w:rPr>
        <w:t xml:space="preserve"> below. </w:t>
      </w:r>
      <w:r w:rsidR="00B95A66">
        <w:rPr>
          <w:szCs w:val="20"/>
          <w:lang w:val="en-GB" w:eastAsia="en-GB"/>
        </w:rPr>
        <w:t xml:space="preserve">Here IOT is defined as the ratio between the total interference (with or without interfering system) and the BS noise floor. </w:t>
      </w:r>
      <w:r>
        <w:rPr>
          <w:szCs w:val="20"/>
          <w:lang w:eastAsia="en-GB"/>
        </w:rPr>
        <w:t>The simulation assumptions and parameters used here are the same as those RAN4 used for NR coexistence simulation for WP5D reply, as recorded in TR 38.803 [1], except the following:</w:t>
      </w:r>
    </w:p>
    <w:p w:rsidR="0035398A" w:rsidRDefault="0035398A"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 xml:space="preserve">Besides </w:t>
      </w:r>
      <w:r w:rsidRPr="00DC06D0">
        <w:rPr>
          <w:szCs w:val="20"/>
          <w:lang w:eastAsia="en-GB"/>
        </w:rPr>
        <w:t>coordinated site deployment (0% grid shift)</w:t>
      </w:r>
      <w:r>
        <w:rPr>
          <w:szCs w:val="20"/>
          <w:lang w:eastAsia="en-GB"/>
        </w:rPr>
        <w:t>, u</w:t>
      </w:r>
      <w:r w:rsidRPr="00DC06D0">
        <w:rPr>
          <w:szCs w:val="20"/>
          <w:lang w:eastAsia="en-GB"/>
        </w:rPr>
        <w:t>n-coordinated site deployment (100% grid shift) between victim and interfering systems (which RAN4 has long been using in below 6GHz coexistence simulation).</w:t>
      </w:r>
    </w:p>
    <w:p w:rsidR="0035398A" w:rsidRDefault="0035398A"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r>
      <w:r w:rsidRPr="00DC06D0">
        <w:rPr>
          <w:szCs w:val="20"/>
          <w:lang w:eastAsia="en-GB"/>
        </w:rPr>
        <w:t>ACLR and ACS models for asymmetric victim and aggressor bandwidths, as explained in TR 36.942 [</w:t>
      </w:r>
      <w:r w:rsidR="00CD51AA">
        <w:rPr>
          <w:szCs w:val="20"/>
          <w:lang w:eastAsia="en-GB"/>
        </w:rPr>
        <w:t>2</w:t>
      </w:r>
      <w:r w:rsidRPr="00DC06D0">
        <w:rPr>
          <w:szCs w:val="20"/>
          <w:lang w:eastAsia="en-GB"/>
        </w:rPr>
        <w:t>].</w:t>
      </w:r>
    </w:p>
    <w:p w:rsidR="0035398A" w:rsidRDefault="0035398A"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8x16 antenna array (with 3dB polarization gain) is only used in the NR BS, while passive directional antenna is used in the E-UTRA BS.</w:t>
      </w:r>
    </w:p>
    <w:p w:rsidR="0035398A" w:rsidRDefault="0035398A"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Omni-directional antenna is used in both NR and E-UTRA UE.</w:t>
      </w:r>
    </w:p>
    <w:p w:rsidR="0035398A" w:rsidRDefault="0035398A"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LOS path loss formula is slightly modified per the updated ones in TR 38.901 [</w:t>
      </w:r>
      <w:r w:rsidR="00CD51AA">
        <w:rPr>
          <w:szCs w:val="20"/>
          <w:lang w:eastAsia="en-GB"/>
        </w:rPr>
        <w:t>3</w:t>
      </w:r>
      <w:r>
        <w:rPr>
          <w:szCs w:val="20"/>
          <w:lang w:eastAsia="en-GB"/>
        </w:rPr>
        <w:t>].</w:t>
      </w:r>
    </w:p>
    <w:p w:rsidR="005261DF" w:rsidRDefault="005261DF" w:rsidP="0035398A">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r>
      <w:r w:rsidR="005C7798">
        <w:rPr>
          <w:szCs w:val="20"/>
          <w:lang w:eastAsia="en-GB"/>
        </w:rPr>
        <w:t xml:space="preserve">E-UTRA interfering UE with uplink power control parameters of gamma=1 and </w:t>
      </w:r>
      <w:proofErr w:type="spellStart"/>
      <w:r w:rsidR="005C7798">
        <w:rPr>
          <w:szCs w:val="20"/>
          <w:lang w:eastAsia="en-GB"/>
        </w:rPr>
        <w:t>CLxile</w:t>
      </w:r>
      <w:proofErr w:type="spellEnd"/>
      <w:r w:rsidR="005C7798">
        <w:rPr>
          <w:szCs w:val="20"/>
          <w:lang w:eastAsia="en-GB"/>
        </w:rPr>
        <w:t>=112</w:t>
      </w:r>
      <w:r w:rsidR="005C7798" w:rsidRPr="00DC06D0">
        <w:rPr>
          <w:szCs w:val="20"/>
          <w:lang w:eastAsia="en-GB"/>
        </w:rPr>
        <w:t>.</w:t>
      </w:r>
    </w:p>
    <w:p w:rsidR="00B95A66" w:rsidRDefault="00A31777" w:rsidP="00B95A66">
      <w:pPr>
        <w:pStyle w:val="TH"/>
      </w:pPr>
      <w:r w:rsidRPr="00A31777">
        <w:rPr>
          <w:noProof/>
          <w:lang w:eastAsia="zh-CN"/>
        </w:rPr>
        <w:lastRenderedPageBreak/>
        <w:drawing>
          <wp:inline distT="0" distB="0" distL="0" distR="0">
            <wp:extent cx="2800350" cy="210026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11868" cy="2108900"/>
                    </a:xfrm>
                    <a:prstGeom prst="rect">
                      <a:avLst/>
                    </a:prstGeom>
                  </pic:spPr>
                </pic:pic>
              </a:graphicData>
            </a:graphic>
          </wp:inline>
        </w:drawing>
      </w:r>
      <w:r w:rsidR="00B95A66" w:rsidRPr="00425068">
        <w:rPr>
          <w:noProof/>
          <w:lang w:eastAsia="zh-CN"/>
        </w:rPr>
        <w:t xml:space="preserve"> </w:t>
      </w:r>
      <w:r w:rsidR="00D72E7D" w:rsidRPr="00D72E7D">
        <w:rPr>
          <w:noProof/>
          <w:lang w:eastAsia="zh-CN"/>
        </w:rPr>
        <w:drawing>
          <wp:inline distT="0" distB="0" distL="0" distR="0">
            <wp:extent cx="2838450" cy="21288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55140" cy="2141356"/>
                    </a:xfrm>
                    <a:prstGeom prst="rect">
                      <a:avLst/>
                    </a:prstGeom>
                  </pic:spPr>
                </pic:pic>
              </a:graphicData>
            </a:graphic>
          </wp:inline>
        </w:drawing>
      </w:r>
    </w:p>
    <w:p w:rsidR="00B95A66" w:rsidRDefault="00B95A66" w:rsidP="00B95A66">
      <w:pPr>
        <w:pStyle w:val="TH"/>
        <w:ind w:left="720"/>
      </w:pPr>
      <w:r>
        <w:t>(a) 0 dB UL TPC error</w:t>
      </w:r>
    </w:p>
    <w:p w:rsidR="00B95A66" w:rsidRDefault="00D72E7D" w:rsidP="00B95A66">
      <w:pPr>
        <w:pStyle w:val="TH"/>
      </w:pPr>
      <w:r w:rsidRPr="00D72E7D">
        <w:rPr>
          <w:noProof/>
          <w:lang w:eastAsia="zh-CN"/>
        </w:rPr>
        <w:drawing>
          <wp:inline distT="0" distB="0" distL="0" distR="0">
            <wp:extent cx="2819400" cy="21145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29863" cy="2122397"/>
                    </a:xfrm>
                    <a:prstGeom prst="rect">
                      <a:avLst/>
                    </a:prstGeom>
                  </pic:spPr>
                </pic:pic>
              </a:graphicData>
            </a:graphic>
          </wp:inline>
        </w:drawing>
      </w:r>
      <w:r w:rsidR="00B95A66" w:rsidRPr="00425068">
        <w:rPr>
          <w:noProof/>
          <w:lang w:eastAsia="zh-CN"/>
        </w:rPr>
        <w:t xml:space="preserve"> </w:t>
      </w:r>
      <w:r w:rsidRPr="00D72E7D">
        <w:rPr>
          <w:noProof/>
          <w:lang w:eastAsia="zh-CN"/>
        </w:rPr>
        <w:drawing>
          <wp:inline distT="0" distB="0" distL="0" distR="0">
            <wp:extent cx="2867025" cy="2150269"/>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870552" cy="2152914"/>
                    </a:xfrm>
                    <a:prstGeom prst="rect">
                      <a:avLst/>
                    </a:prstGeom>
                  </pic:spPr>
                </pic:pic>
              </a:graphicData>
            </a:graphic>
          </wp:inline>
        </w:drawing>
      </w:r>
    </w:p>
    <w:p w:rsidR="00B95A66" w:rsidRDefault="00B95A66" w:rsidP="00B95A66">
      <w:pPr>
        <w:pStyle w:val="TH"/>
        <w:ind w:left="720"/>
      </w:pPr>
      <w:r>
        <w:t>(b) 9 dB UL TPC error</w:t>
      </w:r>
    </w:p>
    <w:p w:rsidR="0035398A" w:rsidRDefault="0035398A" w:rsidP="0035398A">
      <w:pPr>
        <w:pStyle w:val="TH"/>
        <w:ind w:left="360"/>
        <w:rPr>
          <w:rFonts w:cs="TimesNewRomanPSMT"/>
          <w:lang w:eastAsia="zh-CN"/>
        </w:rPr>
      </w:pPr>
      <w:r w:rsidRPr="00BC0FB6">
        <w:t xml:space="preserve">Figure 1: </w:t>
      </w:r>
      <w:r w:rsidRPr="00BC0FB6">
        <w:rPr>
          <w:rFonts w:cs="TimesNewRomanPSMT"/>
          <w:lang w:eastAsia="zh-CN"/>
        </w:rPr>
        <w:t xml:space="preserve">CDF of </w:t>
      </w:r>
      <w:r w:rsidR="00B95A66">
        <w:rPr>
          <w:lang w:eastAsia="en-GB"/>
        </w:rPr>
        <w:t>UL IOT</w:t>
      </w:r>
      <w:r w:rsidRPr="00BC0FB6">
        <w:rPr>
          <w:rFonts w:cs="TimesNewRomanPSMT"/>
          <w:lang w:eastAsia="zh-CN"/>
        </w:rPr>
        <w:t xml:space="preserve"> of victim BS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B95A66" w:rsidRPr="00BC0FB6" w:rsidRDefault="00B95A66" w:rsidP="0035398A">
      <w:pPr>
        <w:pStyle w:val="TH"/>
        <w:ind w:left="360"/>
        <w:rPr>
          <w:rFonts w:cs="TimesNewRomanPSMT"/>
          <w:lang w:eastAsia="zh-CN"/>
        </w:rPr>
      </w:pPr>
    </w:p>
    <w:p w:rsidR="00B95A66" w:rsidRDefault="00FE6F87" w:rsidP="00B95A66">
      <w:pPr>
        <w:pStyle w:val="TH"/>
      </w:pPr>
      <w:r w:rsidRPr="00FE6F87">
        <w:rPr>
          <w:noProof/>
          <w:lang w:eastAsia="zh-CN"/>
        </w:rPr>
        <w:drawing>
          <wp:inline distT="0" distB="0" distL="0" distR="0">
            <wp:extent cx="2844800" cy="213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844800" cy="2133600"/>
                    </a:xfrm>
                    <a:prstGeom prst="rect">
                      <a:avLst/>
                    </a:prstGeom>
                  </pic:spPr>
                </pic:pic>
              </a:graphicData>
            </a:graphic>
          </wp:inline>
        </w:drawing>
      </w:r>
      <w:r w:rsidR="00B95A66" w:rsidRPr="00425068">
        <w:rPr>
          <w:noProof/>
          <w:lang w:eastAsia="zh-CN"/>
        </w:rPr>
        <w:t xml:space="preserve"> </w:t>
      </w:r>
      <w:r w:rsidRPr="00FE6F87">
        <w:rPr>
          <w:noProof/>
          <w:lang w:eastAsia="zh-CN"/>
        </w:rPr>
        <w:drawing>
          <wp:inline distT="0" distB="0" distL="0" distR="0">
            <wp:extent cx="2838450" cy="2128839"/>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56738" cy="2142555"/>
                    </a:xfrm>
                    <a:prstGeom prst="rect">
                      <a:avLst/>
                    </a:prstGeom>
                  </pic:spPr>
                </pic:pic>
              </a:graphicData>
            </a:graphic>
          </wp:inline>
        </w:drawing>
      </w:r>
    </w:p>
    <w:p w:rsidR="00B95A66" w:rsidRDefault="00B95A66" w:rsidP="00B95A66">
      <w:pPr>
        <w:pStyle w:val="TH"/>
        <w:ind w:left="720"/>
      </w:pPr>
      <w:r>
        <w:t>(a) 0 dB UL TPC error</w:t>
      </w:r>
    </w:p>
    <w:p w:rsidR="00B95A66" w:rsidRDefault="00D72E7D" w:rsidP="00B95A66">
      <w:pPr>
        <w:pStyle w:val="TH"/>
      </w:pPr>
      <w:r w:rsidRPr="00D72E7D">
        <w:rPr>
          <w:noProof/>
          <w:lang w:eastAsia="zh-CN"/>
        </w:rPr>
        <w:lastRenderedPageBreak/>
        <w:drawing>
          <wp:inline distT="0" distB="0" distL="0" distR="0">
            <wp:extent cx="2832100" cy="2124075"/>
            <wp:effectExtent l="0" t="0" r="635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832100" cy="2124075"/>
                    </a:xfrm>
                    <a:prstGeom prst="rect">
                      <a:avLst/>
                    </a:prstGeom>
                  </pic:spPr>
                </pic:pic>
              </a:graphicData>
            </a:graphic>
          </wp:inline>
        </w:drawing>
      </w:r>
      <w:r w:rsidR="00B95A66" w:rsidRPr="00425068">
        <w:rPr>
          <w:noProof/>
          <w:lang w:eastAsia="zh-CN"/>
        </w:rPr>
        <w:t xml:space="preserve"> </w:t>
      </w:r>
      <w:r w:rsidRPr="00D72E7D">
        <w:rPr>
          <w:noProof/>
          <w:lang w:eastAsia="zh-CN"/>
        </w:rPr>
        <w:drawing>
          <wp:inline distT="0" distB="0" distL="0" distR="0">
            <wp:extent cx="2838450" cy="2128838"/>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850564" cy="2137923"/>
                    </a:xfrm>
                    <a:prstGeom prst="rect">
                      <a:avLst/>
                    </a:prstGeom>
                  </pic:spPr>
                </pic:pic>
              </a:graphicData>
            </a:graphic>
          </wp:inline>
        </w:drawing>
      </w:r>
    </w:p>
    <w:p w:rsidR="00B95A66" w:rsidRDefault="00B95A66" w:rsidP="00B95A66">
      <w:pPr>
        <w:pStyle w:val="TH"/>
        <w:ind w:left="720"/>
      </w:pPr>
      <w:r>
        <w:t>(b) 9 dB UL TPC error</w:t>
      </w:r>
    </w:p>
    <w:p w:rsidR="005C7798" w:rsidRPr="00BC0FB6" w:rsidRDefault="005C7798" w:rsidP="005C7798">
      <w:pPr>
        <w:pStyle w:val="TH"/>
        <w:ind w:left="360"/>
        <w:rPr>
          <w:rFonts w:cs="TimesNewRomanPSMT"/>
          <w:lang w:eastAsia="zh-CN"/>
        </w:rPr>
      </w:pPr>
      <w:r w:rsidRPr="00BC0FB6">
        <w:t xml:space="preserve">Figure </w:t>
      </w:r>
      <w:r w:rsidR="00B95A66">
        <w:t>2</w:t>
      </w:r>
      <w:r w:rsidRPr="00BC0FB6">
        <w:t xml:space="preserve">: </w:t>
      </w:r>
      <w:r w:rsidRPr="00BC0FB6">
        <w:rPr>
          <w:rFonts w:cs="TimesNewRomanPSMT"/>
          <w:lang w:eastAsia="zh-CN"/>
        </w:rPr>
        <w:t xml:space="preserve">CDF of </w:t>
      </w:r>
      <w:r w:rsidR="00B95A66">
        <w:rPr>
          <w:lang w:eastAsia="en-GB"/>
        </w:rPr>
        <w:t>UL IOT</w:t>
      </w:r>
      <w:r w:rsidR="00B95A66" w:rsidRPr="00BC0FB6">
        <w:rPr>
          <w:rFonts w:cs="TimesNewRomanPSMT"/>
          <w:lang w:eastAsia="zh-CN"/>
        </w:rPr>
        <w:t xml:space="preserve"> of </w:t>
      </w:r>
      <w:r w:rsidRPr="00BC0FB6">
        <w:rPr>
          <w:rFonts w:cs="TimesNewRomanPSMT"/>
          <w:lang w:eastAsia="zh-CN"/>
        </w:rPr>
        <w:t>victim BS (</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35398A" w:rsidRPr="00A07512" w:rsidRDefault="0035398A" w:rsidP="00A86BB6">
      <w:pPr>
        <w:pStyle w:val="BodyText"/>
        <w:snapToGrid w:val="0"/>
        <w:rPr>
          <w:szCs w:val="20"/>
          <w:lang w:val="en-GB" w:eastAsia="en-GB"/>
        </w:rPr>
      </w:pPr>
    </w:p>
    <w:p w:rsidR="002E7086" w:rsidRPr="00A07512" w:rsidRDefault="00CD51AA" w:rsidP="00A86BB6">
      <w:pPr>
        <w:pStyle w:val="BodyText"/>
        <w:snapToGrid w:val="0"/>
        <w:rPr>
          <w:szCs w:val="20"/>
          <w:lang w:eastAsia="en-GB"/>
        </w:rPr>
      </w:pPr>
      <w:r w:rsidRPr="00A07512">
        <w:rPr>
          <w:szCs w:val="20"/>
          <w:lang w:val="en-GB" w:eastAsia="en-GB"/>
        </w:rPr>
        <w:t>Comparing the s</w:t>
      </w:r>
      <w:r w:rsidR="0035398A" w:rsidRPr="00A07512">
        <w:rPr>
          <w:szCs w:val="20"/>
          <w:lang w:val="en-GB" w:eastAsia="en-GB"/>
        </w:rPr>
        <w:t xml:space="preserve">imulation results in </w:t>
      </w:r>
      <w:r w:rsidR="005C7798" w:rsidRPr="00A07512">
        <w:rPr>
          <w:szCs w:val="20"/>
          <w:lang w:val="en-GB" w:eastAsia="en-GB"/>
        </w:rPr>
        <w:t xml:space="preserve">Figures 1 </w:t>
      </w:r>
      <w:r w:rsidR="00FE6F87" w:rsidRPr="00A07512">
        <w:rPr>
          <w:szCs w:val="20"/>
          <w:lang w:val="en-GB" w:eastAsia="en-GB"/>
        </w:rPr>
        <w:t>and 2</w:t>
      </w:r>
      <w:r w:rsidR="0035398A" w:rsidRPr="00A07512">
        <w:rPr>
          <w:szCs w:val="20"/>
          <w:lang w:val="en-GB" w:eastAsia="en-GB"/>
        </w:rPr>
        <w:t xml:space="preserve"> </w:t>
      </w:r>
      <w:r w:rsidRPr="00A07512">
        <w:rPr>
          <w:szCs w:val="20"/>
          <w:lang w:val="en-GB" w:eastAsia="en-GB"/>
        </w:rPr>
        <w:t xml:space="preserve">to those in [4], it can be seen </w:t>
      </w:r>
      <w:r w:rsidR="0035398A" w:rsidRPr="00A07512">
        <w:rPr>
          <w:szCs w:val="20"/>
          <w:lang w:val="en-GB" w:eastAsia="en-GB"/>
        </w:rPr>
        <w:t xml:space="preserve">the received blocking signal power level at the NR BS antenna connector would be </w:t>
      </w:r>
      <w:r w:rsidRPr="00A07512">
        <w:rPr>
          <w:szCs w:val="20"/>
          <w:lang w:val="en-GB" w:eastAsia="en-GB"/>
        </w:rPr>
        <w:t>higher with</w:t>
      </w:r>
      <w:r w:rsidR="0035398A" w:rsidRPr="00A07512">
        <w:rPr>
          <w:szCs w:val="20"/>
          <w:lang w:val="en-GB" w:eastAsia="en-GB"/>
        </w:rPr>
        <w:t xml:space="preserve"> the E-UTRA </w:t>
      </w:r>
      <w:r w:rsidRPr="00A07512">
        <w:rPr>
          <w:szCs w:val="20"/>
          <w:lang w:val="en-GB" w:eastAsia="en-GB"/>
        </w:rPr>
        <w:t>interfering system</w:t>
      </w:r>
      <w:r w:rsidR="0035398A" w:rsidRPr="00A07512">
        <w:rPr>
          <w:szCs w:val="20"/>
          <w:lang w:val="en-GB" w:eastAsia="en-GB"/>
        </w:rPr>
        <w:t xml:space="preserve"> without UE specific beamforming under the same deployment scenario.</w:t>
      </w:r>
      <w:r w:rsidRPr="00A07512">
        <w:rPr>
          <w:szCs w:val="20"/>
          <w:lang w:val="en-GB" w:eastAsia="en-GB"/>
        </w:rPr>
        <w:t xml:space="preserve"> </w:t>
      </w:r>
      <w:r w:rsidR="007C5EED" w:rsidRPr="00A07512">
        <w:rPr>
          <w:szCs w:val="20"/>
          <w:lang w:val="en-GB" w:eastAsia="en-GB"/>
        </w:rPr>
        <w:t xml:space="preserve">Hence coexistence with E-UTRA </w:t>
      </w:r>
      <w:r w:rsidRPr="00A07512">
        <w:rPr>
          <w:szCs w:val="20"/>
          <w:lang w:val="en-GB" w:eastAsia="en-GB"/>
        </w:rPr>
        <w:t xml:space="preserve">interfering </w:t>
      </w:r>
      <w:r w:rsidR="007C5EED" w:rsidRPr="00A07512">
        <w:rPr>
          <w:szCs w:val="20"/>
          <w:lang w:val="en-GB" w:eastAsia="en-GB"/>
        </w:rPr>
        <w:t xml:space="preserve">system in the same geographical area would be the </w:t>
      </w:r>
      <w:r w:rsidR="004F0781" w:rsidRPr="00A07512">
        <w:rPr>
          <w:szCs w:val="20"/>
          <w:lang w:val="en-GB" w:eastAsia="en-GB"/>
        </w:rPr>
        <w:t>more demanding</w:t>
      </w:r>
      <w:r w:rsidR="007C5EED" w:rsidRPr="00A07512">
        <w:rPr>
          <w:szCs w:val="20"/>
          <w:lang w:val="en-GB" w:eastAsia="en-GB"/>
        </w:rPr>
        <w:t xml:space="preserve"> factor for the NR BS </w:t>
      </w:r>
      <w:r w:rsidR="007C5EED" w:rsidRPr="00A07512">
        <w:rPr>
          <w:color w:val="000000"/>
          <w:szCs w:val="20"/>
        </w:rPr>
        <w:t xml:space="preserve">receiver </w:t>
      </w:r>
      <w:r w:rsidR="008862C2" w:rsidRPr="00A07512">
        <w:rPr>
          <w:color w:val="000000"/>
          <w:szCs w:val="20"/>
        </w:rPr>
        <w:t>dynamic range</w:t>
      </w:r>
      <w:r w:rsidR="007C5EED" w:rsidRPr="00A07512">
        <w:rPr>
          <w:color w:val="000000"/>
          <w:szCs w:val="20"/>
        </w:rPr>
        <w:t xml:space="preserve"> </w:t>
      </w:r>
      <w:r w:rsidR="00966989" w:rsidRPr="00A07512">
        <w:rPr>
          <w:color w:val="000000"/>
          <w:szCs w:val="20"/>
        </w:rPr>
        <w:t xml:space="preserve">conducted </w:t>
      </w:r>
      <w:r w:rsidR="007C5EED" w:rsidRPr="00A07512">
        <w:rPr>
          <w:color w:val="000000"/>
          <w:szCs w:val="20"/>
        </w:rPr>
        <w:t xml:space="preserve">requirements comparing to the coexistence with NR system </w:t>
      </w:r>
      <w:r w:rsidR="007C5EED" w:rsidRPr="00A07512">
        <w:rPr>
          <w:szCs w:val="20"/>
          <w:lang w:val="en-GB" w:eastAsia="en-GB"/>
        </w:rPr>
        <w:t xml:space="preserve">in the same geographical area. </w:t>
      </w:r>
      <w:r w:rsidR="00792FC5" w:rsidRPr="00A07512">
        <w:rPr>
          <w:szCs w:val="20"/>
          <w:lang w:val="en-GB" w:eastAsia="en-GB"/>
        </w:rPr>
        <w:t>As such</w:t>
      </w:r>
      <w:r w:rsidR="007C5EED" w:rsidRPr="00A07512">
        <w:rPr>
          <w:szCs w:val="20"/>
          <w:lang w:val="en-GB" w:eastAsia="en-GB"/>
        </w:rPr>
        <w:t xml:space="preserve"> adopting the </w:t>
      </w:r>
      <w:r w:rsidR="00170FCC" w:rsidRPr="00A07512">
        <w:rPr>
          <w:szCs w:val="20"/>
          <w:lang w:val="en-GB" w:eastAsia="en-GB"/>
        </w:rPr>
        <w:t>20dB</w:t>
      </w:r>
      <w:r w:rsidR="000D0516" w:rsidRPr="00A07512">
        <w:rPr>
          <w:szCs w:val="20"/>
          <w:lang w:val="en-GB" w:eastAsia="en-GB"/>
        </w:rPr>
        <w:t xml:space="preserve"> E-UTRA BS </w:t>
      </w:r>
      <w:r w:rsidR="000D0516" w:rsidRPr="00A07512">
        <w:rPr>
          <w:color w:val="000000"/>
          <w:szCs w:val="20"/>
        </w:rPr>
        <w:t xml:space="preserve">receiver </w:t>
      </w:r>
      <w:r w:rsidR="008862C2" w:rsidRPr="00A07512">
        <w:rPr>
          <w:color w:val="000000"/>
          <w:szCs w:val="20"/>
        </w:rPr>
        <w:t>dynamic range</w:t>
      </w:r>
      <w:r w:rsidR="000D0516" w:rsidRPr="00A07512">
        <w:rPr>
          <w:color w:val="000000"/>
          <w:szCs w:val="20"/>
        </w:rPr>
        <w:t xml:space="preserve"> </w:t>
      </w:r>
      <w:r w:rsidR="00966989" w:rsidRPr="00A07512">
        <w:rPr>
          <w:color w:val="000000"/>
          <w:szCs w:val="20"/>
        </w:rPr>
        <w:t xml:space="preserve">conducted </w:t>
      </w:r>
      <w:r w:rsidR="000D0516" w:rsidRPr="00A07512">
        <w:rPr>
          <w:color w:val="000000"/>
          <w:szCs w:val="20"/>
        </w:rPr>
        <w:t xml:space="preserve">requirements </w:t>
      </w:r>
      <w:r w:rsidR="00170FCC" w:rsidRPr="00A07512">
        <w:rPr>
          <w:color w:val="000000"/>
          <w:szCs w:val="20"/>
        </w:rPr>
        <w:t xml:space="preserve">for the NR BS </w:t>
      </w:r>
      <w:r w:rsidR="000D0516" w:rsidRPr="00A07512">
        <w:rPr>
          <w:color w:val="000000"/>
          <w:szCs w:val="20"/>
        </w:rPr>
        <w:t xml:space="preserve">would ensure sufficient </w:t>
      </w:r>
      <w:r w:rsidR="003B6174">
        <w:rPr>
          <w:color w:val="000000"/>
          <w:szCs w:val="20"/>
        </w:rPr>
        <w:t xml:space="preserve">(over 99.5%-tile) </w:t>
      </w:r>
      <w:r w:rsidR="000D0516" w:rsidRPr="00A07512">
        <w:rPr>
          <w:color w:val="000000"/>
          <w:szCs w:val="20"/>
        </w:rPr>
        <w:t xml:space="preserve">protection of the NR BS receiver against </w:t>
      </w:r>
      <w:r w:rsidR="00170FCC" w:rsidRPr="00A07512">
        <w:rPr>
          <w:rFonts w:eastAsia="宋体"/>
          <w:szCs w:val="20"/>
          <w:lang w:eastAsia="zh-CN"/>
        </w:rPr>
        <w:t xml:space="preserve">intercell interference from own and adjacent </w:t>
      </w:r>
      <w:r w:rsidR="00170FCC" w:rsidRPr="00A07512">
        <w:rPr>
          <w:color w:val="000000"/>
          <w:szCs w:val="20"/>
        </w:rPr>
        <w:t xml:space="preserve">E-UTRA or NR </w:t>
      </w:r>
      <w:r w:rsidR="00170FCC" w:rsidRPr="00A07512">
        <w:rPr>
          <w:rFonts w:eastAsia="宋体"/>
          <w:szCs w:val="20"/>
          <w:lang w:eastAsia="zh-CN"/>
        </w:rPr>
        <w:t>systems</w:t>
      </w:r>
      <w:r w:rsidR="000D0516" w:rsidRPr="00A07512">
        <w:rPr>
          <w:color w:val="000000"/>
          <w:szCs w:val="20"/>
        </w:rPr>
        <w:t>.</w:t>
      </w:r>
      <w:bookmarkEnd w:id="4"/>
      <w:r w:rsidR="0044298D" w:rsidRPr="00A07512">
        <w:rPr>
          <w:szCs w:val="20"/>
          <w:lang w:eastAsia="en-GB"/>
        </w:rPr>
        <w:t xml:space="preserve"> </w:t>
      </w:r>
      <w:r w:rsidR="002E7086" w:rsidRPr="00A07512">
        <w:rPr>
          <w:szCs w:val="20"/>
          <w:lang w:eastAsia="en-GB"/>
        </w:rPr>
        <w:t xml:space="preserve">Therefore, it is proposed to </w:t>
      </w:r>
      <w:r w:rsidR="00A07512" w:rsidRPr="00A07512">
        <w:rPr>
          <w:szCs w:val="20"/>
          <w:lang w:val="en-GB" w:eastAsia="en-GB"/>
        </w:rPr>
        <w:t xml:space="preserve">specify the </w:t>
      </w:r>
      <w:r w:rsidR="00A07512" w:rsidRPr="00A07512">
        <w:rPr>
          <w:color w:val="000000"/>
          <w:szCs w:val="20"/>
        </w:rPr>
        <w:t xml:space="preserve">below 6GHz NR BS receiver dynamic range </w:t>
      </w:r>
      <w:r w:rsidR="003B6174">
        <w:rPr>
          <w:color w:val="000000"/>
          <w:szCs w:val="20"/>
        </w:rPr>
        <w:t xml:space="preserve">conducted </w:t>
      </w:r>
      <w:r w:rsidR="00A07512" w:rsidRPr="00A07512">
        <w:rPr>
          <w:color w:val="000000"/>
          <w:szCs w:val="20"/>
        </w:rPr>
        <w:t xml:space="preserve">requirement with the </w:t>
      </w:r>
      <w:r w:rsidR="00A07512" w:rsidRPr="00A07512">
        <w:rPr>
          <w:szCs w:val="20"/>
        </w:rPr>
        <w:t>interference level of 20dB over the receiver thermal noise floor</w:t>
      </w:r>
      <w:r w:rsidR="002E7086" w:rsidRPr="00A07512">
        <w:rPr>
          <w:szCs w:val="20"/>
        </w:rPr>
        <w:t>.</w:t>
      </w:r>
    </w:p>
    <w:p w:rsidR="004D6A55" w:rsidRPr="00A07512" w:rsidRDefault="004D6A55" w:rsidP="004D6A55">
      <w:pPr>
        <w:pStyle w:val="BodyText"/>
        <w:snapToGrid w:val="0"/>
        <w:rPr>
          <w:szCs w:val="20"/>
        </w:rPr>
      </w:pPr>
      <w:r w:rsidRPr="00A07512">
        <w:rPr>
          <w:szCs w:val="20"/>
        </w:rPr>
        <w:t>Accordingly, the wanted signal level should be calculated as the interference signal level plus the required UL 16 QAM SNR and implementation margin. Here the SNR can be obtained at 95% relative throughput from link level simulations, and the implementation margin can be defined as 2.5dB following the E-UTRA BS receiver dynamic range requirement [</w:t>
      </w:r>
      <w:r w:rsidR="00A07512" w:rsidRPr="00A07512">
        <w:rPr>
          <w:szCs w:val="20"/>
        </w:rPr>
        <w:t>5</w:t>
      </w:r>
      <w:r w:rsidRPr="00A07512">
        <w:rPr>
          <w:szCs w:val="20"/>
        </w:rPr>
        <w:t>].</w:t>
      </w:r>
    </w:p>
    <w:p w:rsidR="0015193D" w:rsidRPr="00A07512" w:rsidRDefault="0015193D"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A07512" w:rsidRDefault="004E5B42" w:rsidP="008A7931">
      <w:pPr>
        <w:overflowPunct w:val="0"/>
        <w:autoSpaceDE w:val="0"/>
        <w:autoSpaceDN w:val="0"/>
        <w:adjustRightInd w:val="0"/>
        <w:spacing w:after="180"/>
        <w:textAlignment w:val="baseline"/>
        <w:rPr>
          <w:rFonts w:eastAsia="宋体"/>
          <w:szCs w:val="20"/>
          <w:lang w:eastAsia="zh-CN"/>
        </w:rPr>
      </w:pPr>
      <w:r w:rsidRPr="00A07512">
        <w:rPr>
          <w:rFonts w:eastAsia="宋体"/>
          <w:szCs w:val="20"/>
          <w:lang w:eastAsia="zh-CN"/>
        </w:rPr>
        <w:t>This contribution has provided</w:t>
      </w:r>
      <w:r w:rsidR="00080587" w:rsidRPr="00A07512">
        <w:rPr>
          <w:rFonts w:eastAsia="宋体"/>
          <w:szCs w:val="20"/>
          <w:lang w:eastAsia="zh-CN"/>
        </w:rPr>
        <w:t xml:space="preserve"> simulation results and</w:t>
      </w:r>
      <w:r w:rsidRPr="00A07512">
        <w:rPr>
          <w:rFonts w:eastAsia="宋体"/>
          <w:szCs w:val="20"/>
          <w:lang w:eastAsia="zh-CN"/>
        </w:rPr>
        <w:t xml:space="preserve"> </w:t>
      </w:r>
      <w:r w:rsidR="00601B35" w:rsidRPr="00A07512">
        <w:rPr>
          <w:rFonts w:eastAsia="宋体"/>
          <w:szCs w:val="20"/>
          <w:lang w:eastAsia="zh-CN"/>
        </w:rPr>
        <w:t xml:space="preserve">a proposal to specify the </w:t>
      </w:r>
      <w:r w:rsidR="00385D4B" w:rsidRPr="00A07512">
        <w:rPr>
          <w:color w:val="000000"/>
          <w:szCs w:val="20"/>
        </w:rPr>
        <w:t>below 6GHz</w:t>
      </w:r>
      <w:r w:rsidR="00601B35" w:rsidRPr="00A07512">
        <w:rPr>
          <w:color w:val="000000"/>
          <w:szCs w:val="20"/>
        </w:rPr>
        <w:t xml:space="preserve"> NR BS receiver </w:t>
      </w:r>
      <w:r w:rsidR="008862C2" w:rsidRPr="00A07512">
        <w:rPr>
          <w:color w:val="000000"/>
          <w:szCs w:val="20"/>
        </w:rPr>
        <w:t>dynamic range</w:t>
      </w:r>
      <w:r w:rsidR="00D7789A" w:rsidRPr="00A07512">
        <w:rPr>
          <w:color w:val="000000"/>
          <w:szCs w:val="20"/>
        </w:rPr>
        <w:t xml:space="preserve"> </w:t>
      </w:r>
      <w:r w:rsidR="003B6174">
        <w:rPr>
          <w:color w:val="000000"/>
          <w:szCs w:val="20"/>
        </w:rPr>
        <w:t xml:space="preserve">conducted </w:t>
      </w:r>
      <w:r w:rsidR="00601B35" w:rsidRPr="00A07512">
        <w:rPr>
          <w:color w:val="000000"/>
          <w:szCs w:val="20"/>
        </w:rPr>
        <w:t>requirement in the RAN4 specifications</w:t>
      </w:r>
      <w:r w:rsidR="008A7931" w:rsidRPr="00A07512">
        <w:rPr>
          <w:rFonts w:eastAsia="宋体"/>
          <w:szCs w:val="20"/>
          <w:lang w:eastAsia="zh-CN"/>
        </w:rPr>
        <w:t>.</w:t>
      </w:r>
    </w:p>
    <w:p w:rsidR="00601B35" w:rsidRPr="00A07512" w:rsidRDefault="00601B35" w:rsidP="00601B35">
      <w:pPr>
        <w:overflowPunct w:val="0"/>
        <w:autoSpaceDE w:val="0"/>
        <w:autoSpaceDN w:val="0"/>
        <w:adjustRightInd w:val="0"/>
        <w:spacing w:after="180"/>
        <w:textAlignment w:val="baseline"/>
        <w:rPr>
          <w:szCs w:val="20"/>
        </w:rPr>
      </w:pPr>
      <w:r w:rsidRPr="00A07512">
        <w:rPr>
          <w:szCs w:val="20"/>
          <w:lang w:val="en-GB" w:eastAsia="en-GB"/>
        </w:rPr>
        <w:t xml:space="preserve">Proposal: To </w:t>
      </w:r>
      <w:r w:rsidR="00A07512" w:rsidRPr="00A07512">
        <w:rPr>
          <w:szCs w:val="20"/>
          <w:lang w:val="en-GB" w:eastAsia="en-GB"/>
        </w:rPr>
        <w:t xml:space="preserve">specify the </w:t>
      </w:r>
      <w:r w:rsidR="00A07512" w:rsidRPr="00A07512">
        <w:rPr>
          <w:color w:val="000000"/>
          <w:szCs w:val="20"/>
        </w:rPr>
        <w:t>below 6GHz NR BS receiver dynamic range</w:t>
      </w:r>
      <w:r w:rsidR="003B6174">
        <w:rPr>
          <w:color w:val="000000"/>
          <w:szCs w:val="20"/>
        </w:rPr>
        <w:t xml:space="preserve"> conducted</w:t>
      </w:r>
      <w:r w:rsidR="00A07512" w:rsidRPr="00A07512">
        <w:rPr>
          <w:color w:val="000000"/>
          <w:szCs w:val="20"/>
        </w:rPr>
        <w:t xml:space="preserve"> requirement with the </w:t>
      </w:r>
      <w:r w:rsidR="00A07512" w:rsidRPr="00A07512">
        <w:rPr>
          <w:szCs w:val="20"/>
        </w:rPr>
        <w:t>interference level of 20dB over the receiver thermal noise floor, and the wanted signal level calculated as the interference signal level plus the required UL 16QAM SNR and implementation margin. Here the SNR can be obtained at 95% relative throughput from link level simulations, and the implementation margin can be defined as 2.5dB</w:t>
      </w:r>
      <w:r w:rsidR="00AB2907" w:rsidRPr="00A07512">
        <w:rPr>
          <w:rFonts w:eastAsiaTheme="majorEastAsia"/>
          <w:szCs w:val="20"/>
        </w:rPr>
        <w:t>.</w:t>
      </w:r>
    </w:p>
    <w:p w:rsidR="004F3136" w:rsidRPr="00A07512" w:rsidRDefault="004F3136" w:rsidP="00601B35">
      <w:pPr>
        <w:overflowPunct w:val="0"/>
        <w:autoSpaceDE w:val="0"/>
        <w:autoSpaceDN w:val="0"/>
        <w:adjustRightInd w:val="0"/>
        <w:spacing w:after="180"/>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B775CF" w:rsidRDefault="00B775CF" w:rsidP="00B775CF">
      <w:pPr>
        <w:tabs>
          <w:tab w:val="center" w:pos="4153"/>
          <w:tab w:val="right" w:pos="8306"/>
        </w:tabs>
        <w:ind w:left="567" w:hanging="567"/>
      </w:pPr>
      <w:r w:rsidRPr="00E00A26">
        <w:t>[</w:t>
      </w:r>
      <w:r>
        <w:t>1</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080587" w:rsidRDefault="00080587" w:rsidP="00080587">
      <w:pPr>
        <w:tabs>
          <w:tab w:val="center" w:pos="4153"/>
          <w:tab w:val="right" w:pos="8306"/>
        </w:tabs>
        <w:ind w:left="567" w:hanging="567"/>
      </w:pPr>
      <w:r w:rsidRPr="00E00A26">
        <w:t>[</w:t>
      </w:r>
      <w:r>
        <w:t>2</w:t>
      </w:r>
      <w:r w:rsidRPr="00E00A26">
        <w:t>]</w:t>
      </w:r>
      <w:r w:rsidRPr="00E00A26">
        <w:tab/>
      </w:r>
      <w:r w:rsidRPr="00362F47">
        <w:t>3GPP T</w:t>
      </w:r>
      <w:r>
        <w:t>R</w:t>
      </w:r>
      <w:r w:rsidRPr="00362F47">
        <w:t xml:space="preserve"> 3</w:t>
      </w:r>
      <w:r>
        <w:t>6</w:t>
      </w:r>
      <w:r w:rsidRPr="00362F47">
        <w:t>.</w:t>
      </w:r>
      <w:r>
        <w:t>942 v13.0.0,</w:t>
      </w:r>
      <w:r w:rsidRPr="00362F47">
        <w:t xml:space="preserve"> “</w:t>
      </w:r>
      <w:r>
        <w:rPr>
          <w:lang w:eastAsia="ja-JP"/>
        </w:rPr>
        <w:t xml:space="preserve">Evolved Universal Terrestrial Radio Access (E-UTRA); </w:t>
      </w:r>
      <w:r w:rsidRPr="00E1257B">
        <w:rPr>
          <w:lang w:eastAsia="ja-JP"/>
        </w:rPr>
        <w:t>Radio Frequency (RF) system scenarios</w:t>
      </w:r>
      <w:r w:rsidRPr="00362F47">
        <w:t>”.</w:t>
      </w:r>
    </w:p>
    <w:p w:rsidR="00080587" w:rsidRDefault="00080587" w:rsidP="00080587">
      <w:pPr>
        <w:tabs>
          <w:tab w:val="center" w:pos="4153"/>
          <w:tab w:val="right" w:pos="8306"/>
        </w:tabs>
        <w:ind w:left="567" w:hanging="567"/>
      </w:pPr>
      <w:r w:rsidRPr="00E00A26">
        <w:t>[</w:t>
      </w:r>
      <w:r>
        <w:t>3</w:t>
      </w:r>
      <w:r w:rsidRPr="00E00A26">
        <w:t>]</w:t>
      </w:r>
      <w:r w:rsidRPr="00E00A26">
        <w:tab/>
      </w:r>
      <w:r w:rsidRPr="00362F47">
        <w:t>3GPP T</w:t>
      </w:r>
      <w:r>
        <w:t>R</w:t>
      </w:r>
      <w:r w:rsidRPr="00362F47">
        <w:t xml:space="preserve"> 3</w:t>
      </w:r>
      <w:r>
        <w:t>8</w:t>
      </w:r>
      <w:r w:rsidRPr="00362F47">
        <w:t>.</w:t>
      </w:r>
      <w:r>
        <w:t>901 v14.0.0,</w:t>
      </w:r>
      <w:r w:rsidRPr="00362F47">
        <w:t xml:space="preserve"> “</w:t>
      </w:r>
      <w:r w:rsidRPr="0046239D">
        <w:rPr>
          <w:lang w:eastAsia="ko-KR"/>
        </w:rPr>
        <w:t xml:space="preserve">Study on channel model for frequencies </w:t>
      </w:r>
      <w:r>
        <w:rPr>
          <w:lang w:eastAsia="ko-KR"/>
        </w:rPr>
        <w:t xml:space="preserve">from 0.5 to </w:t>
      </w:r>
      <w:r w:rsidRPr="0046239D">
        <w:rPr>
          <w:lang w:eastAsia="ko-KR"/>
        </w:rPr>
        <w:t>100</w:t>
      </w:r>
      <w:r>
        <w:rPr>
          <w:lang w:eastAsia="ko-KR"/>
        </w:rPr>
        <w:t xml:space="preserve"> </w:t>
      </w:r>
      <w:r w:rsidRPr="0046239D">
        <w:rPr>
          <w:lang w:eastAsia="ko-KR"/>
        </w:rPr>
        <w:t>GHz</w:t>
      </w:r>
      <w:r w:rsidRPr="00362F47">
        <w:t>”.</w:t>
      </w:r>
    </w:p>
    <w:p w:rsidR="004F3136" w:rsidRDefault="00B36574" w:rsidP="004F3136">
      <w:pPr>
        <w:tabs>
          <w:tab w:val="center" w:pos="4153"/>
          <w:tab w:val="right" w:pos="8306"/>
        </w:tabs>
        <w:ind w:left="567" w:hanging="567"/>
      </w:pPr>
      <w:r w:rsidRPr="00E00A26">
        <w:t>[</w:t>
      </w:r>
      <w:r w:rsidR="002E7086">
        <w:t>4</w:t>
      </w:r>
      <w:r w:rsidRPr="00E00A26">
        <w:t>]</w:t>
      </w:r>
      <w:r w:rsidRPr="00E00A26">
        <w:tab/>
      </w:r>
      <w:r>
        <w:t>R4-</w:t>
      </w:r>
      <w:r w:rsidRPr="00C51DC0">
        <w:t>170</w:t>
      </w:r>
      <w:r w:rsidR="00A07512">
        <w:t>5430</w:t>
      </w:r>
      <w:r>
        <w:t>, “</w:t>
      </w:r>
      <w:r w:rsidR="00170FCC" w:rsidRPr="00170FCC">
        <w:t xml:space="preserve">Proposal on </w:t>
      </w:r>
      <w:proofErr w:type="spellStart"/>
      <w:r w:rsidR="00170FCC" w:rsidRPr="00170FCC">
        <w:t>mmWave</w:t>
      </w:r>
      <w:proofErr w:type="spellEnd"/>
      <w:r w:rsidR="00170FCC" w:rsidRPr="00170FCC">
        <w:t xml:space="preserve"> NR BS Receiver Dynamic Range</w:t>
      </w:r>
      <w:r>
        <w:t xml:space="preserve">”, </w:t>
      </w:r>
      <w:r w:rsidRPr="00B36574">
        <w:t>Nokia, Alcatel-Lucent Shanghai Bell</w:t>
      </w:r>
      <w:r w:rsidRPr="00362F47">
        <w:t>.</w:t>
      </w:r>
    </w:p>
    <w:p w:rsidR="00A07512" w:rsidRDefault="00A07512" w:rsidP="00A07512">
      <w:pPr>
        <w:tabs>
          <w:tab w:val="center" w:pos="4153"/>
          <w:tab w:val="right" w:pos="8306"/>
        </w:tabs>
        <w:ind w:left="567" w:hanging="567"/>
      </w:pPr>
      <w:r w:rsidRPr="00E00A26">
        <w:t>[</w:t>
      </w:r>
      <w:r>
        <w:t>5</w:t>
      </w:r>
      <w:r w:rsidRPr="00E00A26">
        <w:t>]</w:t>
      </w:r>
      <w:r w:rsidRPr="00E00A26">
        <w:tab/>
      </w:r>
      <w:r>
        <w:t>R4-082475, “</w:t>
      </w:r>
      <w:r w:rsidRPr="001D0753">
        <w:t>TR 36.804 v1.3.0 (2008-10)</w:t>
      </w:r>
      <w:r>
        <w:t>”, Ericsson</w:t>
      </w:r>
      <w:r w:rsidRPr="00362F47">
        <w:t>.</w:t>
      </w:r>
    </w:p>
    <w:p w:rsidR="003235CC" w:rsidRPr="00D62275" w:rsidRDefault="003235CC" w:rsidP="004F3136">
      <w:pPr>
        <w:tabs>
          <w:tab w:val="center" w:pos="4153"/>
          <w:tab w:val="right" w:pos="8306"/>
        </w:tabs>
        <w:ind w:left="567" w:hanging="567"/>
      </w:pPr>
    </w:p>
    <w:sectPr w:rsidR="003235CC" w:rsidRPr="00D62275"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1AE" w:rsidRPr="004E3B67" w:rsidRDefault="001F11AE" w:rsidP="00DA44AD">
      <w:pPr>
        <w:rPr>
          <w:rFonts w:eastAsia="宋体" w:cs="Arial"/>
          <w:color w:val="0000FF"/>
          <w:kern w:val="2"/>
          <w:lang w:eastAsia="zh-CN"/>
        </w:rPr>
      </w:pPr>
      <w:r>
        <w:separator/>
      </w:r>
    </w:p>
  </w:endnote>
  <w:endnote w:type="continuationSeparator" w:id="0">
    <w:p w:rsidR="001F11AE" w:rsidRPr="004E3B67" w:rsidRDefault="001F11A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E57F35" w:rsidRPr="00E57F35">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1AE" w:rsidRPr="004E3B67" w:rsidRDefault="001F11AE" w:rsidP="00DA44AD">
      <w:pPr>
        <w:rPr>
          <w:rFonts w:eastAsia="宋体" w:cs="Arial"/>
          <w:color w:val="0000FF"/>
          <w:kern w:val="2"/>
          <w:lang w:eastAsia="zh-CN"/>
        </w:rPr>
      </w:pPr>
      <w:r>
        <w:separator/>
      </w:r>
    </w:p>
  </w:footnote>
  <w:footnote w:type="continuationSeparator" w:id="0">
    <w:p w:rsidR="001F11AE" w:rsidRPr="004E3B67" w:rsidRDefault="001F11A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058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77EA"/>
    <w:rsid w:val="002D25AD"/>
    <w:rsid w:val="002E1FF0"/>
    <w:rsid w:val="002E2771"/>
    <w:rsid w:val="002E4F3A"/>
    <w:rsid w:val="002E7086"/>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B31"/>
    <w:rsid w:val="003A0A6C"/>
    <w:rsid w:val="003A4B32"/>
    <w:rsid w:val="003A759D"/>
    <w:rsid w:val="003A7779"/>
    <w:rsid w:val="003B02B0"/>
    <w:rsid w:val="003B0E2F"/>
    <w:rsid w:val="003B2647"/>
    <w:rsid w:val="003B43F9"/>
    <w:rsid w:val="003B4E34"/>
    <w:rsid w:val="003B617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41064"/>
    <w:rsid w:val="00441903"/>
    <w:rsid w:val="00441F71"/>
    <w:rsid w:val="0044298D"/>
    <w:rsid w:val="00442E2C"/>
    <w:rsid w:val="00444CFE"/>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E03A4"/>
    <w:rsid w:val="004E13FF"/>
    <w:rsid w:val="004E2C74"/>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705C9"/>
    <w:rsid w:val="00883811"/>
    <w:rsid w:val="008862C2"/>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F35C6"/>
    <w:rsid w:val="009F3B02"/>
    <w:rsid w:val="00A01E32"/>
    <w:rsid w:val="00A0236C"/>
    <w:rsid w:val="00A02B6B"/>
    <w:rsid w:val="00A044A1"/>
    <w:rsid w:val="00A04D8D"/>
    <w:rsid w:val="00A05B95"/>
    <w:rsid w:val="00A07512"/>
    <w:rsid w:val="00A10F94"/>
    <w:rsid w:val="00A115C1"/>
    <w:rsid w:val="00A12E52"/>
    <w:rsid w:val="00A140CB"/>
    <w:rsid w:val="00A143A3"/>
    <w:rsid w:val="00A174A5"/>
    <w:rsid w:val="00A175AB"/>
    <w:rsid w:val="00A215E6"/>
    <w:rsid w:val="00A21845"/>
    <w:rsid w:val="00A22781"/>
    <w:rsid w:val="00A31777"/>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8045C"/>
    <w:rsid w:val="00A82E94"/>
    <w:rsid w:val="00A835E7"/>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48C9"/>
    <w:rsid w:val="00BA49C9"/>
    <w:rsid w:val="00BB1B19"/>
    <w:rsid w:val="00BB22E7"/>
    <w:rsid w:val="00BB2D9B"/>
    <w:rsid w:val="00BB63AF"/>
    <w:rsid w:val="00BC0273"/>
    <w:rsid w:val="00BC0A6F"/>
    <w:rsid w:val="00BC0FB6"/>
    <w:rsid w:val="00BC1261"/>
    <w:rsid w:val="00BC728E"/>
    <w:rsid w:val="00BD228A"/>
    <w:rsid w:val="00BD2E65"/>
    <w:rsid w:val="00BD6B58"/>
    <w:rsid w:val="00BE0829"/>
    <w:rsid w:val="00BE2798"/>
    <w:rsid w:val="00BE4D68"/>
    <w:rsid w:val="00BE5940"/>
    <w:rsid w:val="00BE6237"/>
    <w:rsid w:val="00BF0AD1"/>
    <w:rsid w:val="00BF0CF0"/>
    <w:rsid w:val="00BF7079"/>
    <w:rsid w:val="00C00E7F"/>
    <w:rsid w:val="00C039BC"/>
    <w:rsid w:val="00C044E1"/>
    <w:rsid w:val="00C0472B"/>
    <w:rsid w:val="00C17099"/>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4D2F"/>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3C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1BE28D-B7F1-439D-9507-C9A1A78F5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2017-06-09T10:03:00Z</dcterms:created>
  <dcterms:modified xsi:type="dcterms:W3CDTF">2017-06-16T14:28:00Z</dcterms:modified>
</cp:coreProperties>
</file>