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2EF635" w14:textId="01D67F32" w:rsidR="000D445A" w:rsidRPr="008E491B" w:rsidRDefault="00826685" w:rsidP="000D445A">
      <w:pPr>
        <w:pStyle w:val="Header"/>
        <w:tabs>
          <w:tab w:val="right" w:pos="9639"/>
        </w:tabs>
        <w:rPr>
          <w:noProof w:val="0"/>
          <w:sz w:val="24"/>
        </w:rPr>
      </w:pPr>
      <w:r w:rsidRPr="00826685">
        <w:rPr>
          <w:noProof w:val="0"/>
          <w:sz w:val="24"/>
        </w:rPr>
        <w:t xml:space="preserve">3GPP TSG-RAN WG4 </w:t>
      </w:r>
      <w:r w:rsidR="004B28CB">
        <w:rPr>
          <w:noProof w:val="0"/>
          <w:sz w:val="24"/>
        </w:rPr>
        <w:t xml:space="preserve">NR AH </w:t>
      </w:r>
      <w:r w:rsidRPr="00826685">
        <w:rPr>
          <w:noProof w:val="0"/>
          <w:sz w:val="24"/>
        </w:rPr>
        <w:t>Meeting #</w:t>
      </w:r>
      <w:r w:rsidR="004B28CB">
        <w:rPr>
          <w:noProof w:val="0"/>
          <w:sz w:val="24"/>
        </w:rPr>
        <w:t>2</w:t>
      </w:r>
      <w:r w:rsidR="000D445A" w:rsidRPr="008E491B">
        <w:rPr>
          <w:noProof w:val="0"/>
          <w:sz w:val="24"/>
        </w:rPr>
        <w:tab/>
        <w:t>R4-17</w:t>
      </w:r>
      <w:r w:rsidR="00864969" w:rsidRPr="00271E77">
        <w:rPr>
          <w:noProof w:val="0"/>
          <w:sz w:val="24"/>
        </w:rPr>
        <w:t>0</w:t>
      </w:r>
      <w:r w:rsidR="00271E77" w:rsidRPr="00271E77">
        <w:rPr>
          <w:noProof w:val="0"/>
          <w:sz w:val="24"/>
        </w:rPr>
        <w:t>6539</w:t>
      </w:r>
    </w:p>
    <w:p w14:paraId="377CE319" w14:textId="6ABAF376" w:rsidR="00826685" w:rsidRPr="00826685" w:rsidRDefault="004B28CB" w:rsidP="00826685">
      <w:pPr>
        <w:pStyle w:val="Header"/>
        <w:tabs>
          <w:tab w:val="right" w:pos="9639"/>
        </w:tabs>
        <w:rPr>
          <w:noProof w:val="0"/>
          <w:sz w:val="24"/>
        </w:rPr>
      </w:pPr>
      <w:r>
        <w:rPr>
          <w:noProof w:val="0"/>
          <w:sz w:val="24"/>
        </w:rPr>
        <w:t>Qingdao</w:t>
      </w:r>
      <w:r w:rsidR="00826685" w:rsidRPr="00826685">
        <w:rPr>
          <w:rFonts w:hint="eastAsia"/>
          <w:noProof w:val="0"/>
          <w:sz w:val="24"/>
        </w:rPr>
        <w:t xml:space="preserve">, </w:t>
      </w:r>
      <w:r>
        <w:rPr>
          <w:noProof w:val="0"/>
          <w:sz w:val="24"/>
        </w:rPr>
        <w:t>China, 27</w:t>
      </w:r>
      <w:r w:rsidR="00826685" w:rsidRPr="00826685">
        <w:rPr>
          <w:noProof w:val="0"/>
          <w:sz w:val="24"/>
        </w:rPr>
        <w:t xml:space="preserve"> </w:t>
      </w:r>
      <w:r w:rsidR="00826685" w:rsidRPr="00826685">
        <w:rPr>
          <w:rFonts w:hint="eastAsia"/>
          <w:noProof w:val="0"/>
          <w:sz w:val="24"/>
        </w:rPr>
        <w:t xml:space="preserve">- </w:t>
      </w:r>
      <w:r>
        <w:rPr>
          <w:noProof w:val="0"/>
          <w:sz w:val="24"/>
        </w:rPr>
        <w:t>29 June</w:t>
      </w:r>
      <w:r w:rsidR="00826685" w:rsidRPr="00826685">
        <w:rPr>
          <w:noProof w:val="0"/>
          <w:sz w:val="24"/>
        </w:rPr>
        <w:t>,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4BE08714"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0672B" w:rsidRPr="00271E77">
        <w:rPr>
          <w:rFonts w:cs="Arial"/>
          <w:b/>
          <w:bCs/>
          <w:sz w:val="24"/>
        </w:rPr>
        <w:t>3.4.3.1</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624D60E3"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DD179E">
        <w:rPr>
          <w:rFonts w:ascii="Arial" w:eastAsiaTheme="minorHAnsi" w:hAnsi="Arial" w:cs="Arial"/>
          <w:b/>
          <w:bCs/>
          <w:sz w:val="24"/>
        </w:rPr>
        <w:t xml:space="preserve">NR </w:t>
      </w:r>
      <w:r w:rsidR="00E343C9">
        <w:rPr>
          <w:rFonts w:ascii="Arial" w:eastAsiaTheme="minorHAnsi" w:hAnsi="Arial" w:cs="Arial"/>
          <w:b/>
          <w:bCs/>
          <w:sz w:val="24"/>
        </w:rPr>
        <w:t>BS Tx EVM requirements</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4FDAF0A9" w14:textId="1D0C873C" w:rsidR="00464EDE" w:rsidRDefault="004C477F" w:rsidP="00740ECB">
      <w:pPr>
        <w:spacing w:after="0"/>
        <w:rPr>
          <w:bCs/>
          <w:lang w:val="en-US"/>
        </w:rPr>
      </w:pPr>
      <w:r>
        <w:rPr>
          <w:bCs/>
          <w:lang w:val="en-US"/>
        </w:rPr>
        <w:t>As part of the study item work, RAN4 agreed that NR BS EVM</w:t>
      </w:r>
      <w:r w:rsidR="00E2792D">
        <w:rPr>
          <w:bCs/>
          <w:lang w:val="en-US"/>
        </w:rPr>
        <w:t xml:space="preserve"> </w:t>
      </w:r>
      <w:r w:rsidR="00E2792D">
        <w:t>(</w:t>
      </w:r>
      <w:r w:rsidR="00E2792D" w:rsidRPr="00850762">
        <w:t>Error Vector Magnitude</w:t>
      </w:r>
      <w:r w:rsidR="00E2792D">
        <w:t>)</w:t>
      </w:r>
      <w:r>
        <w:rPr>
          <w:bCs/>
          <w:lang w:val="en-US"/>
        </w:rPr>
        <w:t xml:space="preserve"> requirements would be spec</w:t>
      </w:r>
      <w:r w:rsidR="00E2792D">
        <w:rPr>
          <w:bCs/>
          <w:lang w:val="en-US"/>
        </w:rPr>
        <w:t>ified for the following cases [1</w:t>
      </w:r>
      <w:r>
        <w:rPr>
          <w:bCs/>
          <w:lang w:val="en-US"/>
        </w:rPr>
        <w:t>].</w:t>
      </w:r>
    </w:p>
    <w:p w14:paraId="48751240" w14:textId="4E49EBE1" w:rsidR="004C477F" w:rsidRDefault="004C477F" w:rsidP="00740ECB">
      <w:pPr>
        <w:spacing w:after="0"/>
        <w:rPr>
          <w:bCs/>
          <w:lang w:val="en-US"/>
        </w:rPr>
      </w:pPr>
    </w:p>
    <w:p w14:paraId="439DB521" w14:textId="77777777" w:rsidR="004C477F" w:rsidRPr="004C477F" w:rsidRDefault="004C477F" w:rsidP="004C477F">
      <w:pPr>
        <w:numPr>
          <w:ilvl w:val="0"/>
          <w:numId w:val="37"/>
        </w:numPr>
        <w:overflowPunct w:val="0"/>
        <w:autoSpaceDE w:val="0"/>
        <w:autoSpaceDN w:val="0"/>
        <w:adjustRightInd w:val="0"/>
        <w:textAlignment w:val="baseline"/>
        <w:rPr>
          <w:rFonts w:eastAsia="SimSun" w:cs="v5.0.0"/>
          <w:bCs/>
          <w:color w:val="0070C0"/>
          <w:lang w:eastAsia="zh-CN"/>
        </w:rPr>
      </w:pPr>
      <w:r w:rsidRPr="004C477F">
        <w:rPr>
          <w:rFonts w:eastAsia="SimSun" w:cs="v5.0.0"/>
          <w:bCs/>
          <w:color w:val="0070C0"/>
          <w:lang w:eastAsia="zh-CN"/>
        </w:rPr>
        <w:t>For single numerology case define both average BS Tx EVM requirements over all the PRBs and over 1 PRB for the edge PRBs</w:t>
      </w:r>
    </w:p>
    <w:p w14:paraId="0F086E7E" w14:textId="43A2C3CA" w:rsidR="00E2792D" w:rsidRPr="00E2792D" w:rsidRDefault="004C477F" w:rsidP="00E2792D">
      <w:pPr>
        <w:numPr>
          <w:ilvl w:val="0"/>
          <w:numId w:val="37"/>
        </w:numPr>
        <w:overflowPunct w:val="0"/>
        <w:autoSpaceDE w:val="0"/>
        <w:autoSpaceDN w:val="0"/>
        <w:adjustRightInd w:val="0"/>
        <w:textAlignment w:val="baseline"/>
        <w:rPr>
          <w:rFonts w:eastAsia="SimSun" w:cs="v5.0.0"/>
          <w:bCs/>
          <w:lang w:eastAsia="zh-CN"/>
        </w:rPr>
      </w:pPr>
      <w:r w:rsidRPr="004C477F">
        <w:rPr>
          <w:rFonts w:eastAsia="SimSun" w:cs="v5.0.0"/>
          <w:bCs/>
          <w:color w:val="0070C0"/>
          <w:lang w:eastAsia="zh-CN"/>
        </w:rPr>
        <w:t>For mixed numerology case define both average BS Tx EVM requirements over all the PRBs of a given numerology and over 1 PRB for the edge PRBs</w:t>
      </w:r>
    </w:p>
    <w:p w14:paraId="0151BFEB" w14:textId="77777777" w:rsidR="00BD36E8" w:rsidRDefault="00A44CF2" w:rsidP="007132C0">
      <w:pPr>
        <w:tabs>
          <w:tab w:val="num" w:pos="720"/>
        </w:tabs>
        <w:spacing w:after="0"/>
        <w:rPr>
          <w:bCs/>
          <w:lang w:val="en-US"/>
        </w:rPr>
      </w:pPr>
      <w:r w:rsidRPr="00A44CF2">
        <w:rPr>
          <w:bCs/>
          <w:lang w:val="en-US"/>
        </w:rPr>
        <w:t>RAN4#83 a</w:t>
      </w:r>
      <w:r w:rsidR="00E2792D" w:rsidRPr="00A44CF2">
        <w:rPr>
          <w:bCs/>
          <w:lang w:val="en-US"/>
        </w:rPr>
        <w:t>pproved the WF on the mixed numerology and associated in-band requirements [2].</w:t>
      </w:r>
      <w:r w:rsidRPr="00A44CF2">
        <w:rPr>
          <w:bCs/>
          <w:lang w:val="en-US"/>
        </w:rPr>
        <w:t xml:space="preserve"> </w:t>
      </w:r>
      <w:r w:rsidR="007132C0" w:rsidRPr="007132C0">
        <w:rPr>
          <w:bCs/>
          <w:lang w:val="en-US"/>
        </w:rPr>
        <w:t xml:space="preserve">RAN4 will study the in-band requirement for </w:t>
      </w:r>
      <w:r w:rsidR="007132C0">
        <w:rPr>
          <w:bCs/>
          <w:lang w:val="en-US"/>
        </w:rPr>
        <w:t xml:space="preserve">mixed numerology for synchronization and data channel. </w:t>
      </w:r>
      <w:r w:rsidR="007132C0" w:rsidRPr="007132C0">
        <w:rPr>
          <w:bCs/>
          <w:lang w:val="en-US"/>
        </w:rPr>
        <w:t xml:space="preserve">It is possible </w:t>
      </w:r>
      <w:r w:rsidR="007132C0">
        <w:rPr>
          <w:bCs/>
          <w:lang w:val="en-US"/>
        </w:rPr>
        <w:t xml:space="preserve">to </w:t>
      </w:r>
      <w:r w:rsidR="007132C0" w:rsidRPr="007132C0">
        <w:rPr>
          <w:bCs/>
          <w:lang w:val="en-US"/>
        </w:rPr>
        <w:t xml:space="preserve">have </w:t>
      </w:r>
      <w:r w:rsidR="007132C0">
        <w:rPr>
          <w:bCs/>
          <w:lang w:val="en-US"/>
        </w:rPr>
        <w:t xml:space="preserve">no </w:t>
      </w:r>
      <w:r w:rsidR="007132C0" w:rsidRPr="007132C0">
        <w:rPr>
          <w:bCs/>
          <w:lang w:val="en-US"/>
        </w:rPr>
        <w:t xml:space="preserve">requirements on data and SS with different numerology, even though different numerology on data and SS is supported. </w:t>
      </w:r>
    </w:p>
    <w:p w14:paraId="7A194B4F" w14:textId="77777777" w:rsidR="00BD36E8" w:rsidRDefault="00BD36E8" w:rsidP="007132C0">
      <w:pPr>
        <w:tabs>
          <w:tab w:val="num" w:pos="720"/>
        </w:tabs>
        <w:spacing w:after="0"/>
        <w:rPr>
          <w:bCs/>
          <w:lang w:val="en-US"/>
        </w:rPr>
      </w:pPr>
    </w:p>
    <w:p w14:paraId="398977C0" w14:textId="383C3DBD" w:rsidR="00A44CF2" w:rsidRDefault="00A44CF2" w:rsidP="007132C0">
      <w:pPr>
        <w:tabs>
          <w:tab w:val="num" w:pos="720"/>
        </w:tabs>
        <w:spacing w:after="0"/>
        <w:rPr>
          <w:bCs/>
          <w:lang w:val="en-US"/>
        </w:rPr>
      </w:pPr>
      <w:r>
        <w:rPr>
          <w:bCs/>
          <w:lang w:val="en-US"/>
        </w:rPr>
        <w:t xml:space="preserve">It was agreed that </w:t>
      </w:r>
      <w:r w:rsidR="00B741CC" w:rsidRPr="00A44CF2">
        <w:rPr>
          <w:bCs/>
          <w:lang w:val="en-US"/>
        </w:rPr>
        <w:t xml:space="preserve">mixed numerologies for </w:t>
      </w:r>
      <w:r w:rsidR="007132C0">
        <w:rPr>
          <w:bCs/>
          <w:lang w:val="en-US"/>
        </w:rPr>
        <w:t>DL</w:t>
      </w:r>
      <w:r w:rsidR="00B741CC" w:rsidRPr="00A44CF2">
        <w:rPr>
          <w:bCs/>
          <w:lang w:val="en-US"/>
        </w:rPr>
        <w:t xml:space="preserve"> and </w:t>
      </w:r>
      <w:r w:rsidR="007132C0">
        <w:rPr>
          <w:bCs/>
          <w:lang w:val="en-US"/>
        </w:rPr>
        <w:t>UL</w:t>
      </w:r>
      <w:r w:rsidR="00B741CC" w:rsidRPr="00A44CF2">
        <w:rPr>
          <w:bCs/>
          <w:lang w:val="en-US"/>
        </w:rPr>
        <w:t xml:space="preserve"> data channel from BS perspective can be supported without additional in-band RF requirements compared to single numerology.</w:t>
      </w:r>
      <w:r>
        <w:rPr>
          <w:bCs/>
          <w:lang w:val="en-US"/>
        </w:rPr>
        <w:t xml:space="preserve"> Also, the </w:t>
      </w:r>
      <w:r w:rsidR="00B741CC" w:rsidRPr="00A44CF2">
        <w:rPr>
          <w:bCs/>
          <w:lang w:val="en-US"/>
        </w:rPr>
        <w:t>spectrum utilization for mixed numerology is FFS</w:t>
      </w:r>
      <w:r>
        <w:rPr>
          <w:bCs/>
          <w:lang w:val="en-US"/>
        </w:rPr>
        <w:t>.</w:t>
      </w:r>
    </w:p>
    <w:p w14:paraId="58D1F7A4" w14:textId="4418E6AF" w:rsidR="00E2792D" w:rsidRPr="00A44CF2" w:rsidRDefault="00E2792D" w:rsidP="00740ECB">
      <w:pPr>
        <w:spacing w:after="0"/>
        <w:rPr>
          <w:bCs/>
          <w:lang w:val="en-US"/>
        </w:rPr>
      </w:pPr>
    </w:p>
    <w:p w14:paraId="63445BBA" w14:textId="7A3EDA0B" w:rsidR="004C477F" w:rsidRPr="004C477F" w:rsidRDefault="004C477F" w:rsidP="00740ECB">
      <w:pPr>
        <w:spacing w:after="0"/>
      </w:pPr>
      <w:r>
        <w:t xml:space="preserve">In this </w:t>
      </w:r>
      <w:r w:rsidR="00FE33AA" w:rsidRPr="00C77F64">
        <w:t>contribution we focus on NR BS EVM requirements</w:t>
      </w:r>
      <w:r w:rsidR="0074406E">
        <w:t xml:space="preserve"> in single numerology case. We consider initially the conducted requirements for &lt;6GHz </w:t>
      </w:r>
      <w:r w:rsidR="00FD24FD">
        <w:t>spectrum</w:t>
      </w:r>
      <w:r w:rsidR="0074406E">
        <w:t>.</w:t>
      </w:r>
      <w:r w:rsidR="00FD24FD">
        <w:t xml:space="preserve"> During WI </w:t>
      </w:r>
      <w:r w:rsidR="00AF0CCF">
        <w:t xml:space="preserve">RAN4 need to consider also </w:t>
      </w:r>
      <w:r w:rsidR="00FD24FD">
        <w:t xml:space="preserve">higher frequencies and OTA requirements. </w:t>
      </w:r>
    </w:p>
    <w:p w14:paraId="67955612" w14:textId="77777777" w:rsidR="000F26F9" w:rsidRPr="00A44CF2" w:rsidRDefault="000F26F9" w:rsidP="00274514">
      <w:pPr>
        <w:spacing w:after="0"/>
        <w:rPr>
          <w:sz w:val="18"/>
        </w:rPr>
      </w:pPr>
    </w:p>
    <w:p w14:paraId="1FA1617C" w14:textId="77777777" w:rsidR="00CD4C7B" w:rsidRPr="006E13D1" w:rsidRDefault="00C608C8" w:rsidP="00CD4C7B">
      <w:pPr>
        <w:pStyle w:val="Heading1"/>
      </w:pPr>
      <w:r>
        <w:t>2</w:t>
      </w:r>
      <w:r>
        <w:tab/>
        <w:t>Discussion</w:t>
      </w:r>
    </w:p>
    <w:p w14:paraId="672265FA" w14:textId="2608CC7F" w:rsidR="004D3283" w:rsidRDefault="004D3283" w:rsidP="006A28E7">
      <w:pPr>
        <w:spacing w:after="0"/>
      </w:pPr>
      <w:r>
        <w:t>Structure of EVM requirement was proposed in [3] and topic discussed further in [4].</w:t>
      </w:r>
      <w:r w:rsidR="006B3330">
        <w:t xml:space="preserve"> As focusing initially </w:t>
      </w:r>
      <w:r w:rsidR="00FE5655">
        <w:t xml:space="preserve">on </w:t>
      </w:r>
      <w:r w:rsidR="006B3330">
        <w:t xml:space="preserve">&lt;6GHz conducted requirements we see the LTE values as </w:t>
      </w:r>
      <w:r w:rsidR="00174FBF">
        <w:t xml:space="preserve">a </w:t>
      </w:r>
      <w:r w:rsidR="006B3330">
        <w:t xml:space="preserve">good starting point. During the WI RAN4 need to study also OTA requirements considering </w:t>
      </w:r>
      <w:r w:rsidR="00DE7108">
        <w:t>issues</w:t>
      </w:r>
      <w:r w:rsidR="006B3330">
        <w:t xml:space="preserve"> like beamforming, direction range definitions, declarations etc. For &lt;6GHz frequencies both conducted and radiated requirements are needed as in eAAS work. </w:t>
      </w:r>
      <w:r w:rsidR="00FE5655">
        <w:t>In the frequency range from 24 GHz to 52.6 GHz</w:t>
      </w:r>
      <w:r w:rsidR="007E41F2">
        <w:t xml:space="preserve">, only </w:t>
      </w:r>
      <w:r w:rsidR="006B3330">
        <w:t>OTA requirements</w:t>
      </w:r>
      <w:r w:rsidR="007B1DB7">
        <w:t xml:space="preserve"> </w:t>
      </w:r>
      <w:r w:rsidR="006B3330">
        <w:t xml:space="preserve">are needed. </w:t>
      </w:r>
      <w:r w:rsidR="006E168E">
        <w:t>More studies and simulations are needed before concluding those aspects</w:t>
      </w:r>
      <w:r w:rsidR="00DE7108">
        <w:t xml:space="preserve">. </w:t>
      </w:r>
      <w:r w:rsidR="00FB4882">
        <w:t>Also,</w:t>
      </w:r>
      <w:r w:rsidR="00DE7108">
        <w:t xml:space="preserve"> the alignment with eAAS work would help to keep the strict timeline.</w:t>
      </w:r>
    </w:p>
    <w:p w14:paraId="44FF4717" w14:textId="10571241" w:rsidR="00FB4882" w:rsidRDefault="00FB4882" w:rsidP="006A28E7">
      <w:pPr>
        <w:spacing w:after="0"/>
      </w:pPr>
    </w:p>
    <w:p w14:paraId="7763F35E" w14:textId="13FDA157" w:rsidR="00FB4882" w:rsidRPr="000D38EF" w:rsidRDefault="00FB4882" w:rsidP="006A28E7">
      <w:pPr>
        <w:spacing w:after="0"/>
        <w:rPr>
          <w:rFonts w:cs="v5.0.0"/>
          <w:lang w:eastAsia="ja-JP"/>
        </w:rPr>
      </w:pPr>
      <w:r>
        <w:rPr>
          <w:rFonts w:cs="v5.0.0" w:hint="eastAsia"/>
          <w:lang w:eastAsia="ja-JP"/>
        </w:rPr>
        <w:t>Do</w:t>
      </w:r>
      <w:r>
        <w:rPr>
          <w:rFonts w:cs="v5.0.0"/>
          <w:lang w:eastAsia="ja-JP"/>
        </w:rPr>
        <w:t xml:space="preserve">cument [4] discussed that </w:t>
      </w:r>
      <w:r>
        <w:rPr>
          <w:rFonts w:cs="v5.0.0" w:hint="eastAsia"/>
          <w:lang w:eastAsia="ja-JP"/>
        </w:rPr>
        <w:t>higher order MIMO transmission will be considered for NR</w:t>
      </w:r>
      <w:r>
        <w:rPr>
          <w:rFonts w:cs="v5.0.0"/>
          <w:lang w:eastAsia="ja-JP"/>
        </w:rPr>
        <w:t xml:space="preserve"> so R</w:t>
      </w:r>
      <w:r>
        <w:rPr>
          <w:rFonts w:cs="v5.0.0" w:hint="eastAsia"/>
          <w:lang w:eastAsia="ja-JP"/>
        </w:rPr>
        <w:t xml:space="preserve">AN4 should discuss the lower required EVM values than </w:t>
      </w:r>
      <w:r w:rsidRPr="000D38EF">
        <w:rPr>
          <w:rFonts w:cs="v5.0.0" w:hint="eastAsia"/>
          <w:lang w:eastAsia="ja-JP"/>
        </w:rPr>
        <w:t>LTE ones.</w:t>
      </w:r>
      <w:r w:rsidRPr="000D38EF">
        <w:rPr>
          <w:rFonts w:cs="v5.0.0"/>
          <w:lang w:eastAsia="ja-JP"/>
        </w:rPr>
        <w:t xml:space="preserve"> </w:t>
      </w:r>
    </w:p>
    <w:p w14:paraId="04234E04" w14:textId="5974A6E6" w:rsidR="006D307D" w:rsidRPr="000D38EF" w:rsidRDefault="006D307D" w:rsidP="006A28E7">
      <w:pPr>
        <w:spacing w:after="0"/>
        <w:rPr>
          <w:rFonts w:cs="v5.0.0"/>
          <w:lang w:eastAsia="ja-JP"/>
        </w:rPr>
      </w:pPr>
    </w:p>
    <w:p w14:paraId="138DCA7A" w14:textId="4333A0BE" w:rsidR="006D307D" w:rsidRPr="000D38EF" w:rsidRDefault="006D307D" w:rsidP="006A28E7">
      <w:pPr>
        <w:spacing w:after="0"/>
        <w:rPr>
          <w:noProof/>
        </w:rPr>
      </w:pPr>
      <w:r w:rsidRPr="000D38EF">
        <w:rPr>
          <w:noProof/>
        </w:rPr>
        <w:t>At low carrier frequencies (&lt; 1 GHz), a considerable share of the NR BSs</w:t>
      </w:r>
      <w:r w:rsidR="00F7697C" w:rsidRPr="000D38EF">
        <w:rPr>
          <w:noProof/>
        </w:rPr>
        <w:t xml:space="preserve"> will have </w:t>
      </w:r>
      <w:r w:rsidRPr="000D38EF">
        <w:rPr>
          <w:noProof/>
        </w:rPr>
        <w:t>high output power. In order to provide it efficiently, the crest f</w:t>
      </w:r>
      <w:r w:rsidR="00F7697C" w:rsidRPr="000D38EF">
        <w:rPr>
          <w:noProof/>
        </w:rPr>
        <w:t>actor reduction</w:t>
      </w:r>
      <w:r w:rsidRPr="000D38EF">
        <w:rPr>
          <w:noProof/>
        </w:rPr>
        <w:t xml:space="preserve"> is the important</w:t>
      </w:r>
      <w:r w:rsidR="00F7697C" w:rsidRPr="000D38EF">
        <w:rPr>
          <w:noProof/>
        </w:rPr>
        <w:t xml:space="preserve"> contributor to the total EVM. </w:t>
      </w:r>
      <w:r w:rsidRPr="000D38EF">
        <w:rPr>
          <w:noProof/>
        </w:rPr>
        <w:t xml:space="preserve">Usually, its contribution </w:t>
      </w:r>
      <w:r w:rsidR="00F7697C" w:rsidRPr="000D38EF">
        <w:rPr>
          <w:noProof/>
        </w:rPr>
        <w:t xml:space="preserve">could be considered larger than </w:t>
      </w:r>
      <w:r w:rsidRPr="000D38EF">
        <w:rPr>
          <w:noProof/>
        </w:rPr>
        <w:t>phase no</w:t>
      </w:r>
      <w:r w:rsidR="00F7697C" w:rsidRPr="000D38EF">
        <w:rPr>
          <w:noProof/>
        </w:rPr>
        <w:t xml:space="preserve">ise at low carrier frequencies. </w:t>
      </w:r>
      <w:r w:rsidRPr="000D38EF">
        <w:rPr>
          <w:noProof/>
        </w:rPr>
        <w:t xml:space="preserve">It is possible to define EVM limits </w:t>
      </w:r>
      <w:r w:rsidR="00F7697C" w:rsidRPr="000D38EF">
        <w:rPr>
          <w:noProof/>
        </w:rPr>
        <w:t>only for</w:t>
      </w:r>
      <w:r w:rsidRPr="000D38EF">
        <w:rPr>
          <w:noProof/>
        </w:rPr>
        <w:t xml:space="preserve"> environment with excellent SINR. However, if such radio conditions are rather untypical, the EVM limits will be unnecessarily tight in typical</w:t>
      </w:r>
      <w:r w:rsidR="00F7697C" w:rsidRPr="000D38EF">
        <w:rPr>
          <w:noProof/>
        </w:rPr>
        <w:t xml:space="preserve"> deployment</w:t>
      </w:r>
      <w:r w:rsidRPr="000D38EF">
        <w:rPr>
          <w:noProof/>
        </w:rPr>
        <w:t>. As a result, an unnecessarily large output power reduction will be applied or a bad power efficiency of the transmitter will have to be accepted. In order to avoid these drawbacks, we may prefer to specify the EVM limits for a good performance under typical operating conditio</w:t>
      </w:r>
      <w:r w:rsidR="00F7697C" w:rsidRPr="000D38EF">
        <w:rPr>
          <w:noProof/>
        </w:rPr>
        <w:t xml:space="preserve">ns in the field rather than </w:t>
      </w:r>
      <w:r w:rsidRPr="000D38EF">
        <w:rPr>
          <w:noProof/>
        </w:rPr>
        <w:t>achieving a high peak throughput in very rare cases.</w:t>
      </w:r>
    </w:p>
    <w:p w14:paraId="0763E45F" w14:textId="1E3CBCDF" w:rsidR="006D307D" w:rsidRPr="000D38EF" w:rsidRDefault="006D307D" w:rsidP="006A28E7">
      <w:pPr>
        <w:spacing w:after="0"/>
        <w:rPr>
          <w:noProof/>
        </w:rPr>
      </w:pPr>
    </w:p>
    <w:p w14:paraId="1B267EDF" w14:textId="4B0C3C4E" w:rsidR="006D307D" w:rsidRPr="000D38EF" w:rsidRDefault="00174FBF" w:rsidP="006A28E7">
      <w:pPr>
        <w:spacing w:after="0"/>
        <w:rPr>
          <w:rFonts w:cs="v5.0.0"/>
          <w:lang w:eastAsia="ja-JP"/>
        </w:rPr>
      </w:pPr>
      <w:r w:rsidRPr="000D38EF">
        <w:rPr>
          <w:lang w:val="en-US"/>
        </w:rPr>
        <w:t xml:space="preserve">Reference [4] proposed </w:t>
      </w:r>
      <w:r w:rsidRPr="000D38EF">
        <w:rPr>
          <w:rFonts w:cs="v5.0.0"/>
          <w:lang w:eastAsia="ja-JP"/>
        </w:rPr>
        <w:t xml:space="preserve">that </w:t>
      </w:r>
      <w:r w:rsidR="00F7697C" w:rsidRPr="000D38EF">
        <w:rPr>
          <w:rFonts w:cs="v5.0.0" w:hint="eastAsia"/>
          <w:lang w:eastAsia="ja-JP"/>
        </w:rPr>
        <w:t>r</w:t>
      </w:r>
      <w:r w:rsidRPr="000D38EF">
        <w:rPr>
          <w:rFonts w:cs="v5.0.0" w:hint="eastAsia"/>
          <w:lang w:eastAsia="ja-JP"/>
        </w:rPr>
        <w:t xml:space="preserve">equired EVM values </w:t>
      </w:r>
      <w:r w:rsidRPr="00174FBF">
        <w:rPr>
          <w:rFonts w:cs="v5.0.0" w:hint="eastAsia"/>
          <w:lang w:eastAsia="ja-JP"/>
        </w:rPr>
        <w:t xml:space="preserve">at average over all PRBs and edge PRBs for a certain modulation scheme </w:t>
      </w:r>
      <w:r w:rsidRPr="000D38EF">
        <w:rPr>
          <w:rFonts w:cs="v5.0.0" w:hint="eastAsia"/>
          <w:lang w:eastAsia="ja-JP"/>
        </w:rPr>
        <w:t xml:space="preserve">should be the same from </w:t>
      </w:r>
      <w:r w:rsidRPr="000D38EF">
        <w:rPr>
          <w:rFonts w:cs="v5.0.0"/>
          <w:lang w:eastAsia="ja-JP"/>
        </w:rPr>
        <w:t>network</w:t>
      </w:r>
      <w:r w:rsidRPr="000D38EF">
        <w:rPr>
          <w:rFonts w:cs="v5.0.0" w:hint="eastAsia"/>
          <w:lang w:eastAsia="ja-JP"/>
        </w:rPr>
        <w:t xml:space="preserve"> </w:t>
      </w:r>
      <w:r w:rsidRPr="000D38EF">
        <w:rPr>
          <w:rFonts w:cs="v5.0.0"/>
          <w:lang w:eastAsia="ja-JP"/>
        </w:rPr>
        <w:t>performance</w:t>
      </w:r>
      <w:r w:rsidRPr="000D38EF">
        <w:rPr>
          <w:rFonts w:cs="v5.0.0" w:hint="eastAsia"/>
          <w:lang w:eastAsia="ja-JP"/>
        </w:rPr>
        <w:t xml:space="preserve"> point of view.</w:t>
      </w:r>
    </w:p>
    <w:p w14:paraId="38A3C4CA" w14:textId="7DC138B2" w:rsidR="00174FBF" w:rsidRPr="000D38EF" w:rsidRDefault="00174FBF" w:rsidP="006A28E7">
      <w:pPr>
        <w:spacing w:after="0"/>
        <w:rPr>
          <w:rFonts w:cs="v5.0.0"/>
          <w:lang w:eastAsia="ja-JP"/>
        </w:rPr>
      </w:pPr>
    </w:p>
    <w:p w14:paraId="78A8F128" w14:textId="5C43DC33" w:rsidR="00174FBF" w:rsidRDefault="00174FBF" w:rsidP="006A28E7">
      <w:pPr>
        <w:spacing w:after="0"/>
        <w:rPr>
          <w:noProof/>
        </w:rPr>
      </w:pPr>
      <w:r w:rsidRPr="000D38EF">
        <w:rPr>
          <w:noProof/>
        </w:rPr>
        <w:t xml:space="preserve">This reasoning make sense if only the edge PRB is allocated to a UE. However, in many typical cases, several PRBs may be allocated to a UE. In a similar way as the channel coding corrects the errors resulting from the different PRBs' performance due to frequency selective fading, the channel coding will also be able to correct the errors resulting from the edge PRB's larger EVM  (provided that several PRBs are allocated to a UE). Hence relaxed requirements for the edge PRBs, taking the implementation constraints into account, </w:t>
      </w:r>
      <w:r w:rsidR="004846C5">
        <w:rPr>
          <w:noProof/>
        </w:rPr>
        <w:t>are</w:t>
      </w:r>
      <w:r w:rsidRPr="000D38EF">
        <w:rPr>
          <w:noProof/>
        </w:rPr>
        <w:t>reasonable.</w:t>
      </w:r>
      <w:r w:rsidR="002853CC" w:rsidRPr="000D38EF">
        <w:rPr>
          <w:noProof/>
        </w:rPr>
        <w:t xml:space="preserve"> As compromise we could consider to specify the same requirements for both averag</w:t>
      </w:r>
      <w:r w:rsidR="001D34F9">
        <w:rPr>
          <w:noProof/>
        </w:rPr>
        <w:t>e</w:t>
      </w:r>
      <w:r w:rsidR="002853CC" w:rsidRPr="000D38EF">
        <w:rPr>
          <w:noProof/>
        </w:rPr>
        <w:t xml:space="preserve"> and edge PRB as conducted requirement &lt;6GHz. Higher frequencies and OTA requirements require furthe</w:t>
      </w:r>
      <w:r w:rsidR="001D34F9">
        <w:rPr>
          <w:noProof/>
        </w:rPr>
        <w:t>r</w:t>
      </w:r>
      <w:r w:rsidR="002853CC" w:rsidRPr="000D38EF">
        <w:rPr>
          <w:noProof/>
        </w:rPr>
        <w:t xml:space="preserve"> studies.</w:t>
      </w:r>
    </w:p>
    <w:p w14:paraId="5B398CA8" w14:textId="49D5F00F" w:rsidR="00174FBF" w:rsidRDefault="00174FBF" w:rsidP="006A28E7">
      <w:pPr>
        <w:spacing w:after="0"/>
        <w:rPr>
          <w:noProof/>
        </w:rPr>
      </w:pPr>
    </w:p>
    <w:p w14:paraId="196EA78A" w14:textId="5E254CCD" w:rsidR="00174FBF" w:rsidRPr="000D38EF" w:rsidRDefault="00174FBF" w:rsidP="006A28E7">
      <w:pPr>
        <w:spacing w:after="0"/>
        <w:rPr>
          <w:noProof/>
        </w:rPr>
      </w:pPr>
      <w:r>
        <w:rPr>
          <w:noProof/>
        </w:rPr>
        <w:t xml:space="preserve">Document [4] </w:t>
      </w:r>
      <w:r w:rsidRPr="000D38EF">
        <w:rPr>
          <w:noProof/>
        </w:rPr>
        <w:t>discuss</w:t>
      </w:r>
      <w:r w:rsidR="004846C5">
        <w:rPr>
          <w:noProof/>
        </w:rPr>
        <w:t>es</w:t>
      </w:r>
      <w:r w:rsidRPr="000D38EF">
        <w:rPr>
          <w:noProof/>
        </w:rPr>
        <w:t xml:space="preserve"> </w:t>
      </w:r>
      <w:r w:rsidRPr="000D38EF">
        <w:rPr>
          <w:rFonts w:cs="v5.0.0" w:hint="eastAsia"/>
          <w:lang w:val="en-US" w:eastAsia="ja-JP"/>
        </w:rPr>
        <w:t xml:space="preserve">that edge PRBs EVM will be worse than average one if a certain windowing/filtering method is used to confine the transmit power within a bandwidth. One </w:t>
      </w:r>
      <w:r w:rsidR="004846C5">
        <w:rPr>
          <w:rFonts w:cs="v5.0.0"/>
          <w:lang w:val="en-US" w:eastAsia="ja-JP"/>
        </w:rPr>
        <w:t>proposed</w:t>
      </w:r>
      <w:r w:rsidR="004846C5" w:rsidRPr="000D38EF">
        <w:rPr>
          <w:rFonts w:cs="v5.0.0" w:hint="eastAsia"/>
          <w:lang w:val="en-US" w:eastAsia="ja-JP"/>
        </w:rPr>
        <w:t xml:space="preserve"> </w:t>
      </w:r>
      <w:r w:rsidRPr="000D38EF">
        <w:rPr>
          <w:rFonts w:cs="v5.0.0" w:hint="eastAsia"/>
          <w:lang w:val="en-US" w:eastAsia="ja-JP"/>
        </w:rPr>
        <w:t>way to overcome this issue is allowing different power declarations.</w:t>
      </w:r>
      <w:r w:rsidR="000D38EF">
        <w:rPr>
          <w:rFonts w:cs="v5.0.0"/>
          <w:lang w:val="en-US" w:eastAsia="ja-JP"/>
        </w:rPr>
        <w:t xml:space="preserve"> </w:t>
      </w:r>
      <w:r w:rsidRPr="000D38EF">
        <w:rPr>
          <w:noProof/>
        </w:rPr>
        <w:t>Regarding declarations we should carefully distinguish the effects of crest factor reduction and spectrum confinement</w:t>
      </w:r>
      <w:r w:rsidR="00E40EF9">
        <w:rPr>
          <w:noProof/>
        </w:rPr>
        <w:t>, both of</w:t>
      </w:r>
      <w:r w:rsidRPr="000D38EF">
        <w:rPr>
          <w:noProof/>
        </w:rPr>
        <w:t xml:space="preserve"> which </w:t>
      </w:r>
      <w:r w:rsidR="00BC2A04">
        <w:rPr>
          <w:noProof/>
        </w:rPr>
        <w:t xml:space="preserve">can </w:t>
      </w:r>
      <w:r w:rsidRPr="000D38EF">
        <w:rPr>
          <w:noProof/>
        </w:rPr>
        <w:t xml:space="preserve">cause EVM. The </w:t>
      </w:r>
      <w:r w:rsidR="00F12A8E" w:rsidRPr="000D38EF">
        <w:rPr>
          <w:noProof/>
        </w:rPr>
        <w:t>crest factor reduction do</w:t>
      </w:r>
      <w:r w:rsidR="00E40EF9">
        <w:rPr>
          <w:noProof/>
        </w:rPr>
        <w:t>es</w:t>
      </w:r>
      <w:r w:rsidR="00F12A8E" w:rsidRPr="000D38EF">
        <w:rPr>
          <w:noProof/>
        </w:rPr>
        <w:t xml:space="preserve">n’t need to </w:t>
      </w:r>
      <w:r w:rsidRPr="000D38EF">
        <w:rPr>
          <w:noProof/>
        </w:rPr>
        <w:t>affect</w:t>
      </w:r>
      <w:r w:rsidR="00F12A8E" w:rsidRPr="000D38EF">
        <w:rPr>
          <w:noProof/>
        </w:rPr>
        <w:t xml:space="preserve"> the edge PRBs too much. R</w:t>
      </w:r>
      <w:r w:rsidRPr="000D38EF">
        <w:rPr>
          <w:noProof/>
        </w:rPr>
        <w:t xml:space="preserve">educing the output power may not be a suitable remedy. However, the </w:t>
      </w:r>
      <w:r w:rsidR="00F12A8E" w:rsidRPr="000D38EF">
        <w:rPr>
          <w:noProof/>
        </w:rPr>
        <w:t xml:space="preserve">mixed numerology and filtering that high spectum usage requires </w:t>
      </w:r>
      <w:r w:rsidRPr="000D38EF">
        <w:rPr>
          <w:noProof/>
        </w:rPr>
        <w:t>will cause additional EVM at the edge PRBs. If we want to keep the additi</w:t>
      </w:r>
      <w:r w:rsidR="00F12A8E" w:rsidRPr="000D38EF">
        <w:rPr>
          <w:noProof/>
        </w:rPr>
        <w:t>onal EVM at the edge PRBs low, w</w:t>
      </w:r>
      <w:r w:rsidRPr="000D38EF">
        <w:rPr>
          <w:noProof/>
        </w:rPr>
        <w:t>e believe a wide guard band between the different numerologies and avoiding an over-ambitious spectrum usage will be a more promising approach.</w:t>
      </w:r>
    </w:p>
    <w:p w14:paraId="5B2DE2A9" w14:textId="0A5D66A2" w:rsidR="00174FBF" w:rsidRPr="000D38EF" w:rsidRDefault="00174FBF" w:rsidP="006A28E7">
      <w:pPr>
        <w:spacing w:after="0"/>
        <w:rPr>
          <w:noProof/>
        </w:rPr>
      </w:pPr>
    </w:p>
    <w:p w14:paraId="3C370448" w14:textId="3031722A" w:rsidR="00174FBF" w:rsidRDefault="00174FBF" w:rsidP="006A28E7">
      <w:pPr>
        <w:spacing w:after="0"/>
      </w:pPr>
      <w:r w:rsidRPr="000D38EF">
        <w:rPr>
          <w:noProof/>
        </w:rPr>
        <w:t xml:space="preserve">As a summary </w:t>
      </w:r>
      <w:r w:rsidRPr="000D38EF">
        <w:t xml:space="preserve">we see the LTE values as a good starting point for conducted requirements for &lt; 6 GHz. In that </w:t>
      </w:r>
      <w:r w:rsidR="00F12A8E" w:rsidRPr="000D38EF">
        <w:t>case,</w:t>
      </w:r>
      <w:r w:rsidRPr="000D38EF">
        <w:t xml:space="preserve"> we could </w:t>
      </w:r>
      <w:r w:rsidR="00E227B9" w:rsidRPr="000D38EF">
        <w:t>consider specifying the same values for both average and edge PRBs</w:t>
      </w:r>
      <w:r w:rsidR="00E227B9">
        <w:t>. More studies and simulations are needed before concluding the values for OTA requirements and frequency range from 24 GHz to 52.6 GHz.</w:t>
      </w:r>
    </w:p>
    <w:p w14:paraId="7CAA6AA5" w14:textId="30CA36AD" w:rsidR="00E227B9" w:rsidRDefault="00E227B9" w:rsidP="006A28E7">
      <w:pPr>
        <w:spacing w:after="0"/>
      </w:pPr>
    </w:p>
    <w:p w14:paraId="1991A4A6" w14:textId="336508AD" w:rsidR="00E227B9" w:rsidRPr="006E13D1" w:rsidRDefault="00E227B9" w:rsidP="00E227B9">
      <w:pPr>
        <w:pStyle w:val="Heading2"/>
      </w:pPr>
      <w:r>
        <w:t>2.1</w:t>
      </w:r>
      <w:r>
        <w:tab/>
        <w:t>Requirement definition proposal</w:t>
      </w:r>
    </w:p>
    <w:p w14:paraId="58A052B4" w14:textId="77777777" w:rsidR="00E227B9" w:rsidRPr="00174FBF" w:rsidRDefault="00E227B9" w:rsidP="006A28E7">
      <w:pPr>
        <w:spacing w:after="0"/>
        <w:rPr>
          <w:rFonts w:cs="v5.0.0"/>
          <w:lang w:eastAsia="ja-JP"/>
        </w:rPr>
      </w:pPr>
    </w:p>
    <w:p w14:paraId="31D91449" w14:textId="7ADE4B3E" w:rsidR="004D3283" w:rsidRDefault="004D3283" w:rsidP="006A28E7">
      <w:pPr>
        <w:spacing w:after="0"/>
      </w:pPr>
    </w:p>
    <w:p w14:paraId="4B2EBE99" w14:textId="58003414" w:rsidR="007618F9" w:rsidRDefault="007618F9" w:rsidP="006A28E7">
      <w:pPr>
        <w:spacing w:after="0"/>
      </w:pPr>
      <w:r w:rsidRPr="00C77F64">
        <w:t>TS</w:t>
      </w:r>
      <w:r w:rsidR="00B37F16">
        <w:t xml:space="preserve"> </w:t>
      </w:r>
      <w:r w:rsidRPr="00C77F64">
        <w:t xml:space="preserve">36.104 specifies LTE BS EVM requirements in Section </w:t>
      </w:r>
      <w:r w:rsidRPr="00850762">
        <w:t>6.5.2</w:t>
      </w:r>
      <w:r>
        <w:t xml:space="preserve">. In our view, </w:t>
      </w:r>
      <w:r w:rsidR="00CA51B2">
        <w:t>a</w:t>
      </w:r>
      <w:r w:rsidR="009D3AF7">
        <w:t xml:space="preserve"> </w:t>
      </w:r>
      <w:r>
        <w:t xml:space="preserve">similar EVM </w:t>
      </w:r>
      <w:r w:rsidR="009D3AF7">
        <w:t xml:space="preserve">definition as for LTE BS is also suitable for NR BS. </w:t>
      </w:r>
      <w:r>
        <w:t>In the current LTE BS EVM requirements</w:t>
      </w:r>
      <w:r w:rsidR="00EE4801">
        <w:t>,</w:t>
      </w:r>
      <w:r>
        <w:t xml:space="preserve"> EVM measurement</w:t>
      </w:r>
      <w:r w:rsidR="00E4168F">
        <w:t>s</w:t>
      </w:r>
      <w:r>
        <w:t xml:space="preserve"> are always performed for </w:t>
      </w:r>
      <w:r w:rsidRPr="00C77F64">
        <w:t>each E-UTRA carrier</w:t>
      </w:r>
      <w:r w:rsidRPr="00850762">
        <w:t xml:space="preserve"> over all allocated resource blocks and downlink </w:t>
      </w:r>
      <w:r w:rsidR="009D3AF7">
        <w:t>sub</w:t>
      </w:r>
      <w:r w:rsidR="009D3AF7" w:rsidRPr="00850762">
        <w:t>frames</w:t>
      </w:r>
      <w:r w:rsidRPr="00850762">
        <w:t xml:space="preserve"> within 10ms measurement periods.</w:t>
      </w:r>
      <w:r>
        <w:t xml:space="preserve"> For NR it is necessary to define EVM measurement over all the PRBs and over 1 PRB for both of the edge PRBs of </w:t>
      </w:r>
      <w:r w:rsidR="00AB2432">
        <w:t xml:space="preserve">a </w:t>
      </w:r>
      <w:r>
        <w:t xml:space="preserve">given carrier to ensure even EVM behaviour and performance as discussed and agreed in the NR study. </w:t>
      </w:r>
    </w:p>
    <w:p w14:paraId="76C752E9" w14:textId="57C4AF60" w:rsidR="007618F9" w:rsidRDefault="007618F9" w:rsidP="006A28E7">
      <w:pPr>
        <w:spacing w:after="0"/>
      </w:pPr>
    </w:p>
    <w:p w14:paraId="2F88E419" w14:textId="44543E17" w:rsidR="007618F9" w:rsidRDefault="007364DE" w:rsidP="006A28E7">
      <w:pPr>
        <w:spacing w:after="0"/>
      </w:pPr>
      <w:r>
        <w:t>In single numerology case t</w:t>
      </w:r>
      <w:r w:rsidR="007618F9">
        <w:t>he LTE EVM requirements could be extended for NR purposes</w:t>
      </w:r>
      <w:r w:rsidR="0035230D">
        <w:t xml:space="preserve"> by adding EVM requirements measured over t</w:t>
      </w:r>
      <w:r w:rsidR="009D3AF7">
        <w:t>he first and last PRB</w:t>
      </w:r>
      <w:r w:rsidR="0035230D" w:rsidRPr="00F12A8E">
        <w:t xml:space="preserve">. The actual </w:t>
      </w:r>
      <w:r w:rsidR="00C706B3" w:rsidRPr="00F12A8E">
        <w:t xml:space="preserve">EVM </w:t>
      </w:r>
      <w:r w:rsidR="0035230D" w:rsidRPr="00F12A8E">
        <w:t>requirement limits for the first and l</w:t>
      </w:r>
      <w:r w:rsidR="00C706B3" w:rsidRPr="00F12A8E">
        <w:t>ast PRB</w:t>
      </w:r>
      <w:r w:rsidR="008258B2" w:rsidRPr="00F12A8E">
        <w:t xml:space="preserve"> may be slightly worse </w:t>
      </w:r>
      <w:r w:rsidR="00C706B3" w:rsidRPr="00F12A8E">
        <w:t xml:space="preserve">from the </w:t>
      </w:r>
      <w:r w:rsidR="008258B2" w:rsidRPr="00F12A8E">
        <w:t xml:space="preserve">EVM </w:t>
      </w:r>
      <w:r w:rsidR="00C706B3" w:rsidRPr="00F12A8E">
        <w:t>measurements, which are averaged over wider BW.</w:t>
      </w:r>
      <w:r w:rsidR="009D3AF7" w:rsidRPr="00F12A8E">
        <w:t xml:space="preserve"> </w:t>
      </w:r>
      <w:r w:rsidR="00F12A8E">
        <w:t xml:space="preserve">As starting point for conducted requirements &lt;6 GHz we could consider values to be the same. </w:t>
      </w:r>
      <w:r w:rsidR="009D3AF7" w:rsidRPr="00F12A8E">
        <w:t>I</w:t>
      </w:r>
      <w:r w:rsidR="00C706B3" w:rsidRPr="00F12A8E">
        <w:t>t</w:t>
      </w:r>
      <w:r w:rsidR="00C706B3">
        <w:t xml:space="preserve"> is important that EVM requirements </w:t>
      </w:r>
      <w:r w:rsidR="008258B2">
        <w:t xml:space="preserve">of the first and last PRB </w:t>
      </w:r>
      <w:r w:rsidR="00C706B3">
        <w:t>are also defined for all the</w:t>
      </w:r>
      <w:r w:rsidR="008258B2">
        <w:t xml:space="preserve"> same</w:t>
      </w:r>
      <w:r w:rsidR="00C706B3">
        <w:t xml:space="preserve"> modulation schemes</w:t>
      </w:r>
      <w:r w:rsidR="008258B2">
        <w:t xml:space="preserve"> as for EVM requirements measured over all allocate</w:t>
      </w:r>
      <w:r w:rsidR="007B556D">
        <w:t>d PRBs.</w:t>
      </w:r>
    </w:p>
    <w:p w14:paraId="6A2A0190" w14:textId="688ACFA5" w:rsidR="00C10F70" w:rsidRDefault="00C10F70" w:rsidP="006A28E7">
      <w:pPr>
        <w:spacing w:after="0"/>
      </w:pPr>
    </w:p>
    <w:p w14:paraId="304CE115" w14:textId="09824613" w:rsidR="00C10F70" w:rsidRDefault="007974C1" w:rsidP="006A28E7">
      <w:pPr>
        <w:spacing w:after="0"/>
      </w:pPr>
      <w:r>
        <w:t>Proposed specification text</w:t>
      </w:r>
      <w:r w:rsidR="009D3AF7">
        <w:t xml:space="preserve"> is</w:t>
      </w:r>
      <w:r>
        <w:t>:</w:t>
      </w:r>
    </w:p>
    <w:p w14:paraId="1E909879" w14:textId="62C298C7" w:rsidR="00C10F70" w:rsidRPr="00850762" w:rsidRDefault="00C10F70" w:rsidP="00C10F70">
      <w:pPr>
        <w:pStyle w:val="Heading3"/>
      </w:pPr>
      <w:bookmarkStart w:id="0" w:name="_Toc472002453"/>
      <w:r>
        <w:t>x</w:t>
      </w:r>
      <w:r w:rsidRPr="00850762">
        <w:t>.</w:t>
      </w:r>
      <w:r>
        <w:t>y.z</w:t>
      </w:r>
      <w:r w:rsidRPr="00850762">
        <w:tab/>
        <w:t>Error Vector Magnitude</w:t>
      </w:r>
      <w:bookmarkEnd w:id="0"/>
      <w:r w:rsidR="009C4B8D">
        <w:t xml:space="preserve"> for single numerology NR carrier</w:t>
      </w:r>
      <w:r w:rsidR="00F12A8E">
        <w:t xml:space="preserve"> (conducted requirements</w:t>
      </w:r>
      <w:r w:rsidR="000D38EF">
        <w:t xml:space="preserve"> &lt;6 GHz</w:t>
      </w:r>
      <w:r w:rsidR="00F12A8E">
        <w:t>)</w:t>
      </w:r>
    </w:p>
    <w:p w14:paraId="2C3627BC" w14:textId="5B9B73F1" w:rsidR="00C10F70" w:rsidRPr="00850762" w:rsidRDefault="00C10F70" w:rsidP="00C10F70">
      <w:r w:rsidRPr="00850762">
        <w:t xml:space="preserve">The Error Vector Magnitude is a measure of the difference between the ideal symbols and the measured symbols after the equalization. This difference is called the error vector. The equaliser parameters are estimated as defined in Annex </w:t>
      </w:r>
      <w:r>
        <w:t>xx</w:t>
      </w:r>
      <w:r w:rsidRPr="00850762">
        <w:t>. The EVM result is defined as the square root of the ratio of the mean error vector power to the mean referen</w:t>
      </w:r>
      <w:r>
        <w:t xml:space="preserve">ce power expressed in percent. </w:t>
      </w:r>
    </w:p>
    <w:p w14:paraId="4244E2FD" w14:textId="5FD3F345" w:rsidR="00C10F70" w:rsidRDefault="00C10F70" w:rsidP="00C10F70">
      <w:r w:rsidRPr="000061F6">
        <w:t>For NR</w:t>
      </w:r>
      <w:r w:rsidRPr="00D05DDF">
        <w:t>, for all bandwidths</w:t>
      </w:r>
      <w:r w:rsidR="007364DE" w:rsidRPr="00D05DDF">
        <w:t xml:space="preserve"> with single numerology used on a given NR carrier</w:t>
      </w:r>
      <w:r w:rsidRPr="00D05DDF">
        <w:t>, the EVM measurement shall be performed</w:t>
      </w:r>
      <w:r w:rsidRPr="00D05DDF">
        <w:rPr>
          <w:rFonts w:eastAsia="SimSun"/>
        </w:rPr>
        <w:t xml:space="preserve"> for each NR carrier</w:t>
      </w:r>
      <w:r w:rsidRPr="00D05DDF">
        <w:t xml:space="preserve"> over all allocated resource blocks and downlink su</w:t>
      </w:r>
      <w:bookmarkStart w:id="1" w:name="_GoBack"/>
      <w:bookmarkEnd w:id="1"/>
      <w:r w:rsidRPr="00D05DDF">
        <w:t xml:space="preserve">bframes within </w:t>
      </w:r>
      <w:r w:rsidRPr="00C77F64">
        <w:t>[10ms]</w:t>
      </w:r>
      <w:r w:rsidRPr="000061F6">
        <w:t xml:space="preserve"> measurement periods.</w:t>
      </w:r>
      <w:r w:rsidRPr="00D05DDF">
        <w:t xml:space="preserve"> Additionally, for all bandwidths</w:t>
      </w:r>
      <w:r w:rsidR="0016443C">
        <w:t>,</w:t>
      </w:r>
      <w:r w:rsidRPr="00D05DDF">
        <w:t xml:space="preserve"> EVM measurement shall be performed</w:t>
      </w:r>
      <w:r w:rsidRPr="00D05DDF">
        <w:rPr>
          <w:rFonts w:eastAsia="SimSun"/>
        </w:rPr>
        <w:t xml:space="preserve"> for each NR carrier</w:t>
      </w:r>
      <w:r w:rsidRPr="00D05DDF">
        <w:t xml:space="preserve"> over the first and last allocated resource blocks and downlink subframes within </w:t>
      </w:r>
      <w:r w:rsidRPr="00C77F64">
        <w:t>[10ms]</w:t>
      </w:r>
      <w:r w:rsidRPr="000061F6">
        <w:t xml:space="preserve"> measurement periods</w:t>
      </w:r>
      <w:r w:rsidR="00865FCC" w:rsidRPr="000061F6">
        <w:t>.</w:t>
      </w:r>
      <w:r w:rsidRPr="00D05DDF">
        <w:t xml:space="preserve"> </w:t>
      </w:r>
      <w:r w:rsidRPr="00D05DDF">
        <w:rPr>
          <w:rFonts w:eastAsia="SimSun"/>
        </w:rPr>
        <w:t>The boundaries of the EVM measurement periods need not be aligned with [</w:t>
      </w:r>
      <w:r w:rsidRPr="00C77F64">
        <w:rPr>
          <w:rFonts w:eastAsia="SimSun"/>
        </w:rPr>
        <w:t>radio frame boundaries</w:t>
      </w:r>
      <w:r w:rsidR="002F5BA1">
        <w:rPr>
          <w:rFonts w:eastAsia="SimSun"/>
        </w:rPr>
        <w:t>*</w:t>
      </w:r>
      <w:r w:rsidRPr="00C77F64">
        <w:rPr>
          <w:rFonts w:eastAsia="SimSun"/>
        </w:rPr>
        <w:t>].</w:t>
      </w:r>
      <w:r w:rsidRPr="000061F6">
        <w:t xml:space="preserve"> The EVM value is then calculated as the mean square root of the measured values.</w:t>
      </w:r>
      <w:r w:rsidRPr="00850762">
        <w:t xml:space="preserve"> </w:t>
      </w:r>
    </w:p>
    <w:p w14:paraId="349F1F9B" w14:textId="0508C310" w:rsidR="00C10F70" w:rsidRPr="00850762" w:rsidRDefault="00C10F70" w:rsidP="00C10F70">
      <w:r w:rsidRPr="00850762">
        <w:t>The EVM</w:t>
      </w:r>
      <w:r>
        <w:t xml:space="preserve"> measured over all allocated resource </w:t>
      </w:r>
      <w:r w:rsidRPr="005D2381">
        <w:t>blocks</w:t>
      </w:r>
      <w:r w:rsidRPr="005D2381">
        <w:rPr>
          <w:rFonts w:eastAsia="SimSun"/>
        </w:rPr>
        <w:t xml:space="preserve"> </w:t>
      </w:r>
      <w:r w:rsidR="00C706B3" w:rsidRPr="005D2381">
        <w:rPr>
          <w:rFonts w:eastAsia="SimSun"/>
        </w:rPr>
        <w:t xml:space="preserve">and the first and last resource blocks </w:t>
      </w:r>
      <w:r w:rsidRPr="00D05DDF">
        <w:rPr>
          <w:rFonts w:eastAsia="SimSun"/>
        </w:rPr>
        <w:t>of each NR carrier</w:t>
      </w:r>
      <w:r w:rsidRPr="00D05DDF">
        <w:t xml:space="preserve"> for different modulation schemes on </w:t>
      </w:r>
      <w:r w:rsidR="007420E0" w:rsidRPr="00C77F64">
        <w:t>NR-</w:t>
      </w:r>
      <w:r w:rsidRPr="00C77F64">
        <w:t>PDSCH</w:t>
      </w:r>
      <w:r w:rsidRPr="005D2381">
        <w:t xml:space="preserve"> shall</w:t>
      </w:r>
      <w:r w:rsidRPr="00850762">
        <w:t xml:space="preserve"> be b</w:t>
      </w:r>
      <w:r>
        <w:t>etter than the limits in table x.y.z</w:t>
      </w:r>
      <w:r w:rsidRPr="00850762">
        <w:t>-1:</w:t>
      </w:r>
    </w:p>
    <w:p w14:paraId="578C3BA6" w14:textId="427ED48D" w:rsidR="00C10F70" w:rsidRPr="00850762" w:rsidRDefault="00C10F70" w:rsidP="00C10F70">
      <w:pPr>
        <w:pStyle w:val="TH"/>
      </w:pPr>
      <w:r>
        <w:lastRenderedPageBreak/>
        <w:t>Table x.y.z</w:t>
      </w:r>
      <w:r w:rsidRPr="00850762">
        <w:t xml:space="preserve">-1: EVM </w:t>
      </w:r>
      <w:r w:rsidR="000D38EF">
        <w:t xml:space="preserve">(conducted </w:t>
      </w:r>
      <w:r w:rsidRPr="00850762">
        <w:t>requirements</w:t>
      </w:r>
      <w:r w:rsidR="000D38EF">
        <w:t xml:space="preserve"> &lt;6 GHz)</w:t>
      </w:r>
      <w:r w:rsidRPr="00391EAE">
        <w:t xml:space="preserve"> for </w:t>
      </w:r>
      <w:r>
        <w:t>NR</w:t>
      </w:r>
      <w:r w:rsidRPr="00391EAE">
        <w:t xml:space="preserve"> carrier</w:t>
      </w:r>
      <w:r w:rsidR="009C4B8D">
        <w:t xml:space="preserve"> with single numerology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gridCol w:w="2583"/>
      </w:tblGrid>
      <w:tr w:rsidR="0035230D" w:rsidRPr="00850762" w14:paraId="11EBA4EE" w14:textId="217A66B3" w:rsidTr="002D00C5">
        <w:trPr>
          <w:jc w:val="center"/>
        </w:trPr>
        <w:tc>
          <w:tcPr>
            <w:tcW w:w="3214" w:type="dxa"/>
          </w:tcPr>
          <w:p w14:paraId="39D92DF1" w14:textId="160757F3" w:rsidR="0035230D" w:rsidRPr="00D14A41" w:rsidRDefault="0035230D" w:rsidP="003E1D4E">
            <w:pPr>
              <w:pStyle w:val="TAH"/>
              <w:rPr>
                <w:rFonts w:cs="Arial"/>
              </w:rPr>
            </w:pPr>
            <w:r w:rsidRPr="00D14A41">
              <w:rPr>
                <w:rFonts w:cs="Arial"/>
              </w:rPr>
              <w:t xml:space="preserve">Modulation scheme for </w:t>
            </w:r>
            <w:r w:rsidR="004846C5">
              <w:rPr>
                <w:rFonts w:cs="Arial"/>
              </w:rPr>
              <w:t>NR-</w:t>
            </w:r>
            <w:r w:rsidRPr="00D14A41">
              <w:rPr>
                <w:rFonts w:cs="Arial"/>
              </w:rPr>
              <w:t>PDSCH</w:t>
            </w:r>
          </w:p>
        </w:tc>
        <w:tc>
          <w:tcPr>
            <w:tcW w:w="2583" w:type="dxa"/>
          </w:tcPr>
          <w:p w14:paraId="5BC439D6" w14:textId="4C44C205" w:rsidR="0035230D" w:rsidRPr="00D14A41" w:rsidRDefault="0035230D" w:rsidP="003E1D4E">
            <w:pPr>
              <w:pStyle w:val="TAH"/>
              <w:rPr>
                <w:rFonts w:cs="Arial"/>
              </w:rPr>
            </w:pPr>
            <w:r w:rsidRPr="00D14A41">
              <w:rPr>
                <w:rFonts w:cs="Arial"/>
              </w:rPr>
              <w:t>Required EVM [%]</w:t>
            </w:r>
            <w:r>
              <w:rPr>
                <w:rFonts w:cs="Arial"/>
              </w:rPr>
              <w:t xml:space="preserve"> measured </w:t>
            </w:r>
            <w:r w:rsidRPr="00850762">
              <w:t>over all allocated resource blocks</w:t>
            </w:r>
          </w:p>
        </w:tc>
        <w:tc>
          <w:tcPr>
            <w:tcW w:w="2583" w:type="dxa"/>
          </w:tcPr>
          <w:p w14:paraId="6FC2B399" w14:textId="1BDA3AA1" w:rsidR="0035230D" w:rsidRPr="00D14A41" w:rsidRDefault="0035230D" w:rsidP="003E1D4E">
            <w:pPr>
              <w:pStyle w:val="TAH"/>
              <w:rPr>
                <w:rFonts w:cs="Arial"/>
              </w:rPr>
            </w:pPr>
            <w:r w:rsidRPr="00D14A41">
              <w:rPr>
                <w:rFonts w:cs="Arial"/>
              </w:rPr>
              <w:t>Required EVM [%]</w:t>
            </w:r>
            <w:r>
              <w:rPr>
                <w:rFonts w:cs="Arial"/>
              </w:rPr>
              <w:t xml:space="preserve"> </w:t>
            </w:r>
            <w:r w:rsidR="00C706B3">
              <w:rPr>
                <w:rFonts w:cs="Arial"/>
              </w:rPr>
              <w:t xml:space="preserve">for the first and last </w:t>
            </w:r>
            <w:r w:rsidRPr="00850762">
              <w:t>allocated resource block</w:t>
            </w:r>
          </w:p>
        </w:tc>
      </w:tr>
      <w:tr w:rsidR="009D3AF7" w:rsidRPr="00850762" w14:paraId="5B54F245" w14:textId="1B70E05E" w:rsidTr="002D00C5">
        <w:trPr>
          <w:jc w:val="center"/>
        </w:trPr>
        <w:tc>
          <w:tcPr>
            <w:tcW w:w="3214" w:type="dxa"/>
          </w:tcPr>
          <w:p w14:paraId="1822FE4D" w14:textId="77777777" w:rsidR="009D3AF7" w:rsidRPr="00D14A41" w:rsidRDefault="009D3AF7" w:rsidP="009D3AF7">
            <w:pPr>
              <w:pStyle w:val="TAC"/>
              <w:rPr>
                <w:rFonts w:cs="Arial"/>
              </w:rPr>
            </w:pPr>
            <w:r w:rsidRPr="00D14A41">
              <w:rPr>
                <w:rFonts w:cs="Arial"/>
              </w:rPr>
              <w:t>QPSK</w:t>
            </w:r>
          </w:p>
        </w:tc>
        <w:tc>
          <w:tcPr>
            <w:tcW w:w="2583" w:type="dxa"/>
          </w:tcPr>
          <w:p w14:paraId="1182A086" w14:textId="5907D344" w:rsidR="009D3AF7" w:rsidRPr="00D14A41" w:rsidRDefault="009D3AF7" w:rsidP="009D3AF7">
            <w:pPr>
              <w:pStyle w:val="TAC"/>
              <w:rPr>
                <w:rFonts w:cs="Arial"/>
              </w:rPr>
            </w:pPr>
            <w:r w:rsidRPr="00D14A41">
              <w:rPr>
                <w:rFonts w:cs="Arial"/>
              </w:rPr>
              <w:t>17.5 %</w:t>
            </w:r>
          </w:p>
        </w:tc>
        <w:tc>
          <w:tcPr>
            <w:tcW w:w="2583" w:type="dxa"/>
          </w:tcPr>
          <w:p w14:paraId="545C480B" w14:textId="7B7D156B" w:rsidR="009D3AF7" w:rsidRDefault="009D3AF7" w:rsidP="009D3AF7">
            <w:pPr>
              <w:pStyle w:val="TAC"/>
              <w:rPr>
                <w:rFonts w:cs="Arial"/>
              </w:rPr>
            </w:pPr>
            <w:r w:rsidRPr="00D14A41">
              <w:rPr>
                <w:rFonts w:cs="Arial"/>
              </w:rPr>
              <w:t>17.5 %</w:t>
            </w:r>
          </w:p>
        </w:tc>
      </w:tr>
      <w:tr w:rsidR="009D3AF7" w:rsidRPr="00850762" w14:paraId="6A6B4FC1" w14:textId="7344BC4A" w:rsidTr="002D00C5">
        <w:trPr>
          <w:jc w:val="center"/>
        </w:trPr>
        <w:tc>
          <w:tcPr>
            <w:tcW w:w="3214" w:type="dxa"/>
          </w:tcPr>
          <w:p w14:paraId="64DF26BE" w14:textId="77777777" w:rsidR="009D3AF7" w:rsidRPr="00D14A41" w:rsidRDefault="009D3AF7" w:rsidP="009D3AF7">
            <w:pPr>
              <w:pStyle w:val="TAC"/>
              <w:rPr>
                <w:rFonts w:cs="Arial"/>
              </w:rPr>
            </w:pPr>
            <w:r w:rsidRPr="00D14A41">
              <w:rPr>
                <w:rFonts w:cs="Arial"/>
              </w:rPr>
              <w:t>16QAM</w:t>
            </w:r>
          </w:p>
        </w:tc>
        <w:tc>
          <w:tcPr>
            <w:tcW w:w="2583" w:type="dxa"/>
          </w:tcPr>
          <w:p w14:paraId="5FDE3385" w14:textId="3E465A07" w:rsidR="009D3AF7" w:rsidRPr="00D14A41" w:rsidRDefault="009D3AF7" w:rsidP="009D3AF7">
            <w:pPr>
              <w:pStyle w:val="TAC"/>
              <w:rPr>
                <w:rFonts w:cs="Arial"/>
              </w:rPr>
            </w:pPr>
            <w:r w:rsidRPr="00D14A41">
              <w:rPr>
                <w:rFonts w:cs="Arial"/>
              </w:rPr>
              <w:t>12.5 %</w:t>
            </w:r>
          </w:p>
        </w:tc>
        <w:tc>
          <w:tcPr>
            <w:tcW w:w="2583" w:type="dxa"/>
          </w:tcPr>
          <w:p w14:paraId="2EF84B1C" w14:textId="7942ED0F" w:rsidR="009D3AF7" w:rsidRDefault="009D3AF7" w:rsidP="009D3AF7">
            <w:pPr>
              <w:pStyle w:val="TAC"/>
              <w:rPr>
                <w:rFonts w:cs="Arial"/>
              </w:rPr>
            </w:pPr>
            <w:r w:rsidRPr="00D14A41">
              <w:rPr>
                <w:rFonts w:cs="Arial"/>
              </w:rPr>
              <w:t>12.5 %</w:t>
            </w:r>
          </w:p>
        </w:tc>
      </w:tr>
      <w:tr w:rsidR="009D3AF7" w:rsidRPr="00850762" w14:paraId="78778900" w14:textId="06663E21" w:rsidTr="002D00C5">
        <w:trPr>
          <w:jc w:val="center"/>
        </w:trPr>
        <w:tc>
          <w:tcPr>
            <w:tcW w:w="3214" w:type="dxa"/>
          </w:tcPr>
          <w:p w14:paraId="31DF822B" w14:textId="77777777" w:rsidR="009D3AF7" w:rsidRPr="00D14A41" w:rsidRDefault="009D3AF7" w:rsidP="009D3AF7">
            <w:pPr>
              <w:pStyle w:val="TAC"/>
              <w:rPr>
                <w:rFonts w:cs="Arial"/>
              </w:rPr>
            </w:pPr>
            <w:r w:rsidRPr="00D14A41">
              <w:rPr>
                <w:rFonts w:cs="Arial"/>
              </w:rPr>
              <w:t>64QAM</w:t>
            </w:r>
          </w:p>
        </w:tc>
        <w:tc>
          <w:tcPr>
            <w:tcW w:w="2583" w:type="dxa"/>
          </w:tcPr>
          <w:p w14:paraId="66918A67" w14:textId="213ED67E" w:rsidR="009D3AF7" w:rsidRPr="00D14A41" w:rsidRDefault="009D3AF7" w:rsidP="009D3AF7">
            <w:pPr>
              <w:pStyle w:val="TAC"/>
              <w:rPr>
                <w:rFonts w:cs="Arial"/>
              </w:rPr>
            </w:pPr>
            <w:r w:rsidRPr="00D14A41">
              <w:rPr>
                <w:rFonts w:cs="Arial"/>
              </w:rPr>
              <w:t>8 %</w:t>
            </w:r>
          </w:p>
        </w:tc>
        <w:tc>
          <w:tcPr>
            <w:tcW w:w="2583" w:type="dxa"/>
          </w:tcPr>
          <w:p w14:paraId="1B6A1A02" w14:textId="51E7030C" w:rsidR="009D3AF7" w:rsidRDefault="009D3AF7" w:rsidP="009D3AF7">
            <w:pPr>
              <w:pStyle w:val="TAC"/>
              <w:rPr>
                <w:rFonts w:cs="Arial"/>
              </w:rPr>
            </w:pPr>
            <w:r w:rsidRPr="00D14A41">
              <w:rPr>
                <w:rFonts w:cs="Arial"/>
              </w:rPr>
              <w:t>8 %</w:t>
            </w:r>
          </w:p>
        </w:tc>
      </w:tr>
      <w:tr w:rsidR="009D3AF7" w:rsidRPr="00850762" w14:paraId="190F2443" w14:textId="50748409" w:rsidTr="002D00C5">
        <w:trPr>
          <w:jc w:val="center"/>
        </w:trPr>
        <w:tc>
          <w:tcPr>
            <w:tcW w:w="3214" w:type="dxa"/>
          </w:tcPr>
          <w:p w14:paraId="1CCFC14F" w14:textId="77777777" w:rsidR="009D3AF7" w:rsidRPr="00D14A41" w:rsidRDefault="009D3AF7" w:rsidP="009D3AF7">
            <w:pPr>
              <w:pStyle w:val="TAC"/>
              <w:rPr>
                <w:rFonts w:cs="Arial"/>
              </w:rPr>
            </w:pPr>
            <w:r w:rsidRPr="00D14A41">
              <w:rPr>
                <w:rFonts w:cs="Arial"/>
              </w:rPr>
              <w:t>256QAM</w:t>
            </w:r>
          </w:p>
        </w:tc>
        <w:tc>
          <w:tcPr>
            <w:tcW w:w="2583" w:type="dxa"/>
          </w:tcPr>
          <w:p w14:paraId="6937B45C" w14:textId="32FCA937" w:rsidR="009D3AF7" w:rsidRPr="00D14A41" w:rsidRDefault="009D3AF7" w:rsidP="009D3AF7">
            <w:pPr>
              <w:pStyle w:val="TAC"/>
              <w:rPr>
                <w:rFonts w:cs="Arial"/>
              </w:rPr>
            </w:pPr>
            <w:r w:rsidRPr="00D14A41">
              <w:rPr>
                <w:rFonts w:cs="Arial"/>
              </w:rPr>
              <w:t>3.5 %</w:t>
            </w:r>
          </w:p>
        </w:tc>
        <w:tc>
          <w:tcPr>
            <w:tcW w:w="2583" w:type="dxa"/>
          </w:tcPr>
          <w:p w14:paraId="20FA27C9" w14:textId="38C4B439" w:rsidR="009D3AF7" w:rsidRDefault="009D3AF7" w:rsidP="009D3AF7">
            <w:pPr>
              <w:pStyle w:val="TAC"/>
              <w:rPr>
                <w:rFonts w:cs="Arial"/>
              </w:rPr>
            </w:pPr>
            <w:r w:rsidRPr="00D14A41">
              <w:rPr>
                <w:rFonts w:cs="Arial"/>
              </w:rPr>
              <w:t>3.5 %</w:t>
            </w:r>
          </w:p>
        </w:tc>
      </w:tr>
    </w:tbl>
    <w:p w14:paraId="5AA17787" w14:textId="7F7354AD" w:rsidR="00C10F70" w:rsidRDefault="00C10F70" w:rsidP="006A28E7">
      <w:pPr>
        <w:spacing w:after="0"/>
      </w:pPr>
    </w:p>
    <w:p w14:paraId="06845A80" w14:textId="77777777" w:rsidR="00C10F70" w:rsidRDefault="00C10F70" w:rsidP="006A28E7">
      <w:pPr>
        <w:spacing w:after="0"/>
      </w:pPr>
    </w:p>
    <w:p w14:paraId="2C36EF4A" w14:textId="08A23899" w:rsidR="007618F9" w:rsidRDefault="002F5BA1" w:rsidP="006A28E7">
      <w:pPr>
        <w:spacing w:after="0"/>
      </w:pPr>
      <w:r>
        <w:t>*Note: Frames and subframes defined in TR 38.802 [5] as a starting point.</w:t>
      </w:r>
    </w:p>
    <w:p w14:paraId="1438229A" w14:textId="681B40E1" w:rsidR="007618F9" w:rsidRDefault="007618F9" w:rsidP="006A28E7">
      <w:pPr>
        <w:spacing w:after="0"/>
        <w:rPr>
          <w:sz w:val="18"/>
        </w:rPr>
      </w:pPr>
    </w:p>
    <w:p w14:paraId="294A7CE9" w14:textId="77777777" w:rsidR="003D227F" w:rsidRDefault="003D227F" w:rsidP="006A28E7">
      <w:pPr>
        <w:spacing w:after="0"/>
        <w:rPr>
          <w:sz w:val="18"/>
        </w:rPr>
      </w:pPr>
    </w:p>
    <w:p w14:paraId="4FBFC9C0" w14:textId="101BB2D1" w:rsidR="00CD4C7B" w:rsidRDefault="00C608C8" w:rsidP="00CD4C7B">
      <w:pPr>
        <w:pStyle w:val="Heading1"/>
      </w:pPr>
      <w:r>
        <w:t>3</w:t>
      </w:r>
      <w:r>
        <w:tab/>
        <w:t>Conclusion</w:t>
      </w:r>
      <w:r w:rsidR="00F909AE">
        <w:t>s</w:t>
      </w:r>
    </w:p>
    <w:p w14:paraId="11A7BD31" w14:textId="189EB414" w:rsidR="004C477F" w:rsidRDefault="00C706B3" w:rsidP="004C477F">
      <w:pPr>
        <w:spacing w:after="0"/>
        <w:rPr>
          <w:bCs/>
          <w:lang w:val="en-US"/>
        </w:rPr>
      </w:pPr>
      <w:r>
        <w:rPr>
          <w:bCs/>
          <w:lang w:val="en-US"/>
        </w:rPr>
        <w:t xml:space="preserve">In this contribution, we propose that the LTE BS EVM requirements are used as basis for NR BS EVM </w:t>
      </w:r>
      <w:r w:rsidR="00F12A8E">
        <w:rPr>
          <w:bCs/>
          <w:lang w:val="en-US"/>
        </w:rPr>
        <w:t xml:space="preserve">conducted </w:t>
      </w:r>
      <w:r>
        <w:rPr>
          <w:bCs/>
          <w:lang w:val="en-US"/>
        </w:rPr>
        <w:t>requirements</w:t>
      </w:r>
      <w:r w:rsidR="009C4B8D">
        <w:rPr>
          <w:bCs/>
          <w:lang w:val="en-US"/>
        </w:rPr>
        <w:t xml:space="preserve"> for single numerology NR carrier</w:t>
      </w:r>
      <w:r>
        <w:rPr>
          <w:bCs/>
          <w:lang w:val="en-US"/>
        </w:rPr>
        <w:t xml:space="preserve"> </w:t>
      </w:r>
      <w:r w:rsidR="00C80309">
        <w:rPr>
          <w:bCs/>
          <w:lang w:val="en-US"/>
        </w:rPr>
        <w:t xml:space="preserve">below 6 GHz </w:t>
      </w:r>
      <w:r>
        <w:rPr>
          <w:bCs/>
          <w:lang w:val="en-US"/>
        </w:rPr>
        <w:t>by extending the EVM requirements measured over all allocated PRBs with EVM requirements measured over the first and last PRB.</w:t>
      </w:r>
    </w:p>
    <w:p w14:paraId="73FB177E" w14:textId="02C130C4" w:rsidR="00C706B3" w:rsidRDefault="00C706B3" w:rsidP="004C477F">
      <w:pPr>
        <w:spacing w:after="0"/>
        <w:rPr>
          <w:bCs/>
          <w:lang w:val="en-US"/>
        </w:rPr>
      </w:pPr>
    </w:p>
    <w:p w14:paraId="48788992" w14:textId="7F6E06A1" w:rsidR="00C706B3" w:rsidRPr="001C37E1" w:rsidRDefault="00C706B3" w:rsidP="004C477F">
      <w:pPr>
        <w:spacing w:after="0"/>
        <w:rPr>
          <w:b/>
          <w:bCs/>
          <w:lang w:val="en-US"/>
        </w:rPr>
      </w:pPr>
      <w:r w:rsidRPr="001C37E1">
        <w:rPr>
          <w:b/>
          <w:bCs/>
          <w:lang w:val="en-US"/>
        </w:rPr>
        <w:t xml:space="preserve">Proposal for NR BS EVM </w:t>
      </w:r>
      <w:r w:rsidR="00F12A8E">
        <w:rPr>
          <w:b/>
          <w:bCs/>
          <w:lang w:val="en-US"/>
        </w:rPr>
        <w:t>conducted r</w:t>
      </w:r>
      <w:r w:rsidRPr="001C37E1">
        <w:rPr>
          <w:b/>
          <w:bCs/>
          <w:lang w:val="en-US"/>
        </w:rPr>
        <w:t>equirements</w:t>
      </w:r>
      <w:r w:rsidR="009C4B8D">
        <w:rPr>
          <w:b/>
          <w:bCs/>
          <w:lang w:val="en-US"/>
        </w:rPr>
        <w:t xml:space="preserve"> for single numerology NR carrier</w:t>
      </w:r>
      <w:r w:rsidR="001C37E1" w:rsidRPr="001C37E1">
        <w:rPr>
          <w:b/>
          <w:bCs/>
          <w:lang w:val="en-US"/>
        </w:rPr>
        <w:t xml:space="preserve">: </w:t>
      </w:r>
    </w:p>
    <w:p w14:paraId="67FCA12F" w14:textId="61C08368" w:rsidR="001C37E1" w:rsidRDefault="001C37E1" w:rsidP="004C477F">
      <w:pPr>
        <w:spacing w:after="0"/>
        <w:rPr>
          <w:bCs/>
          <w:lang w:val="en-US"/>
        </w:rPr>
      </w:pPr>
    </w:p>
    <w:p w14:paraId="4AB414BA" w14:textId="0200B7AD" w:rsidR="001C37E1" w:rsidRPr="00850762" w:rsidRDefault="001C37E1" w:rsidP="001C37E1">
      <w:pPr>
        <w:pStyle w:val="Heading3"/>
      </w:pPr>
      <w:r>
        <w:t>x</w:t>
      </w:r>
      <w:r w:rsidRPr="00850762">
        <w:t>.</w:t>
      </w:r>
      <w:r>
        <w:t>y.z</w:t>
      </w:r>
      <w:r w:rsidRPr="00850762">
        <w:tab/>
        <w:t>Error Vector Magnitude</w:t>
      </w:r>
      <w:r w:rsidR="009C4B8D">
        <w:t xml:space="preserve"> for single numerology NR carrier</w:t>
      </w:r>
      <w:r w:rsidR="00F12A8E">
        <w:t xml:space="preserve"> (conducted requirements</w:t>
      </w:r>
      <w:r w:rsidR="000D38EF">
        <w:t xml:space="preserve"> &lt;6 GHz</w:t>
      </w:r>
      <w:r w:rsidR="00F12A8E">
        <w:t>)</w:t>
      </w:r>
    </w:p>
    <w:p w14:paraId="798BFFCE" w14:textId="77777777" w:rsidR="001C37E1" w:rsidRPr="00850762" w:rsidRDefault="001C37E1" w:rsidP="001C37E1">
      <w:r w:rsidRPr="00850762">
        <w:t xml:space="preserve">The Error Vector Magnitude is a measure of the difference between the ideal symbols and the measured symbols after the equalization. This difference is called the error vector. The equaliser parameters are estimated as defined in Annex </w:t>
      </w:r>
      <w:r>
        <w:t>xx</w:t>
      </w:r>
      <w:r w:rsidRPr="00850762">
        <w:t>. The EVM result is defined as the square root of the ratio of the mean error vector power to the mean referen</w:t>
      </w:r>
      <w:r>
        <w:t xml:space="preserve">ce power expressed in percent. </w:t>
      </w:r>
    </w:p>
    <w:p w14:paraId="0AE172AE" w14:textId="034D30EE" w:rsidR="001C37E1" w:rsidRPr="00D05DDF" w:rsidRDefault="001C37E1" w:rsidP="001C37E1">
      <w:r w:rsidRPr="005D2381">
        <w:t>For NR</w:t>
      </w:r>
      <w:r w:rsidRPr="00D05DDF">
        <w:t>, for all bandwidths, the EVM measurement shall be performed</w:t>
      </w:r>
      <w:r w:rsidRPr="00D05DDF">
        <w:rPr>
          <w:rFonts w:eastAsia="SimSun"/>
        </w:rPr>
        <w:t xml:space="preserve"> for each NR carrier</w:t>
      </w:r>
      <w:r w:rsidRPr="00D05DDF">
        <w:t xml:space="preserve"> over all allocated resource blocks and downlink subframes within </w:t>
      </w:r>
      <w:r w:rsidRPr="00C77F64">
        <w:t>[10ms]</w:t>
      </w:r>
      <w:r w:rsidRPr="005D2381">
        <w:t xml:space="preserve"> measurement periods. Additionally, for all bandwidths EVM measurement shall be performed</w:t>
      </w:r>
      <w:r w:rsidRPr="005D2381">
        <w:rPr>
          <w:rFonts w:eastAsia="SimSun"/>
        </w:rPr>
        <w:t xml:space="preserve"> for each NR carrier</w:t>
      </w:r>
      <w:r w:rsidRPr="005D2381">
        <w:t xml:space="preserve"> over the first and last allocated resource blocks and downlink subframes within </w:t>
      </w:r>
      <w:r w:rsidRPr="00C77F64">
        <w:t>[10ms]</w:t>
      </w:r>
      <w:r w:rsidRPr="005D2381">
        <w:t xml:space="preserve"> measurement periods.</w:t>
      </w:r>
      <w:r w:rsidRPr="00D05DDF">
        <w:t xml:space="preserve"> </w:t>
      </w:r>
      <w:r w:rsidRPr="00D05DDF">
        <w:rPr>
          <w:rFonts w:eastAsia="SimSun"/>
        </w:rPr>
        <w:t>The boundaries of the EVM measurement periods need not be aligned with [</w:t>
      </w:r>
      <w:r w:rsidRPr="00C77F64">
        <w:rPr>
          <w:rFonts w:eastAsia="SimSun"/>
        </w:rPr>
        <w:t>radio frame boundaries].</w:t>
      </w:r>
      <w:r w:rsidRPr="005D2381">
        <w:t xml:space="preserve"> The EVM value is then calculated as the mean square root of the measured values. </w:t>
      </w:r>
    </w:p>
    <w:p w14:paraId="05F945F8" w14:textId="167854AE" w:rsidR="001C37E1" w:rsidRPr="00850762" w:rsidRDefault="001C37E1" w:rsidP="001C37E1">
      <w:r w:rsidRPr="005D2381">
        <w:t>The EVM measured over all allocated resource blocks</w:t>
      </w:r>
      <w:r w:rsidRPr="005D2381">
        <w:rPr>
          <w:rFonts w:eastAsia="SimSun"/>
        </w:rPr>
        <w:t xml:space="preserve"> and the first and last resource blocks of each NR carrier</w:t>
      </w:r>
      <w:r w:rsidRPr="005D2381">
        <w:t xml:space="preserve"> for different modulation schemes on </w:t>
      </w:r>
      <w:r w:rsidR="00C03C01" w:rsidRPr="00C77F64">
        <w:t>NR-</w:t>
      </w:r>
      <w:r w:rsidRPr="00C77F64">
        <w:t>PDSCH</w:t>
      </w:r>
      <w:r w:rsidRPr="005D2381">
        <w:t xml:space="preserve"> shall</w:t>
      </w:r>
      <w:r w:rsidRPr="00850762">
        <w:t xml:space="preserve"> be b</w:t>
      </w:r>
      <w:r>
        <w:t>etter than the limits in table x.y.z</w:t>
      </w:r>
      <w:r w:rsidRPr="00850762">
        <w:t>-1:</w:t>
      </w:r>
    </w:p>
    <w:p w14:paraId="46FDFCE1" w14:textId="6999DA15" w:rsidR="001C37E1" w:rsidRPr="00850762" w:rsidRDefault="001C37E1" w:rsidP="001C37E1">
      <w:pPr>
        <w:pStyle w:val="TH"/>
      </w:pPr>
      <w:r>
        <w:t>Table x.y.z</w:t>
      </w:r>
      <w:r w:rsidRPr="00850762">
        <w:t xml:space="preserve">-1: EVM </w:t>
      </w:r>
      <w:r w:rsidR="000D38EF">
        <w:t xml:space="preserve">(conducted </w:t>
      </w:r>
      <w:r w:rsidR="000D38EF" w:rsidRPr="00850762">
        <w:t>requirements</w:t>
      </w:r>
      <w:r w:rsidR="000D38EF">
        <w:t xml:space="preserve"> &lt;6 GHz)</w:t>
      </w:r>
      <w:r w:rsidR="000D38EF" w:rsidRPr="00391EAE">
        <w:t xml:space="preserve"> </w:t>
      </w:r>
      <w:r w:rsidRPr="00391EAE">
        <w:t xml:space="preserve">for </w:t>
      </w:r>
      <w:r>
        <w:t>NR</w:t>
      </w:r>
      <w:r w:rsidRPr="00391EAE">
        <w:t xml:space="preserve"> carrier</w:t>
      </w:r>
      <w:r w:rsidR="009C4B8D">
        <w:t xml:space="preserve"> with single numerology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gridCol w:w="2583"/>
      </w:tblGrid>
      <w:tr w:rsidR="001C37E1" w:rsidRPr="00850762" w14:paraId="7DE1815E" w14:textId="77777777" w:rsidTr="003E1D4E">
        <w:trPr>
          <w:jc w:val="center"/>
        </w:trPr>
        <w:tc>
          <w:tcPr>
            <w:tcW w:w="3214" w:type="dxa"/>
          </w:tcPr>
          <w:p w14:paraId="18DB3003" w14:textId="6233F9C7" w:rsidR="001C37E1" w:rsidRPr="00D14A41" w:rsidRDefault="001C37E1" w:rsidP="003E1D4E">
            <w:pPr>
              <w:pStyle w:val="TAH"/>
              <w:rPr>
                <w:rFonts w:cs="Arial"/>
              </w:rPr>
            </w:pPr>
            <w:r w:rsidRPr="00D14A41">
              <w:rPr>
                <w:rFonts w:cs="Arial"/>
              </w:rPr>
              <w:t xml:space="preserve">Modulation scheme for </w:t>
            </w:r>
            <w:r w:rsidR="004846C5">
              <w:rPr>
                <w:rFonts w:cs="Arial"/>
              </w:rPr>
              <w:t>NR-</w:t>
            </w:r>
            <w:r w:rsidRPr="00D14A41">
              <w:rPr>
                <w:rFonts w:cs="Arial"/>
              </w:rPr>
              <w:t>PDSCH</w:t>
            </w:r>
          </w:p>
        </w:tc>
        <w:tc>
          <w:tcPr>
            <w:tcW w:w="2583" w:type="dxa"/>
          </w:tcPr>
          <w:p w14:paraId="2BCDA8A0" w14:textId="77777777" w:rsidR="001C37E1" w:rsidRPr="00D14A41" w:rsidRDefault="001C37E1" w:rsidP="003E1D4E">
            <w:pPr>
              <w:pStyle w:val="TAH"/>
              <w:rPr>
                <w:rFonts w:cs="Arial"/>
              </w:rPr>
            </w:pPr>
            <w:r w:rsidRPr="00D14A41">
              <w:rPr>
                <w:rFonts w:cs="Arial"/>
              </w:rPr>
              <w:t>Required EVM [%]</w:t>
            </w:r>
            <w:r>
              <w:rPr>
                <w:rFonts w:cs="Arial"/>
              </w:rPr>
              <w:t xml:space="preserve"> measured </w:t>
            </w:r>
            <w:r w:rsidRPr="00850762">
              <w:t>over all allocated resource blocks</w:t>
            </w:r>
          </w:p>
        </w:tc>
        <w:tc>
          <w:tcPr>
            <w:tcW w:w="2583" w:type="dxa"/>
          </w:tcPr>
          <w:p w14:paraId="0BCACB2F" w14:textId="77777777" w:rsidR="001C37E1" w:rsidRPr="00D14A41" w:rsidRDefault="001C37E1" w:rsidP="003E1D4E">
            <w:pPr>
              <w:pStyle w:val="TAH"/>
              <w:rPr>
                <w:rFonts w:cs="Arial"/>
              </w:rPr>
            </w:pPr>
            <w:r w:rsidRPr="00D14A41">
              <w:rPr>
                <w:rFonts w:cs="Arial"/>
              </w:rPr>
              <w:t>Required EVM [%]</w:t>
            </w:r>
            <w:r>
              <w:rPr>
                <w:rFonts w:cs="Arial"/>
              </w:rPr>
              <w:t xml:space="preserve"> for the first and last </w:t>
            </w:r>
            <w:r w:rsidRPr="00850762">
              <w:t>allocated resource block</w:t>
            </w:r>
          </w:p>
        </w:tc>
      </w:tr>
      <w:tr w:rsidR="009D3AF7" w:rsidRPr="00850762" w14:paraId="0F60DB86" w14:textId="77777777" w:rsidTr="003E1D4E">
        <w:trPr>
          <w:jc w:val="center"/>
        </w:trPr>
        <w:tc>
          <w:tcPr>
            <w:tcW w:w="3214" w:type="dxa"/>
          </w:tcPr>
          <w:p w14:paraId="4F2CF54C" w14:textId="77777777" w:rsidR="009D3AF7" w:rsidRPr="00D14A41" w:rsidRDefault="009D3AF7" w:rsidP="009D3AF7">
            <w:pPr>
              <w:pStyle w:val="TAC"/>
              <w:rPr>
                <w:rFonts w:cs="Arial"/>
              </w:rPr>
            </w:pPr>
            <w:r w:rsidRPr="00D14A41">
              <w:rPr>
                <w:rFonts w:cs="Arial"/>
              </w:rPr>
              <w:t>QPSK</w:t>
            </w:r>
          </w:p>
        </w:tc>
        <w:tc>
          <w:tcPr>
            <w:tcW w:w="2583" w:type="dxa"/>
          </w:tcPr>
          <w:p w14:paraId="0ACB5215" w14:textId="36CC6C41" w:rsidR="009D3AF7" w:rsidRPr="00D14A41" w:rsidRDefault="009D3AF7" w:rsidP="009D3AF7">
            <w:pPr>
              <w:pStyle w:val="TAC"/>
              <w:rPr>
                <w:rFonts w:cs="Arial"/>
              </w:rPr>
            </w:pPr>
            <w:r w:rsidRPr="00D14A41">
              <w:rPr>
                <w:rFonts w:cs="Arial"/>
              </w:rPr>
              <w:t>17.5 %</w:t>
            </w:r>
          </w:p>
        </w:tc>
        <w:tc>
          <w:tcPr>
            <w:tcW w:w="2583" w:type="dxa"/>
          </w:tcPr>
          <w:p w14:paraId="3518B191" w14:textId="53A6530D" w:rsidR="009D3AF7" w:rsidRDefault="009D3AF7" w:rsidP="009D3AF7">
            <w:pPr>
              <w:pStyle w:val="TAC"/>
              <w:rPr>
                <w:rFonts w:cs="Arial"/>
              </w:rPr>
            </w:pPr>
            <w:r w:rsidRPr="00D14A41">
              <w:rPr>
                <w:rFonts w:cs="Arial"/>
              </w:rPr>
              <w:t>17.5 %</w:t>
            </w:r>
          </w:p>
        </w:tc>
      </w:tr>
      <w:tr w:rsidR="009D3AF7" w:rsidRPr="00850762" w14:paraId="696539F1" w14:textId="77777777" w:rsidTr="003E1D4E">
        <w:trPr>
          <w:jc w:val="center"/>
        </w:trPr>
        <w:tc>
          <w:tcPr>
            <w:tcW w:w="3214" w:type="dxa"/>
          </w:tcPr>
          <w:p w14:paraId="11D260F9" w14:textId="77777777" w:rsidR="009D3AF7" w:rsidRPr="00D14A41" w:rsidRDefault="009D3AF7" w:rsidP="009D3AF7">
            <w:pPr>
              <w:pStyle w:val="TAC"/>
              <w:rPr>
                <w:rFonts w:cs="Arial"/>
              </w:rPr>
            </w:pPr>
            <w:r w:rsidRPr="00D14A41">
              <w:rPr>
                <w:rFonts w:cs="Arial"/>
              </w:rPr>
              <w:t>16QAM</w:t>
            </w:r>
          </w:p>
        </w:tc>
        <w:tc>
          <w:tcPr>
            <w:tcW w:w="2583" w:type="dxa"/>
          </w:tcPr>
          <w:p w14:paraId="4EDEFA43" w14:textId="0AC7C909" w:rsidR="009D3AF7" w:rsidRPr="00D14A41" w:rsidRDefault="009D3AF7" w:rsidP="009D3AF7">
            <w:pPr>
              <w:pStyle w:val="TAC"/>
              <w:rPr>
                <w:rFonts w:cs="Arial"/>
              </w:rPr>
            </w:pPr>
            <w:r w:rsidRPr="00D14A41">
              <w:rPr>
                <w:rFonts w:cs="Arial"/>
              </w:rPr>
              <w:t>12.5 %</w:t>
            </w:r>
          </w:p>
        </w:tc>
        <w:tc>
          <w:tcPr>
            <w:tcW w:w="2583" w:type="dxa"/>
          </w:tcPr>
          <w:p w14:paraId="5B33B2F5" w14:textId="730595C7" w:rsidR="009D3AF7" w:rsidRDefault="009D3AF7" w:rsidP="009D3AF7">
            <w:pPr>
              <w:pStyle w:val="TAC"/>
              <w:rPr>
                <w:rFonts w:cs="Arial"/>
              </w:rPr>
            </w:pPr>
            <w:r w:rsidRPr="00D14A41">
              <w:rPr>
                <w:rFonts w:cs="Arial"/>
              </w:rPr>
              <w:t>12.5 %</w:t>
            </w:r>
          </w:p>
        </w:tc>
      </w:tr>
      <w:tr w:rsidR="009D3AF7" w:rsidRPr="00850762" w14:paraId="1E1F087D" w14:textId="77777777" w:rsidTr="003E1D4E">
        <w:trPr>
          <w:jc w:val="center"/>
        </w:trPr>
        <w:tc>
          <w:tcPr>
            <w:tcW w:w="3214" w:type="dxa"/>
          </w:tcPr>
          <w:p w14:paraId="6B6CC3B1" w14:textId="77777777" w:rsidR="009D3AF7" w:rsidRPr="00D14A41" w:rsidRDefault="009D3AF7" w:rsidP="009D3AF7">
            <w:pPr>
              <w:pStyle w:val="TAC"/>
              <w:rPr>
                <w:rFonts w:cs="Arial"/>
              </w:rPr>
            </w:pPr>
            <w:r w:rsidRPr="00D14A41">
              <w:rPr>
                <w:rFonts w:cs="Arial"/>
              </w:rPr>
              <w:t>64QAM</w:t>
            </w:r>
          </w:p>
        </w:tc>
        <w:tc>
          <w:tcPr>
            <w:tcW w:w="2583" w:type="dxa"/>
          </w:tcPr>
          <w:p w14:paraId="469C41C8" w14:textId="6EE3D961" w:rsidR="009D3AF7" w:rsidRPr="00D14A41" w:rsidRDefault="009D3AF7" w:rsidP="009D3AF7">
            <w:pPr>
              <w:pStyle w:val="TAC"/>
              <w:rPr>
                <w:rFonts w:cs="Arial"/>
              </w:rPr>
            </w:pPr>
            <w:r w:rsidRPr="00D14A41">
              <w:rPr>
                <w:rFonts w:cs="Arial"/>
              </w:rPr>
              <w:t>8 %</w:t>
            </w:r>
            <w:r>
              <w:rPr>
                <w:rFonts w:cs="Arial"/>
              </w:rPr>
              <w:t xml:space="preserve"> </w:t>
            </w:r>
          </w:p>
        </w:tc>
        <w:tc>
          <w:tcPr>
            <w:tcW w:w="2583" w:type="dxa"/>
          </w:tcPr>
          <w:p w14:paraId="73945F75" w14:textId="3935CABC" w:rsidR="009D3AF7" w:rsidRDefault="009D3AF7" w:rsidP="009D3AF7">
            <w:pPr>
              <w:pStyle w:val="TAC"/>
              <w:rPr>
                <w:rFonts w:cs="Arial"/>
              </w:rPr>
            </w:pPr>
            <w:r w:rsidRPr="00D14A41">
              <w:rPr>
                <w:rFonts w:cs="Arial"/>
              </w:rPr>
              <w:t>8 %</w:t>
            </w:r>
            <w:r>
              <w:rPr>
                <w:rFonts w:cs="Arial"/>
              </w:rPr>
              <w:t xml:space="preserve"> </w:t>
            </w:r>
          </w:p>
        </w:tc>
      </w:tr>
      <w:tr w:rsidR="009D3AF7" w:rsidRPr="00850762" w14:paraId="617E8399" w14:textId="77777777" w:rsidTr="003E1D4E">
        <w:trPr>
          <w:jc w:val="center"/>
        </w:trPr>
        <w:tc>
          <w:tcPr>
            <w:tcW w:w="3214" w:type="dxa"/>
          </w:tcPr>
          <w:p w14:paraId="279555FD" w14:textId="77777777" w:rsidR="009D3AF7" w:rsidRPr="00D14A41" w:rsidRDefault="009D3AF7" w:rsidP="009D3AF7">
            <w:pPr>
              <w:pStyle w:val="TAC"/>
              <w:rPr>
                <w:rFonts w:cs="Arial"/>
              </w:rPr>
            </w:pPr>
            <w:r w:rsidRPr="00D14A41">
              <w:rPr>
                <w:rFonts w:cs="Arial"/>
              </w:rPr>
              <w:t>256QAM</w:t>
            </w:r>
          </w:p>
        </w:tc>
        <w:tc>
          <w:tcPr>
            <w:tcW w:w="2583" w:type="dxa"/>
          </w:tcPr>
          <w:p w14:paraId="271095B1" w14:textId="634FA585" w:rsidR="009D3AF7" w:rsidRPr="00D14A41" w:rsidRDefault="009D3AF7" w:rsidP="009D3AF7">
            <w:pPr>
              <w:pStyle w:val="TAC"/>
              <w:rPr>
                <w:rFonts w:cs="Arial"/>
              </w:rPr>
            </w:pPr>
            <w:r w:rsidRPr="00D14A41">
              <w:rPr>
                <w:rFonts w:cs="Arial"/>
              </w:rPr>
              <w:t>3.5 %</w:t>
            </w:r>
          </w:p>
        </w:tc>
        <w:tc>
          <w:tcPr>
            <w:tcW w:w="2583" w:type="dxa"/>
          </w:tcPr>
          <w:p w14:paraId="424B656B" w14:textId="37C54585" w:rsidR="009D3AF7" w:rsidRDefault="009D3AF7" w:rsidP="009D3AF7">
            <w:pPr>
              <w:pStyle w:val="TAC"/>
              <w:rPr>
                <w:rFonts w:cs="Arial"/>
              </w:rPr>
            </w:pPr>
            <w:r w:rsidRPr="00D14A41">
              <w:rPr>
                <w:rFonts w:cs="Arial"/>
              </w:rPr>
              <w:t>3.5 %</w:t>
            </w:r>
          </w:p>
        </w:tc>
      </w:tr>
    </w:tbl>
    <w:p w14:paraId="4D8B7A98" w14:textId="77777777" w:rsidR="001C37E1" w:rsidRDefault="001C37E1" w:rsidP="001C37E1">
      <w:pPr>
        <w:spacing w:after="0"/>
      </w:pPr>
    </w:p>
    <w:p w14:paraId="317E05DF" w14:textId="77777777" w:rsidR="001C37E1" w:rsidRDefault="001C37E1" w:rsidP="004C477F">
      <w:pPr>
        <w:spacing w:after="0"/>
        <w:rPr>
          <w:bCs/>
          <w:lang w:val="en-US"/>
        </w:rPr>
      </w:pPr>
    </w:p>
    <w:p w14:paraId="437969E9" w14:textId="77777777" w:rsidR="004C477F" w:rsidRPr="004C477F" w:rsidRDefault="004C477F" w:rsidP="004C477F">
      <w:pPr>
        <w:spacing w:after="0"/>
        <w:rPr>
          <w:bCs/>
          <w:lang w:val="en-US"/>
        </w:rPr>
      </w:pPr>
    </w:p>
    <w:p w14:paraId="22716BA1" w14:textId="77777777" w:rsidR="004C477F" w:rsidRPr="004C477F" w:rsidRDefault="004C477F" w:rsidP="004C477F">
      <w:pPr>
        <w:spacing w:after="0"/>
        <w:rPr>
          <w:bCs/>
          <w:lang w:val="en-US"/>
        </w:rPr>
      </w:pPr>
    </w:p>
    <w:p w14:paraId="61C16FC4" w14:textId="77777777" w:rsidR="00CD4C7B" w:rsidRPr="006E13D1" w:rsidRDefault="00CD4C7B" w:rsidP="00CD4C7B">
      <w:pPr>
        <w:pStyle w:val="Heading1"/>
      </w:pPr>
      <w:r w:rsidRPr="006E13D1">
        <w:t>References</w:t>
      </w:r>
    </w:p>
    <w:p w14:paraId="450F02BB" w14:textId="271B8D52" w:rsidR="004B28CB" w:rsidRDefault="004B28CB" w:rsidP="004B28CB">
      <w:pPr>
        <w:numPr>
          <w:ilvl w:val="0"/>
          <w:numId w:val="45"/>
        </w:numPr>
        <w:tabs>
          <w:tab w:val="left" w:pos="1080"/>
        </w:tabs>
        <w:rPr>
          <w:lang w:val="en-US" w:eastAsia="x-none"/>
        </w:rPr>
      </w:pPr>
      <w:r>
        <w:rPr>
          <w:rFonts w:hint="eastAsia"/>
          <w:lang w:val="en-US" w:eastAsia="ja-JP"/>
        </w:rPr>
        <w:t xml:space="preserve">TR 38.803 v.14.0.0, </w:t>
      </w:r>
      <w:r>
        <w:rPr>
          <w:lang w:val="en-US" w:eastAsia="ja-JP"/>
        </w:rPr>
        <w:t>“</w:t>
      </w:r>
      <w:r w:rsidRPr="00D27678">
        <w:rPr>
          <w:lang w:val="en-US" w:eastAsia="ja-JP"/>
        </w:rPr>
        <w:t>Study on new radio access technology: Radio Frequency (RF) and co-existence aspects</w:t>
      </w:r>
      <w:r>
        <w:rPr>
          <w:lang w:val="en-US" w:eastAsia="ja-JP"/>
        </w:rPr>
        <w:t>”</w:t>
      </w:r>
      <w:r>
        <w:rPr>
          <w:rFonts w:hint="eastAsia"/>
          <w:lang w:val="en-US" w:eastAsia="ja-JP"/>
        </w:rPr>
        <w:t>, March 2017</w:t>
      </w:r>
    </w:p>
    <w:p w14:paraId="67094CF7" w14:textId="1F98BA22" w:rsidR="00E2792D" w:rsidRPr="00D27678" w:rsidRDefault="00E2792D" w:rsidP="004B28CB">
      <w:pPr>
        <w:numPr>
          <w:ilvl w:val="0"/>
          <w:numId w:val="45"/>
        </w:numPr>
        <w:tabs>
          <w:tab w:val="left" w:pos="1080"/>
        </w:tabs>
        <w:rPr>
          <w:lang w:val="en-US" w:eastAsia="ja-JP"/>
        </w:rPr>
      </w:pPr>
      <w:r>
        <w:rPr>
          <w:lang w:val="en-US" w:eastAsia="ja-JP"/>
        </w:rPr>
        <w:t>R4-1706320, “</w:t>
      </w:r>
      <w:r w:rsidRPr="00E2792D">
        <w:rPr>
          <w:lang w:val="en-US" w:eastAsia="ja-JP"/>
        </w:rPr>
        <w:t>WF on the mixed numerology and associated in-band requirements”, Huawei, AT&amp;T</w:t>
      </w:r>
    </w:p>
    <w:p w14:paraId="6BE88BD5" w14:textId="52F4AB1B" w:rsidR="004B28CB" w:rsidRPr="004B28CB" w:rsidRDefault="004B28CB" w:rsidP="004B28CB">
      <w:pPr>
        <w:numPr>
          <w:ilvl w:val="0"/>
          <w:numId w:val="45"/>
        </w:numPr>
        <w:tabs>
          <w:tab w:val="left" w:pos="1080"/>
        </w:tabs>
        <w:rPr>
          <w:lang w:val="en-US" w:eastAsia="x-none"/>
        </w:rPr>
      </w:pPr>
      <w:r w:rsidRPr="00383335">
        <w:lastRenderedPageBreak/>
        <w:t>R4-170</w:t>
      </w:r>
      <w:r>
        <w:rPr>
          <w:rFonts w:hint="eastAsia"/>
          <w:lang w:eastAsia="ja-JP"/>
        </w:rPr>
        <w:t>3280</w:t>
      </w:r>
      <w:r w:rsidRPr="006F2CCB">
        <w:rPr>
          <w:rFonts w:hint="eastAsia"/>
        </w:rPr>
        <w:t xml:space="preserve">, </w:t>
      </w:r>
      <w:r w:rsidRPr="006F2CCB">
        <w:t>“</w:t>
      </w:r>
      <w:r w:rsidRPr="00CC53E2">
        <w:t>NR BS Tx EVM requirements</w:t>
      </w:r>
      <w:r w:rsidRPr="006F2CCB">
        <w:t>”</w:t>
      </w:r>
      <w:r w:rsidRPr="006F2CCB">
        <w:rPr>
          <w:rFonts w:hint="eastAsia"/>
        </w:rPr>
        <w:t xml:space="preserve">, </w:t>
      </w:r>
      <w:r>
        <w:rPr>
          <w:rFonts w:hint="eastAsia"/>
          <w:lang w:eastAsia="ja-JP"/>
        </w:rPr>
        <w:t>Nokia</w:t>
      </w:r>
    </w:p>
    <w:p w14:paraId="428D87AC" w14:textId="0CC390B8" w:rsidR="004B28CB" w:rsidRDefault="004B28CB" w:rsidP="004B28CB">
      <w:pPr>
        <w:numPr>
          <w:ilvl w:val="0"/>
          <w:numId w:val="45"/>
        </w:numPr>
        <w:tabs>
          <w:tab w:val="left" w:pos="1080"/>
        </w:tabs>
      </w:pPr>
      <w:r>
        <w:rPr>
          <w:lang w:eastAsia="ja-JP"/>
        </w:rPr>
        <w:t>R4-1704545</w:t>
      </w:r>
      <w:r>
        <w:t>, “</w:t>
      </w:r>
      <w:r w:rsidRPr="004B28CB">
        <w:rPr>
          <w:rFonts w:hint="eastAsia"/>
        </w:rPr>
        <w:t xml:space="preserve">Proposal on </w:t>
      </w:r>
      <w:r w:rsidRPr="004B28CB">
        <w:t xml:space="preserve">NR </w:t>
      </w:r>
      <w:r w:rsidRPr="004B28CB">
        <w:rPr>
          <w:rFonts w:hint="eastAsia"/>
        </w:rPr>
        <w:t>BS</w:t>
      </w:r>
      <w:r w:rsidRPr="004B28CB">
        <w:t xml:space="preserve"> </w:t>
      </w:r>
      <w:r w:rsidRPr="004B28CB">
        <w:rPr>
          <w:rFonts w:hint="eastAsia"/>
        </w:rPr>
        <w:t>EVM</w:t>
      </w:r>
      <w:r w:rsidRPr="004B28CB">
        <w:t xml:space="preserve"> requirements</w:t>
      </w:r>
      <w:r>
        <w:t>”, NTT DOCOMO, INC.</w:t>
      </w:r>
    </w:p>
    <w:p w14:paraId="45938A8E" w14:textId="004E2160" w:rsidR="000D38EF" w:rsidRPr="004B28CB" w:rsidRDefault="000D38EF" w:rsidP="004B28CB">
      <w:pPr>
        <w:numPr>
          <w:ilvl w:val="0"/>
          <w:numId w:val="45"/>
        </w:numPr>
        <w:tabs>
          <w:tab w:val="left" w:pos="1080"/>
        </w:tabs>
      </w:pPr>
      <w:r>
        <w:rPr>
          <w:rFonts w:hint="eastAsia"/>
          <w:lang w:val="en-US" w:eastAsia="ja-JP"/>
        </w:rPr>
        <w:t>TR 38</w:t>
      </w:r>
      <w:r w:rsidRPr="000D38EF">
        <w:rPr>
          <w:rFonts w:hint="eastAsia"/>
        </w:rPr>
        <w:t>.802 v.14.0.0,</w:t>
      </w:r>
      <w:r w:rsidRPr="000D38EF">
        <w:t xml:space="preserve"> “Study on New Radio Access Technology: Physical Layer Aspects”, March 2017</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95FC6B" w14:textId="77777777" w:rsidR="00920140" w:rsidRDefault="00920140">
      <w:r>
        <w:separator/>
      </w:r>
    </w:p>
  </w:endnote>
  <w:endnote w:type="continuationSeparator" w:id="0">
    <w:p w14:paraId="43BFF5D3" w14:textId="77777777" w:rsidR="00920140" w:rsidRDefault="00920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E41067" w14:textId="77777777" w:rsidR="00920140" w:rsidRDefault="00920140">
      <w:r>
        <w:separator/>
      </w:r>
    </w:p>
  </w:footnote>
  <w:footnote w:type="continuationSeparator" w:id="0">
    <w:p w14:paraId="440BB908" w14:textId="77777777" w:rsidR="00920140" w:rsidRDefault="009201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0E4D43DD"/>
    <w:multiLevelType w:val="hybridMultilevel"/>
    <w:tmpl w:val="8D28B060"/>
    <w:lvl w:ilvl="0" w:tplc="BDF05272">
      <w:start w:val="1"/>
      <w:numFmt w:val="bullet"/>
      <w:lvlText w:val="•"/>
      <w:lvlJc w:val="left"/>
      <w:pPr>
        <w:tabs>
          <w:tab w:val="num" w:pos="720"/>
        </w:tabs>
        <w:ind w:left="720" w:hanging="360"/>
      </w:pPr>
      <w:rPr>
        <w:rFonts w:ascii="Arial" w:hAnsi="Arial" w:hint="default"/>
      </w:rPr>
    </w:lvl>
    <w:lvl w:ilvl="1" w:tplc="52B43A3A" w:tentative="1">
      <w:start w:val="1"/>
      <w:numFmt w:val="bullet"/>
      <w:lvlText w:val="•"/>
      <w:lvlJc w:val="left"/>
      <w:pPr>
        <w:tabs>
          <w:tab w:val="num" w:pos="1440"/>
        </w:tabs>
        <w:ind w:left="1440" w:hanging="360"/>
      </w:pPr>
      <w:rPr>
        <w:rFonts w:ascii="Arial" w:hAnsi="Arial" w:hint="default"/>
      </w:rPr>
    </w:lvl>
    <w:lvl w:ilvl="2" w:tplc="18BADB8A" w:tentative="1">
      <w:start w:val="1"/>
      <w:numFmt w:val="bullet"/>
      <w:lvlText w:val="•"/>
      <w:lvlJc w:val="left"/>
      <w:pPr>
        <w:tabs>
          <w:tab w:val="num" w:pos="2160"/>
        </w:tabs>
        <w:ind w:left="2160" w:hanging="360"/>
      </w:pPr>
      <w:rPr>
        <w:rFonts w:ascii="Arial" w:hAnsi="Arial" w:hint="default"/>
      </w:rPr>
    </w:lvl>
    <w:lvl w:ilvl="3" w:tplc="C0643470" w:tentative="1">
      <w:start w:val="1"/>
      <w:numFmt w:val="bullet"/>
      <w:lvlText w:val="•"/>
      <w:lvlJc w:val="left"/>
      <w:pPr>
        <w:tabs>
          <w:tab w:val="num" w:pos="2880"/>
        </w:tabs>
        <w:ind w:left="2880" w:hanging="360"/>
      </w:pPr>
      <w:rPr>
        <w:rFonts w:ascii="Arial" w:hAnsi="Arial" w:hint="default"/>
      </w:rPr>
    </w:lvl>
    <w:lvl w:ilvl="4" w:tplc="2B8E330C" w:tentative="1">
      <w:start w:val="1"/>
      <w:numFmt w:val="bullet"/>
      <w:lvlText w:val="•"/>
      <w:lvlJc w:val="left"/>
      <w:pPr>
        <w:tabs>
          <w:tab w:val="num" w:pos="3600"/>
        </w:tabs>
        <w:ind w:left="3600" w:hanging="360"/>
      </w:pPr>
      <w:rPr>
        <w:rFonts w:ascii="Arial" w:hAnsi="Arial" w:hint="default"/>
      </w:rPr>
    </w:lvl>
    <w:lvl w:ilvl="5" w:tplc="DB1E8EF8" w:tentative="1">
      <w:start w:val="1"/>
      <w:numFmt w:val="bullet"/>
      <w:lvlText w:val="•"/>
      <w:lvlJc w:val="left"/>
      <w:pPr>
        <w:tabs>
          <w:tab w:val="num" w:pos="4320"/>
        </w:tabs>
        <w:ind w:left="4320" w:hanging="360"/>
      </w:pPr>
      <w:rPr>
        <w:rFonts w:ascii="Arial" w:hAnsi="Arial" w:hint="default"/>
      </w:rPr>
    </w:lvl>
    <w:lvl w:ilvl="6" w:tplc="654CA7BE" w:tentative="1">
      <w:start w:val="1"/>
      <w:numFmt w:val="bullet"/>
      <w:lvlText w:val="•"/>
      <w:lvlJc w:val="left"/>
      <w:pPr>
        <w:tabs>
          <w:tab w:val="num" w:pos="5040"/>
        </w:tabs>
        <w:ind w:left="5040" w:hanging="360"/>
      </w:pPr>
      <w:rPr>
        <w:rFonts w:ascii="Arial" w:hAnsi="Arial" w:hint="default"/>
      </w:rPr>
    </w:lvl>
    <w:lvl w:ilvl="7" w:tplc="C4CE90B8" w:tentative="1">
      <w:start w:val="1"/>
      <w:numFmt w:val="bullet"/>
      <w:lvlText w:val="•"/>
      <w:lvlJc w:val="left"/>
      <w:pPr>
        <w:tabs>
          <w:tab w:val="num" w:pos="5760"/>
        </w:tabs>
        <w:ind w:left="5760" w:hanging="360"/>
      </w:pPr>
      <w:rPr>
        <w:rFonts w:ascii="Arial" w:hAnsi="Arial" w:hint="default"/>
      </w:rPr>
    </w:lvl>
    <w:lvl w:ilvl="8" w:tplc="8E781F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C023C2B"/>
    <w:multiLevelType w:val="hybridMultilevel"/>
    <w:tmpl w:val="1D964DA4"/>
    <w:lvl w:ilvl="0" w:tplc="E8C8E80A">
      <w:start w:val="1"/>
      <w:numFmt w:val="bullet"/>
      <w:lvlText w:val="•"/>
      <w:lvlJc w:val="left"/>
      <w:pPr>
        <w:tabs>
          <w:tab w:val="num" w:pos="720"/>
        </w:tabs>
        <w:ind w:left="720" w:hanging="360"/>
      </w:pPr>
      <w:rPr>
        <w:rFonts w:ascii="Arial" w:hAnsi="Arial" w:hint="default"/>
      </w:rPr>
    </w:lvl>
    <w:lvl w:ilvl="1" w:tplc="54D4D33A" w:tentative="1">
      <w:start w:val="1"/>
      <w:numFmt w:val="bullet"/>
      <w:lvlText w:val="•"/>
      <w:lvlJc w:val="left"/>
      <w:pPr>
        <w:tabs>
          <w:tab w:val="num" w:pos="1440"/>
        </w:tabs>
        <w:ind w:left="1440" w:hanging="360"/>
      </w:pPr>
      <w:rPr>
        <w:rFonts w:ascii="Arial" w:hAnsi="Arial" w:hint="default"/>
      </w:rPr>
    </w:lvl>
    <w:lvl w:ilvl="2" w:tplc="1A3244C0" w:tentative="1">
      <w:start w:val="1"/>
      <w:numFmt w:val="bullet"/>
      <w:lvlText w:val="•"/>
      <w:lvlJc w:val="left"/>
      <w:pPr>
        <w:tabs>
          <w:tab w:val="num" w:pos="2160"/>
        </w:tabs>
        <w:ind w:left="2160" w:hanging="360"/>
      </w:pPr>
      <w:rPr>
        <w:rFonts w:ascii="Arial" w:hAnsi="Arial" w:hint="default"/>
      </w:rPr>
    </w:lvl>
    <w:lvl w:ilvl="3" w:tplc="D91E04CE" w:tentative="1">
      <w:start w:val="1"/>
      <w:numFmt w:val="bullet"/>
      <w:lvlText w:val="•"/>
      <w:lvlJc w:val="left"/>
      <w:pPr>
        <w:tabs>
          <w:tab w:val="num" w:pos="2880"/>
        </w:tabs>
        <w:ind w:left="2880" w:hanging="360"/>
      </w:pPr>
      <w:rPr>
        <w:rFonts w:ascii="Arial" w:hAnsi="Arial" w:hint="default"/>
      </w:rPr>
    </w:lvl>
    <w:lvl w:ilvl="4" w:tplc="B0AC503A" w:tentative="1">
      <w:start w:val="1"/>
      <w:numFmt w:val="bullet"/>
      <w:lvlText w:val="•"/>
      <w:lvlJc w:val="left"/>
      <w:pPr>
        <w:tabs>
          <w:tab w:val="num" w:pos="3600"/>
        </w:tabs>
        <w:ind w:left="3600" w:hanging="360"/>
      </w:pPr>
      <w:rPr>
        <w:rFonts w:ascii="Arial" w:hAnsi="Arial" w:hint="default"/>
      </w:rPr>
    </w:lvl>
    <w:lvl w:ilvl="5" w:tplc="40C2A1BE" w:tentative="1">
      <w:start w:val="1"/>
      <w:numFmt w:val="bullet"/>
      <w:lvlText w:val="•"/>
      <w:lvlJc w:val="left"/>
      <w:pPr>
        <w:tabs>
          <w:tab w:val="num" w:pos="4320"/>
        </w:tabs>
        <w:ind w:left="4320" w:hanging="360"/>
      </w:pPr>
      <w:rPr>
        <w:rFonts w:ascii="Arial" w:hAnsi="Arial" w:hint="default"/>
      </w:rPr>
    </w:lvl>
    <w:lvl w:ilvl="6" w:tplc="8DB04120" w:tentative="1">
      <w:start w:val="1"/>
      <w:numFmt w:val="bullet"/>
      <w:lvlText w:val="•"/>
      <w:lvlJc w:val="left"/>
      <w:pPr>
        <w:tabs>
          <w:tab w:val="num" w:pos="5040"/>
        </w:tabs>
        <w:ind w:left="5040" w:hanging="360"/>
      </w:pPr>
      <w:rPr>
        <w:rFonts w:ascii="Arial" w:hAnsi="Arial" w:hint="default"/>
      </w:rPr>
    </w:lvl>
    <w:lvl w:ilvl="7" w:tplc="E6FAB022" w:tentative="1">
      <w:start w:val="1"/>
      <w:numFmt w:val="bullet"/>
      <w:lvlText w:val="•"/>
      <w:lvlJc w:val="left"/>
      <w:pPr>
        <w:tabs>
          <w:tab w:val="num" w:pos="5760"/>
        </w:tabs>
        <w:ind w:left="5760" w:hanging="360"/>
      </w:pPr>
      <w:rPr>
        <w:rFonts w:ascii="Arial" w:hAnsi="Arial" w:hint="default"/>
      </w:rPr>
    </w:lvl>
    <w:lvl w:ilvl="8" w:tplc="7F6258D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E82A02"/>
    <w:multiLevelType w:val="hybridMultilevel"/>
    <w:tmpl w:val="8D2C32A6"/>
    <w:lvl w:ilvl="0" w:tplc="7D324AF2">
      <w:start w:val="1"/>
      <w:numFmt w:val="bullet"/>
      <w:lvlText w:val="•"/>
      <w:lvlJc w:val="left"/>
      <w:pPr>
        <w:tabs>
          <w:tab w:val="num" w:pos="720"/>
        </w:tabs>
        <w:ind w:left="720" w:hanging="360"/>
      </w:pPr>
      <w:rPr>
        <w:rFonts w:ascii="Arial" w:hAnsi="Arial" w:hint="default"/>
      </w:rPr>
    </w:lvl>
    <w:lvl w:ilvl="1" w:tplc="94D640C6" w:tentative="1">
      <w:start w:val="1"/>
      <w:numFmt w:val="bullet"/>
      <w:lvlText w:val="•"/>
      <w:lvlJc w:val="left"/>
      <w:pPr>
        <w:tabs>
          <w:tab w:val="num" w:pos="1440"/>
        </w:tabs>
        <w:ind w:left="1440" w:hanging="360"/>
      </w:pPr>
      <w:rPr>
        <w:rFonts w:ascii="Arial" w:hAnsi="Arial" w:hint="default"/>
      </w:rPr>
    </w:lvl>
    <w:lvl w:ilvl="2" w:tplc="78F6FB2C" w:tentative="1">
      <w:start w:val="1"/>
      <w:numFmt w:val="bullet"/>
      <w:lvlText w:val="•"/>
      <w:lvlJc w:val="left"/>
      <w:pPr>
        <w:tabs>
          <w:tab w:val="num" w:pos="2160"/>
        </w:tabs>
        <w:ind w:left="2160" w:hanging="360"/>
      </w:pPr>
      <w:rPr>
        <w:rFonts w:ascii="Arial" w:hAnsi="Arial" w:hint="default"/>
      </w:rPr>
    </w:lvl>
    <w:lvl w:ilvl="3" w:tplc="606EBA3E" w:tentative="1">
      <w:start w:val="1"/>
      <w:numFmt w:val="bullet"/>
      <w:lvlText w:val="•"/>
      <w:lvlJc w:val="left"/>
      <w:pPr>
        <w:tabs>
          <w:tab w:val="num" w:pos="2880"/>
        </w:tabs>
        <w:ind w:left="2880" w:hanging="360"/>
      </w:pPr>
      <w:rPr>
        <w:rFonts w:ascii="Arial" w:hAnsi="Arial" w:hint="default"/>
      </w:rPr>
    </w:lvl>
    <w:lvl w:ilvl="4" w:tplc="7876CBD4" w:tentative="1">
      <w:start w:val="1"/>
      <w:numFmt w:val="bullet"/>
      <w:lvlText w:val="•"/>
      <w:lvlJc w:val="left"/>
      <w:pPr>
        <w:tabs>
          <w:tab w:val="num" w:pos="3600"/>
        </w:tabs>
        <w:ind w:left="3600" w:hanging="360"/>
      </w:pPr>
      <w:rPr>
        <w:rFonts w:ascii="Arial" w:hAnsi="Arial" w:hint="default"/>
      </w:rPr>
    </w:lvl>
    <w:lvl w:ilvl="5" w:tplc="3600178E" w:tentative="1">
      <w:start w:val="1"/>
      <w:numFmt w:val="bullet"/>
      <w:lvlText w:val="•"/>
      <w:lvlJc w:val="left"/>
      <w:pPr>
        <w:tabs>
          <w:tab w:val="num" w:pos="4320"/>
        </w:tabs>
        <w:ind w:left="4320" w:hanging="360"/>
      </w:pPr>
      <w:rPr>
        <w:rFonts w:ascii="Arial" w:hAnsi="Arial" w:hint="default"/>
      </w:rPr>
    </w:lvl>
    <w:lvl w:ilvl="6" w:tplc="1ADE304C" w:tentative="1">
      <w:start w:val="1"/>
      <w:numFmt w:val="bullet"/>
      <w:lvlText w:val="•"/>
      <w:lvlJc w:val="left"/>
      <w:pPr>
        <w:tabs>
          <w:tab w:val="num" w:pos="5040"/>
        </w:tabs>
        <w:ind w:left="5040" w:hanging="360"/>
      </w:pPr>
      <w:rPr>
        <w:rFonts w:ascii="Arial" w:hAnsi="Arial" w:hint="default"/>
      </w:rPr>
    </w:lvl>
    <w:lvl w:ilvl="7" w:tplc="4800AB48" w:tentative="1">
      <w:start w:val="1"/>
      <w:numFmt w:val="bullet"/>
      <w:lvlText w:val="•"/>
      <w:lvlJc w:val="left"/>
      <w:pPr>
        <w:tabs>
          <w:tab w:val="num" w:pos="5760"/>
        </w:tabs>
        <w:ind w:left="5760" w:hanging="360"/>
      </w:pPr>
      <w:rPr>
        <w:rFonts w:ascii="Arial" w:hAnsi="Arial" w:hint="default"/>
      </w:rPr>
    </w:lvl>
    <w:lvl w:ilvl="8" w:tplc="639CB1A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B073C0"/>
    <w:multiLevelType w:val="hybridMultilevel"/>
    <w:tmpl w:val="DABAB2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431A07AE"/>
    <w:multiLevelType w:val="hybridMultilevel"/>
    <w:tmpl w:val="8990F476"/>
    <w:lvl w:ilvl="0" w:tplc="19286DC0">
      <w:start w:val="1"/>
      <w:numFmt w:val="bullet"/>
      <w:lvlText w:val="•"/>
      <w:lvlJc w:val="left"/>
      <w:pPr>
        <w:tabs>
          <w:tab w:val="num" w:pos="720"/>
        </w:tabs>
        <w:ind w:left="720" w:hanging="360"/>
      </w:pPr>
      <w:rPr>
        <w:rFonts w:ascii="Arial" w:hAnsi="Arial" w:hint="default"/>
      </w:rPr>
    </w:lvl>
    <w:lvl w:ilvl="1" w:tplc="E7C8776A" w:tentative="1">
      <w:start w:val="1"/>
      <w:numFmt w:val="bullet"/>
      <w:lvlText w:val="•"/>
      <w:lvlJc w:val="left"/>
      <w:pPr>
        <w:tabs>
          <w:tab w:val="num" w:pos="1440"/>
        </w:tabs>
        <w:ind w:left="1440" w:hanging="360"/>
      </w:pPr>
      <w:rPr>
        <w:rFonts w:ascii="Arial" w:hAnsi="Arial" w:hint="default"/>
      </w:rPr>
    </w:lvl>
    <w:lvl w:ilvl="2" w:tplc="C220E6C0" w:tentative="1">
      <w:start w:val="1"/>
      <w:numFmt w:val="bullet"/>
      <w:lvlText w:val="•"/>
      <w:lvlJc w:val="left"/>
      <w:pPr>
        <w:tabs>
          <w:tab w:val="num" w:pos="2160"/>
        </w:tabs>
        <w:ind w:left="2160" w:hanging="360"/>
      </w:pPr>
      <w:rPr>
        <w:rFonts w:ascii="Arial" w:hAnsi="Arial" w:hint="default"/>
      </w:rPr>
    </w:lvl>
    <w:lvl w:ilvl="3" w:tplc="EBB2BE92" w:tentative="1">
      <w:start w:val="1"/>
      <w:numFmt w:val="bullet"/>
      <w:lvlText w:val="•"/>
      <w:lvlJc w:val="left"/>
      <w:pPr>
        <w:tabs>
          <w:tab w:val="num" w:pos="2880"/>
        </w:tabs>
        <w:ind w:left="2880" w:hanging="360"/>
      </w:pPr>
      <w:rPr>
        <w:rFonts w:ascii="Arial" w:hAnsi="Arial" w:hint="default"/>
      </w:rPr>
    </w:lvl>
    <w:lvl w:ilvl="4" w:tplc="787232D6" w:tentative="1">
      <w:start w:val="1"/>
      <w:numFmt w:val="bullet"/>
      <w:lvlText w:val="•"/>
      <w:lvlJc w:val="left"/>
      <w:pPr>
        <w:tabs>
          <w:tab w:val="num" w:pos="3600"/>
        </w:tabs>
        <w:ind w:left="3600" w:hanging="360"/>
      </w:pPr>
      <w:rPr>
        <w:rFonts w:ascii="Arial" w:hAnsi="Arial" w:hint="default"/>
      </w:rPr>
    </w:lvl>
    <w:lvl w:ilvl="5" w:tplc="B4ACD020" w:tentative="1">
      <w:start w:val="1"/>
      <w:numFmt w:val="bullet"/>
      <w:lvlText w:val="•"/>
      <w:lvlJc w:val="left"/>
      <w:pPr>
        <w:tabs>
          <w:tab w:val="num" w:pos="4320"/>
        </w:tabs>
        <w:ind w:left="4320" w:hanging="360"/>
      </w:pPr>
      <w:rPr>
        <w:rFonts w:ascii="Arial" w:hAnsi="Arial" w:hint="default"/>
      </w:rPr>
    </w:lvl>
    <w:lvl w:ilvl="6" w:tplc="002E2B8A" w:tentative="1">
      <w:start w:val="1"/>
      <w:numFmt w:val="bullet"/>
      <w:lvlText w:val="•"/>
      <w:lvlJc w:val="left"/>
      <w:pPr>
        <w:tabs>
          <w:tab w:val="num" w:pos="5040"/>
        </w:tabs>
        <w:ind w:left="5040" w:hanging="360"/>
      </w:pPr>
      <w:rPr>
        <w:rFonts w:ascii="Arial" w:hAnsi="Arial" w:hint="default"/>
      </w:rPr>
    </w:lvl>
    <w:lvl w:ilvl="7" w:tplc="9F3683FA" w:tentative="1">
      <w:start w:val="1"/>
      <w:numFmt w:val="bullet"/>
      <w:lvlText w:val="•"/>
      <w:lvlJc w:val="left"/>
      <w:pPr>
        <w:tabs>
          <w:tab w:val="num" w:pos="5760"/>
        </w:tabs>
        <w:ind w:left="5760" w:hanging="360"/>
      </w:pPr>
      <w:rPr>
        <w:rFonts w:ascii="Arial" w:hAnsi="Arial" w:hint="default"/>
      </w:rPr>
    </w:lvl>
    <w:lvl w:ilvl="8" w:tplc="A66E6A0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9"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24432D8"/>
    <w:multiLevelType w:val="hybridMultilevel"/>
    <w:tmpl w:val="5290E5FC"/>
    <w:lvl w:ilvl="0" w:tplc="77C406A0">
      <w:start w:val="4184"/>
      <w:numFmt w:val="bullet"/>
      <w:lvlText w:val="–"/>
      <w:lvlJc w:val="left"/>
      <w:pPr>
        <w:ind w:left="1272" w:hanging="420"/>
      </w:pPr>
      <w:rPr>
        <w:rFonts w:ascii="Arial" w:hAnsi="Arial"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4" w15:restartNumberingAfterBreak="0">
    <w:nsid w:val="546D2F9F"/>
    <w:multiLevelType w:val="hybridMultilevel"/>
    <w:tmpl w:val="181C31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5"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7"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D372D7D"/>
    <w:multiLevelType w:val="hybridMultilevel"/>
    <w:tmpl w:val="89260FC0"/>
    <w:lvl w:ilvl="0" w:tplc="B2B66CAE">
      <w:start w:val="1"/>
      <w:numFmt w:val="bullet"/>
      <w:lvlText w:val="•"/>
      <w:lvlJc w:val="left"/>
      <w:pPr>
        <w:tabs>
          <w:tab w:val="num" w:pos="720"/>
        </w:tabs>
        <w:ind w:left="720" w:hanging="360"/>
      </w:pPr>
      <w:rPr>
        <w:rFonts w:ascii="Arial" w:hAnsi="Arial" w:hint="default"/>
      </w:rPr>
    </w:lvl>
    <w:lvl w:ilvl="1" w:tplc="E7B0F5E0">
      <w:start w:val="4731"/>
      <w:numFmt w:val="bullet"/>
      <w:lvlText w:val="–"/>
      <w:lvlJc w:val="left"/>
      <w:pPr>
        <w:tabs>
          <w:tab w:val="num" w:pos="1440"/>
        </w:tabs>
        <w:ind w:left="1440" w:hanging="360"/>
      </w:pPr>
      <w:rPr>
        <w:rFonts w:ascii="Arial" w:hAnsi="Arial" w:hint="default"/>
      </w:rPr>
    </w:lvl>
    <w:lvl w:ilvl="2" w:tplc="287C91F4">
      <w:start w:val="4731"/>
      <w:numFmt w:val="bullet"/>
      <w:lvlText w:val="•"/>
      <w:lvlJc w:val="left"/>
      <w:pPr>
        <w:tabs>
          <w:tab w:val="num" w:pos="2160"/>
        </w:tabs>
        <w:ind w:left="2160" w:hanging="360"/>
      </w:pPr>
      <w:rPr>
        <w:rFonts w:ascii="Arial" w:hAnsi="Arial" w:hint="default"/>
      </w:rPr>
    </w:lvl>
    <w:lvl w:ilvl="3" w:tplc="BC246A32" w:tentative="1">
      <w:start w:val="1"/>
      <w:numFmt w:val="bullet"/>
      <w:lvlText w:val="•"/>
      <w:lvlJc w:val="left"/>
      <w:pPr>
        <w:tabs>
          <w:tab w:val="num" w:pos="2880"/>
        </w:tabs>
        <w:ind w:left="2880" w:hanging="360"/>
      </w:pPr>
      <w:rPr>
        <w:rFonts w:ascii="Arial" w:hAnsi="Arial" w:hint="default"/>
      </w:rPr>
    </w:lvl>
    <w:lvl w:ilvl="4" w:tplc="5C021ABC" w:tentative="1">
      <w:start w:val="1"/>
      <w:numFmt w:val="bullet"/>
      <w:lvlText w:val="•"/>
      <w:lvlJc w:val="left"/>
      <w:pPr>
        <w:tabs>
          <w:tab w:val="num" w:pos="3600"/>
        </w:tabs>
        <w:ind w:left="3600" w:hanging="360"/>
      </w:pPr>
      <w:rPr>
        <w:rFonts w:ascii="Arial" w:hAnsi="Arial" w:hint="default"/>
      </w:rPr>
    </w:lvl>
    <w:lvl w:ilvl="5" w:tplc="0B6220B6" w:tentative="1">
      <w:start w:val="1"/>
      <w:numFmt w:val="bullet"/>
      <w:lvlText w:val="•"/>
      <w:lvlJc w:val="left"/>
      <w:pPr>
        <w:tabs>
          <w:tab w:val="num" w:pos="4320"/>
        </w:tabs>
        <w:ind w:left="4320" w:hanging="360"/>
      </w:pPr>
      <w:rPr>
        <w:rFonts w:ascii="Arial" w:hAnsi="Arial" w:hint="default"/>
      </w:rPr>
    </w:lvl>
    <w:lvl w:ilvl="6" w:tplc="5C1C2540" w:tentative="1">
      <w:start w:val="1"/>
      <w:numFmt w:val="bullet"/>
      <w:lvlText w:val="•"/>
      <w:lvlJc w:val="left"/>
      <w:pPr>
        <w:tabs>
          <w:tab w:val="num" w:pos="5040"/>
        </w:tabs>
        <w:ind w:left="5040" w:hanging="360"/>
      </w:pPr>
      <w:rPr>
        <w:rFonts w:ascii="Arial" w:hAnsi="Arial" w:hint="default"/>
      </w:rPr>
    </w:lvl>
    <w:lvl w:ilvl="7" w:tplc="62E8D584" w:tentative="1">
      <w:start w:val="1"/>
      <w:numFmt w:val="bullet"/>
      <w:lvlText w:val="•"/>
      <w:lvlJc w:val="left"/>
      <w:pPr>
        <w:tabs>
          <w:tab w:val="num" w:pos="5760"/>
        </w:tabs>
        <w:ind w:left="5760" w:hanging="360"/>
      </w:pPr>
      <w:rPr>
        <w:rFonts w:ascii="Arial" w:hAnsi="Arial" w:hint="default"/>
      </w:rPr>
    </w:lvl>
    <w:lvl w:ilvl="8" w:tplc="9F88BD6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D84778"/>
    <w:multiLevelType w:val="hybridMultilevel"/>
    <w:tmpl w:val="C52A5826"/>
    <w:lvl w:ilvl="0" w:tplc="B446911C">
      <w:start w:val="1"/>
      <w:numFmt w:val="bullet"/>
      <w:lvlText w:val="•"/>
      <w:lvlJc w:val="left"/>
      <w:pPr>
        <w:tabs>
          <w:tab w:val="num" w:pos="720"/>
        </w:tabs>
        <w:ind w:left="720" w:hanging="360"/>
      </w:pPr>
      <w:rPr>
        <w:rFonts w:ascii="Arial" w:hAnsi="Arial" w:hint="default"/>
      </w:rPr>
    </w:lvl>
    <w:lvl w:ilvl="1" w:tplc="77C406A0">
      <w:start w:val="4184"/>
      <w:numFmt w:val="bullet"/>
      <w:lvlText w:val="–"/>
      <w:lvlJc w:val="left"/>
      <w:pPr>
        <w:tabs>
          <w:tab w:val="num" w:pos="1440"/>
        </w:tabs>
        <w:ind w:left="1440" w:hanging="360"/>
      </w:pPr>
      <w:rPr>
        <w:rFonts w:ascii="Arial" w:hAnsi="Arial" w:hint="default"/>
      </w:rPr>
    </w:lvl>
    <w:lvl w:ilvl="2" w:tplc="8F8C566E" w:tentative="1">
      <w:start w:val="1"/>
      <w:numFmt w:val="bullet"/>
      <w:lvlText w:val="•"/>
      <w:lvlJc w:val="left"/>
      <w:pPr>
        <w:tabs>
          <w:tab w:val="num" w:pos="2160"/>
        </w:tabs>
        <w:ind w:left="2160" w:hanging="360"/>
      </w:pPr>
      <w:rPr>
        <w:rFonts w:ascii="Arial" w:hAnsi="Arial" w:hint="default"/>
      </w:rPr>
    </w:lvl>
    <w:lvl w:ilvl="3" w:tplc="34A64598" w:tentative="1">
      <w:start w:val="1"/>
      <w:numFmt w:val="bullet"/>
      <w:lvlText w:val="•"/>
      <w:lvlJc w:val="left"/>
      <w:pPr>
        <w:tabs>
          <w:tab w:val="num" w:pos="2880"/>
        </w:tabs>
        <w:ind w:left="2880" w:hanging="360"/>
      </w:pPr>
      <w:rPr>
        <w:rFonts w:ascii="Arial" w:hAnsi="Arial" w:hint="default"/>
      </w:rPr>
    </w:lvl>
    <w:lvl w:ilvl="4" w:tplc="2DAA3358" w:tentative="1">
      <w:start w:val="1"/>
      <w:numFmt w:val="bullet"/>
      <w:lvlText w:val="•"/>
      <w:lvlJc w:val="left"/>
      <w:pPr>
        <w:tabs>
          <w:tab w:val="num" w:pos="3600"/>
        </w:tabs>
        <w:ind w:left="3600" w:hanging="360"/>
      </w:pPr>
      <w:rPr>
        <w:rFonts w:ascii="Arial" w:hAnsi="Arial" w:hint="default"/>
      </w:rPr>
    </w:lvl>
    <w:lvl w:ilvl="5" w:tplc="23D63BB4" w:tentative="1">
      <w:start w:val="1"/>
      <w:numFmt w:val="bullet"/>
      <w:lvlText w:val="•"/>
      <w:lvlJc w:val="left"/>
      <w:pPr>
        <w:tabs>
          <w:tab w:val="num" w:pos="4320"/>
        </w:tabs>
        <w:ind w:left="4320" w:hanging="360"/>
      </w:pPr>
      <w:rPr>
        <w:rFonts w:ascii="Arial" w:hAnsi="Arial" w:hint="default"/>
      </w:rPr>
    </w:lvl>
    <w:lvl w:ilvl="6" w:tplc="C61E0A06" w:tentative="1">
      <w:start w:val="1"/>
      <w:numFmt w:val="bullet"/>
      <w:lvlText w:val="•"/>
      <w:lvlJc w:val="left"/>
      <w:pPr>
        <w:tabs>
          <w:tab w:val="num" w:pos="5040"/>
        </w:tabs>
        <w:ind w:left="5040" w:hanging="360"/>
      </w:pPr>
      <w:rPr>
        <w:rFonts w:ascii="Arial" w:hAnsi="Arial" w:hint="default"/>
      </w:rPr>
    </w:lvl>
    <w:lvl w:ilvl="7" w:tplc="D5105EBC" w:tentative="1">
      <w:start w:val="1"/>
      <w:numFmt w:val="bullet"/>
      <w:lvlText w:val="•"/>
      <w:lvlJc w:val="left"/>
      <w:pPr>
        <w:tabs>
          <w:tab w:val="num" w:pos="5760"/>
        </w:tabs>
        <w:ind w:left="5760" w:hanging="360"/>
      </w:pPr>
      <w:rPr>
        <w:rFonts w:ascii="Arial" w:hAnsi="Arial" w:hint="default"/>
      </w:rPr>
    </w:lvl>
    <w:lvl w:ilvl="8" w:tplc="A7D8A69A"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6"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0"/>
  </w:num>
  <w:num w:numId="5">
    <w:abstractNumId w:val="28"/>
    <w:lvlOverride w:ilvl="0">
      <w:startOverride w:val="1"/>
    </w:lvlOverride>
    <w:lvlOverride w:ilvl="1"/>
    <w:lvlOverride w:ilvl="2"/>
    <w:lvlOverride w:ilvl="3"/>
    <w:lvlOverride w:ilvl="4"/>
    <w:lvlOverride w:ilvl="5"/>
    <w:lvlOverride w:ilvl="6"/>
    <w:lvlOverride w:ilvl="7"/>
    <w:lvlOverride w:ilvl="8"/>
  </w:num>
  <w:num w:numId="6">
    <w:abstractNumId w:val="12"/>
  </w:num>
  <w:num w:numId="7">
    <w:abstractNumId w:val="6"/>
  </w:num>
  <w:num w:numId="8">
    <w:abstractNumId w:val="35"/>
  </w:num>
  <w:num w:numId="9">
    <w:abstractNumId w:val="9"/>
  </w:num>
  <w:num w:numId="10">
    <w:abstractNumId w:val="26"/>
  </w:num>
  <w:num w:numId="11">
    <w:abstractNumId w:val="8"/>
  </w:num>
  <w:num w:numId="12">
    <w:abstractNumId w:val="46"/>
  </w:num>
  <w:num w:numId="13">
    <w:abstractNumId w:val="35"/>
  </w:num>
  <w:num w:numId="14">
    <w:abstractNumId w:val="47"/>
  </w:num>
  <w:num w:numId="15">
    <w:abstractNumId w:val="29"/>
  </w:num>
  <w:num w:numId="16">
    <w:abstractNumId w:val="31"/>
  </w:num>
  <w:num w:numId="17">
    <w:abstractNumId w:val="30"/>
  </w:num>
  <w:num w:numId="18">
    <w:abstractNumId w:val="10"/>
  </w:num>
  <w:num w:numId="19">
    <w:abstractNumId w:val="24"/>
  </w:num>
  <w:num w:numId="20">
    <w:abstractNumId w:val="36"/>
  </w:num>
  <w:num w:numId="21">
    <w:abstractNumId w:val="19"/>
  </w:num>
  <w:num w:numId="22">
    <w:abstractNumId w:val="17"/>
  </w:num>
  <w:num w:numId="23">
    <w:abstractNumId w:val="41"/>
  </w:num>
  <w:num w:numId="24">
    <w:abstractNumId w:val="38"/>
  </w:num>
  <w:num w:numId="25">
    <w:abstractNumId w:val="21"/>
  </w:num>
  <w:num w:numId="26">
    <w:abstractNumId w:val="32"/>
  </w:num>
  <w:num w:numId="27">
    <w:abstractNumId w:val="44"/>
  </w:num>
  <w:num w:numId="28">
    <w:abstractNumId w:val="40"/>
  </w:num>
  <w:num w:numId="29">
    <w:abstractNumId w:val="3"/>
  </w:num>
  <w:num w:numId="30">
    <w:abstractNumId w:val="1"/>
  </w:num>
  <w:num w:numId="31">
    <w:abstractNumId w:val="22"/>
  </w:num>
  <w:num w:numId="32">
    <w:abstractNumId w:val="16"/>
  </w:num>
  <w:num w:numId="33">
    <w:abstractNumId w:val="5"/>
  </w:num>
  <w:num w:numId="34">
    <w:abstractNumId w:val="4"/>
  </w:num>
  <w:num w:numId="35">
    <w:abstractNumId w:val="27"/>
  </w:num>
  <w:num w:numId="36">
    <w:abstractNumId w:val="45"/>
  </w:num>
  <w:num w:numId="37">
    <w:abstractNumId w:val="33"/>
  </w:num>
  <w:num w:numId="38">
    <w:abstractNumId w:val="23"/>
  </w:num>
  <w:num w:numId="39">
    <w:abstractNumId w:val="43"/>
  </w:num>
  <w:num w:numId="40">
    <w:abstractNumId w:val="42"/>
  </w:num>
  <w:num w:numId="41">
    <w:abstractNumId w:val="18"/>
  </w:num>
  <w:num w:numId="42">
    <w:abstractNumId w:val="13"/>
  </w:num>
  <w:num w:numId="43">
    <w:abstractNumId w:val="34"/>
  </w:num>
  <w:num w:numId="44">
    <w:abstractNumId w:val="37"/>
  </w:num>
  <w:num w:numId="45">
    <w:abstractNumId w:val="39"/>
  </w:num>
  <w:num w:numId="46">
    <w:abstractNumId w:val="25"/>
  </w:num>
  <w:num w:numId="47">
    <w:abstractNumId w:val="7"/>
  </w:num>
  <w:num w:numId="48">
    <w:abstractNumId w:val="11"/>
  </w:num>
  <w:num w:numId="49">
    <w:abstractNumId w:val="14"/>
  </w:num>
  <w:num w:numId="5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061F6"/>
    <w:rsid w:val="0001145D"/>
    <w:rsid w:val="00014239"/>
    <w:rsid w:val="00017313"/>
    <w:rsid w:val="00024127"/>
    <w:rsid w:val="000300D0"/>
    <w:rsid w:val="000305C8"/>
    <w:rsid w:val="00030689"/>
    <w:rsid w:val="00031B91"/>
    <w:rsid w:val="00032075"/>
    <w:rsid w:val="00033397"/>
    <w:rsid w:val="00035726"/>
    <w:rsid w:val="000365B5"/>
    <w:rsid w:val="00040095"/>
    <w:rsid w:val="00053614"/>
    <w:rsid w:val="00054B7E"/>
    <w:rsid w:val="00065256"/>
    <w:rsid w:val="000667FA"/>
    <w:rsid w:val="00071628"/>
    <w:rsid w:val="00071FFA"/>
    <w:rsid w:val="000721A4"/>
    <w:rsid w:val="00073190"/>
    <w:rsid w:val="0007527A"/>
    <w:rsid w:val="00080512"/>
    <w:rsid w:val="00080605"/>
    <w:rsid w:val="00081167"/>
    <w:rsid w:val="00082151"/>
    <w:rsid w:val="000830B8"/>
    <w:rsid w:val="00090468"/>
    <w:rsid w:val="000917DA"/>
    <w:rsid w:val="00091B51"/>
    <w:rsid w:val="00092463"/>
    <w:rsid w:val="0009276D"/>
    <w:rsid w:val="00097704"/>
    <w:rsid w:val="000A162E"/>
    <w:rsid w:val="000A1A7C"/>
    <w:rsid w:val="000A40F4"/>
    <w:rsid w:val="000A4929"/>
    <w:rsid w:val="000B120E"/>
    <w:rsid w:val="000B1625"/>
    <w:rsid w:val="000B2938"/>
    <w:rsid w:val="000B4298"/>
    <w:rsid w:val="000B6232"/>
    <w:rsid w:val="000B6309"/>
    <w:rsid w:val="000B7BCF"/>
    <w:rsid w:val="000C02E7"/>
    <w:rsid w:val="000C250C"/>
    <w:rsid w:val="000C27B8"/>
    <w:rsid w:val="000C3813"/>
    <w:rsid w:val="000C4704"/>
    <w:rsid w:val="000C522B"/>
    <w:rsid w:val="000C5373"/>
    <w:rsid w:val="000D0BEE"/>
    <w:rsid w:val="000D38EF"/>
    <w:rsid w:val="000D445A"/>
    <w:rsid w:val="000D4E52"/>
    <w:rsid w:val="000D58AB"/>
    <w:rsid w:val="000D64D4"/>
    <w:rsid w:val="000D771B"/>
    <w:rsid w:val="000E07E9"/>
    <w:rsid w:val="000E3D56"/>
    <w:rsid w:val="000E504A"/>
    <w:rsid w:val="000F26F9"/>
    <w:rsid w:val="000F583D"/>
    <w:rsid w:val="000F6330"/>
    <w:rsid w:val="000F6BF1"/>
    <w:rsid w:val="000F7070"/>
    <w:rsid w:val="00103E62"/>
    <w:rsid w:val="00105C1B"/>
    <w:rsid w:val="00107EAD"/>
    <w:rsid w:val="001109B9"/>
    <w:rsid w:val="00135404"/>
    <w:rsid w:val="00137E68"/>
    <w:rsid w:val="00144775"/>
    <w:rsid w:val="00147B64"/>
    <w:rsid w:val="001509A1"/>
    <w:rsid w:val="00151845"/>
    <w:rsid w:val="00154A6B"/>
    <w:rsid w:val="00156982"/>
    <w:rsid w:val="001601D4"/>
    <w:rsid w:val="0016443C"/>
    <w:rsid w:val="00171463"/>
    <w:rsid w:val="00172D1A"/>
    <w:rsid w:val="001741A0"/>
    <w:rsid w:val="00174BE8"/>
    <w:rsid w:val="00174FBF"/>
    <w:rsid w:val="00176E94"/>
    <w:rsid w:val="001812F5"/>
    <w:rsid w:val="0018168F"/>
    <w:rsid w:val="00183421"/>
    <w:rsid w:val="001842C2"/>
    <w:rsid w:val="00184951"/>
    <w:rsid w:val="0018583D"/>
    <w:rsid w:val="001863F5"/>
    <w:rsid w:val="00194CD0"/>
    <w:rsid w:val="00194E93"/>
    <w:rsid w:val="001A11A2"/>
    <w:rsid w:val="001A2659"/>
    <w:rsid w:val="001A279E"/>
    <w:rsid w:val="001A2A06"/>
    <w:rsid w:val="001A6926"/>
    <w:rsid w:val="001A7FDA"/>
    <w:rsid w:val="001B05B8"/>
    <w:rsid w:val="001B414D"/>
    <w:rsid w:val="001B49C9"/>
    <w:rsid w:val="001B7DA9"/>
    <w:rsid w:val="001C2CD0"/>
    <w:rsid w:val="001C37E1"/>
    <w:rsid w:val="001C5CCF"/>
    <w:rsid w:val="001C6C6E"/>
    <w:rsid w:val="001C75B0"/>
    <w:rsid w:val="001D2D88"/>
    <w:rsid w:val="001D34F9"/>
    <w:rsid w:val="001D3BFF"/>
    <w:rsid w:val="001D662B"/>
    <w:rsid w:val="001D68E2"/>
    <w:rsid w:val="001E28EF"/>
    <w:rsid w:val="001E5E16"/>
    <w:rsid w:val="001E7664"/>
    <w:rsid w:val="001F168B"/>
    <w:rsid w:val="001F36CE"/>
    <w:rsid w:val="001F7831"/>
    <w:rsid w:val="00201C2F"/>
    <w:rsid w:val="00204045"/>
    <w:rsid w:val="00205460"/>
    <w:rsid w:val="00205C48"/>
    <w:rsid w:val="00211D93"/>
    <w:rsid w:val="00217539"/>
    <w:rsid w:val="002220DD"/>
    <w:rsid w:val="0022606D"/>
    <w:rsid w:val="00231A80"/>
    <w:rsid w:val="00234E78"/>
    <w:rsid w:val="00241B8E"/>
    <w:rsid w:val="00243398"/>
    <w:rsid w:val="00244145"/>
    <w:rsid w:val="00245034"/>
    <w:rsid w:val="002500C4"/>
    <w:rsid w:val="002519DA"/>
    <w:rsid w:val="00256F2C"/>
    <w:rsid w:val="00265BAF"/>
    <w:rsid w:val="002710CA"/>
    <w:rsid w:val="00271E77"/>
    <w:rsid w:val="0027345D"/>
    <w:rsid w:val="00274514"/>
    <w:rsid w:val="002747EC"/>
    <w:rsid w:val="00282755"/>
    <w:rsid w:val="00283F97"/>
    <w:rsid w:val="00284494"/>
    <w:rsid w:val="002845F1"/>
    <w:rsid w:val="002853CC"/>
    <w:rsid w:val="002855BF"/>
    <w:rsid w:val="0028563D"/>
    <w:rsid w:val="00290BB8"/>
    <w:rsid w:val="00293EBB"/>
    <w:rsid w:val="002949B1"/>
    <w:rsid w:val="002A24AA"/>
    <w:rsid w:val="002B763A"/>
    <w:rsid w:val="002C4BDF"/>
    <w:rsid w:val="002C52AF"/>
    <w:rsid w:val="002C6146"/>
    <w:rsid w:val="002C7FDB"/>
    <w:rsid w:val="002D32C0"/>
    <w:rsid w:val="002D3588"/>
    <w:rsid w:val="002D6BC2"/>
    <w:rsid w:val="002E4512"/>
    <w:rsid w:val="002F0101"/>
    <w:rsid w:val="002F0779"/>
    <w:rsid w:val="002F0D22"/>
    <w:rsid w:val="002F0D27"/>
    <w:rsid w:val="002F5BA1"/>
    <w:rsid w:val="002F5FAB"/>
    <w:rsid w:val="002F6136"/>
    <w:rsid w:val="002F7C4F"/>
    <w:rsid w:val="0030003D"/>
    <w:rsid w:val="00304A8D"/>
    <w:rsid w:val="0031006D"/>
    <w:rsid w:val="00310CA3"/>
    <w:rsid w:val="00316195"/>
    <w:rsid w:val="003161B4"/>
    <w:rsid w:val="003172DC"/>
    <w:rsid w:val="003226A8"/>
    <w:rsid w:val="00322FA8"/>
    <w:rsid w:val="00325B90"/>
    <w:rsid w:val="00326069"/>
    <w:rsid w:val="0033048A"/>
    <w:rsid w:val="0035230D"/>
    <w:rsid w:val="00352D97"/>
    <w:rsid w:val="0035462D"/>
    <w:rsid w:val="00357166"/>
    <w:rsid w:val="0035791B"/>
    <w:rsid w:val="00357FD7"/>
    <w:rsid w:val="00360093"/>
    <w:rsid w:val="00365E7E"/>
    <w:rsid w:val="00366C7C"/>
    <w:rsid w:val="00367759"/>
    <w:rsid w:val="00370277"/>
    <w:rsid w:val="00373515"/>
    <w:rsid w:val="00376ABD"/>
    <w:rsid w:val="0037750E"/>
    <w:rsid w:val="00384421"/>
    <w:rsid w:val="00386EFA"/>
    <w:rsid w:val="00392079"/>
    <w:rsid w:val="00394576"/>
    <w:rsid w:val="003A4E98"/>
    <w:rsid w:val="003A5A3E"/>
    <w:rsid w:val="003B0D89"/>
    <w:rsid w:val="003B430D"/>
    <w:rsid w:val="003C01BD"/>
    <w:rsid w:val="003C0494"/>
    <w:rsid w:val="003C21BD"/>
    <w:rsid w:val="003C2A96"/>
    <w:rsid w:val="003C4598"/>
    <w:rsid w:val="003C4E37"/>
    <w:rsid w:val="003D227F"/>
    <w:rsid w:val="003D403D"/>
    <w:rsid w:val="003D6E96"/>
    <w:rsid w:val="003E0ED9"/>
    <w:rsid w:val="003E1450"/>
    <w:rsid w:val="003E16BE"/>
    <w:rsid w:val="003E4AD4"/>
    <w:rsid w:val="003E648B"/>
    <w:rsid w:val="003E6A5A"/>
    <w:rsid w:val="003F0A9E"/>
    <w:rsid w:val="003F1F9F"/>
    <w:rsid w:val="00401855"/>
    <w:rsid w:val="004066C0"/>
    <w:rsid w:val="00410978"/>
    <w:rsid w:val="00414171"/>
    <w:rsid w:val="00414F32"/>
    <w:rsid w:val="00422517"/>
    <w:rsid w:val="00423B89"/>
    <w:rsid w:val="004255D7"/>
    <w:rsid w:val="00425E15"/>
    <w:rsid w:val="0042761B"/>
    <w:rsid w:val="0043021C"/>
    <w:rsid w:val="00432EA4"/>
    <w:rsid w:val="004337BD"/>
    <w:rsid w:val="00433F7F"/>
    <w:rsid w:val="0043439C"/>
    <w:rsid w:val="00441C6D"/>
    <w:rsid w:val="00442797"/>
    <w:rsid w:val="00445AB5"/>
    <w:rsid w:val="0045347A"/>
    <w:rsid w:val="004551C1"/>
    <w:rsid w:val="004555F9"/>
    <w:rsid w:val="00464EDE"/>
    <w:rsid w:val="00466118"/>
    <w:rsid w:val="00467F50"/>
    <w:rsid w:val="00474B16"/>
    <w:rsid w:val="00476542"/>
    <w:rsid w:val="00477455"/>
    <w:rsid w:val="00481014"/>
    <w:rsid w:val="004813D0"/>
    <w:rsid w:val="004819E2"/>
    <w:rsid w:val="00482066"/>
    <w:rsid w:val="0048229C"/>
    <w:rsid w:val="004846C5"/>
    <w:rsid w:val="00485F5D"/>
    <w:rsid w:val="00487F72"/>
    <w:rsid w:val="00491DA8"/>
    <w:rsid w:val="004A0324"/>
    <w:rsid w:val="004A20E8"/>
    <w:rsid w:val="004A26DA"/>
    <w:rsid w:val="004A4285"/>
    <w:rsid w:val="004A51E7"/>
    <w:rsid w:val="004A5F34"/>
    <w:rsid w:val="004B28CB"/>
    <w:rsid w:val="004B4FB4"/>
    <w:rsid w:val="004B6E66"/>
    <w:rsid w:val="004C477F"/>
    <w:rsid w:val="004D2FAA"/>
    <w:rsid w:val="004D3283"/>
    <w:rsid w:val="004D3578"/>
    <w:rsid w:val="004D380D"/>
    <w:rsid w:val="004D390A"/>
    <w:rsid w:val="004E159C"/>
    <w:rsid w:val="004E213A"/>
    <w:rsid w:val="004F3D24"/>
    <w:rsid w:val="00503171"/>
    <w:rsid w:val="00504D76"/>
    <w:rsid w:val="00506060"/>
    <w:rsid w:val="0050672B"/>
    <w:rsid w:val="00507AF5"/>
    <w:rsid w:val="0051369E"/>
    <w:rsid w:val="0051469E"/>
    <w:rsid w:val="005151D2"/>
    <w:rsid w:val="00521401"/>
    <w:rsid w:val="005252D5"/>
    <w:rsid w:val="00534DA0"/>
    <w:rsid w:val="0053584A"/>
    <w:rsid w:val="005375E6"/>
    <w:rsid w:val="005376E1"/>
    <w:rsid w:val="00540544"/>
    <w:rsid w:val="00540EF4"/>
    <w:rsid w:val="00543E6C"/>
    <w:rsid w:val="00544F98"/>
    <w:rsid w:val="00545EAB"/>
    <w:rsid w:val="00546DC4"/>
    <w:rsid w:val="00546DCA"/>
    <w:rsid w:val="00547A4C"/>
    <w:rsid w:val="005548A2"/>
    <w:rsid w:val="00565087"/>
    <w:rsid w:val="0056573F"/>
    <w:rsid w:val="005711AE"/>
    <w:rsid w:val="00581453"/>
    <w:rsid w:val="005850AD"/>
    <w:rsid w:val="0059000D"/>
    <w:rsid w:val="00592A31"/>
    <w:rsid w:val="005935C6"/>
    <w:rsid w:val="00595500"/>
    <w:rsid w:val="00595A6E"/>
    <w:rsid w:val="005A16DC"/>
    <w:rsid w:val="005A1848"/>
    <w:rsid w:val="005A504B"/>
    <w:rsid w:val="005B0554"/>
    <w:rsid w:val="005B2EA4"/>
    <w:rsid w:val="005B3245"/>
    <w:rsid w:val="005C0FDB"/>
    <w:rsid w:val="005C1BF3"/>
    <w:rsid w:val="005C2293"/>
    <w:rsid w:val="005D2381"/>
    <w:rsid w:val="005D343C"/>
    <w:rsid w:val="005D4960"/>
    <w:rsid w:val="005D5F8B"/>
    <w:rsid w:val="005E36B0"/>
    <w:rsid w:val="005E51AA"/>
    <w:rsid w:val="005E5F83"/>
    <w:rsid w:val="005F5C79"/>
    <w:rsid w:val="00600984"/>
    <w:rsid w:val="006028B1"/>
    <w:rsid w:val="00602F04"/>
    <w:rsid w:val="00611566"/>
    <w:rsid w:val="00616F25"/>
    <w:rsid w:val="00625285"/>
    <w:rsid w:val="00625433"/>
    <w:rsid w:val="00633780"/>
    <w:rsid w:val="00633831"/>
    <w:rsid w:val="00637734"/>
    <w:rsid w:val="0064349F"/>
    <w:rsid w:val="00644896"/>
    <w:rsid w:val="00644AF8"/>
    <w:rsid w:val="00646D99"/>
    <w:rsid w:val="006475B9"/>
    <w:rsid w:val="00647DBD"/>
    <w:rsid w:val="006516F9"/>
    <w:rsid w:val="00654974"/>
    <w:rsid w:val="006550E8"/>
    <w:rsid w:val="00656910"/>
    <w:rsid w:val="00661CE4"/>
    <w:rsid w:val="0066204B"/>
    <w:rsid w:val="00662621"/>
    <w:rsid w:val="00664B16"/>
    <w:rsid w:val="00665F61"/>
    <w:rsid w:val="006754CA"/>
    <w:rsid w:val="006776D1"/>
    <w:rsid w:val="006806B5"/>
    <w:rsid w:val="00681244"/>
    <w:rsid w:val="0068143A"/>
    <w:rsid w:val="00685F26"/>
    <w:rsid w:val="00690C58"/>
    <w:rsid w:val="00694113"/>
    <w:rsid w:val="00694446"/>
    <w:rsid w:val="006A0B35"/>
    <w:rsid w:val="006A28E7"/>
    <w:rsid w:val="006B19D5"/>
    <w:rsid w:val="006B19D6"/>
    <w:rsid w:val="006B3330"/>
    <w:rsid w:val="006B65DB"/>
    <w:rsid w:val="006B6C1A"/>
    <w:rsid w:val="006C060B"/>
    <w:rsid w:val="006C115F"/>
    <w:rsid w:val="006C2F98"/>
    <w:rsid w:val="006C48CB"/>
    <w:rsid w:val="006C66D8"/>
    <w:rsid w:val="006C7481"/>
    <w:rsid w:val="006D1E24"/>
    <w:rsid w:val="006D307D"/>
    <w:rsid w:val="006D6055"/>
    <w:rsid w:val="006D7530"/>
    <w:rsid w:val="006E168E"/>
    <w:rsid w:val="006E4EB0"/>
    <w:rsid w:val="006E7543"/>
    <w:rsid w:val="006F0A74"/>
    <w:rsid w:val="006F3924"/>
    <w:rsid w:val="006F6A2C"/>
    <w:rsid w:val="00701607"/>
    <w:rsid w:val="007017D2"/>
    <w:rsid w:val="00702306"/>
    <w:rsid w:val="007054E8"/>
    <w:rsid w:val="007064D2"/>
    <w:rsid w:val="007109C4"/>
    <w:rsid w:val="007132C0"/>
    <w:rsid w:val="007201A8"/>
    <w:rsid w:val="007202FD"/>
    <w:rsid w:val="00726ECF"/>
    <w:rsid w:val="0073475D"/>
    <w:rsid w:val="00734A5B"/>
    <w:rsid w:val="007364DE"/>
    <w:rsid w:val="00740ECB"/>
    <w:rsid w:val="007420E0"/>
    <w:rsid w:val="00743256"/>
    <w:rsid w:val="0074406E"/>
    <w:rsid w:val="00744E76"/>
    <w:rsid w:val="00745BD6"/>
    <w:rsid w:val="00745DF4"/>
    <w:rsid w:val="00751E84"/>
    <w:rsid w:val="007546F4"/>
    <w:rsid w:val="00754703"/>
    <w:rsid w:val="00755597"/>
    <w:rsid w:val="00755CCE"/>
    <w:rsid w:val="00757D40"/>
    <w:rsid w:val="007618F9"/>
    <w:rsid w:val="00762AD1"/>
    <w:rsid w:val="00763A99"/>
    <w:rsid w:val="0076739A"/>
    <w:rsid w:val="00772D0D"/>
    <w:rsid w:val="00773A5C"/>
    <w:rsid w:val="00781F0F"/>
    <w:rsid w:val="00783CF8"/>
    <w:rsid w:val="00785A41"/>
    <w:rsid w:val="00785C86"/>
    <w:rsid w:val="0078727C"/>
    <w:rsid w:val="00792CBD"/>
    <w:rsid w:val="00794703"/>
    <w:rsid w:val="007974C1"/>
    <w:rsid w:val="007A0D95"/>
    <w:rsid w:val="007A2E8D"/>
    <w:rsid w:val="007A6DD5"/>
    <w:rsid w:val="007A7A31"/>
    <w:rsid w:val="007B0B3A"/>
    <w:rsid w:val="007B0B9A"/>
    <w:rsid w:val="007B18D8"/>
    <w:rsid w:val="007B1DB7"/>
    <w:rsid w:val="007B4529"/>
    <w:rsid w:val="007B556D"/>
    <w:rsid w:val="007B5E5E"/>
    <w:rsid w:val="007C095F"/>
    <w:rsid w:val="007C20EA"/>
    <w:rsid w:val="007C367C"/>
    <w:rsid w:val="007C5C35"/>
    <w:rsid w:val="007D4B8E"/>
    <w:rsid w:val="007E0E7C"/>
    <w:rsid w:val="007E2C59"/>
    <w:rsid w:val="007E3F64"/>
    <w:rsid w:val="007E41F2"/>
    <w:rsid w:val="007E5ACF"/>
    <w:rsid w:val="007E7646"/>
    <w:rsid w:val="007F3BC4"/>
    <w:rsid w:val="007F6E98"/>
    <w:rsid w:val="00801B28"/>
    <w:rsid w:val="00801BFD"/>
    <w:rsid w:val="008028A4"/>
    <w:rsid w:val="00802E01"/>
    <w:rsid w:val="00803572"/>
    <w:rsid w:val="00804312"/>
    <w:rsid w:val="008068B6"/>
    <w:rsid w:val="00806CC4"/>
    <w:rsid w:val="008112BA"/>
    <w:rsid w:val="00814B79"/>
    <w:rsid w:val="00816507"/>
    <w:rsid w:val="00816D4D"/>
    <w:rsid w:val="00817E4A"/>
    <w:rsid w:val="00823F2B"/>
    <w:rsid w:val="008246A0"/>
    <w:rsid w:val="008258B2"/>
    <w:rsid w:val="00826685"/>
    <w:rsid w:val="008268CE"/>
    <w:rsid w:val="00831223"/>
    <w:rsid w:val="008314F0"/>
    <w:rsid w:val="00832A46"/>
    <w:rsid w:val="00833BD5"/>
    <w:rsid w:val="00834AD1"/>
    <w:rsid w:val="008353F8"/>
    <w:rsid w:val="00843BD9"/>
    <w:rsid w:val="00847C9D"/>
    <w:rsid w:val="008531D2"/>
    <w:rsid w:val="00855460"/>
    <w:rsid w:val="008610FC"/>
    <w:rsid w:val="00864969"/>
    <w:rsid w:val="00864E58"/>
    <w:rsid w:val="0086539A"/>
    <w:rsid w:val="00865FCC"/>
    <w:rsid w:val="00865FF5"/>
    <w:rsid w:val="008660AD"/>
    <w:rsid w:val="008663F0"/>
    <w:rsid w:val="0086716D"/>
    <w:rsid w:val="008717A7"/>
    <w:rsid w:val="0087443D"/>
    <w:rsid w:val="00875FE4"/>
    <w:rsid w:val="00876863"/>
    <w:rsid w:val="008768CA"/>
    <w:rsid w:val="00877F26"/>
    <w:rsid w:val="00880559"/>
    <w:rsid w:val="00881B80"/>
    <w:rsid w:val="00883564"/>
    <w:rsid w:val="008840FF"/>
    <w:rsid w:val="00884944"/>
    <w:rsid w:val="00886976"/>
    <w:rsid w:val="00886E81"/>
    <w:rsid w:val="008930EB"/>
    <w:rsid w:val="00896A09"/>
    <w:rsid w:val="00897668"/>
    <w:rsid w:val="008A1F7A"/>
    <w:rsid w:val="008A2986"/>
    <w:rsid w:val="008A7413"/>
    <w:rsid w:val="008B0648"/>
    <w:rsid w:val="008B2259"/>
    <w:rsid w:val="008B5129"/>
    <w:rsid w:val="008B7A6D"/>
    <w:rsid w:val="008C0650"/>
    <w:rsid w:val="008C1254"/>
    <w:rsid w:val="008C3221"/>
    <w:rsid w:val="008D3AE4"/>
    <w:rsid w:val="008D7B95"/>
    <w:rsid w:val="008E4342"/>
    <w:rsid w:val="008E4652"/>
    <w:rsid w:val="008F1004"/>
    <w:rsid w:val="008F32DB"/>
    <w:rsid w:val="0090235E"/>
    <w:rsid w:val="0090271F"/>
    <w:rsid w:val="0091687F"/>
    <w:rsid w:val="00916B4F"/>
    <w:rsid w:val="009175D3"/>
    <w:rsid w:val="00920032"/>
    <w:rsid w:val="00920140"/>
    <w:rsid w:val="009208AA"/>
    <w:rsid w:val="00920F04"/>
    <w:rsid w:val="00921AE5"/>
    <w:rsid w:val="009266F1"/>
    <w:rsid w:val="00931061"/>
    <w:rsid w:val="00933DF8"/>
    <w:rsid w:val="00933E02"/>
    <w:rsid w:val="00935C48"/>
    <w:rsid w:val="009368F7"/>
    <w:rsid w:val="00937E12"/>
    <w:rsid w:val="00937E77"/>
    <w:rsid w:val="00942EC2"/>
    <w:rsid w:val="009514FF"/>
    <w:rsid w:val="00961B32"/>
    <w:rsid w:val="009664FF"/>
    <w:rsid w:val="009678AB"/>
    <w:rsid w:val="009707EB"/>
    <w:rsid w:val="00974BB0"/>
    <w:rsid w:val="00977040"/>
    <w:rsid w:val="00977E87"/>
    <w:rsid w:val="009802BA"/>
    <w:rsid w:val="00980D60"/>
    <w:rsid w:val="00983994"/>
    <w:rsid w:val="00987003"/>
    <w:rsid w:val="00987368"/>
    <w:rsid w:val="009905B5"/>
    <w:rsid w:val="009957D3"/>
    <w:rsid w:val="00996308"/>
    <w:rsid w:val="00997F3F"/>
    <w:rsid w:val="009A2B55"/>
    <w:rsid w:val="009B04B1"/>
    <w:rsid w:val="009B07CD"/>
    <w:rsid w:val="009B3D65"/>
    <w:rsid w:val="009C0FC4"/>
    <w:rsid w:val="009C11C3"/>
    <w:rsid w:val="009C229E"/>
    <w:rsid w:val="009C3AFC"/>
    <w:rsid w:val="009C4B8D"/>
    <w:rsid w:val="009C4BE5"/>
    <w:rsid w:val="009C6446"/>
    <w:rsid w:val="009C7434"/>
    <w:rsid w:val="009D3AF7"/>
    <w:rsid w:val="009D3E41"/>
    <w:rsid w:val="009D547F"/>
    <w:rsid w:val="009E6120"/>
    <w:rsid w:val="009E7A4D"/>
    <w:rsid w:val="009F1CA2"/>
    <w:rsid w:val="009F62EC"/>
    <w:rsid w:val="009F6E12"/>
    <w:rsid w:val="009F6F53"/>
    <w:rsid w:val="00A05E97"/>
    <w:rsid w:val="00A06005"/>
    <w:rsid w:val="00A06A73"/>
    <w:rsid w:val="00A10F02"/>
    <w:rsid w:val="00A1189A"/>
    <w:rsid w:val="00A122CF"/>
    <w:rsid w:val="00A14B2B"/>
    <w:rsid w:val="00A168B1"/>
    <w:rsid w:val="00A23FC4"/>
    <w:rsid w:val="00A325B1"/>
    <w:rsid w:val="00A3305F"/>
    <w:rsid w:val="00A36BCE"/>
    <w:rsid w:val="00A41AF6"/>
    <w:rsid w:val="00A44CF2"/>
    <w:rsid w:val="00A45FE2"/>
    <w:rsid w:val="00A47851"/>
    <w:rsid w:val="00A53724"/>
    <w:rsid w:val="00A558DF"/>
    <w:rsid w:val="00A5684F"/>
    <w:rsid w:val="00A575A8"/>
    <w:rsid w:val="00A57D6D"/>
    <w:rsid w:val="00A70614"/>
    <w:rsid w:val="00A70BEF"/>
    <w:rsid w:val="00A7177C"/>
    <w:rsid w:val="00A73D42"/>
    <w:rsid w:val="00A82346"/>
    <w:rsid w:val="00A823EB"/>
    <w:rsid w:val="00A82E8A"/>
    <w:rsid w:val="00A842A0"/>
    <w:rsid w:val="00A853D1"/>
    <w:rsid w:val="00A9671C"/>
    <w:rsid w:val="00AA31D3"/>
    <w:rsid w:val="00AA5E39"/>
    <w:rsid w:val="00AB1A18"/>
    <w:rsid w:val="00AB21D9"/>
    <w:rsid w:val="00AB2432"/>
    <w:rsid w:val="00AB3F16"/>
    <w:rsid w:val="00AB4D6C"/>
    <w:rsid w:val="00AB638B"/>
    <w:rsid w:val="00AC22FF"/>
    <w:rsid w:val="00AC4BFF"/>
    <w:rsid w:val="00AC7E9C"/>
    <w:rsid w:val="00AD0ACD"/>
    <w:rsid w:val="00AD7DB0"/>
    <w:rsid w:val="00AE040B"/>
    <w:rsid w:val="00AE1560"/>
    <w:rsid w:val="00AE27A7"/>
    <w:rsid w:val="00AE42EE"/>
    <w:rsid w:val="00AF0CCF"/>
    <w:rsid w:val="00AF3271"/>
    <w:rsid w:val="00AF45F4"/>
    <w:rsid w:val="00AF474E"/>
    <w:rsid w:val="00B007F4"/>
    <w:rsid w:val="00B00D9F"/>
    <w:rsid w:val="00B00FC1"/>
    <w:rsid w:val="00B05FE9"/>
    <w:rsid w:val="00B075FF"/>
    <w:rsid w:val="00B07A03"/>
    <w:rsid w:val="00B106C3"/>
    <w:rsid w:val="00B151BE"/>
    <w:rsid w:val="00B15449"/>
    <w:rsid w:val="00B1576F"/>
    <w:rsid w:val="00B21FDB"/>
    <w:rsid w:val="00B22A1E"/>
    <w:rsid w:val="00B22B14"/>
    <w:rsid w:val="00B359D8"/>
    <w:rsid w:val="00B35A7C"/>
    <w:rsid w:val="00B3671D"/>
    <w:rsid w:val="00B36A57"/>
    <w:rsid w:val="00B37D83"/>
    <w:rsid w:val="00B37F16"/>
    <w:rsid w:val="00B403B3"/>
    <w:rsid w:val="00B407B7"/>
    <w:rsid w:val="00B419A4"/>
    <w:rsid w:val="00B41E66"/>
    <w:rsid w:val="00B421F2"/>
    <w:rsid w:val="00B42500"/>
    <w:rsid w:val="00B429BB"/>
    <w:rsid w:val="00B45E17"/>
    <w:rsid w:val="00B47FD1"/>
    <w:rsid w:val="00B52126"/>
    <w:rsid w:val="00B55E03"/>
    <w:rsid w:val="00B62C44"/>
    <w:rsid w:val="00B643EA"/>
    <w:rsid w:val="00B65110"/>
    <w:rsid w:val="00B71112"/>
    <w:rsid w:val="00B729FF"/>
    <w:rsid w:val="00B741CC"/>
    <w:rsid w:val="00B75553"/>
    <w:rsid w:val="00B7710D"/>
    <w:rsid w:val="00B80313"/>
    <w:rsid w:val="00B84416"/>
    <w:rsid w:val="00B84530"/>
    <w:rsid w:val="00B858DB"/>
    <w:rsid w:val="00B85923"/>
    <w:rsid w:val="00B91970"/>
    <w:rsid w:val="00B93022"/>
    <w:rsid w:val="00B958F1"/>
    <w:rsid w:val="00B9597D"/>
    <w:rsid w:val="00B96C86"/>
    <w:rsid w:val="00B97043"/>
    <w:rsid w:val="00BA0577"/>
    <w:rsid w:val="00BA247D"/>
    <w:rsid w:val="00BA5C29"/>
    <w:rsid w:val="00BB17FC"/>
    <w:rsid w:val="00BB2E05"/>
    <w:rsid w:val="00BB4829"/>
    <w:rsid w:val="00BB49FE"/>
    <w:rsid w:val="00BB4A3B"/>
    <w:rsid w:val="00BB5AD8"/>
    <w:rsid w:val="00BC2A04"/>
    <w:rsid w:val="00BC3936"/>
    <w:rsid w:val="00BC4D65"/>
    <w:rsid w:val="00BC58B7"/>
    <w:rsid w:val="00BC7898"/>
    <w:rsid w:val="00BD00BF"/>
    <w:rsid w:val="00BD0A57"/>
    <w:rsid w:val="00BD36E8"/>
    <w:rsid w:val="00BE40BA"/>
    <w:rsid w:val="00BE5542"/>
    <w:rsid w:val="00BE749D"/>
    <w:rsid w:val="00BF021E"/>
    <w:rsid w:val="00BF3950"/>
    <w:rsid w:val="00BF4D83"/>
    <w:rsid w:val="00BF7487"/>
    <w:rsid w:val="00BF7AD4"/>
    <w:rsid w:val="00C013D6"/>
    <w:rsid w:val="00C03C01"/>
    <w:rsid w:val="00C10CB9"/>
    <w:rsid w:val="00C10F70"/>
    <w:rsid w:val="00C118CE"/>
    <w:rsid w:val="00C120C0"/>
    <w:rsid w:val="00C12B51"/>
    <w:rsid w:val="00C138C4"/>
    <w:rsid w:val="00C16CAB"/>
    <w:rsid w:val="00C1794F"/>
    <w:rsid w:val="00C21472"/>
    <w:rsid w:val="00C218D1"/>
    <w:rsid w:val="00C21A85"/>
    <w:rsid w:val="00C2422B"/>
    <w:rsid w:val="00C2424E"/>
    <w:rsid w:val="00C33045"/>
    <w:rsid w:val="00C33079"/>
    <w:rsid w:val="00C50588"/>
    <w:rsid w:val="00C522DE"/>
    <w:rsid w:val="00C523F4"/>
    <w:rsid w:val="00C545DC"/>
    <w:rsid w:val="00C545E1"/>
    <w:rsid w:val="00C54DD0"/>
    <w:rsid w:val="00C57A7D"/>
    <w:rsid w:val="00C57DCA"/>
    <w:rsid w:val="00C608C8"/>
    <w:rsid w:val="00C60F8F"/>
    <w:rsid w:val="00C634CA"/>
    <w:rsid w:val="00C659DA"/>
    <w:rsid w:val="00C67C94"/>
    <w:rsid w:val="00C70261"/>
    <w:rsid w:val="00C706B3"/>
    <w:rsid w:val="00C71234"/>
    <w:rsid w:val="00C737CC"/>
    <w:rsid w:val="00C77F64"/>
    <w:rsid w:val="00C80309"/>
    <w:rsid w:val="00C83A13"/>
    <w:rsid w:val="00C905FB"/>
    <w:rsid w:val="00C91888"/>
    <w:rsid w:val="00C92312"/>
    <w:rsid w:val="00C9744B"/>
    <w:rsid w:val="00CA12ED"/>
    <w:rsid w:val="00CA3D0C"/>
    <w:rsid w:val="00CA51B2"/>
    <w:rsid w:val="00CA5314"/>
    <w:rsid w:val="00CA7F1B"/>
    <w:rsid w:val="00CB085E"/>
    <w:rsid w:val="00CB4FB2"/>
    <w:rsid w:val="00CB5C6E"/>
    <w:rsid w:val="00CB69BA"/>
    <w:rsid w:val="00CB7E17"/>
    <w:rsid w:val="00CC126A"/>
    <w:rsid w:val="00CC1E29"/>
    <w:rsid w:val="00CC4CBC"/>
    <w:rsid w:val="00CC559E"/>
    <w:rsid w:val="00CC7621"/>
    <w:rsid w:val="00CD1FC2"/>
    <w:rsid w:val="00CD4C7B"/>
    <w:rsid w:val="00CD5B0F"/>
    <w:rsid w:val="00CD7510"/>
    <w:rsid w:val="00CE09D3"/>
    <w:rsid w:val="00CE0A31"/>
    <w:rsid w:val="00CE1DFE"/>
    <w:rsid w:val="00CE2626"/>
    <w:rsid w:val="00CE2F7C"/>
    <w:rsid w:val="00CE4AA6"/>
    <w:rsid w:val="00CE58A8"/>
    <w:rsid w:val="00CF14BD"/>
    <w:rsid w:val="00CF18E5"/>
    <w:rsid w:val="00D00A0F"/>
    <w:rsid w:val="00D0150E"/>
    <w:rsid w:val="00D0346A"/>
    <w:rsid w:val="00D05DDF"/>
    <w:rsid w:val="00D12162"/>
    <w:rsid w:val="00D12882"/>
    <w:rsid w:val="00D173E0"/>
    <w:rsid w:val="00D203BA"/>
    <w:rsid w:val="00D20433"/>
    <w:rsid w:val="00D20564"/>
    <w:rsid w:val="00D22403"/>
    <w:rsid w:val="00D30C3E"/>
    <w:rsid w:val="00D318A7"/>
    <w:rsid w:val="00D338A9"/>
    <w:rsid w:val="00D34953"/>
    <w:rsid w:val="00D37B5B"/>
    <w:rsid w:val="00D50815"/>
    <w:rsid w:val="00D5329B"/>
    <w:rsid w:val="00D55142"/>
    <w:rsid w:val="00D631E3"/>
    <w:rsid w:val="00D70829"/>
    <w:rsid w:val="00D70CC2"/>
    <w:rsid w:val="00D73508"/>
    <w:rsid w:val="00D738D6"/>
    <w:rsid w:val="00D75751"/>
    <w:rsid w:val="00D80795"/>
    <w:rsid w:val="00D82AA1"/>
    <w:rsid w:val="00D82E1F"/>
    <w:rsid w:val="00D83270"/>
    <w:rsid w:val="00D87E00"/>
    <w:rsid w:val="00D9134D"/>
    <w:rsid w:val="00D93803"/>
    <w:rsid w:val="00D93AE1"/>
    <w:rsid w:val="00D94F9F"/>
    <w:rsid w:val="00D95898"/>
    <w:rsid w:val="00D95CF9"/>
    <w:rsid w:val="00D96D11"/>
    <w:rsid w:val="00D97702"/>
    <w:rsid w:val="00DA2F96"/>
    <w:rsid w:val="00DA3EDB"/>
    <w:rsid w:val="00DA44CA"/>
    <w:rsid w:val="00DA7A03"/>
    <w:rsid w:val="00DB158C"/>
    <w:rsid w:val="00DB1818"/>
    <w:rsid w:val="00DB4430"/>
    <w:rsid w:val="00DB44F7"/>
    <w:rsid w:val="00DB5C8B"/>
    <w:rsid w:val="00DC1D94"/>
    <w:rsid w:val="00DC309B"/>
    <w:rsid w:val="00DC46CC"/>
    <w:rsid w:val="00DC4DA2"/>
    <w:rsid w:val="00DD179E"/>
    <w:rsid w:val="00DD650B"/>
    <w:rsid w:val="00DE663F"/>
    <w:rsid w:val="00DE7108"/>
    <w:rsid w:val="00DE71DA"/>
    <w:rsid w:val="00DF2F75"/>
    <w:rsid w:val="00DF416E"/>
    <w:rsid w:val="00DF4F8A"/>
    <w:rsid w:val="00DF59E1"/>
    <w:rsid w:val="00DF739E"/>
    <w:rsid w:val="00E001D3"/>
    <w:rsid w:val="00E02474"/>
    <w:rsid w:val="00E03024"/>
    <w:rsid w:val="00E03893"/>
    <w:rsid w:val="00E1575F"/>
    <w:rsid w:val="00E16739"/>
    <w:rsid w:val="00E223B2"/>
    <w:rsid w:val="00E227B9"/>
    <w:rsid w:val="00E245FD"/>
    <w:rsid w:val="00E26E01"/>
    <w:rsid w:val="00E275A4"/>
    <w:rsid w:val="00E2792D"/>
    <w:rsid w:val="00E33458"/>
    <w:rsid w:val="00E338A6"/>
    <w:rsid w:val="00E343C9"/>
    <w:rsid w:val="00E36231"/>
    <w:rsid w:val="00E4045F"/>
    <w:rsid w:val="00E40EF9"/>
    <w:rsid w:val="00E4168F"/>
    <w:rsid w:val="00E5067B"/>
    <w:rsid w:val="00E50A28"/>
    <w:rsid w:val="00E53130"/>
    <w:rsid w:val="00E53962"/>
    <w:rsid w:val="00E5474E"/>
    <w:rsid w:val="00E55810"/>
    <w:rsid w:val="00E6140C"/>
    <w:rsid w:val="00E61AC1"/>
    <w:rsid w:val="00E622D3"/>
    <w:rsid w:val="00E62835"/>
    <w:rsid w:val="00E63184"/>
    <w:rsid w:val="00E6582C"/>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86B40"/>
    <w:rsid w:val="00E915F0"/>
    <w:rsid w:val="00E92666"/>
    <w:rsid w:val="00E92AC9"/>
    <w:rsid w:val="00E93DCB"/>
    <w:rsid w:val="00E9454B"/>
    <w:rsid w:val="00EA05AE"/>
    <w:rsid w:val="00EA07EA"/>
    <w:rsid w:val="00EA399D"/>
    <w:rsid w:val="00EA50F9"/>
    <w:rsid w:val="00EB27FA"/>
    <w:rsid w:val="00EB2948"/>
    <w:rsid w:val="00EB6DE4"/>
    <w:rsid w:val="00EC0C0F"/>
    <w:rsid w:val="00EC2BEF"/>
    <w:rsid w:val="00EC4A25"/>
    <w:rsid w:val="00EE0F99"/>
    <w:rsid w:val="00EE4801"/>
    <w:rsid w:val="00EE4C68"/>
    <w:rsid w:val="00EE4D8F"/>
    <w:rsid w:val="00EE61A4"/>
    <w:rsid w:val="00EF32C4"/>
    <w:rsid w:val="00EF4ABA"/>
    <w:rsid w:val="00EF4F87"/>
    <w:rsid w:val="00EF6B50"/>
    <w:rsid w:val="00F0096D"/>
    <w:rsid w:val="00F01491"/>
    <w:rsid w:val="00F025A2"/>
    <w:rsid w:val="00F02705"/>
    <w:rsid w:val="00F050AD"/>
    <w:rsid w:val="00F06888"/>
    <w:rsid w:val="00F06DAE"/>
    <w:rsid w:val="00F07388"/>
    <w:rsid w:val="00F078C8"/>
    <w:rsid w:val="00F10322"/>
    <w:rsid w:val="00F106FC"/>
    <w:rsid w:val="00F10D76"/>
    <w:rsid w:val="00F110DD"/>
    <w:rsid w:val="00F12A8E"/>
    <w:rsid w:val="00F139BA"/>
    <w:rsid w:val="00F15B56"/>
    <w:rsid w:val="00F168B8"/>
    <w:rsid w:val="00F2026E"/>
    <w:rsid w:val="00F2210A"/>
    <w:rsid w:val="00F253B2"/>
    <w:rsid w:val="00F360F1"/>
    <w:rsid w:val="00F37743"/>
    <w:rsid w:val="00F40C4F"/>
    <w:rsid w:val="00F419F4"/>
    <w:rsid w:val="00F437DA"/>
    <w:rsid w:val="00F438FD"/>
    <w:rsid w:val="00F54A3D"/>
    <w:rsid w:val="00F57A8E"/>
    <w:rsid w:val="00F61B3C"/>
    <w:rsid w:val="00F653B8"/>
    <w:rsid w:val="00F6613D"/>
    <w:rsid w:val="00F70C60"/>
    <w:rsid w:val="00F743A2"/>
    <w:rsid w:val="00F746ED"/>
    <w:rsid w:val="00F7697C"/>
    <w:rsid w:val="00F76F8F"/>
    <w:rsid w:val="00F776EB"/>
    <w:rsid w:val="00F81833"/>
    <w:rsid w:val="00F826F8"/>
    <w:rsid w:val="00F82E70"/>
    <w:rsid w:val="00F83E7E"/>
    <w:rsid w:val="00F86180"/>
    <w:rsid w:val="00F909AE"/>
    <w:rsid w:val="00F9595C"/>
    <w:rsid w:val="00F95998"/>
    <w:rsid w:val="00F95D89"/>
    <w:rsid w:val="00F9789D"/>
    <w:rsid w:val="00FA1266"/>
    <w:rsid w:val="00FA5190"/>
    <w:rsid w:val="00FA5A9B"/>
    <w:rsid w:val="00FA7EDB"/>
    <w:rsid w:val="00FB1480"/>
    <w:rsid w:val="00FB4882"/>
    <w:rsid w:val="00FB5B7B"/>
    <w:rsid w:val="00FB66B2"/>
    <w:rsid w:val="00FB7208"/>
    <w:rsid w:val="00FC1192"/>
    <w:rsid w:val="00FC562B"/>
    <w:rsid w:val="00FC6C6F"/>
    <w:rsid w:val="00FD00C4"/>
    <w:rsid w:val="00FD03D1"/>
    <w:rsid w:val="00FD1732"/>
    <w:rsid w:val="00FD24FD"/>
    <w:rsid w:val="00FD4976"/>
    <w:rsid w:val="00FD5CE7"/>
    <w:rsid w:val="00FD5DB4"/>
    <w:rsid w:val="00FD7E09"/>
    <w:rsid w:val="00FE2651"/>
    <w:rsid w:val="00FE33AA"/>
    <w:rsid w:val="00FE399C"/>
    <w:rsid w:val="00FE5655"/>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uiPriority w:val="99"/>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paragraph" w:styleId="Revision">
    <w:name w:val="Revision"/>
    <w:hidden/>
    <w:uiPriority w:val="99"/>
    <w:semiHidden/>
    <w:rsid w:val="0092003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181624146">
      <w:bodyDiv w:val="1"/>
      <w:marLeft w:val="0"/>
      <w:marRight w:val="0"/>
      <w:marTop w:val="0"/>
      <w:marBottom w:val="0"/>
      <w:divBdr>
        <w:top w:val="none" w:sz="0" w:space="0" w:color="auto"/>
        <w:left w:val="none" w:sz="0" w:space="0" w:color="auto"/>
        <w:bottom w:val="none" w:sz="0" w:space="0" w:color="auto"/>
        <w:right w:val="none" w:sz="0" w:space="0" w:color="auto"/>
      </w:divBdr>
      <w:divsChild>
        <w:div w:id="331567941">
          <w:marLeft w:val="360"/>
          <w:marRight w:val="0"/>
          <w:marTop w:val="200"/>
          <w:marBottom w:val="0"/>
          <w:divBdr>
            <w:top w:val="none" w:sz="0" w:space="0" w:color="auto"/>
            <w:left w:val="none" w:sz="0" w:space="0" w:color="auto"/>
            <w:bottom w:val="none" w:sz="0" w:space="0" w:color="auto"/>
            <w:right w:val="none" w:sz="0" w:space="0" w:color="auto"/>
          </w:divBdr>
        </w:div>
        <w:div w:id="229124615">
          <w:marLeft w:val="360"/>
          <w:marRight w:val="0"/>
          <w:marTop w:val="200"/>
          <w:marBottom w:val="0"/>
          <w:divBdr>
            <w:top w:val="none" w:sz="0" w:space="0" w:color="auto"/>
            <w:left w:val="none" w:sz="0" w:space="0" w:color="auto"/>
            <w:bottom w:val="none" w:sz="0" w:space="0" w:color="auto"/>
            <w:right w:val="none" w:sz="0" w:space="0" w:color="auto"/>
          </w:divBdr>
        </w:div>
        <w:div w:id="862015176">
          <w:marLeft w:val="360"/>
          <w:marRight w:val="0"/>
          <w:marTop w:val="200"/>
          <w:marBottom w:val="0"/>
          <w:divBdr>
            <w:top w:val="none" w:sz="0" w:space="0" w:color="auto"/>
            <w:left w:val="none" w:sz="0" w:space="0" w:color="auto"/>
            <w:bottom w:val="none" w:sz="0" w:space="0" w:color="auto"/>
            <w:right w:val="none" w:sz="0" w:space="0" w:color="auto"/>
          </w:divBdr>
        </w:div>
        <w:div w:id="568537641">
          <w:marLeft w:val="1080"/>
          <w:marRight w:val="0"/>
          <w:marTop w:val="100"/>
          <w:marBottom w:val="0"/>
          <w:divBdr>
            <w:top w:val="none" w:sz="0" w:space="0" w:color="auto"/>
            <w:left w:val="none" w:sz="0" w:space="0" w:color="auto"/>
            <w:bottom w:val="none" w:sz="0" w:space="0" w:color="auto"/>
            <w:right w:val="none" w:sz="0" w:space="0" w:color="auto"/>
          </w:divBdr>
        </w:div>
        <w:div w:id="1513766473">
          <w:marLeft w:val="1080"/>
          <w:marRight w:val="0"/>
          <w:marTop w:val="100"/>
          <w:marBottom w:val="0"/>
          <w:divBdr>
            <w:top w:val="none" w:sz="0" w:space="0" w:color="auto"/>
            <w:left w:val="none" w:sz="0" w:space="0" w:color="auto"/>
            <w:bottom w:val="none" w:sz="0" w:space="0" w:color="auto"/>
            <w:right w:val="none" w:sz="0" w:space="0" w:color="auto"/>
          </w:divBdr>
        </w:div>
        <w:div w:id="1485469442">
          <w:marLeft w:val="360"/>
          <w:marRight w:val="0"/>
          <w:marTop w:val="200"/>
          <w:marBottom w:val="0"/>
          <w:divBdr>
            <w:top w:val="none" w:sz="0" w:space="0" w:color="auto"/>
            <w:left w:val="none" w:sz="0" w:space="0" w:color="auto"/>
            <w:bottom w:val="none" w:sz="0" w:space="0" w:color="auto"/>
            <w:right w:val="none" w:sz="0" w:space="0" w:color="auto"/>
          </w:divBdr>
        </w:div>
      </w:divsChild>
    </w:div>
    <w:div w:id="1299536263">
      <w:bodyDiv w:val="1"/>
      <w:marLeft w:val="0"/>
      <w:marRight w:val="0"/>
      <w:marTop w:val="0"/>
      <w:marBottom w:val="0"/>
      <w:divBdr>
        <w:top w:val="none" w:sz="0" w:space="0" w:color="auto"/>
        <w:left w:val="none" w:sz="0" w:space="0" w:color="auto"/>
        <w:bottom w:val="none" w:sz="0" w:space="0" w:color="auto"/>
        <w:right w:val="none" w:sz="0" w:space="0" w:color="auto"/>
      </w:divBdr>
      <w:divsChild>
        <w:div w:id="365834395">
          <w:marLeft w:val="360"/>
          <w:marRight w:val="0"/>
          <w:marTop w:val="200"/>
          <w:marBottom w:val="0"/>
          <w:divBdr>
            <w:top w:val="none" w:sz="0" w:space="0" w:color="auto"/>
            <w:left w:val="none" w:sz="0" w:space="0" w:color="auto"/>
            <w:bottom w:val="none" w:sz="0" w:space="0" w:color="auto"/>
            <w:right w:val="none" w:sz="0" w:space="0" w:color="auto"/>
          </w:divBdr>
        </w:div>
      </w:divsChild>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447195051">
      <w:bodyDiv w:val="1"/>
      <w:marLeft w:val="0"/>
      <w:marRight w:val="0"/>
      <w:marTop w:val="0"/>
      <w:marBottom w:val="0"/>
      <w:divBdr>
        <w:top w:val="none" w:sz="0" w:space="0" w:color="auto"/>
        <w:left w:val="none" w:sz="0" w:space="0" w:color="auto"/>
        <w:bottom w:val="none" w:sz="0" w:space="0" w:color="auto"/>
        <w:right w:val="none" w:sz="0" w:space="0" w:color="auto"/>
      </w:divBdr>
      <w:divsChild>
        <w:div w:id="526064612">
          <w:marLeft w:val="360"/>
          <w:marRight w:val="0"/>
          <w:marTop w:val="200"/>
          <w:marBottom w:val="0"/>
          <w:divBdr>
            <w:top w:val="none" w:sz="0" w:space="0" w:color="auto"/>
            <w:left w:val="none" w:sz="0" w:space="0" w:color="auto"/>
            <w:bottom w:val="none" w:sz="0" w:space="0" w:color="auto"/>
            <w:right w:val="none" w:sz="0" w:space="0" w:color="auto"/>
          </w:divBdr>
        </w:div>
        <w:div w:id="1606227982">
          <w:marLeft w:val="360"/>
          <w:marRight w:val="0"/>
          <w:marTop w:val="200"/>
          <w:marBottom w:val="0"/>
          <w:divBdr>
            <w:top w:val="none" w:sz="0" w:space="0" w:color="auto"/>
            <w:left w:val="none" w:sz="0" w:space="0" w:color="auto"/>
            <w:bottom w:val="none" w:sz="0" w:space="0" w:color="auto"/>
            <w:right w:val="none" w:sz="0" w:space="0" w:color="auto"/>
          </w:divBdr>
        </w:div>
      </w:divsChild>
    </w:div>
    <w:div w:id="1485708141">
      <w:bodyDiv w:val="1"/>
      <w:marLeft w:val="0"/>
      <w:marRight w:val="0"/>
      <w:marTop w:val="0"/>
      <w:marBottom w:val="0"/>
      <w:divBdr>
        <w:top w:val="none" w:sz="0" w:space="0" w:color="auto"/>
        <w:left w:val="none" w:sz="0" w:space="0" w:color="auto"/>
        <w:bottom w:val="none" w:sz="0" w:space="0" w:color="auto"/>
        <w:right w:val="none" w:sz="0" w:space="0" w:color="auto"/>
      </w:divBdr>
      <w:divsChild>
        <w:div w:id="1541045286">
          <w:marLeft w:val="360"/>
          <w:marRight w:val="0"/>
          <w:marTop w:val="200"/>
          <w:marBottom w:val="0"/>
          <w:divBdr>
            <w:top w:val="none" w:sz="0" w:space="0" w:color="auto"/>
            <w:left w:val="none" w:sz="0" w:space="0" w:color="auto"/>
            <w:bottom w:val="none" w:sz="0" w:space="0" w:color="auto"/>
            <w:right w:val="none" w:sz="0" w:space="0" w:color="auto"/>
          </w:divBdr>
        </w:div>
      </w:divsChild>
    </w:div>
    <w:div w:id="1608777816">
      <w:bodyDiv w:val="1"/>
      <w:marLeft w:val="0"/>
      <w:marRight w:val="0"/>
      <w:marTop w:val="0"/>
      <w:marBottom w:val="0"/>
      <w:divBdr>
        <w:top w:val="none" w:sz="0" w:space="0" w:color="auto"/>
        <w:left w:val="none" w:sz="0" w:space="0" w:color="auto"/>
        <w:bottom w:val="none" w:sz="0" w:space="0" w:color="auto"/>
        <w:right w:val="none" w:sz="0" w:space="0" w:color="auto"/>
      </w:divBdr>
      <w:divsChild>
        <w:div w:id="806896664">
          <w:marLeft w:val="360"/>
          <w:marRight w:val="0"/>
          <w:marTop w:val="200"/>
          <w:marBottom w:val="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1374306405">
          <w:marLeft w:val="547"/>
          <w:marRight w:val="0"/>
          <w:marTop w:val="96"/>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613443007">
          <w:marLeft w:val="1267"/>
          <w:marRight w:val="0"/>
          <w:marTop w:val="77"/>
          <w:marBottom w:val="0"/>
          <w:divBdr>
            <w:top w:val="none" w:sz="0" w:space="0" w:color="auto"/>
            <w:left w:val="none" w:sz="0" w:space="0" w:color="auto"/>
            <w:bottom w:val="none" w:sz="0" w:space="0" w:color="auto"/>
            <w:right w:val="none" w:sz="0" w:space="0" w:color="auto"/>
          </w:divBdr>
        </w:div>
      </w:divsChild>
    </w:div>
    <w:div w:id="206756202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730F17-5CAE-48ED-AB39-1299C1743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1150</Words>
  <Characters>9324</Characters>
  <Application>Microsoft Office Word</Application>
  <DocSecurity>0</DocSecurity>
  <Lines>77</Lines>
  <Paragraphs>20</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10454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cp:lastModifiedBy>Saynajakangas, Tuomo (Nokia - FI/Oulu)</cp:lastModifiedBy>
  <cp:revision>2</cp:revision>
  <dcterms:created xsi:type="dcterms:W3CDTF">2017-06-19T08:05:00Z</dcterms:created>
  <dcterms:modified xsi:type="dcterms:W3CDTF">2017-06-19T08:05:00Z</dcterms:modified>
</cp:coreProperties>
</file>