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9B7B48">
        <w:rPr>
          <w:bCs/>
          <w:noProof w:val="0"/>
          <w:sz w:val="24"/>
          <w:lang w:val="en-GB"/>
        </w:rPr>
        <w:t xml:space="preserve">4 </w:t>
      </w:r>
      <w:r w:rsidR="008D5A28">
        <w:rPr>
          <w:noProof w:val="0"/>
          <w:sz w:val="24"/>
          <w:lang w:val="en-GB"/>
        </w:rPr>
        <w:t>NR</w:t>
      </w:r>
      <w:r w:rsidR="00E91F12">
        <w:rPr>
          <w:noProof w:val="0"/>
          <w:sz w:val="24"/>
          <w:lang w:val="en-GB"/>
        </w:rPr>
        <w:t xml:space="preserve"> </w:t>
      </w:r>
      <w:r w:rsidR="00673FB6">
        <w:rPr>
          <w:noProof w:val="0"/>
          <w:sz w:val="24"/>
          <w:lang w:val="en-GB"/>
        </w:rPr>
        <w:t>AH</w:t>
      </w:r>
      <w:r w:rsidR="00E91F12">
        <w:rPr>
          <w:noProof w:val="0"/>
          <w:sz w:val="24"/>
          <w:lang w:val="en-GB"/>
        </w:rPr>
        <w:t xml:space="preserve"> Meeting</w:t>
      </w:r>
      <w:r w:rsidR="00673FB6">
        <w:rPr>
          <w:noProof w:val="0"/>
          <w:sz w:val="24"/>
          <w:lang w:val="en-GB"/>
        </w:rPr>
        <w:t xml:space="preserve">                        </w:t>
      </w:r>
      <w:r w:rsidR="00E91527">
        <w:rPr>
          <w:noProof w:val="0"/>
          <w:sz w:val="24"/>
          <w:lang w:val="en-GB"/>
        </w:rPr>
        <w:tab/>
      </w:r>
      <w:r w:rsidRPr="008E6893">
        <w:rPr>
          <w:rFonts w:hint="eastAsia"/>
          <w:bCs/>
          <w:noProof w:val="0"/>
          <w:sz w:val="24"/>
          <w:lang w:val="en-GB" w:eastAsia="ja-JP"/>
        </w:rPr>
        <w:t>R</w:t>
      </w:r>
      <w:r w:rsidR="005F4403" w:rsidRPr="008E6893">
        <w:rPr>
          <w:bCs/>
          <w:noProof w:val="0"/>
          <w:sz w:val="24"/>
          <w:lang w:val="en-GB" w:eastAsia="ja-JP"/>
        </w:rPr>
        <w:t>4</w:t>
      </w:r>
      <w:r w:rsidRPr="008E6893">
        <w:rPr>
          <w:rFonts w:hint="eastAsia"/>
          <w:bCs/>
          <w:noProof w:val="0"/>
          <w:sz w:val="24"/>
          <w:lang w:val="en-GB" w:eastAsia="ja-JP"/>
        </w:rPr>
        <w:t>-</w:t>
      </w:r>
      <w:r w:rsidR="008D5A28" w:rsidRPr="008E6893">
        <w:rPr>
          <w:bCs/>
          <w:noProof w:val="0"/>
          <w:sz w:val="24"/>
          <w:lang w:val="en-GB" w:eastAsia="zh-CN"/>
        </w:rPr>
        <w:t>17</w:t>
      </w:r>
      <w:r w:rsidR="008E6893" w:rsidRPr="008E6893">
        <w:rPr>
          <w:bCs/>
          <w:noProof w:val="0"/>
          <w:sz w:val="24"/>
          <w:lang w:val="en-GB" w:eastAsia="zh-CN"/>
        </w:rPr>
        <w:t>00063</w:t>
      </w:r>
    </w:p>
    <w:p w:rsidR="00787640" w:rsidRPr="00461210" w:rsidRDefault="00F77362" w:rsidP="00F7039A">
      <w:pPr>
        <w:pStyle w:val="Header"/>
        <w:tabs>
          <w:tab w:val="right" w:pos="9639"/>
        </w:tabs>
        <w:rPr>
          <w:bCs/>
          <w:noProof w:val="0"/>
          <w:sz w:val="24"/>
          <w:lang w:val="en-GB"/>
        </w:rPr>
      </w:pPr>
      <w:r>
        <w:rPr>
          <w:noProof w:val="0"/>
          <w:sz w:val="24"/>
          <w:lang w:val="en-GB"/>
        </w:rPr>
        <w:t>Spokane</w:t>
      </w:r>
      <w:r w:rsidR="00A07F41">
        <w:rPr>
          <w:noProof w:val="0"/>
          <w:sz w:val="24"/>
          <w:lang w:val="en-GB"/>
        </w:rPr>
        <w:t xml:space="preserve">, </w:t>
      </w:r>
      <w:r w:rsidR="00345FB9">
        <w:rPr>
          <w:noProof w:val="0"/>
          <w:sz w:val="24"/>
          <w:lang w:val="en-GB"/>
        </w:rPr>
        <w:t>USA</w:t>
      </w:r>
      <w:r w:rsidR="00E176EA">
        <w:rPr>
          <w:noProof w:val="0"/>
          <w:sz w:val="24"/>
          <w:lang w:val="en-GB"/>
        </w:rPr>
        <w:t xml:space="preserve">, </w:t>
      </w:r>
      <w:r w:rsidR="00FC45AC">
        <w:rPr>
          <w:bCs/>
          <w:sz w:val="24"/>
          <w:lang w:eastAsia="zh-CN"/>
        </w:rPr>
        <w:t>1</w:t>
      </w:r>
      <w:r>
        <w:rPr>
          <w:bCs/>
          <w:sz w:val="24"/>
          <w:lang w:eastAsia="zh-CN"/>
        </w:rPr>
        <w:t>7</w:t>
      </w:r>
      <w:r w:rsidR="009B7B48">
        <w:rPr>
          <w:bCs/>
          <w:sz w:val="24"/>
          <w:lang w:eastAsia="zh-CN"/>
        </w:rPr>
        <w:t xml:space="preserve"> </w:t>
      </w:r>
      <w:r w:rsidR="008579DF">
        <w:rPr>
          <w:bCs/>
          <w:sz w:val="24"/>
          <w:lang w:eastAsia="zh-CN"/>
        </w:rPr>
        <w:t>-</w:t>
      </w:r>
      <w:r w:rsidR="009B7B48">
        <w:rPr>
          <w:bCs/>
          <w:sz w:val="24"/>
          <w:lang w:eastAsia="zh-CN"/>
        </w:rPr>
        <w:t xml:space="preserve"> </w:t>
      </w:r>
      <w:r w:rsidR="00FC45AC">
        <w:rPr>
          <w:bCs/>
          <w:sz w:val="24"/>
          <w:lang w:eastAsia="zh-CN"/>
        </w:rPr>
        <w:t>1</w:t>
      </w:r>
      <w:r>
        <w:rPr>
          <w:bCs/>
          <w:sz w:val="24"/>
          <w:lang w:eastAsia="zh-CN"/>
        </w:rPr>
        <w:t>9</w:t>
      </w:r>
      <w:r w:rsidR="00D1404E">
        <w:rPr>
          <w:bCs/>
          <w:sz w:val="24"/>
          <w:lang w:eastAsia="zh-CN"/>
        </w:rPr>
        <w:t xml:space="preserve"> </w:t>
      </w:r>
      <w:r>
        <w:rPr>
          <w:bCs/>
          <w:sz w:val="24"/>
          <w:lang w:eastAsia="zh-CN"/>
        </w:rPr>
        <w:t>January</w:t>
      </w:r>
      <w:r w:rsidR="009B7B48">
        <w:rPr>
          <w:bCs/>
          <w:sz w:val="24"/>
          <w:lang w:eastAsia="zh-CN"/>
        </w:rPr>
        <w:t xml:space="preserve"> </w:t>
      </w:r>
      <w:r w:rsidR="00D1404E"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8D5A28"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E3BF0" w:rsidRPr="008D5A28">
        <w:rPr>
          <w:rFonts w:ascii="Arial" w:hAnsi="Arial" w:cs="Arial"/>
          <w:b/>
          <w:bCs/>
          <w:sz w:val="24"/>
        </w:rPr>
        <w:t>UE capability aspects for LTE/NR tight interworking</w:t>
      </w:r>
    </w:p>
    <w:p w:rsidR="009B7B48" w:rsidRPr="007B7496" w:rsidRDefault="009B7B48" w:rsidP="009B7B48">
      <w:pPr>
        <w:pStyle w:val="CRCoverPage"/>
        <w:rPr>
          <w:rFonts w:cs="Arial"/>
          <w:b/>
          <w:bCs/>
          <w:sz w:val="24"/>
          <w:lang w:eastAsia="ja-JP"/>
        </w:rPr>
      </w:pPr>
      <w:r w:rsidRPr="008D5A28">
        <w:rPr>
          <w:rFonts w:cs="Arial"/>
          <w:b/>
          <w:bCs/>
          <w:sz w:val="24"/>
        </w:rPr>
        <w:t>Agenda item:</w:t>
      </w:r>
      <w:r w:rsidRPr="008D5A28">
        <w:rPr>
          <w:rFonts w:cs="Arial"/>
          <w:b/>
          <w:bCs/>
          <w:sz w:val="24"/>
        </w:rPr>
        <w:tab/>
      </w:r>
      <w:r w:rsidRPr="008D5A28">
        <w:rPr>
          <w:rFonts w:cs="Arial"/>
          <w:b/>
          <w:bCs/>
          <w:sz w:val="24"/>
        </w:rPr>
        <w:tab/>
      </w:r>
      <w:r w:rsidR="00EE0CBA" w:rsidRPr="008D5A28">
        <w:rPr>
          <w:rFonts w:cs="Arial"/>
          <w:b/>
          <w:bCs/>
          <w:sz w:val="24"/>
        </w:rPr>
        <w:t>3.2.2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E5055A" w:rsidRDefault="005F4403" w:rsidP="008D5A28">
      <w:pPr>
        <w:pStyle w:val="Doc-text2"/>
        <w:ind w:left="0" w:firstLine="0"/>
        <w:rPr>
          <w:rFonts w:ascii="Times New Roman" w:hAnsi="Times New Roman"/>
          <w:sz w:val="20"/>
          <w:lang w:val="en-US"/>
        </w:rPr>
      </w:pPr>
      <w:bookmarkStart w:id="5" w:name="OLE_LINK13"/>
      <w:bookmarkStart w:id="6" w:name="OLE_LINK14"/>
      <w:r>
        <w:rPr>
          <w:rFonts w:ascii="Times New Roman" w:hAnsi="Times New Roman"/>
          <w:sz w:val="20"/>
          <w:lang w:val="en-GB"/>
        </w:rPr>
        <w:t>RAN</w:t>
      </w:r>
      <w:r w:rsidR="00E5055A">
        <w:rPr>
          <w:rFonts w:ascii="Times New Roman" w:hAnsi="Times New Roman"/>
          <w:sz w:val="20"/>
          <w:lang w:val="en-GB"/>
        </w:rPr>
        <w:t>2</w:t>
      </w:r>
      <w:r>
        <w:rPr>
          <w:rFonts w:ascii="Times New Roman" w:hAnsi="Times New Roman"/>
          <w:sz w:val="20"/>
          <w:lang w:val="en-GB"/>
        </w:rPr>
        <w:t xml:space="preserve"> </w:t>
      </w:r>
      <w:r w:rsidR="00F77362">
        <w:rPr>
          <w:rFonts w:ascii="Times New Roman" w:hAnsi="Times New Roman"/>
          <w:sz w:val="20"/>
          <w:lang w:val="en-GB"/>
        </w:rPr>
        <w:t>has sent LS to RAN4 in [1]</w:t>
      </w:r>
      <w:r w:rsidR="00E5055A">
        <w:rPr>
          <w:rFonts w:ascii="Times New Roman" w:hAnsi="Times New Roman"/>
          <w:sz w:val="20"/>
          <w:lang w:val="en-GB"/>
        </w:rPr>
        <w:t xml:space="preserve"> regarding</w:t>
      </w:r>
      <w:r w:rsidR="00E5055A" w:rsidRPr="00E5055A">
        <w:rPr>
          <w:rFonts w:ascii="Times New Roman" w:hAnsi="Times New Roman"/>
          <w:sz w:val="20"/>
          <w:lang w:val="en-GB"/>
        </w:rPr>
        <w:t xml:space="preserve"> </w:t>
      </w:r>
      <w:r w:rsidR="00E5055A" w:rsidRPr="00E5055A">
        <w:rPr>
          <w:rFonts w:ascii="Times New Roman" w:hAnsi="Times New Roman"/>
          <w:bCs/>
          <w:sz w:val="20"/>
          <w:lang w:val="en-GB"/>
        </w:rPr>
        <w:t>UE capability aspects for LTE/NR tight interworking</w:t>
      </w:r>
      <w:r w:rsidR="00F77362">
        <w:rPr>
          <w:rFonts w:ascii="Times New Roman" w:hAnsi="Times New Roman"/>
          <w:sz w:val="20"/>
          <w:lang w:val="en-GB"/>
        </w:rPr>
        <w:t xml:space="preserve">. </w:t>
      </w:r>
      <w:r w:rsidR="00E5055A" w:rsidRPr="00E5055A">
        <w:rPr>
          <w:rFonts w:ascii="Times New Roman" w:hAnsi="Times New Roman"/>
          <w:sz w:val="20"/>
          <w:lang w:val="en-US"/>
        </w:rPr>
        <w:t>Information on the NR UE capability will be needed for RAN2 to discuss detailed solutions.</w:t>
      </w:r>
      <w:r w:rsidR="00E5055A">
        <w:rPr>
          <w:rFonts w:ascii="Times New Roman" w:hAnsi="Times New Roman"/>
          <w:sz w:val="20"/>
          <w:lang w:val="en-US"/>
        </w:rPr>
        <w:t xml:space="preserve"> In this paper we discuss the background of the LS and proposed replies.</w:t>
      </w:r>
    </w:p>
    <w:p w:rsidR="00E5055A" w:rsidRDefault="00E5055A" w:rsidP="008D5A28">
      <w:pPr>
        <w:pStyle w:val="Doc-text2"/>
        <w:ind w:left="0" w:firstLine="0"/>
        <w:rPr>
          <w:rFonts w:ascii="Times New Roman" w:hAnsi="Times New Roman"/>
          <w:sz w:val="20"/>
          <w:lang w:val="en-US"/>
        </w:rPr>
      </w:pPr>
    </w:p>
    <w:p w:rsidR="00B1065B" w:rsidRDefault="00DD15B5" w:rsidP="008D5A28">
      <w:pPr>
        <w:pStyle w:val="Doc-text2"/>
        <w:ind w:left="0" w:firstLine="0"/>
        <w:rPr>
          <w:rFonts w:ascii="Times New Roman" w:hAnsi="Times New Roman"/>
          <w:sz w:val="20"/>
          <w:lang w:val="en-GB"/>
        </w:rPr>
      </w:pPr>
      <w:r>
        <w:rPr>
          <w:rFonts w:ascii="Times New Roman" w:hAnsi="Times New Roman"/>
          <w:sz w:val="20"/>
          <w:lang w:val="en-GB"/>
        </w:rPr>
        <w:t>The LS includes a number of questions of</w:t>
      </w:r>
      <w:r w:rsidR="008D5A28">
        <w:rPr>
          <w:rFonts w:ascii="Times New Roman" w:hAnsi="Times New Roman"/>
          <w:sz w:val="20"/>
          <w:lang w:val="en-GB"/>
        </w:rPr>
        <w:t xml:space="preserve"> </w:t>
      </w:r>
      <w:r>
        <w:rPr>
          <w:rFonts w:ascii="Times New Roman" w:hAnsi="Times New Roman"/>
          <w:sz w:val="20"/>
          <w:lang w:val="en-GB"/>
        </w:rPr>
        <w:t>which some</w:t>
      </w:r>
      <w:r w:rsidR="002707A2">
        <w:rPr>
          <w:rFonts w:ascii="Times New Roman" w:hAnsi="Times New Roman"/>
          <w:sz w:val="20"/>
          <w:lang w:val="en-GB"/>
        </w:rPr>
        <w:t xml:space="preserve"> are related to RF</w:t>
      </w:r>
      <w:r w:rsidR="00754938">
        <w:rPr>
          <w:rFonts w:ascii="Times New Roman" w:hAnsi="Times New Roman"/>
          <w:sz w:val="20"/>
          <w:lang w:val="en-GB"/>
        </w:rPr>
        <w:t xml:space="preserve"> and </w:t>
      </w:r>
      <w:r>
        <w:rPr>
          <w:rFonts w:ascii="Times New Roman" w:hAnsi="Times New Roman"/>
          <w:sz w:val="20"/>
          <w:lang w:val="en-GB"/>
        </w:rPr>
        <w:t>some</w:t>
      </w:r>
      <w:r w:rsidR="00754938">
        <w:rPr>
          <w:rFonts w:ascii="Times New Roman" w:hAnsi="Times New Roman"/>
          <w:sz w:val="20"/>
          <w:lang w:val="en-GB"/>
        </w:rPr>
        <w:t xml:space="preserve"> related to RRM</w:t>
      </w:r>
      <w:r w:rsidR="00536C88">
        <w:rPr>
          <w:rFonts w:ascii="Times New Roman" w:hAnsi="Times New Roman"/>
          <w:sz w:val="20"/>
          <w:lang w:val="en-GB"/>
        </w:rPr>
        <w:t xml:space="preserve"> (questions</w:t>
      </w:r>
      <w:r>
        <w:rPr>
          <w:rFonts w:ascii="Times New Roman" w:hAnsi="Times New Roman"/>
          <w:sz w:val="20"/>
          <w:lang w:val="en-GB"/>
        </w:rPr>
        <w:t xml:space="preserve"> #3 and #4</w:t>
      </w:r>
      <w:r w:rsidR="00536C88">
        <w:rPr>
          <w:rFonts w:ascii="Times New Roman" w:hAnsi="Times New Roman"/>
          <w:sz w:val="20"/>
          <w:lang w:val="en-GB"/>
        </w:rPr>
        <w:t>)</w:t>
      </w:r>
      <w:r w:rsidR="00754938">
        <w:rPr>
          <w:rFonts w:ascii="Times New Roman" w:hAnsi="Times New Roman"/>
          <w:sz w:val="20"/>
          <w:lang w:val="en-GB"/>
        </w:rPr>
        <w:t>.</w:t>
      </w:r>
      <w:r w:rsidR="00536C88">
        <w:rPr>
          <w:rFonts w:ascii="Times New Roman" w:hAnsi="Times New Roman"/>
          <w:sz w:val="20"/>
          <w:lang w:val="en-GB"/>
        </w:rPr>
        <w:t xml:space="preserve"> In the following we will address the topics which we consider relevant to RF. </w:t>
      </w:r>
      <w:r>
        <w:rPr>
          <w:rFonts w:ascii="Times New Roman" w:hAnsi="Times New Roman"/>
          <w:sz w:val="20"/>
          <w:lang w:val="en-GB"/>
        </w:rPr>
        <w:t>W</w:t>
      </w:r>
      <w:r w:rsidR="00536C88">
        <w:rPr>
          <w:rFonts w:ascii="Times New Roman" w:hAnsi="Times New Roman"/>
          <w:sz w:val="20"/>
          <w:lang w:val="en-GB"/>
        </w:rPr>
        <w:t xml:space="preserve">e will also discuss on the RRM related </w:t>
      </w:r>
      <w:r>
        <w:rPr>
          <w:rFonts w:ascii="Times New Roman" w:hAnsi="Times New Roman"/>
          <w:sz w:val="20"/>
          <w:lang w:val="en-GB"/>
        </w:rPr>
        <w:t>question</w:t>
      </w:r>
      <w:r w:rsidR="00536C88">
        <w:rPr>
          <w:rFonts w:ascii="Times New Roman" w:hAnsi="Times New Roman"/>
          <w:sz w:val="20"/>
          <w:lang w:val="en-GB"/>
        </w:rPr>
        <w:t>s but we expect those to be handled during the February ordinary meeting in Athens.</w:t>
      </w:r>
    </w:p>
    <w:bookmarkEnd w:id="5"/>
    <w:bookmarkEnd w:id="6"/>
    <w:p w:rsidR="00423A6A" w:rsidRDefault="00423A6A" w:rsidP="00423A6A">
      <w:pPr>
        <w:pStyle w:val="Heading1"/>
      </w:pPr>
      <w:r>
        <w:t>2</w:t>
      </w:r>
      <w:r>
        <w:tab/>
      </w:r>
      <w:r w:rsidR="007A09EE" w:rsidRPr="007A09EE">
        <w:t>Recap of deployment scenarios</w:t>
      </w:r>
    </w:p>
    <w:p w:rsidR="002F2027" w:rsidRPr="002F2027" w:rsidRDefault="002F2027" w:rsidP="002F2027">
      <w:pPr>
        <w:jc w:val="both"/>
        <w:rPr>
          <w:rFonts w:ascii="Times New Roman" w:hAnsi="Times New Roman"/>
          <w:sz w:val="20"/>
          <w:szCs w:val="20"/>
        </w:rPr>
      </w:pPr>
      <w:r>
        <w:rPr>
          <w:rFonts w:ascii="Times New Roman" w:hAnsi="Times New Roman"/>
          <w:sz w:val="20"/>
          <w:szCs w:val="20"/>
        </w:rPr>
        <w:t xml:space="preserve">In RAN2 </w:t>
      </w:r>
      <w:r w:rsidRPr="002F2027">
        <w:rPr>
          <w:rFonts w:ascii="Times New Roman" w:hAnsi="Times New Roman"/>
          <w:sz w:val="20"/>
          <w:szCs w:val="20"/>
        </w:rPr>
        <w:t>three deployment scenarios have been agreed to be studied as part of LTE-NR tight interworking a</w:t>
      </w:r>
      <w:r>
        <w:rPr>
          <w:rFonts w:ascii="Times New Roman" w:hAnsi="Times New Roman"/>
          <w:sz w:val="20"/>
          <w:szCs w:val="20"/>
        </w:rPr>
        <w:t>s</w:t>
      </w:r>
      <w:r w:rsidRPr="002F2027">
        <w:rPr>
          <w:rFonts w:ascii="Times New Roman" w:hAnsi="Times New Roman"/>
          <w:sz w:val="20"/>
          <w:szCs w:val="20"/>
        </w:rPr>
        <w:t xml:space="preserve"> shown in Figure 1 below. These scenarios correspond to the non-standalone sc</w:t>
      </w:r>
      <w:r w:rsidR="00C257C8">
        <w:rPr>
          <w:rFonts w:ascii="Times New Roman" w:hAnsi="Times New Roman"/>
          <w:sz w:val="20"/>
          <w:szCs w:val="20"/>
        </w:rPr>
        <w:t>enarios captured in RP-161266 [2</w:t>
      </w:r>
      <w:r w:rsidRPr="002F2027">
        <w:rPr>
          <w:rFonts w:ascii="Times New Roman" w:hAnsi="Times New Roman"/>
          <w:sz w:val="20"/>
          <w:szCs w:val="20"/>
        </w:rPr>
        <w:t>] as scenarios 3, 4 and 7 respectively:</w:t>
      </w:r>
    </w:p>
    <w:p w:rsidR="002F2027" w:rsidRPr="002F2027" w:rsidRDefault="002F2027" w:rsidP="002F2027">
      <w:pPr>
        <w:jc w:val="both"/>
        <w:rPr>
          <w:rFonts w:ascii="Times New Roman" w:hAnsi="Times New Roman"/>
          <w:sz w:val="20"/>
          <w:szCs w:val="20"/>
        </w:rPr>
      </w:pPr>
      <w:r w:rsidRPr="002F2027">
        <w:rPr>
          <w:rFonts w:ascii="Times New Roman" w:hAnsi="Times New Roman"/>
          <w:sz w:val="20"/>
          <w:szCs w:val="20"/>
          <w:lang w:val="en-IN"/>
        </w:rPr>
        <w:object w:dxaOrig="12815" w:dyaOrig="3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7.85pt" o:ole="">
            <v:imagedata r:id="rId12" o:title=""/>
          </v:shape>
          <o:OLEObject Type="Embed" ProgID="Visio.Drawing.11" ShapeID="_x0000_i1025" DrawAspect="Content" ObjectID="_1545207997" r:id="rId13"/>
        </w:object>
      </w:r>
    </w:p>
    <w:p w:rsidR="002F2027" w:rsidRPr="002F2027" w:rsidRDefault="002F2027" w:rsidP="00C257C8">
      <w:pPr>
        <w:jc w:val="center"/>
        <w:rPr>
          <w:rFonts w:ascii="Times New Roman" w:hAnsi="Times New Roman"/>
          <w:b/>
          <w:sz w:val="20"/>
          <w:szCs w:val="20"/>
        </w:rPr>
      </w:pPr>
      <w:r w:rsidRPr="002F2027">
        <w:rPr>
          <w:rFonts w:ascii="Times New Roman" w:hAnsi="Times New Roman"/>
          <w:b/>
          <w:sz w:val="20"/>
          <w:szCs w:val="20"/>
        </w:rPr>
        <w:t>Figure 1: LTE-NR tight interworking deployment scenarios (RP-161266)</w:t>
      </w:r>
    </w:p>
    <w:p w:rsidR="003C5369" w:rsidRDefault="002F2027" w:rsidP="00423A6A">
      <w:pPr>
        <w:jc w:val="both"/>
        <w:rPr>
          <w:rFonts w:ascii="Times New Roman" w:hAnsi="Times New Roman"/>
          <w:sz w:val="20"/>
          <w:szCs w:val="20"/>
        </w:rPr>
      </w:pPr>
      <w:r>
        <w:rPr>
          <w:rFonts w:ascii="Times New Roman" w:hAnsi="Times New Roman"/>
          <w:sz w:val="20"/>
          <w:szCs w:val="20"/>
        </w:rPr>
        <w:t>Compared to earlier discussion</w:t>
      </w:r>
      <w:r w:rsidR="00E91527">
        <w:rPr>
          <w:rFonts w:ascii="Times New Roman" w:hAnsi="Times New Roman"/>
          <w:sz w:val="20"/>
          <w:szCs w:val="20"/>
        </w:rPr>
        <w:t xml:space="preserve"> </w:t>
      </w:r>
      <w:r>
        <w:rPr>
          <w:rFonts w:ascii="Times New Roman" w:hAnsi="Times New Roman"/>
          <w:sz w:val="20"/>
          <w:szCs w:val="20"/>
        </w:rPr>
        <w:t xml:space="preserve">on DC in which the connectivity is to cells of the same RAT, </w:t>
      </w:r>
      <w:r w:rsidRPr="002F2027">
        <w:rPr>
          <w:rFonts w:ascii="Times New Roman" w:hAnsi="Times New Roman"/>
          <w:sz w:val="20"/>
          <w:szCs w:val="20"/>
        </w:rPr>
        <w:t xml:space="preserve">LTE-NR tight interworking scenario involves </w:t>
      </w:r>
      <w:r>
        <w:rPr>
          <w:rFonts w:ascii="Times New Roman" w:hAnsi="Times New Roman"/>
          <w:sz w:val="20"/>
          <w:szCs w:val="20"/>
        </w:rPr>
        <w:t xml:space="preserve">connection to cells of </w:t>
      </w:r>
      <w:r w:rsidRPr="002F2027">
        <w:rPr>
          <w:rFonts w:ascii="Times New Roman" w:hAnsi="Times New Roman"/>
          <w:sz w:val="20"/>
          <w:szCs w:val="20"/>
        </w:rPr>
        <w:t>different RATs</w:t>
      </w:r>
      <w:r>
        <w:rPr>
          <w:rFonts w:ascii="Times New Roman" w:hAnsi="Times New Roman"/>
          <w:sz w:val="20"/>
          <w:szCs w:val="20"/>
        </w:rPr>
        <w:t>.</w:t>
      </w:r>
      <w:r w:rsidR="003C5369">
        <w:rPr>
          <w:rFonts w:ascii="Times New Roman" w:hAnsi="Times New Roman"/>
          <w:sz w:val="20"/>
          <w:szCs w:val="20"/>
        </w:rPr>
        <w:t xml:space="preserve"> </w:t>
      </w:r>
    </w:p>
    <w:p w:rsidR="007A09EE" w:rsidRDefault="003C5369" w:rsidP="00423A6A">
      <w:pPr>
        <w:jc w:val="both"/>
        <w:rPr>
          <w:rFonts w:ascii="Times New Roman" w:hAnsi="Times New Roman"/>
          <w:sz w:val="20"/>
          <w:szCs w:val="20"/>
        </w:rPr>
      </w:pPr>
      <w:r>
        <w:rPr>
          <w:rFonts w:ascii="Times New Roman" w:hAnsi="Times New Roman"/>
          <w:sz w:val="20"/>
          <w:szCs w:val="20"/>
        </w:rPr>
        <w:t>I</w:t>
      </w:r>
      <w:r w:rsidRPr="003C5369">
        <w:rPr>
          <w:rFonts w:ascii="Times New Roman" w:hAnsi="Times New Roman"/>
          <w:sz w:val="20"/>
          <w:szCs w:val="20"/>
        </w:rPr>
        <w:t xml:space="preserve">t is rather difficult to predict the coming NR capabilities of the UE. Hence, </w:t>
      </w:r>
      <w:r>
        <w:rPr>
          <w:rFonts w:ascii="Times New Roman" w:hAnsi="Times New Roman"/>
          <w:sz w:val="20"/>
          <w:szCs w:val="20"/>
        </w:rPr>
        <w:t>it may be beneficial</w:t>
      </w:r>
      <w:r w:rsidRPr="003C5369">
        <w:rPr>
          <w:rFonts w:ascii="Times New Roman" w:hAnsi="Times New Roman"/>
          <w:sz w:val="20"/>
          <w:szCs w:val="20"/>
        </w:rPr>
        <w:t xml:space="preserve"> </w:t>
      </w:r>
      <w:r>
        <w:rPr>
          <w:rFonts w:ascii="Times New Roman" w:hAnsi="Times New Roman"/>
          <w:sz w:val="20"/>
          <w:szCs w:val="20"/>
        </w:rPr>
        <w:t>to</w:t>
      </w:r>
      <w:r w:rsidRPr="003C5369">
        <w:rPr>
          <w:rFonts w:ascii="Times New Roman" w:hAnsi="Times New Roman"/>
          <w:sz w:val="20"/>
          <w:szCs w:val="20"/>
        </w:rPr>
        <w:t xml:space="preserve"> aim to have independent capability information for NR and LTE </w:t>
      </w:r>
      <w:r>
        <w:rPr>
          <w:rFonts w:ascii="Times New Roman" w:hAnsi="Times New Roman"/>
          <w:sz w:val="20"/>
          <w:szCs w:val="20"/>
        </w:rPr>
        <w:t>in order to minimize the eNB impact as the NR development progresses</w:t>
      </w:r>
      <w:r w:rsidRPr="003C5369">
        <w:rPr>
          <w:rFonts w:ascii="Times New Roman" w:hAnsi="Times New Roman"/>
          <w:sz w:val="20"/>
          <w:szCs w:val="20"/>
        </w:rPr>
        <w:t xml:space="preserve">. </w:t>
      </w:r>
      <w:r w:rsidR="00432316">
        <w:rPr>
          <w:rFonts w:ascii="Times New Roman" w:hAnsi="Times New Roman"/>
          <w:sz w:val="20"/>
          <w:szCs w:val="20"/>
        </w:rPr>
        <w:t>A high degree of independence</w:t>
      </w:r>
      <w:r w:rsidRPr="003C5369">
        <w:rPr>
          <w:rFonts w:ascii="Times New Roman" w:hAnsi="Times New Roman"/>
          <w:sz w:val="20"/>
          <w:szCs w:val="20"/>
        </w:rPr>
        <w:t xml:space="preserve"> </w:t>
      </w:r>
      <w:r w:rsidR="00432316">
        <w:rPr>
          <w:rFonts w:ascii="Times New Roman" w:hAnsi="Times New Roman"/>
          <w:sz w:val="20"/>
          <w:szCs w:val="20"/>
        </w:rPr>
        <w:t>would</w:t>
      </w:r>
      <w:r w:rsidRPr="003C5369">
        <w:rPr>
          <w:rFonts w:ascii="Times New Roman" w:hAnsi="Times New Roman"/>
          <w:sz w:val="20"/>
          <w:szCs w:val="20"/>
        </w:rPr>
        <w:t xml:space="preserve"> means that a node of one RAT does not need to look at the capabilities of the other RAT.</w:t>
      </w:r>
    </w:p>
    <w:p w:rsidR="007A09EE" w:rsidRDefault="007A09EE" w:rsidP="00423A6A">
      <w:pPr>
        <w:jc w:val="both"/>
        <w:rPr>
          <w:rFonts w:ascii="Times New Roman" w:hAnsi="Times New Roman"/>
          <w:sz w:val="20"/>
          <w:szCs w:val="20"/>
        </w:rPr>
      </w:pPr>
    </w:p>
    <w:p w:rsidR="0030649A" w:rsidRDefault="0030649A" w:rsidP="0030649A">
      <w:pPr>
        <w:pStyle w:val="Heading1"/>
      </w:pPr>
      <w:r>
        <w:t>2</w:t>
      </w:r>
      <w:r>
        <w:tab/>
        <w:t>Discussion</w:t>
      </w:r>
      <w:r w:rsidRPr="007A09EE">
        <w:t xml:space="preserve"> </w:t>
      </w:r>
      <w:r>
        <w:t>related to</w:t>
      </w:r>
      <w:r w:rsidRPr="007A09EE">
        <w:t xml:space="preserve"> </w:t>
      </w:r>
      <w:r>
        <w:t>LS</w:t>
      </w:r>
    </w:p>
    <w:p w:rsidR="007A09EE" w:rsidRDefault="0030649A" w:rsidP="00423A6A">
      <w:pPr>
        <w:jc w:val="both"/>
        <w:rPr>
          <w:rFonts w:ascii="Times New Roman" w:hAnsi="Times New Roman"/>
          <w:sz w:val="20"/>
          <w:szCs w:val="20"/>
        </w:rPr>
      </w:pPr>
      <w:r>
        <w:rPr>
          <w:rFonts w:ascii="Times New Roman" w:hAnsi="Times New Roman"/>
          <w:sz w:val="20"/>
          <w:szCs w:val="20"/>
        </w:rPr>
        <w:t>Following we look at each of the questions raised by RAN2 in [1] and propose a reply for each.</w:t>
      </w:r>
    </w:p>
    <w:p w:rsidR="00A5351E" w:rsidRDefault="00A5351E" w:rsidP="0030649A">
      <w:pPr>
        <w:jc w:val="both"/>
        <w:rPr>
          <w:rFonts w:ascii="Times New Roman" w:hAnsi="Times New Roman"/>
          <w:sz w:val="20"/>
          <w:szCs w:val="20"/>
        </w:rPr>
      </w:pPr>
    </w:p>
    <w:p w:rsidR="0030649A" w:rsidRPr="00E91527" w:rsidRDefault="0030649A" w:rsidP="0030649A">
      <w:pPr>
        <w:jc w:val="both"/>
        <w:rPr>
          <w:rFonts w:ascii="Times New Roman" w:hAnsi="Times New Roman"/>
          <w:i/>
          <w:sz w:val="20"/>
          <w:szCs w:val="20"/>
        </w:rPr>
      </w:pPr>
      <w:r w:rsidRPr="00E91527">
        <w:rPr>
          <w:rFonts w:ascii="Times New Roman" w:hAnsi="Times New Roman"/>
          <w:i/>
          <w:sz w:val="20"/>
          <w:szCs w:val="20"/>
        </w:rPr>
        <w:lastRenderedPageBreak/>
        <w:t>Q1: How will a frequency band defined for NR? In particular, is it supposed to be different dependent on the frequency band, e.g. above/below 6 GHz?</w:t>
      </w:r>
    </w:p>
    <w:p w:rsidR="0030649A" w:rsidRPr="0030649A" w:rsidRDefault="0030649A" w:rsidP="00E91527">
      <w:pPr>
        <w:ind w:left="284"/>
        <w:jc w:val="both"/>
        <w:rPr>
          <w:rFonts w:ascii="Times New Roman" w:hAnsi="Times New Roman"/>
          <w:sz w:val="20"/>
          <w:szCs w:val="20"/>
        </w:rPr>
      </w:pPr>
      <w:r>
        <w:rPr>
          <w:rFonts w:ascii="Times New Roman" w:hAnsi="Times New Roman"/>
          <w:sz w:val="20"/>
          <w:szCs w:val="20"/>
        </w:rPr>
        <w:t xml:space="preserve">The definition of frequency band is likely going to follow the </w:t>
      </w:r>
      <w:r w:rsidR="00A5351E">
        <w:rPr>
          <w:rFonts w:ascii="Times New Roman" w:hAnsi="Times New Roman"/>
          <w:sz w:val="20"/>
          <w:szCs w:val="20"/>
        </w:rPr>
        <w:t>approach used earlier</w:t>
      </w:r>
      <w:r w:rsidR="00EE0CBA">
        <w:rPr>
          <w:rFonts w:ascii="Times New Roman" w:hAnsi="Times New Roman"/>
          <w:sz w:val="20"/>
          <w:szCs w:val="20"/>
        </w:rPr>
        <w:t xml:space="preserve"> (as in TS 36.101)</w:t>
      </w:r>
      <w:r w:rsidR="00A5351E">
        <w:rPr>
          <w:rFonts w:ascii="Times New Roman" w:hAnsi="Times New Roman"/>
          <w:sz w:val="20"/>
          <w:szCs w:val="20"/>
        </w:rPr>
        <w:t xml:space="preserve"> and for </w:t>
      </w:r>
      <w:r>
        <w:rPr>
          <w:rFonts w:ascii="Times New Roman" w:hAnsi="Times New Roman"/>
          <w:sz w:val="20"/>
          <w:szCs w:val="20"/>
        </w:rPr>
        <w:t xml:space="preserve">definitions </w:t>
      </w:r>
      <w:r w:rsidR="00A5351E">
        <w:rPr>
          <w:rFonts w:ascii="Times New Roman" w:hAnsi="Times New Roman"/>
          <w:sz w:val="20"/>
          <w:szCs w:val="20"/>
        </w:rPr>
        <w:t>below 6GHz re-</w:t>
      </w:r>
      <w:r>
        <w:rPr>
          <w:rFonts w:ascii="Times New Roman" w:hAnsi="Times New Roman"/>
          <w:sz w:val="20"/>
          <w:szCs w:val="20"/>
        </w:rPr>
        <w:t xml:space="preserve">use </w:t>
      </w:r>
      <w:r w:rsidR="00A5351E">
        <w:rPr>
          <w:rFonts w:ascii="Times New Roman" w:hAnsi="Times New Roman"/>
          <w:sz w:val="20"/>
          <w:szCs w:val="20"/>
        </w:rPr>
        <w:t>of</w:t>
      </w:r>
      <w:r>
        <w:rPr>
          <w:rFonts w:ascii="Times New Roman" w:hAnsi="Times New Roman"/>
          <w:sz w:val="20"/>
          <w:szCs w:val="20"/>
        </w:rPr>
        <w:t xml:space="preserve"> E-UTRAN</w:t>
      </w:r>
      <w:r w:rsidR="00A5351E">
        <w:rPr>
          <w:rFonts w:ascii="Times New Roman" w:hAnsi="Times New Roman"/>
          <w:sz w:val="20"/>
          <w:szCs w:val="20"/>
        </w:rPr>
        <w:t xml:space="preserve"> bands would need to be considered</w:t>
      </w:r>
      <w:r>
        <w:rPr>
          <w:rFonts w:ascii="Times New Roman" w:hAnsi="Times New Roman"/>
          <w:sz w:val="20"/>
          <w:szCs w:val="20"/>
        </w:rPr>
        <w:t>.</w:t>
      </w:r>
    </w:p>
    <w:p w:rsidR="00A5351E" w:rsidRDefault="0030649A" w:rsidP="00E91527">
      <w:pPr>
        <w:ind w:left="284"/>
        <w:jc w:val="both"/>
        <w:rPr>
          <w:rFonts w:ascii="Times New Roman" w:hAnsi="Times New Roman"/>
          <w:sz w:val="20"/>
          <w:szCs w:val="20"/>
        </w:rPr>
      </w:pPr>
      <w:r w:rsidRPr="0030649A">
        <w:rPr>
          <w:rFonts w:ascii="Times New Roman" w:hAnsi="Times New Roman"/>
          <w:sz w:val="20"/>
          <w:szCs w:val="20"/>
        </w:rPr>
        <w:t>A1: Assumption is that RAN4 define frequency bands in a similar manner as before. For bands below 6 GHz the legacy LTE bands need to be considered.</w:t>
      </w:r>
    </w:p>
    <w:p w:rsidR="00E91527" w:rsidRPr="00E91527" w:rsidRDefault="00E91527" w:rsidP="00E91527">
      <w:pPr>
        <w:ind w:left="284"/>
        <w:jc w:val="both"/>
        <w:rPr>
          <w:rFonts w:ascii="Times New Roman" w:hAnsi="Times New Roman"/>
          <w:sz w:val="20"/>
          <w:szCs w:val="20"/>
        </w:rPr>
      </w:pPr>
    </w:p>
    <w:p w:rsidR="0030649A" w:rsidRPr="00E91527" w:rsidRDefault="0030649A" w:rsidP="0030649A">
      <w:pPr>
        <w:jc w:val="both"/>
        <w:rPr>
          <w:rFonts w:ascii="Times New Roman" w:hAnsi="Times New Roman"/>
          <w:i/>
          <w:sz w:val="20"/>
          <w:szCs w:val="20"/>
          <w:lang w:val="en-US"/>
        </w:rPr>
      </w:pPr>
      <w:r w:rsidRPr="00E91527">
        <w:rPr>
          <w:rFonts w:ascii="Times New Roman" w:hAnsi="Times New Roman"/>
          <w:i/>
          <w:sz w:val="20"/>
          <w:szCs w:val="20"/>
          <w:lang w:val="en-US"/>
        </w:rPr>
        <w:t xml:space="preserve">Q2: How will LTE and NR band combinations be defined for </w:t>
      </w:r>
      <w:r w:rsidRPr="00E91527">
        <w:rPr>
          <w:rFonts w:ascii="Times New Roman" w:hAnsi="Times New Roman"/>
          <w:i/>
          <w:sz w:val="20"/>
          <w:szCs w:val="20"/>
        </w:rPr>
        <w:t>LTE/NR tight interworking</w:t>
      </w:r>
      <w:r w:rsidRPr="00E91527">
        <w:rPr>
          <w:rFonts w:ascii="Times New Roman" w:hAnsi="Times New Roman"/>
          <w:i/>
          <w:sz w:val="20"/>
          <w:szCs w:val="20"/>
          <w:lang w:val="en-US"/>
        </w:rPr>
        <w:t>?</w:t>
      </w:r>
    </w:p>
    <w:p w:rsidR="0030649A" w:rsidRPr="0030649A" w:rsidRDefault="0030649A" w:rsidP="00E91527">
      <w:pPr>
        <w:ind w:left="284"/>
        <w:jc w:val="both"/>
        <w:rPr>
          <w:rFonts w:ascii="Times New Roman" w:hAnsi="Times New Roman"/>
          <w:sz w:val="20"/>
          <w:szCs w:val="20"/>
          <w:lang w:val="en-US"/>
        </w:rPr>
      </w:pPr>
      <w:r>
        <w:rPr>
          <w:rFonts w:ascii="Times New Roman" w:hAnsi="Times New Roman"/>
          <w:sz w:val="20"/>
          <w:szCs w:val="20"/>
          <w:lang w:val="en-US"/>
        </w:rPr>
        <w:t>RAN4 is still in the discussion phase concerning band specification and no conclusion is reached yet. We therefore don’t think RAN4 can give specific answer but can indicate to RAN2 that the discussion is ongoing.</w:t>
      </w:r>
    </w:p>
    <w:p w:rsidR="0030649A" w:rsidRPr="0030649A" w:rsidRDefault="0030649A" w:rsidP="00E91527">
      <w:pPr>
        <w:ind w:left="284"/>
        <w:jc w:val="both"/>
        <w:rPr>
          <w:rFonts w:ascii="Times New Roman" w:hAnsi="Times New Roman"/>
          <w:sz w:val="20"/>
          <w:szCs w:val="20"/>
        </w:rPr>
      </w:pPr>
      <w:r w:rsidRPr="0030649A">
        <w:rPr>
          <w:rFonts w:ascii="Times New Roman" w:hAnsi="Times New Roman"/>
          <w:sz w:val="20"/>
          <w:szCs w:val="20"/>
        </w:rPr>
        <w:t>A2: Discussion on how to specify bands for NR is ongoing and there is no final conclusion yet. It is too early to conclude on band combinations for LTE/NR tight interworking.</w:t>
      </w:r>
    </w:p>
    <w:p w:rsidR="0030649A" w:rsidRDefault="0030649A" w:rsidP="00423A6A">
      <w:pPr>
        <w:jc w:val="both"/>
        <w:rPr>
          <w:rFonts w:ascii="Times New Roman" w:hAnsi="Times New Roman"/>
          <w:sz w:val="20"/>
          <w:szCs w:val="20"/>
        </w:rPr>
      </w:pPr>
    </w:p>
    <w:p w:rsidR="007A09EE" w:rsidRPr="00E91527" w:rsidRDefault="007A09EE" w:rsidP="007A09EE">
      <w:pPr>
        <w:jc w:val="both"/>
        <w:rPr>
          <w:rFonts w:ascii="Times New Roman" w:hAnsi="Times New Roman"/>
          <w:i/>
          <w:sz w:val="20"/>
          <w:szCs w:val="20"/>
          <w:lang w:val="en-US"/>
        </w:rPr>
      </w:pPr>
      <w:r w:rsidRPr="00E91527">
        <w:rPr>
          <w:rFonts w:ascii="Times New Roman" w:hAnsi="Times New Roman"/>
          <w:i/>
          <w:sz w:val="20"/>
          <w:szCs w:val="20"/>
          <w:lang w:val="en-US"/>
        </w:rPr>
        <w:t xml:space="preserve">Q3: Which of the potential physical layer parameters and RF parameters relevant to </w:t>
      </w:r>
      <w:r w:rsidRPr="00E91527">
        <w:rPr>
          <w:rFonts w:ascii="Times New Roman" w:hAnsi="Times New Roman"/>
          <w:i/>
          <w:sz w:val="20"/>
          <w:szCs w:val="20"/>
        </w:rPr>
        <w:t>LTE/NR tight interworking</w:t>
      </w:r>
      <w:r w:rsidRPr="00E91527">
        <w:rPr>
          <w:rFonts w:ascii="Times New Roman" w:hAnsi="Times New Roman"/>
          <w:i/>
          <w:sz w:val="20"/>
          <w:szCs w:val="20"/>
          <w:lang w:val="en-US"/>
        </w:rPr>
        <w:t xml:space="preserve"> need to be coordinated between eNB and gNB (c.f. Table 3)?</w:t>
      </w:r>
    </w:p>
    <w:p w:rsidR="00807406" w:rsidRDefault="00807406" w:rsidP="00E91527">
      <w:pPr>
        <w:ind w:left="284"/>
        <w:jc w:val="both"/>
        <w:rPr>
          <w:rFonts w:ascii="Times New Roman" w:hAnsi="Times New Roman"/>
          <w:sz w:val="20"/>
          <w:szCs w:val="20"/>
        </w:rPr>
      </w:pPr>
      <w:r>
        <w:rPr>
          <w:rFonts w:ascii="Times New Roman" w:hAnsi="Times New Roman"/>
          <w:sz w:val="20"/>
          <w:szCs w:val="20"/>
        </w:rPr>
        <w:t xml:space="preserve">RAN4 would need to discuss which UE parameters that would be necessary to exchange between the UE and network. </w:t>
      </w:r>
      <w:r w:rsidRPr="00807406">
        <w:rPr>
          <w:rFonts w:ascii="Times New Roman" w:hAnsi="Times New Roman"/>
          <w:sz w:val="20"/>
          <w:szCs w:val="20"/>
        </w:rPr>
        <w:t>Some of the capabilities like supported data rate of LTE and NR relate</w:t>
      </w:r>
      <w:r>
        <w:rPr>
          <w:rFonts w:ascii="Times New Roman" w:hAnsi="Times New Roman"/>
          <w:sz w:val="20"/>
          <w:szCs w:val="20"/>
        </w:rPr>
        <w:t>d</w:t>
      </w:r>
      <w:r w:rsidRPr="00807406">
        <w:rPr>
          <w:rFonts w:ascii="Times New Roman" w:hAnsi="Times New Roman"/>
          <w:sz w:val="20"/>
          <w:szCs w:val="20"/>
        </w:rPr>
        <w:t xml:space="preserve"> to the UE categories, e.g. in terms of </w:t>
      </w:r>
      <w:r>
        <w:rPr>
          <w:rFonts w:ascii="Times New Roman" w:hAnsi="Times New Roman"/>
          <w:sz w:val="20"/>
          <w:szCs w:val="20"/>
        </w:rPr>
        <w:t xml:space="preserve">HARQ and </w:t>
      </w:r>
      <w:r w:rsidRPr="00807406">
        <w:rPr>
          <w:rFonts w:ascii="Times New Roman" w:hAnsi="Times New Roman"/>
          <w:sz w:val="20"/>
          <w:szCs w:val="20"/>
        </w:rPr>
        <w:t>L2 buffer sizes and the physical layer related maximum number of transport block bits received within a TTI, total number of soft channel bits and maximum number of layers for spatial multiplexing</w:t>
      </w:r>
      <w:r>
        <w:rPr>
          <w:rFonts w:ascii="Times New Roman" w:hAnsi="Times New Roman"/>
          <w:sz w:val="20"/>
          <w:szCs w:val="20"/>
        </w:rPr>
        <w:t xml:space="preserve"> etc. </w:t>
      </w:r>
      <w:r w:rsidR="007F30B9">
        <w:rPr>
          <w:rFonts w:ascii="Times New Roman" w:hAnsi="Times New Roman"/>
          <w:sz w:val="20"/>
          <w:szCs w:val="20"/>
        </w:rPr>
        <w:t>Some of these</w:t>
      </w:r>
      <w:r>
        <w:rPr>
          <w:rFonts w:ascii="Times New Roman" w:hAnsi="Times New Roman"/>
          <w:sz w:val="20"/>
          <w:szCs w:val="20"/>
        </w:rPr>
        <w:t xml:space="preserve"> parameters</w:t>
      </w:r>
      <w:r w:rsidRPr="00807406">
        <w:rPr>
          <w:rFonts w:ascii="Times New Roman" w:hAnsi="Times New Roman"/>
          <w:sz w:val="20"/>
          <w:szCs w:val="20"/>
        </w:rPr>
        <w:t xml:space="preserve"> may depend on whether the UE is operating just one of the RATs, or both at the same time. Further</w:t>
      </w:r>
      <w:r>
        <w:rPr>
          <w:rFonts w:ascii="Times New Roman" w:hAnsi="Times New Roman"/>
          <w:sz w:val="20"/>
          <w:szCs w:val="20"/>
        </w:rPr>
        <w:t>more the</w:t>
      </w:r>
      <w:r w:rsidRPr="00807406">
        <w:rPr>
          <w:rFonts w:ascii="Times New Roman" w:hAnsi="Times New Roman"/>
          <w:sz w:val="20"/>
          <w:szCs w:val="20"/>
        </w:rPr>
        <w:t xml:space="preserve"> used bandwidth (e.g. configured number of carriers) </w:t>
      </w:r>
      <w:r>
        <w:rPr>
          <w:rFonts w:ascii="Times New Roman" w:hAnsi="Times New Roman"/>
          <w:sz w:val="20"/>
          <w:szCs w:val="20"/>
        </w:rPr>
        <w:t>i</w:t>
      </w:r>
      <w:r w:rsidRPr="00807406">
        <w:rPr>
          <w:rFonts w:ascii="Times New Roman" w:hAnsi="Times New Roman"/>
          <w:sz w:val="20"/>
          <w:szCs w:val="20"/>
        </w:rPr>
        <w:t xml:space="preserve">n </w:t>
      </w:r>
      <w:r>
        <w:rPr>
          <w:rFonts w:ascii="Times New Roman" w:hAnsi="Times New Roman"/>
          <w:sz w:val="20"/>
          <w:szCs w:val="20"/>
        </w:rPr>
        <w:t xml:space="preserve">each of </w:t>
      </w:r>
      <w:r w:rsidRPr="00807406">
        <w:rPr>
          <w:rFonts w:ascii="Times New Roman" w:hAnsi="Times New Roman"/>
          <w:sz w:val="20"/>
          <w:szCs w:val="20"/>
        </w:rPr>
        <w:t>the two RATs may depend on each other. Hence, RF bands and the HARQ soft buffer seem to be relevant from the capability sharing perspective. Furthermore, UL transmission power may also be relevant in this regard.</w:t>
      </w:r>
      <w:r>
        <w:rPr>
          <w:rFonts w:ascii="Times New Roman" w:hAnsi="Times New Roman"/>
          <w:sz w:val="20"/>
          <w:szCs w:val="20"/>
        </w:rPr>
        <w:t xml:space="preserve"> RAN4 is in large still discussing </w:t>
      </w:r>
      <w:r w:rsidR="001E67C6">
        <w:rPr>
          <w:rFonts w:ascii="Times New Roman" w:hAnsi="Times New Roman"/>
          <w:sz w:val="20"/>
          <w:szCs w:val="20"/>
        </w:rPr>
        <w:t>these aspects related to RF. Related to RRM topics the discussion has as such not started.</w:t>
      </w:r>
    </w:p>
    <w:p w:rsidR="00807406" w:rsidRPr="00807406" w:rsidRDefault="00807406" w:rsidP="00E91527">
      <w:pPr>
        <w:ind w:left="284"/>
        <w:jc w:val="both"/>
        <w:rPr>
          <w:rFonts w:ascii="Times New Roman" w:hAnsi="Times New Roman"/>
          <w:sz w:val="20"/>
          <w:szCs w:val="20"/>
          <w:lang w:val="en-US"/>
        </w:rPr>
      </w:pPr>
      <w:r w:rsidRPr="00807406">
        <w:rPr>
          <w:rFonts w:ascii="Times New Roman" w:hAnsi="Times New Roman"/>
          <w:sz w:val="20"/>
          <w:szCs w:val="20"/>
        </w:rPr>
        <w:t xml:space="preserve">A3: </w:t>
      </w:r>
      <w:r w:rsidR="003649AE">
        <w:rPr>
          <w:rFonts w:ascii="Times New Roman" w:hAnsi="Times New Roman"/>
          <w:sz w:val="20"/>
          <w:szCs w:val="20"/>
        </w:rPr>
        <w:t>RAN4 disucssion</w:t>
      </w:r>
      <w:r w:rsidR="001E67C6">
        <w:rPr>
          <w:rFonts w:ascii="Times New Roman" w:hAnsi="Times New Roman"/>
          <w:sz w:val="20"/>
          <w:szCs w:val="20"/>
        </w:rPr>
        <w:t xml:space="preserve"> </w:t>
      </w:r>
      <w:r w:rsidR="003649AE">
        <w:rPr>
          <w:rFonts w:ascii="Times New Roman" w:hAnsi="Times New Roman"/>
          <w:sz w:val="20"/>
          <w:szCs w:val="20"/>
        </w:rPr>
        <w:t>is</w:t>
      </w:r>
      <w:r w:rsidR="001E67C6">
        <w:rPr>
          <w:rFonts w:ascii="Times New Roman" w:hAnsi="Times New Roman"/>
          <w:sz w:val="20"/>
          <w:szCs w:val="20"/>
        </w:rPr>
        <w:t xml:space="preserve"> ongoing related to RF parameter</w:t>
      </w:r>
      <w:r w:rsidR="006E13B0">
        <w:rPr>
          <w:rFonts w:ascii="Times New Roman" w:hAnsi="Times New Roman"/>
          <w:sz w:val="20"/>
          <w:szCs w:val="20"/>
        </w:rPr>
        <w:t>s</w:t>
      </w:r>
      <w:r w:rsidR="001E67C6">
        <w:rPr>
          <w:rFonts w:ascii="Times New Roman" w:hAnsi="Times New Roman"/>
          <w:sz w:val="20"/>
          <w:szCs w:val="20"/>
        </w:rPr>
        <w:t xml:space="preserve"> while for UE architecture there is no decision yet.</w:t>
      </w:r>
    </w:p>
    <w:p w:rsidR="00807406" w:rsidRPr="008D5A28" w:rsidRDefault="00807406" w:rsidP="00807406">
      <w:pPr>
        <w:jc w:val="both"/>
        <w:rPr>
          <w:rFonts w:ascii="Times New Roman" w:hAnsi="Times New Roman"/>
          <w:sz w:val="20"/>
          <w:szCs w:val="20"/>
          <w:lang w:val="en-US"/>
        </w:rPr>
      </w:pPr>
    </w:p>
    <w:p w:rsidR="00807406" w:rsidRPr="00E91527" w:rsidRDefault="00807406" w:rsidP="00807406">
      <w:pPr>
        <w:jc w:val="both"/>
        <w:rPr>
          <w:rFonts w:ascii="Times New Roman" w:hAnsi="Times New Roman"/>
          <w:i/>
          <w:sz w:val="20"/>
          <w:szCs w:val="20"/>
        </w:rPr>
      </w:pPr>
      <w:r w:rsidRPr="00E91527">
        <w:rPr>
          <w:rFonts w:ascii="Times New Roman" w:hAnsi="Times New Roman"/>
          <w:i/>
          <w:sz w:val="20"/>
          <w:szCs w:val="20"/>
        </w:rPr>
        <w:t xml:space="preserve">Q4: RAN2 assumes that the network will need to be aware, via capability signalling, of the set of the LTE and NR band combinations which are supported by the UE. However, RAN2 would like to understand what capabilities might be depending on the LTE/NR band combinations. In particular, RAN2 would like to understand if it is essential to support as high degree of flexibility as is currently possible with LTE, where UE can indicate support for a feature (e.g. MIMO layers, CSI processes) per band of a band combination? E.g. the antenna configuration (e.g. MIMO layers) used on MCG cells may not depend on the antenna configuration used on SCG cells, if they operate on widely separated frequency bands?  </w:t>
      </w:r>
    </w:p>
    <w:p w:rsidR="00A75DCB" w:rsidRDefault="002005AD" w:rsidP="00E91527">
      <w:pPr>
        <w:ind w:left="284"/>
        <w:jc w:val="both"/>
        <w:rPr>
          <w:rFonts w:ascii="Times New Roman" w:hAnsi="Times New Roman"/>
          <w:sz w:val="20"/>
          <w:szCs w:val="20"/>
        </w:rPr>
      </w:pPr>
      <w:r>
        <w:rPr>
          <w:rFonts w:ascii="Times New Roman" w:hAnsi="Times New Roman"/>
          <w:sz w:val="20"/>
          <w:szCs w:val="20"/>
        </w:rPr>
        <w:t xml:space="preserve">This question more relates to discussions in RRM session. </w:t>
      </w:r>
      <w:r w:rsidR="0053365F">
        <w:rPr>
          <w:rFonts w:ascii="Times New Roman" w:hAnsi="Times New Roman"/>
          <w:sz w:val="20"/>
          <w:szCs w:val="20"/>
        </w:rPr>
        <w:t>I</w:t>
      </w:r>
      <w:r>
        <w:rPr>
          <w:rFonts w:ascii="Times New Roman" w:hAnsi="Times New Roman"/>
          <w:sz w:val="20"/>
          <w:szCs w:val="20"/>
        </w:rPr>
        <w:t>t is worth noting</w:t>
      </w:r>
      <w:r w:rsidR="00B24E46">
        <w:rPr>
          <w:rFonts w:ascii="Times New Roman" w:hAnsi="Times New Roman"/>
          <w:sz w:val="20"/>
          <w:szCs w:val="20"/>
        </w:rPr>
        <w:t xml:space="preserve"> that the </w:t>
      </w:r>
      <w:r w:rsidR="007F30B9">
        <w:rPr>
          <w:rFonts w:ascii="Times New Roman" w:hAnsi="Times New Roman"/>
          <w:sz w:val="20"/>
          <w:szCs w:val="20"/>
        </w:rPr>
        <w:t xml:space="preserve">discussion </w:t>
      </w:r>
      <w:r w:rsidR="00B24E46">
        <w:rPr>
          <w:rFonts w:ascii="Times New Roman" w:hAnsi="Times New Roman"/>
          <w:sz w:val="20"/>
          <w:szCs w:val="20"/>
        </w:rPr>
        <w:t xml:space="preserve">concerning capabilities related to NR CA/DC and LTE/NR tight interworking and possible minimum support has not </w:t>
      </w:r>
      <w:r w:rsidR="007F30B9">
        <w:rPr>
          <w:rFonts w:ascii="Times New Roman" w:hAnsi="Times New Roman"/>
          <w:sz w:val="20"/>
          <w:szCs w:val="20"/>
        </w:rPr>
        <w:t xml:space="preserve">yet started </w:t>
      </w:r>
      <w:r w:rsidR="0053365F">
        <w:rPr>
          <w:rFonts w:ascii="Times New Roman" w:hAnsi="Times New Roman"/>
          <w:sz w:val="20"/>
          <w:szCs w:val="20"/>
        </w:rPr>
        <w:t>in RAN4</w:t>
      </w:r>
      <w:r w:rsidR="00B24E46">
        <w:rPr>
          <w:rFonts w:ascii="Times New Roman" w:hAnsi="Times New Roman"/>
          <w:sz w:val="20"/>
          <w:szCs w:val="20"/>
        </w:rPr>
        <w:t>. Likely</w:t>
      </w:r>
      <w:r w:rsidR="007F30B9">
        <w:rPr>
          <w:rFonts w:ascii="Times New Roman" w:hAnsi="Times New Roman"/>
          <w:sz w:val="20"/>
          <w:szCs w:val="20"/>
        </w:rPr>
        <w:t>,</w:t>
      </w:r>
      <w:r w:rsidR="00B24E46">
        <w:rPr>
          <w:rFonts w:ascii="Times New Roman" w:hAnsi="Times New Roman"/>
          <w:sz w:val="20"/>
          <w:szCs w:val="20"/>
        </w:rPr>
        <w:t xml:space="preserve"> RRM session will need to have a baseline UE architecture and </w:t>
      </w:r>
      <w:r w:rsidR="007F30B9">
        <w:rPr>
          <w:rFonts w:ascii="Times New Roman" w:hAnsi="Times New Roman"/>
          <w:sz w:val="20"/>
          <w:szCs w:val="20"/>
        </w:rPr>
        <w:t xml:space="preserve">have </w:t>
      </w:r>
      <w:r w:rsidR="00B24E46">
        <w:rPr>
          <w:rFonts w:ascii="Times New Roman" w:hAnsi="Times New Roman"/>
          <w:sz w:val="20"/>
          <w:szCs w:val="20"/>
        </w:rPr>
        <w:t>defined RF frame work in place before it is possible to progress on the topic</w:t>
      </w:r>
      <w:r w:rsidR="007F30B9">
        <w:rPr>
          <w:rFonts w:ascii="Times New Roman" w:hAnsi="Times New Roman"/>
          <w:sz w:val="20"/>
          <w:szCs w:val="20"/>
        </w:rPr>
        <w:t>s</w:t>
      </w:r>
      <w:r w:rsidR="00B24E46">
        <w:rPr>
          <w:rFonts w:ascii="Times New Roman" w:hAnsi="Times New Roman"/>
          <w:sz w:val="20"/>
          <w:szCs w:val="20"/>
        </w:rPr>
        <w:t xml:space="preserve"> regarding detailed UE requirements. Additionally RAN4 is lacking decisions from RAN1 when it comes to measurements</w:t>
      </w:r>
      <w:r w:rsidR="00815E6E">
        <w:rPr>
          <w:rFonts w:ascii="Times New Roman" w:hAnsi="Times New Roman"/>
          <w:sz w:val="20"/>
          <w:szCs w:val="20"/>
        </w:rPr>
        <w:t xml:space="preserve"> etc. If RAN1 progresses during the ongoing AH</w:t>
      </w:r>
      <w:r w:rsidR="007F30B9">
        <w:rPr>
          <w:rFonts w:ascii="Times New Roman" w:hAnsi="Times New Roman"/>
          <w:sz w:val="20"/>
          <w:szCs w:val="20"/>
        </w:rPr>
        <w:t>,</w:t>
      </w:r>
      <w:r w:rsidR="00815E6E">
        <w:rPr>
          <w:rFonts w:ascii="Times New Roman" w:hAnsi="Times New Roman"/>
          <w:sz w:val="20"/>
          <w:szCs w:val="20"/>
        </w:rPr>
        <w:t xml:space="preserve"> RAN4 RRM session might be able to progress on the discussion related to this question in </w:t>
      </w:r>
      <w:r w:rsidR="007F30B9">
        <w:rPr>
          <w:rFonts w:ascii="Times New Roman" w:hAnsi="Times New Roman"/>
          <w:sz w:val="20"/>
          <w:szCs w:val="20"/>
        </w:rPr>
        <w:t xml:space="preserve">the </w:t>
      </w:r>
      <w:r w:rsidR="00815E6E">
        <w:rPr>
          <w:rFonts w:ascii="Times New Roman" w:hAnsi="Times New Roman"/>
          <w:sz w:val="20"/>
          <w:szCs w:val="20"/>
        </w:rPr>
        <w:t>February meeting.</w:t>
      </w:r>
    </w:p>
    <w:p w:rsidR="00807406" w:rsidRPr="00807406" w:rsidRDefault="00807406" w:rsidP="00E91527">
      <w:pPr>
        <w:ind w:left="284"/>
        <w:jc w:val="both"/>
        <w:rPr>
          <w:rFonts w:ascii="Times New Roman" w:hAnsi="Times New Roman"/>
          <w:sz w:val="20"/>
          <w:szCs w:val="20"/>
          <w:lang w:val="en-US"/>
        </w:rPr>
      </w:pPr>
      <w:r w:rsidRPr="00807406">
        <w:rPr>
          <w:rFonts w:ascii="Times New Roman" w:hAnsi="Times New Roman"/>
          <w:sz w:val="20"/>
          <w:szCs w:val="20"/>
        </w:rPr>
        <w:t xml:space="preserve">A4: </w:t>
      </w:r>
      <w:r w:rsidR="00815E6E">
        <w:rPr>
          <w:rFonts w:ascii="Times New Roman" w:hAnsi="Times New Roman"/>
          <w:sz w:val="20"/>
          <w:szCs w:val="20"/>
        </w:rPr>
        <w:t>RAN4 has not been able to discuss the aspects of Q4 yet due to lack of input from other WGs</w:t>
      </w:r>
    </w:p>
    <w:p w:rsidR="007A09EE" w:rsidRDefault="007A09EE" w:rsidP="00423A6A">
      <w:pPr>
        <w:jc w:val="both"/>
        <w:rPr>
          <w:rFonts w:ascii="Times New Roman" w:hAnsi="Times New Roman"/>
          <w:sz w:val="20"/>
          <w:szCs w:val="20"/>
          <w:lang w:val="en-US"/>
        </w:rPr>
      </w:pPr>
    </w:p>
    <w:p w:rsidR="00807406" w:rsidRPr="00E91527" w:rsidRDefault="00807406" w:rsidP="00807406">
      <w:pPr>
        <w:jc w:val="both"/>
        <w:rPr>
          <w:rFonts w:ascii="Times New Roman" w:hAnsi="Times New Roman"/>
          <w:i/>
          <w:sz w:val="20"/>
          <w:szCs w:val="20"/>
        </w:rPr>
      </w:pPr>
      <w:r w:rsidRPr="00E91527">
        <w:rPr>
          <w:rFonts w:ascii="Times New Roman" w:hAnsi="Times New Roman"/>
          <w:i/>
          <w:sz w:val="20"/>
          <w:szCs w:val="20"/>
        </w:rPr>
        <w:t>Q5: Is there uplink transmission power sharing between the below 6 GHz and above 6 GHz bands or are the uplink power amplifiers exclusive to below 6 GHz and above 6 GHz bands?</w:t>
      </w:r>
    </w:p>
    <w:p w:rsidR="00807406" w:rsidRPr="00807406" w:rsidRDefault="00807406" w:rsidP="00E91527">
      <w:pPr>
        <w:ind w:left="284"/>
        <w:jc w:val="both"/>
        <w:rPr>
          <w:rFonts w:ascii="Times New Roman" w:hAnsi="Times New Roman"/>
          <w:sz w:val="20"/>
          <w:szCs w:val="20"/>
        </w:rPr>
      </w:pPr>
      <w:r w:rsidRPr="00807406">
        <w:rPr>
          <w:rFonts w:ascii="Times New Roman" w:hAnsi="Times New Roman"/>
          <w:sz w:val="20"/>
          <w:szCs w:val="20"/>
        </w:rPr>
        <w:t>A5: For the handheld device, the power sharing to meet SAR requirement may be needed. It is applied below 6GHz in the US or below 10GHz in Europe.</w:t>
      </w:r>
    </w:p>
    <w:p w:rsidR="00807406" w:rsidRDefault="00807406" w:rsidP="00807406">
      <w:pPr>
        <w:jc w:val="both"/>
        <w:rPr>
          <w:rFonts w:ascii="Times New Roman" w:hAnsi="Times New Roman"/>
          <w:sz w:val="20"/>
          <w:szCs w:val="20"/>
        </w:rPr>
      </w:pPr>
    </w:p>
    <w:p w:rsidR="00807406" w:rsidRPr="00E91527" w:rsidRDefault="00807406" w:rsidP="00807406">
      <w:pPr>
        <w:jc w:val="both"/>
        <w:rPr>
          <w:rFonts w:ascii="Times New Roman" w:hAnsi="Times New Roman"/>
          <w:i/>
          <w:sz w:val="20"/>
          <w:szCs w:val="20"/>
        </w:rPr>
      </w:pPr>
      <w:r w:rsidRPr="00E91527">
        <w:rPr>
          <w:rFonts w:ascii="Times New Roman" w:hAnsi="Times New Roman"/>
          <w:i/>
          <w:sz w:val="20"/>
          <w:szCs w:val="20"/>
        </w:rPr>
        <w:lastRenderedPageBreak/>
        <w:t>Q6: For NR operation below 6 GHz, what are the assumptions on frequency bands (including system bandwidth), band combinations and carrier aggregation scenarios (contiguous or non-contiguous)?</w:t>
      </w:r>
    </w:p>
    <w:p w:rsidR="00807406" w:rsidRPr="00807406" w:rsidRDefault="00223B4B" w:rsidP="00E91527">
      <w:pPr>
        <w:ind w:left="284"/>
        <w:jc w:val="both"/>
        <w:rPr>
          <w:rFonts w:ascii="Times New Roman" w:hAnsi="Times New Roman"/>
          <w:sz w:val="20"/>
          <w:szCs w:val="20"/>
        </w:rPr>
      </w:pPr>
      <w:r>
        <w:rPr>
          <w:rFonts w:ascii="Times New Roman" w:hAnsi="Times New Roman"/>
          <w:sz w:val="20"/>
          <w:szCs w:val="20"/>
        </w:rPr>
        <w:t>A6: The similar</w:t>
      </w:r>
      <w:r w:rsidR="00807406" w:rsidRPr="00807406">
        <w:rPr>
          <w:rFonts w:ascii="Times New Roman" w:hAnsi="Times New Roman"/>
          <w:sz w:val="20"/>
          <w:szCs w:val="20"/>
        </w:rPr>
        <w:t xml:space="preserve"> band combinations and carrier aggregation scenarios may be expected as </w:t>
      </w:r>
      <w:r>
        <w:rPr>
          <w:rFonts w:ascii="Times New Roman" w:hAnsi="Times New Roman"/>
          <w:sz w:val="20"/>
          <w:szCs w:val="20"/>
        </w:rPr>
        <w:t xml:space="preserve">in </w:t>
      </w:r>
      <w:r w:rsidR="00807406" w:rsidRPr="00807406">
        <w:rPr>
          <w:rFonts w:ascii="Times New Roman" w:hAnsi="Times New Roman"/>
          <w:sz w:val="20"/>
          <w:szCs w:val="20"/>
        </w:rPr>
        <w:t xml:space="preserve">E-UTRA. Furthermore, there is more options for wider channel bandwidth and different numerologies than LTE used. </w:t>
      </w:r>
    </w:p>
    <w:p w:rsidR="00807406" w:rsidRDefault="00807406" w:rsidP="00807406">
      <w:pPr>
        <w:jc w:val="both"/>
        <w:rPr>
          <w:rFonts w:ascii="Times New Roman" w:hAnsi="Times New Roman"/>
          <w:sz w:val="20"/>
          <w:szCs w:val="20"/>
        </w:rPr>
      </w:pPr>
    </w:p>
    <w:p w:rsidR="00807406" w:rsidRPr="00E91527" w:rsidRDefault="00807406" w:rsidP="00807406">
      <w:pPr>
        <w:jc w:val="both"/>
        <w:rPr>
          <w:rFonts w:ascii="Times New Roman" w:hAnsi="Times New Roman"/>
          <w:i/>
          <w:sz w:val="20"/>
          <w:szCs w:val="20"/>
        </w:rPr>
      </w:pPr>
      <w:r w:rsidRPr="00E91527">
        <w:rPr>
          <w:rFonts w:ascii="Times New Roman" w:hAnsi="Times New Roman"/>
          <w:i/>
          <w:sz w:val="20"/>
          <w:szCs w:val="20"/>
        </w:rPr>
        <w:t>Q7: For NR operation above 6 GHz, is a NR RF band a single wideband carrier or multiple contiguous component carriers?</w:t>
      </w:r>
    </w:p>
    <w:p w:rsidR="00807406" w:rsidRPr="00807406" w:rsidRDefault="00807406" w:rsidP="00E91527">
      <w:pPr>
        <w:ind w:left="284"/>
        <w:jc w:val="both"/>
        <w:rPr>
          <w:rFonts w:ascii="Times New Roman" w:hAnsi="Times New Roman"/>
          <w:sz w:val="20"/>
          <w:szCs w:val="20"/>
          <w:lang w:val="en-US"/>
        </w:rPr>
      </w:pPr>
      <w:r w:rsidRPr="00807406">
        <w:rPr>
          <w:rFonts w:ascii="Times New Roman" w:hAnsi="Times New Roman"/>
          <w:sz w:val="20"/>
          <w:szCs w:val="20"/>
        </w:rPr>
        <w:t>A7: Currently in RAN4 the wide range of frequencies in 6-86GHz are studied. How to specify a frequency band above 6GHz is FFS. RAN4 is studying the specification impacts of defining transmission bandwidth configuration, channel bandwidth, guard bands and UE capabilities. How wideband single carrier can be supported is FFS.</w:t>
      </w:r>
    </w:p>
    <w:p w:rsidR="00807406" w:rsidRDefault="00807406" w:rsidP="00807406">
      <w:pPr>
        <w:jc w:val="both"/>
        <w:rPr>
          <w:rFonts w:ascii="Times New Roman" w:hAnsi="Times New Roman"/>
          <w:sz w:val="20"/>
          <w:szCs w:val="20"/>
        </w:rPr>
      </w:pPr>
    </w:p>
    <w:p w:rsidR="00807406" w:rsidRPr="00E91527" w:rsidRDefault="00807406" w:rsidP="00807406">
      <w:pPr>
        <w:jc w:val="both"/>
        <w:rPr>
          <w:rFonts w:ascii="Times New Roman" w:hAnsi="Times New Roman"/>
          <w:i/>
          <w:sz w:val="20"/>
          <w:szCs w:val="20"/>
        </w:rPr>
      </w:pPr>
      <w:r w:rsidRPr="00E91527">
        <w:rPr>
          <w:rFonts w:ascii="Times New Roman" w:hAnsi="Times New Roman"/>
          <w:i/>
          <w:sz w:val="20"/>
          <w:szCs w:val="20"/>
        </w:rPr>
        <w:t>Q8: For NR operation above 6 GHz, what are the assumptions on frequency bands (including system bandwidth), band combinations and carrier aggregation scenarios (contiguous or non-contiguous)? Are these assumptions simplified compared to below 6 GHz?</w:t>
      </w:r>
    </w:p>
    <w:p w:rsidR="00807406" w:rsidRPr="00807406" w:rsidRDefault="00807406" w:rsidP="00E91527">
      <w:pPr>
        <w:ind w:left="284"/>
        <w:jc w:val="both"/>
        <w:rPr>
          <w:rFonts w:ascii="Times New Roman" w:hAnsi="Times New Roman"/>
          <w:sz w:val="20"/>
          <w:szCs w:val="20"/>
        </w:rPr>
      </w:pPr>
      <w:r w:rsidRPr="00807406">
        <w:rPr>
          <w:rFonts w:ascii="Times New Roman" w:hAnsi="Times New Roman"/>
          <w:sz w:val="20"/>
          <w:szCs w:val="20"/>
        </w:rPr>
        <w:t>A8: Currently in RAN4 the wide range of frequencies above 6GHz is in the scope of fea</w:t>
      </w:r>
      <w:r w:rsidR="001124CD">
        <w:rPr>
          <w:rFonts w:ascii="Times New Roman" w:hAnsi="Times New Roman"/>
          <w:sz w:val="20"/>
          <w:szCs w:val="20"/>
        </w:rPr>
        <w:t>sibility study. F</w:t>
      </w:r>
      <w:r w:rsidRPr="00807406">
        <w:rPr>
          <w:rFonts w:ascii="Times New Roman" w:hAnsi="Times New Roman"/>
          <w:sz w:val="20"/>
          <w:szCs w:val="20"/>
        </w:rPr>
        <w:t>our frequency ranges, 22.45-33.4, 37-43.5, 45.55-52.6, and 66-86GHz, are studied in terms of coexistence. RAN4 expect less spectrum fragmentation in the high frequency ranges above 6GHz, therefore, a single wideband carrier or contiguous carrier aggregation in one frequency band would be the first priority in RAN4 feasibility study. Inter-band CA or intra-band non-contiguous CA is in low priority and may not be needed in the first phase of NR work item.</w:t>
      </w:r>
    </w:p>
    <w:p w:rsidR="00807406" w:rsidRDefault="00807406" w:rsidP="00807406">
      <w:pPr>
        <w:jc w:val="both"/>
        <w:rPr>
          <w:rFonts w:ascii="Times New Roman" w:hAnsi="Times New Roman"/>
          <w:sz w:val="20"/>
          <w:szCs w:val="20"/>
        </w:rPr>
      </w:pPr>
    </w:p>
    <w:p w:rsidR="00807406" w:rsidRDefault="00807406" w:rsidP="008D5A28">
      <w:pPr>
        <w:spacing w:after="0"/>
        <w:jc w:val="both"/>
        <w:rPr>
          <w:rFonts w:ascii="Times New Roman" w:hAnsi="Times New Roman"/>
          <w:i/>
          <w:sz w:val="20"/>
          <w:szCs w:val="20"/>
        </w:rPr>
      </w:pPr>
      <w:r w:rsidRPr="00E91527">
        <w:rPr>
          <w:rFonts w:ascii="Times New Roman" w:hAnsi="Times New Roman"/>
          <w:i/>
          <w:sz w:val="20"/>
          <w:szCs w:val="20"/>
        </w:rPr>
        <w:t>Q9: For NR above 6 GHz operation, is non-contiguous CA needed or rather would only contiguous CA apply instead?</w:t>
      </w:r>
    </w:p>
    <w:p w:rsidR="00E91527" w:rsidRPr="00E91527" w:rsidRDefault="00E91527" w:rsidP="008D5A28">
      <w:pPr>
        <w:spacing w:after="0"/>
        <w:jc w:val="both"/>
        <w:rPr>
          <w:rFonts w:ascii="Times New Roman" w:hAnsi="Times New Roman"/>
          <w:i/>
          <w:sz w:val="20"/>
          <w:szCs w:val="20"/>
        </w:rPr>
      </w:pPr>
    </w:p>
    <w:p w:rsidR="002802EE" w:rsidRPr="00E91527" w:rsidRDefault="00E91527" w:rsidP="00E91527">
      <w:pPr>
        <w:ind w:left="284"/>
        <w:jc w:val="both"/>
        <w:rPr>
          <w:rFonts w:ascii="Times New Roman" w:hAnsi="Times New Roman"/>
          <w:sz w:val="20"/>
          <w:szCs w:val="20"/>
          <w:lang w:val="en-US"/>
        </w:rPr>
      </w:pPr>
      <w:r>
        <w:rPr>
          <w:rFonts w:ascii="Times New Roman" w:hAnsi="Times New Roman"/>
          <w:sz w:val="20"/>
          <w:szCs w:val="20"/>
        </w:rPr>
        <w:t>A</w:t>
      </w:r>
      <w:r w:rsidR="00807406" w:rsidRPr="00807406">
        <w:rPr>
          <w:rFonts w:ascii="Times New Roman" w:hAnsi="Times New Roman"/>
          <w:sz w:val="20"/>
          <w:szCs w:val="20"/>
        </w:rPr>
        <w:t>9: No use case of non-contiguous CA is identified yet in RAN4. In general, the non-contiguous transmission is expected challenging from high frequency device point of view. Therefore, intra-band non-contiguous CA is in low priority in RAN4 above 6GHz. RAN4 is comparing wideband single carrier and intra-band contiguous CA approaches from implementation complexity point of view.</w:t>
      </w:r>
    </w:p>
    <w:p w:rsidR="00423A6A" w:rsidRDefault="00423A6A" w:rsidP="00423A6A">
      <w:pPr>
        <w:pStyle w:val="Heading1"/>
      </w:pPr>
      <w:r>
        <w:t>3</w:t>
      </w:r>
      <w:r w:rsidRPr="00B266B0">
        <w:tab/>
      </w:r>
      <w:r w:rsidRPr="00E91527">
        <w:t>Conclusions</w:t>
      </w:r>
    </w:p>
    <w:p w:rsidR="00E91527" w:rsidRDefault="00E91527" w:rsidP="00423A6A">
      <w:pPr>
        <w:jc w:val="both"/>
        <w:rPr>
          <w:rFonts w:ascii="Times New Roman" w:hAnsi="Times New Roman"/>
          <w:sz w:val="20"/>
        </w:rPr>
      </w:pPr>
    </w:p>
    <w:p w:rsidR="00ED6DF4" w:rsidRDefault="00ED6DF4" w:rsidP="00423A6A">
      <w:pPr>
        <w:jc w:val="both"/>
        <w:rPr>
          <w:rFonts w:ascii="Times New Roman" w:hAnsi="Times New Roman"/>
          <w:sz w:val="20"/>
        </w:rPr>
      </w:pPr>
      <w:r>
        <w:rPr>
          <w:rFonts w:ascii="Times New Roman" w:hAnsi="Times New Roman"/>
          <w:sz w:val="20"/>
        </w:rPr>
        <w:t xml:space="preserve">This contribution </w:t>
      </w:r>
      <w:r>
        <w:rPr>
          <w:rFonts w:ascii="Times New Roman" w:hAnsi="Times New Roman"/>
          <w:sz w:val="20"/>
          <w:szCs w:val="20"/>
        </w:rPr>
        <w:t xml:space="preserve">discussed each of the questions raised by RAN2 in [1]. Propose reply is provided in clause 2. Corresponding reply LS is provided in </w:t>
      </w:r>
      <w:r w:rsidR="00C257C8">
        <w:rPr>
          <w:rFonts w:ascii="Times New Roman" w:hAnsi="Times New Roman"/>
          <w:sz w:val="20"/>
          <w:szCs w:val="20"/>
        </w:rPr>
        <w:t>[3</w:t>
      </w:r>
      <w:r>
        <w:rPr>
          <w:rFonts w:ascii="Times New Roman" w:hAnsi="Times New Roman"/>
          <w:sz w:val="20"/>
          <w:szCs w:val="20"/>
        </w:rPr>
        <w:t>].</w:t>
      </w:r>
    </w:p>
    <w:p w:rsidR="00423A6A" w:rsidRPr="000C7538" w:rsidRDefault="00423A6A" w:rsidP="00423A6A">
      <w:pPr>
        <w:rPr>
          <w:rFonts w:ascii="Times New Roman" w:hAnsi="Times New Roman"/>
          <w:b/>
          <w:i/>
          <w:sz w:val="18"/>
          <w:szCs w:val="20"/>
        </w:rPr>
      </w:pPr>
    </w:p>
    <w:p w:rsidR="00423A6A" w:rsidRPr="0032713B" w:rsidRDefault="008F7E8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Pr>
          <w:rFonts w:ascii="Arial" w:hAnsi="Arial"/>
          <w:sz w:val="36"/>
        </w:rPr>
        <w:tab/>
      </w:r>
      <w:r w:rsidR="00423A6A" w:rsidRPr="0032713B">
        <w:rPr>
          <w:rFonts w:ascii="Arial" w:hAnsi="Arial"/>
          <w:sz w:val="36"/>
        </w:rPr>
        <w:t>References</w:t>
      </w:r>
    </w:p>
    <w:p w:rsidR="00423A6A" w:rsidRPr="00C257C8" w:rsidRDefault="00E5055A" w:rsidP="00423A6A">
      <w:pPr>
        <w:numPr>
          <w:ilvl w:val="0"/>
          <w:numId w:val="1"/>
        </w:numPr>
        <w:spacing w:after="120"/>
        <w:jc w:val="both"/>
        <w:rPr>
          <w:rFonts w:ascii="Times New Roman" w:hAnsi="Times New Roman"/>
          <w:sz w:val="20"/>
        </w:rPr>
      </w:pPr>
      <w:bookmarkStart w:id="7" w:name="_Ref465857292"/>
      <w:r w:rsidRPr="008D5A28">
        <w:rPr>
          <w:rFonts w:ascii="Times New Roman" w:hAnsi="Times New Roman"/>
          <w:bCs/>
          <w:sz w:val="20"/>
        </w:rPr>
        <w:t>R2-168961</w:t>
      </w:r>
      <w:r w:rsidR="009B7B48" w:rsidRPr="008D5A28">
        <w:rPr>
          <w:rFonts w:ascii="Times New Roman" w:hAnsi="Times New Roman"/>
          <w:bCs/>
          <w:sz w:val="20"/>
        </w:rPr>
        <w:t xml:space="preserve">, </w:t>
      </w:r>
      <w:r w:rsidR="00EE0CBA">
        <w:rPr>
          <w:rFonts w:ascii="Times New Roman" w:hAnsi="Times New Roman"/>
          <w:bCs/>
          <w:sz w:val="20"/>
        </w:rPr>
        <w:t>“</w:t>
      </w:r>
      <w:r w:rsidR="00EE0CBA" w:rsidRPr="008D5A28">
        <w:rPr>
          <w:rFonts w:ascii="Times New Roman" w:hAnsi="Times New Roman"/>
          <w:bCs/>
          <w:sz w:val="20"/>
        </w:rPr>
        <w:t>LS on UE capability aspects for LTE/NR tight interworking</w:t>
      </w:r>
      <w:r w:rsidR="00EE0CBA">
        <w:rPr>
          <w:rFonts w:ascii="Times New Roman" w:hAnsi="Times New Roman"/>
          <w:bCs/>
          <w:sz w:val="20"/>
        </w:rPr>
        <w:t>”</w:t>
      </w:r>
      <w:r w:rsidR="009B7B48" w:rsidRPr="008D5A28">
        <w:rPr>
          <w:rFonts w:ascii="Times New Roman" w:hAnsi="Times New Roman"/>
          <w:bCs/>
          <w:sz w:val="20"/>
        </w:rPr>
        <w:t>,</w:t>
      </w:r>
      <w:r w:rsidR="009B7B48" w:rsidRPr="00E5055A">
        <w:rPr>
          <w:rFonts w:ascii="Times New Roman" w:hAnsi="Times New Roman"/>
          <w:sz w:val="20"/>
          <w:lang w:val="en-US"/>
        </w:rPr>
        <w:t xml:space="preserve"> </w:t>
      </w:r>
      <w:bookmarkEnd w:id="7"/>
      <w:r w:rsidR="00F77362" w:rsidRPr="00E5055A">
        <w:rPr>
          <w:rFonts w:ascii="Times New Roman" w:hAnsi="Times New Roman"/>
          <w:bCs/>
          <w:sz w:val="20"/>
        </w:rPr>
        <w:t>RAN</w:t>
      </w:r>
      <w:r w:rsidR="00EE0CBA">
        <w:rPr>
          <w:rFonts w:ascii="Times New Roman" w:hAnsi="Times New Roman"/>
          <w:bCs/>
          <w:sz w:val="20"/>
        </w:rPr>
        <w:t>2</w:t>
      </w:r>
    </w:p>
    <w:p w:rsidR="00C257C8" w:rsidRPr="00C257C8" w:rsidRDefault="00C257C8" w:rsidP="00C257C8">
      <w:pPr>
        <w:numPr>
          <w:ilvl w:val="0"/>
          <w:numId w:val="1"/>
        </w:numPr>
        <w:spacing w:after="120"/>
        <w:jc w:val="both"/>
        <w:rPr>
          <w:rFonts w:ascii="Times New Roman" w:hAnsi="Times New Roman"/>
          <w:bCs/>
          <w:sz w:val="20"/>
        </w:rPr>
      </w:pPr>
      <w:r>
        <w:rPr>
          <w:rFonts w:ascii="Times New Roman" w:hAnsi="Times New Roman"/>
          <w:sz w:val="20"/>
          <w:szCs w:val="20"/>
        </w:rPr>
        <w:t xml:space="preserve">RP-161266, </w:t>
      </w:r>
      <w:r w:rsidRPr="00C257C8">
        <w:rPr>
          <w:rFonts w:ascii="Times New Roman" w:hAnsi="Times New Roman"/>
          <w:bCs/>
          <w:sz w:val="20"/>
        </w:rPr>
        <w:t>“5G architecture options – full set</w:t>
      </w:r>
      <w:r>
        <w:rPr>
          <w:rFonts w:ascii="Times New Roman" w:hAnsi="Times New Roman"/>
          <w:bCs/>
          <w:sz w:val="20"/>
        </w:rPr>
        <w:t>”, Deutsche Telekom</w:t>
      </w:r>
    </w:p>
    <w:p w:rsidR="00DB4547" w:rsidRPr="00E91527" w:rsidRDefault="0070704A" w:rsidP="00E91527">
      <w:pPr>
        <w:numPr>
          <w:ilvl w:val="0"/>
          <w:numId w:val="1"/>
        </w:numPr>
        <w:spacing w:after="120"/>
        <w:jc w:val="both"/>
        <w:rPr>
          <w:rFonts w:ascii="Times New Roman" w:hAnsi="Times New Roman"/>
          <w:sz w:val="20"/>
        </w:rPr>
      </w:pPr>
      <w:r>
        <w:rPr>
          <w:rFonts w:ascii="Times New Roman" w:hAnsi="Times New Roman"/>
          <w:bCs/>
          <w:sz w:val="20"/>
        </w:rPr>
        <w:t>R4-1700064</w:t>
      </w:r>
      <w:bookmarkStart w:id="8" w:name="_GoBack"/>
      <w:bookmarkEnd w:id="8"/>
      <w:r w:rsidR="00ED6DF4">
        <w:rPr>
          <w:rFonts w:ascii="Times New Roman" w:hAnsi="Times New Roman"/>
          <w:bCs/>
          <w:sz w:val="20"/>
        </w:rPr>
        <w:t>, “</w:t>
      </w:r>
      <w:r w:rsidR="00ED6DF4" w:rsidRPr="00ED6DF4">
        <w:rPr>
          <w:rFonts w:ascii="Times New Roman" w:hAnsi="Times New Roman"/>
          <w:bCs/>
          <w:sz w:val="20"/>
        </w:rPr>
        <w:t>Response LS on UE capability aspects for LTE/NR tight interworking</w:t>
      </w:r>
      <w:r w:rsidR="00ED6DF4">
        <w:rPr>
          <w:rFonts w:ascii="Times New Roman" w:hAnsi="Times New Roman"/>
          <w:bCs/>
          <w:sz w:val="20"/>
        </w:rPr>
        <w:t xml:space="preserve">”, </w:t>
      </w:r>
      <w:r w:rsidR="00ED6DF4" w:rsidRPr="00ED6DF4">
        <w:rPr>
          <w:rFonts w:ascii="Times New Roman" w:hAnsi="Times New Roman"/>
          <w:bCs/>
          <w:sz w:val="20"/>
        </w:rPr>
        <w:t>Nokia, Alcatel-Lucent Shanghai Bell</w:t>
      </w:r>
    </w:p>
    <w:sectPr w:rsidR="00DB4547" w:rsidRPr="00E91527" w:rsidSect="00E91527">
      <w:footnotePr>
        <w:numRestart w:val="eachSect"/>
      </w:footnotePr>
      <w:pgSz w:w="11906" w:h="16838" w:code="9"/>
      <w:pgMar w:top="1134"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E2E" w:rsidRDefault="00AF0E2E">
      <w:r>
        <w:separator/>
      </w:r>
    </w:p>
  </w:endnote>
  <w:endnote w:type="continuationSeparator" w:id="0">
    <w:p w:rsidR="00AF0E2E" w:rsidRDefault="00AF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E2E" w:rsidRDefault="00AF0E2E">
      <w:r>
        <w:separator/>
      </w:r>
    </w:p>
  </w:footnote>
  <w:footnote w:type="continuationSeparator" w:id="0">
    <w:p w:rsidR="00AF0E2E" w:rsidRDefault="00AF0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232D0"/>
    <w:multiLevelType w:val="hybridMultilevel"/>
    <w:tmpl w:val="7842F26A"/>
    <w:lvl w:ilvl="0" w:tplc="FD28AD22">
      <w:start w:val="2"/>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B77154"/>
    <w:multiLevelType w:val="hybridMultilevel"/>
    <w:tmpl w:val="F2FC2DAE"/>
    <w:lvl w:ilvl="0" w:tplc="B6D80C02">
      <w:start w:val="1"/>
      <w:numFmt w:val="decimal"/>
      <w:lvlText w:val="%1)"/>
      <w:lvlJc w:val="left"/>
      <w:pPr>
        <w:ind w:left="720" w:hanging="360"/>
      </w:pPr>
      <w:rPr>
        <w:rFonts w:cs="Arial"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35C40"/>
    <w:multiLevelType w:val="hybridMultilevel"/>
    <w:tmpl w:val="FCEEDAFC"/>
    <w:lvl w:ilvl="0" w:tplc="A8F8DE12">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1"/>
  </w:num>
  <w:num w:numId="4">
    <w:abstractNumId w:val="21"/>
  </w:num>
  <w:num w:numId="5">
    <w:abstractNumId w:val="23"/>
  </w:num>
  <w:num w:numId="6">
    <w:abstractNumId w:val="17"/>
  </w:num>
  <w:num w:numId="7">
    <w:abstractNumId w:val="2"/>
  </w:num>
  <w:num w:numId="8">
    <w:abstractNumId w:val="7"/>
  </w:num>
  <w:num w:numId="9">
    <w:abstractNumId w:val="15"/>
  </w:num>
  <w:num w:numId="10">
    <w:abstractNumId w:val="15"/>
    <w:lvlOverride w:ilvl="0">
      <w:startOverride w:val="1"/>
    </w:lvlOverride>
  </w:num>
  <w:num w:numId="11">
    <w:abstractNumId w:val="20"/>
  </w:num>
  <w:num w:numId="12">
    <w:abstractNumId w:val="14"/>
  </w:num>
  <w:num w:numId="13">
    <w:abstractNumId w:val="8"/>
  </w:num>
  <w:num w:numId="14">
    <w:abstractNumId w:val="16"/>
  </w:num>
  <w:num w:numId="15">
    <w:abstractNumId w:val="9"/>
  </w:num>
  <w:num w:numId="16">
    <w:abstractNumId w:val="5"/>
  </w:num>
  <w:num w:numId="17">
    <w:abstractNumId w:val="1"/>
  </w:num>
  <w:num w:numId="18">
    <w:abstractNumId w:val="18"/>
  </w:num>
  <w:num w:numId="19">
    <w:abstractNumId w:val="10"/>
  </w:num>
  <w:num w:numId="20">
    <w:abstractNumId w:val="13"/>
  </w:num>
  <w:num w:numId="21">
    <w:abstractNumId w:val="19"/>
  </w:num>
  <w:num w:numId="22">
    <w:abstractNumId w:val="22"/>
  </w:num>
  <w:num w:numId="23">
    <w:abstractNumId w:val="12"/>
  </w:num>
  <w:num w:numId="24">
    <w:abstractNumId w:val="4"/>
  </w:num>
  <w:num w:numId="2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2F70"/>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0FD0"/>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3440"/>
    <w:rsid w:val="000E3442"/>
    <w:rsid w:val="000E35DA"/>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0F7712"/>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5A8"/>
    <w:rsid w:val="00111621"/>
    <w:rsid w:val="00111956"/>
    <w:rsid w:val="001124CD"/>
    <w:rsid w:val="001128E7"/>
    <w:rsid w:val="0011303F"/>
    <w:rsid w:val="0011310D"/>
    <w:rsid w:val="001131E2"/>
    <w:rsid w:val="001132FF"/>
    <w:rsid w:val="001140A0"/>
    <w:rsid w:val="0011577E"/>
    <w:rsid w:val="00115EB2"/>
    <w:rsid w:val="001175AD"/>
    <w:rsid w:val="00120E81"/>
    <w:rsid w:val="001213C9"/>
    <w:rsid w:val="00121632"/>
    <w:rsid w:val="00122B4F"/>
    <w:rsid w:val="00122EE3"/>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67C6"/>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5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B4B"/>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A0A"/>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3A6"/>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2027"/>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649A"/>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9AE"/>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369"/>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316"/>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325"/>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2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365F"/>
    <w:rsid w:val="0053421D"/>
    <w:rsid w:val="005342F0"/>
    <w:rsid w:val="005346A5"/>
    <w:rsid w:val="00535D9C"/>
    <w:rsid w:val="005363E8"/>
    <w:rsid w:val="005367BE"/>
    <w:rsid w:val="00536B4D"/>
    <w:rsid w:val="00536C88"/>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924"/>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07B9"/>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67"/>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FB6"/>
    <w:rsid w:val="006741FC"/>
    <w:rsid w:val="006745E4"/>
    <w:rsid w:val="00674B2D"/>
    <w:rsid w:val="006754CD"/>
    <w:rsid w:val="006758CA"/>
    <w:rsid w:val="00675A1F"/>
    <w:rsid w:val="00675D5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20E"/>
    <w:rsid w:val="006A6812"/>
    <w:rsid w:val="006A6BB4"/>
    <w:rsid w:val="006A72E3"/>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B0"/>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04A"/>
    <w:rsid w:val="00707A3A"/>
    <w:rsid w:val="007100F9"/>
    <w:rsid w:val="00710282"/>
    <w:rsid w:val="007106D4"/>
    <w:rsid w:val="00710BCC"/>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3CD6"/>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09EE"/>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30B9"/>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06"/>
    <w:rsid w:val="0080743E"/>
    <w:rsid w:val="008074C3"/>
    <w:rsid w:val="00807A07"/>
    <w:rsid w:val="00810469"/>
    <w:rsid w:val="00810ECE"/>
    <w:rsid w:val="008119BF"/>
    <w:rsid w:val="00812113"/>
    <w:rsid w:val="0081331C"/>
    <w:rsid w:val="00813CDD"/>
    <w:rsid w:val="00814452"/>
    <w:rsid w:val="00815CBB"/>
    <w:rsid w:val="00815E6E"/>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19B"/>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5A28"/>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68B"/>
    <w:rsid w:val="008E595F"/>
    <w:rsid w:val="008E5CE9"/>
    <w:rsid w:val="008E5F57"/>
    <w:rsid w:val="008E6395"/>
    <w:rsid w:val="008E647D"/>
    <w:rsid w:val="008E6812"/>
    <w:rsid w:val="008E6893"/>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80"/>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4858"/>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164E"/>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3BB5"/>
    <w:rsid w:val="009B3EFF"/>
    <w:rsid w:val="009B5F01"/>
    <w:rsid w:val="009B6538"/>
    <w:rsid w:val="009B7ABB"/>
    <w:rsid w:val="009B7B48"/>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0D1"/>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1E"/>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DCB"/>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0E2E"/>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E63"/>
    <w:rsid w:val="00B078B4"/>
    <w:rsid w:val="00B1065B"/>
    <w:rsid w:val="00B109C2"/>
    <w:rsid w:val="00B1175B"/>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16D"/>
    <w:rsid w:val="00B24246"/>
    <w:rsid w:val="00B24E29"/>
    <w:rsid w:val="00B24E46"/>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B3F"/>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AF7"/>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57C8"/>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B7"/>
    <w:rsid w:val="00DC5EC2"/>
    <w:rsid w:val="00DC61F5"/>
    <w:rsid w:val="00DC63D3"/>
    <w:rsid w:val="00DC63D7"/>
    <w:rsid w:val="00DC70C2"/>
    <w:rsid w:val="00DC7A0E"/>
    <w:rsid w:val="00DC7C91"/>
    <w:rsid w:val="00DC7D84"/>
    <w:rsid w:val="00DD02EC"/>
    <w:rsid w:val="00DD07D2"/>
    <w:rsid w:val="00DD0F34"/>
    <w:rsid w:val="00DD14BB"/>
    <w:rsid w:val="00DD15B5"/>
    <w:rsid w:val="00DD16DB"/>
    <w:rsid w:val="00DD208B"/>
    <w:rsid w:val="00DD229E"/>
    <w:rsid w:val="00DD2FF4"/>
    <w:rsid w:val="00DD30EC"/>
    <w:rsid w:val="00DD3C41"/>
    <w:rsid w:val="00DD4D8F"/>
    <w:rsid w:val="00DD55E0"/>
    <w:rsid w:val="00DD5FAA"/>
    <w:rsid w:val="00DD603D"/>
    <w:rsid w:val="00DD7862"/>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55A"/>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AEB"/>
    <w:rsid w:val="00E73EAD"/>
    <w:rsid w:val="00E74212"/>
    <w:rsid w:val="00E744E6"/>
    <w:rsid w:val="00E748A8"/>
    <w:rsid w:val="00E74DCB"/>
    <w:rsid w:val="00E7679C"/>
    <w:rsid w:val="00E769F7"/>
    <w:rsid w:val="00E76A94"/>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527"/>
    <w:rsid w:val="00E91B8A"/>
    <w:rsid w:val="00E91C1D"/>
    <w:rsid w:val="00E91F12"/>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6DF4"/>
    <w:rsid w:val="00ED75FA"/>
    <w:rsid w:val="00EE0891"/>
    <w:rsid w:val="00EE0CBA"/>
    <w:rsid w:val="00EE1325"/>
    <w:rsid w:val="00EE1329"/>
    <w:rsid w:val="00EE1E49"/>
    <w:rsid w:val="00EE1E51"/>
    <w:rsid w:val="00EE39D2"/>
    <w:rsid w:val="00EE3BF0"/>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4AEB"/>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3782"/>
    <w:rsid w:val="00F744C7"/>
    <w:rsid w:val="00F747CF"/>
    <w:rsid w:val="00F74EB5"/>
    <w:rsid w:val="00F74EFC"/>
    <w:rsid w:val="00F76C9A"/>
    <w:rsid w:val="00F77362"/>
    <w:rsid w:val="00F77622"/>
    <w:rsid w:val="00F77A03"/>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938"/>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128"/>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79EC55"/>
  <w15:chartTrackingRefBased/>
  <w15:docId w15:val="{EEA3123E-C1B3-4126-95F3-625FBDD7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41D9"/>
    <w:pPr>
      <w:spacing w:after="160" w:line="259" w:lineRule="auto"/>
    </w:pPr>
    <w:rPr>
      <w:rFonts w:ascii="Calibri" w:eastAsia="Calibri" w:hAnsi="Calibr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84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1D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03707095-8937-4BA0-BA03-12BEEC3CA285}">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4C09065E-DFAE-4D69-B187-E7ACD096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7542</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Saynajakangas, Tuomo (Nokia - FI/Oulu)</cp:lastModifiedBy>
  <cp:revision>2</cp:revision>
  <dcterms:created xsi:type="dcterms:W3CDTF">2017-01-06T09:39:00Z</dcterms:created>
  <dcterms:modified xsi:type="dcterms:W3CDTF">2017-01-06T09:39:00Z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