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4D5" w:rsidRPr="00CA26CE" w:rsidRDefault="007E6686" w:rsidP="008B54D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 xml:space="preserve">3GPP TSG-RAN WG4 </w:t>
      </w:r>
      <w:r w:rsidR="004A1E8E" w:rsidRPr="004A1E8E">
        <w:rPr>
          <w:bCs/>
          <w:noProof w:val="0"/>
          <w:sz w:val="24"/>
          <w:lang w:val="en-GB"/>
        </w:rPr>
        <w:t>NR</w:t>
      </w:r>
      <w:r w:rsidR="008B54D5" w:rsidRPr="00CA26CE">
        <w:rPr>
          <w:bCs/>
          <w:noProof w:val="0"/>
          <w:sz w:val="24"/>
          <w:lang w:val="en-GB"/>
        </w:rPr>
        <w:tab/>
      </w:r>
      <w:r w:rsidR="0052024C">
        <w:rPr>
          <w:bCs/>
          <w:noProof w:val="0"/>
          <w:sz w:val="24"/>
          <w:lang w:val="en-GB"/>
        </w:rPr>
        <w:t xml:space="preserve"> </w:t>
      </w:r>
      <w:r w:rsidR="008356E0">
        <w:rPr>
          <w:bCs/>
          <w:noProof w:val="0"/>
          <w:sz w:val="24"/>
          <w:lang w:val="en-GB"/>
        </w:rPr>
        <w:t>AH</w:t>
      </w:r>
      <w:r w:rsidR="00205049">
        <w:rPr>
          <w:bCs/>
          <w:noProof w:val="0"/>
          <w:sz w:val="24"/>
          <w:lang w:val="en-GB"/>
        </w:rPr>
        <w:t xml:space="preserve"> Meeting</w:t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 w:rsidR="00205049"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 w:rsidR="004A1E8E" w:rsidRPr="00D82E51">
        <w:rPr>
          <w:bCs/>
          <w:noProof w:val="0"/>
          <w:sz w:val="24"/>
          <w:lang w:val="en-GB"/>
        </w:rPr>
        <w:t>R4-</w:t>
      </w:r>
      <w:r w:rsidR="00D82E51" w:rsidRPr="00D82E51">
        <w:rPr>
          <w:bCs/>
          <w:noProof w:val="0"/>
          <w:sz w:val="24"/>
          <w:lang w:val="en-GB"/>
        </w:rPr>
        <w:t>1700060</w:t>
      </w:r>
    </w:p>
    <w:p w:rsidR="008B54D5" w:rsidRDefault="004A1E8E" w:rsidP="008B54D5">
      <w:pPr>
        <w:pStyle w:val="Header"/>
        <w:rPr>
          <w:bCs/>
          <w:noProof w:val="0"/>
          <w:sz w:val="24"/>
          <w:lang w:val="en-GB"/>
        </w:rPr>
      </w:pPr>
      <w:r>
        <w:rPr>
          <w:bCs/>
          <w:noProof w:val="0"/>
          <w:sz w:val="24"/>
          <w:lang w:val="en-GB"/>
        </w:rPr>
        <w:t>Spokane, WA</w:t>
      </w:r>
      <w:r w:rsidR="008B54D5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US</w:t>
      </w:r>
      <w:r w:rsidR="005141CC">
        <w:rPr>
          <w:bCs/>
          <w:noProof w:val="0"/>
          <w:sz w:val="24"/>
          <w:lang w:val="en-GB"/>
        </w:rPr>
        <w:t>A</w:t>
      </w:r>
      <w:r w:rsidR="008B54D5" w:rsidRPr="00CA26CE">
        <w:rPr>
          <w:bCs/>
          <w:noProof w:val="0"/>
          <w:sz w:val="24"/>
          <w:lang w:val="en-GB"/>
        </w:rPr>
        <w:t xml:space="preserve">, </w:t>
      </w:r>
      <w:r>
        <w:rPr>
          <w:bCs/>
          <w:noProof w:val="0"/>
          <w:sz w:val="24"/>
          <w:lang w:val="en-GB"/>
        </w:rPr>
        <w:t>17-19 January, 2017</w:t>
      </w:r>
    </w:p>
    <w:p w:rsidR="008B54D5" w:rsidRPr="0016316A" w:rsidRDefault="008B54D5" w:rsidP="008B54D5">
      <w:pPr>
        <w:pStyle w:val="Header"/>
        <w:rPr>
          <w:bCs/>
          <w:noProof w:val="0"/>
          <w:sz w:val="24"/>
          <w:lang w:val="en-GB" w:eastAsia="ja-JP"/>
        </w:rPr>
      </w:pPr>
    </w:p>
    <w:p w:rsidR="008B54D5" w:rsidRPr="001E5981" w:rsidRDefault="008B54D5" w:rsidP="008B54D5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8356E0">
        <w:rPr>
          <w:rFonts w:cs="Arial"/>
          <w:b/>
          <w:bCs/>
          <w:sz w:val="24"/>
        </w:rPr>
        <w:t>3.2</w:t>
      </w:r>
      <w:r>
        <w:rPr>
          <w:rFonts w:cs="Arial"/>
          <w:b/>
          <w:bCs/>
          <w:sz w:val="24"/>
        </w:rPr>
        <w:t>.1</w:t>
      </w:r>
    </w:p>
    <w:p w:rsidR="008B54D5" w:rsidRPr="001E5981" w:rsidRDefault="008B54D5" w:rsidP="008B54D5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013455">
        <w:rPr>
          <w:rFonts w:ascii="Arial" w:hAnsi="Arial" w:cs="Arial"/>
          <w:b/>
          <w:bCs/>
          <w:sz w:val="24"/>
        </w:rPr>
        <w:t>Nokia, Alcatel-Lucent Shanghai Bell</w:t>
      </w:r>
    </w:p>
    <w:p w:rsidR="008B54D5" w:rsidRPr="0016316A" w:rsidRDefault="008B54D5" w:rsidP="008B54D5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Supported numerologies </w:t>
      </w:r>
      <w:r w:rsidR="00584001">
        <w:rPr>
          <w:rFonts w:ascii="Arial" w:hAnsi="Arial" w:cs="Arial"/>
          <w:b/>
          <w:bCs/>
          <w:sz w:val="24"/>
        </w:rPr>
        <w:t xml:space="preserve">per spectrum range </w:t>
      </w:r>
      <w:r>
        <w:rPr>
          <w:rFonts w:ascii="Arial" w:hAnsi="Arial" w:cs="Arial"/>
          <w:b/>
          <w:bCs/>
          <w:sz w:val="24"/>
        </w:rPr>
        <w:t>for NR Phase I</w:t>
      </w:r>
    </w:p>
    <w:p w:rsidR="008B54D5" w:rsidRPr="0016316A" w:rsidRDefault="008B54D5" w:rsidP="008B54D5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</w:r>
      <w:r w:rsidR="004A1E8E">
        <w:rPr>
          <w:rFonts w:ascii="Arial" w:hAnsi="Arial" w:cs="Arial"/>
          <w:b/>
          <w:bCs/>
          <w:sz w:val="24"/>
        </w:rPr>
        <w:t>Approval</w:t>
      </w:r>
    </w:p>
    <w:p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:rsidR="0070757B" w:rsidRPr="00E12A9C" w:rsidRDefault="002256D9" w:rsidP="00E12A9C">
      <w:pPr>
        <w:spacing w:after="120"/>
        <w:jc w:val="both"/>
        <w:rPr>
          <w:bCs/>
        </w:rPr>
      </w:pPr>
      <w:r w:rsidRPr="0016316A">
        <w:rPr>
          <w:bCs/>
        </w:rPr>
        <w:t xml:space="preserve">An objective of </w:t>
      </w:r>
      <w:r w:rsidR="00D060FF">
        <w:rPr>
          <w:bCs/>
        </w:rPr>
        <w:t>the 5G study item</w:t>
      </w:r>
      <w:r w:rsidR="002E563B">
        <w:rPr>
          <w:bCs/>
        </w:rPr>
        <w:t xml:space="preserve"> [1]</w:t>
      </w:r>
      <w:r w:rsidR="00D060FF">
        <w:rPr>
          <w:bCs/>
        </w:rPr>
        <w:t xml:space="preserve"> i</w:t>
      </w:r>
      <w:r w:rsidR="00F75330">
        <w:rPr>
          <w:bCs/>
        </w:rPr>
        <w:t>s</w:t>
      </w:r>
      <w:r w:rsidR="00D060FF">
        <w:rPr>
          <w:bCs/>
        </w:rPr>
        <w:t xml:space="preserve"> to identify and develop technology components needed for new radio (NR) systems being able to use any spectrum band ranging at least up to 100 GHz. </w:t>
      </w:r>
      <w:r w:rsidR="002E563B">
        <w:rPr>
          <w:bCs/>
        </w:rPr>
        <w:t>The goal is to achieve a single technical framework addressing all usage scenarios, requirements and deployment scenarios defined in TR38.913 [2].</w:t>
      </w:r>
      <w:r w:rsidR="00215822">
        <w:rPr>
          <w:bCs/>
        </w:rPr>
        <w:t xml:space="preserve"> The learnings from LTE have shown that in order to support this wide range of spectrum bands is not efficient with a single OFDM numerology.</w:t>
      </w:r>
    </w:p>
    <w:p w:rsidR="0070757B" w:rsidRPr="0070757B" w:rsidRDefault="00E12A9C" w:rsidP="0070757B">
      <w:pPr>
        <w:spacing w:after="120"/>
        <w:jc w:val="both"/>
        <w:rPr>
          <w:bCs/>
        </w:rPr>
      </w:pPr>
      <w:r>
        <w:rPr>
          <w:bCs/>
        </w:rPr>
        <w:t>Based on LS [3</w:t>
      </w:r>
      <w:r w:rsidR="0070757B">
        <w:rPr>
          <w:bCs/>
        </w:rPr>
        <w:t xml:space="preserve">] </w:t>
      </w:r>
      <w:r w:rsidR="0070757B" w:rsidRPr="0070757B">
        <w:rPr>
          <w:bCs/>
        </w:rPr>
        <w:t>RAN1 has agree</w:t>
      </w:r>
      <w:r w:rsidR="0070757B" w:rsidRPr="0070757B">
        <w:rPr>
          <w:rFonts w:hint="eastAsia"/>
          <w:bCs/>
        </w:rPr>
        <w:t>d</w:t>
      </w:r>
      <w:r w:rsidR="0070757B" w:rsidRPr="0070757B">
        <w:rPr>
          <w:bCs/>
        </w:rPr>
        <w:t xml:space="preserve"> on a subcarrier spacing f</w:t>
      </w:r>
      <w:r w:rsidR="0070757B" w:rsidRPr="00E12A9C">
        <w:rPr>
          <w:bCs/>
          <w:vertAlign w:val="subscript"/>
        </w:rPr>
        <w:t>c</w:t>
      </w:r>
      <w:r w:rsidR="0070757B" w:rsidRPr="0070757B">
        <w:rPr>
          <w:bCs/>
        </w:rPr>
        <w:t>=15·2</w:t>
      </w:r>
      <w:r w:rsidR="0070757B" w:rsidRPr="00E12A9C">
        <w:rPr>
          <w:bCs/>
          <w:vertAlign w:val="superscript"/>
        </w:rPr>
        <w:t>n</w:t>
      </w:r>
      <w:r w:rsidR="0070757B" w:rsidRPr="0070757B">
        <w:rPr>
          <w:bCs/>
        </w:rPr>
        <w:t xml:space="preserve"> as the subcarrier spacing for NR. RAN1 has also discussed the possible values of the integer n and RAN1 </w:t>
      </w:r>
      <w:r w:rsidR="0070757B">
        <w:rPr>
          <w:bCs/>
        </w:rPr>
        <w:t xml:space="preserve">is </w:t>
      </w:r>
      <w:r w:rsidR="0070757B" w:rsidRPr="0070757B">
        <w:rPr>
          <w:rFonts w:hint="eastAsia"/>
          <w:bCs/>
        </w:rPr>
        <w:t>currently discuss</w:t>
      </w:r>
      <w:r w:rsidR="0070757B" w:rsidRPr="0070757B">
        <w:rPr>
          <w:bCs/>
        </w:rPr>
        <w:t>ing</w:t>
      </w:r>
      <w:r w:rsidR="0070757B" w:rsidRPr="0070757B">
        <w:rPr>
          <w:rFonts w:hint="eastAsia"/>
          <w:bCs/>
        </w:rPr>
        <w:t xml:space="preserve"> </w:t>
      </w:r>
      <w:r w:rsidR="0070757B" w:rsidRPr="0070757B">
        <w:rPr>
          <w:bCs/>
        </w:rPr>
        <w:t xml:space="preserve">to support </w:t>
      </w:r>
      <w:r w:rsidR="0070757B" w:rsidRPr="0070757B">
        <w:rPr>
          <w:rFonts w:hint="eastAsia"/>
          <w:bCs/>
        </w:rPr>
        <w:t xml:space="preserve">of </w:t>
      </w:r>
      <w:r w:rsidR="0070757B" w:rsidRPr="0070757B">
        <w:rPr>
          <w:bCs/>
        </w:rPr>
        <w:t xml:space="preserve">at least 15, 30, 60, </w:t>
      </w:r>
      <w:r w:rsidR="0070757B" w:rsidRPr="0070757B">
        <w:rPr>
          <w:rFonts w:hint="eastAsia"/>
          <w:bCs/>
        </w:rPr>
        <w:t>1</w:t>
      </w:r>
      <w:r w:rsidR="0070757B" w:rsidRPr="0070757B">
        <w:rPr>
          <w:bCs/>
        </w:rPr>
        <w:t xml:space="preserve">20, 240, and 480 kHz while the need for </w:t>
      </w:r>
      <w:r w:rsidR="0070757B" w:rsidRPr="0070757B">
        <w:rPr>
          <w:rFonts w:hint="eastAsia"/>
          <w:bCs/>
        </w:rPr>
        <w:t xml:space="preserve">smaller </w:t>
      </w:r>
      <w:r w:rsidR="0070757B" w:rsidRPr="0070757B">
        <w:rPr>
          <w:bCs/>
        </w:rPr>
        <w:t xml:space="preserve">subcarrier spacings of </w:t>
      </w:r>
      <w:r w:rsidR="0070757B" w:rsidRPr="0070757B">
        <w:rPr>
          <w:rFonts w:hint="eastAsia"/>
          <w:bCs/>
        </w:rPr>
        <w:t xml:space="preserve">e.g., </w:t>
      </w:r>
      <w:r w:rsidR="0070757B" w:rsidRPr="0070757B">
        <w:rPr>
          <w:bCs/>
        </w:rPr>
        <w:t xml:space="preserve">3.75 kHz </w:t>
      </w:r>
      <w:r w:rsidR="0070757B" w:rsidRPr="0070757B">
        <w:rPr>
          <w:rFonts w:hint="eastAsia"/>
          <w:bCs/>
        </w:rPr>
        <w:t>is</w:t>
      </w:r>
      <w:r w:rsidR="0070757B" w:rsidRPr="0070757B">
        <w:rPr>
          <w:bCs/>
        </w:rPr>
        <w:t xml:space="preserve"> for further study according to the </w:t>
      </w:r>
      <w:r w:rsidR="0070757B" w:rsidRPr="0070757B">
        <w:rPr>
          <w:rFonts w:hint="eastAsia"/>
          <w:bCs/>
        </w:rPr>
        <w:t>decision at RAN1 #86</w:t>
      </w:r>
      <w:r>
        <w:rPr>
          <w:bCs/>
        </w:rPr>
        <w:t xml:space="preserve"> [4</w:t>
      </w:r>
      <w:r w:rsidR="005141CC">
        <w:rPr>
          <w:bCs/>
        </w:rPr>
        <w:t>]</w:t>
      </w:r>
      <w:r w:rsidR="0070757B" w:rsidRPr="0070757B">
        <w:rPr>
          <w:bCs/>
        </w:rPr>
        <w:t>:</w:t>
      </w:r>
    </w:p>
    <w:p w:rsidR="0070757B" w:rsidRPr="00087587" w:rsidRDefault="0070757B" w:rsidP="0070757B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>NR numerology scalability should allow at least from [3.75 kHz] to</w:t>
      </w:r>
      <w:r>
        <w:rPr>
          <w:rFonts w:eastAsia="MS Mincho"/>
          <w:i/>
          <w:lang w:eastAsia="ja-JP"/>
        </w:rPr>
        <w:t xml:space="preserve"> </w:t>
      </w:r>
      <w:r w:rsidRPr="00087587">
        <w:rPr>
          <w:rFonts w:eastAsia="MS Mincho" w:hint="eastAsia"/>
          <w:i/>
          <w:lang w:eastAsia="ja-JP"/>
        </w:rPr>
        <w:t xml:space="preserve">480 kHz subcarrier spacing </w:t>
      </w:r>
    </w:p>
    <w:p w:rsidR="00274917" w:rsidRPr="00274917" w:rsidRDefault="0070757B" w:rsidP="00274917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lang w:eastAsia="ja-JP"/>
        </w:rPr>
      </w:pPr>
      <w:r w:rsidRPr="00087587">
        <w:rPr>
          <w:rFonts w:eastAsia="MS Mincho" w:hint="eastAsia"/>
          <w:i/>
          <w:lang w:eastAsia="ja-JP"/>
        </w:rPr>
        <w:t>Necessity of support for less than 15 kHz subcarrier spacing (e.g., 3.75 kHz) should be studied</w:t>
      </w:r>
    </w:p>
    <w:p w:rsidR="006E169B" w:rsidRDefault="006E169B" w:rsidP="006E169B">
      <w:pPr>
        <w:spacing w:after="0"/>
        <w:jc w:val="both"/>
        <w:rPr>
          <w:bCs/>
        </w:rPr>
      </w:pPr>
    </w:p>
    <w:p w:rsidR="00DA2F9E" w:rsidRDefault="00E660FF" w:rsidP="00725974">
      <w:pPr>
        <w:spacing w:after="120"/>
        <w:jc w:val="both"/>
        <w:rPr>
          <w:bCs/>
        </w:rPr>
      </w:pPr>
      <w:r w:rsidRPr="00E660FF">
        <w:rPr>
          <w:bCs/>
        </w:rPr>
        <w:t xml:space="preserve">RAN1 ask RAN4 to provide feedback on </w:t>
      </w:r>
      <w:r>
        <w:rPr>
          <w:bCs/>
        </w:rPr>
        <w:t xml:space="preserve">which subcarrier spacings </w:t>
      </w:r>
      <w:r w:rsidRPr="00E660FF">
        <w:rPr>
          <w:bCs/>
        </w:rPr>
        <w:t>are feasible a</w:t>
      </w:r>
      <w:r>
        <w:rPr>
          <w:bCs/>
        </w:rPr>
        <w:t xml:space="preserve">t different carrier frequencies. </w:t>
      </w:r>
      <w:r w:rsidR="00C85277">
        <w:rPr>
          <w:bCs/>
        </w:rPr>
        <w:t xml:space="preserve">In </w:t>
      </w:r>
      <w:r w:rsidR="00C85277" w:rsidRPr="00BD1AC1">
        <w:rPr>
          <w:bCs/>
        </w:rPr>
        <w:t xml:space="preserve">this </w:t>
      </w:r>
      <w:bookmarkStart w:id="0" w:name="_GoBack"/>
      <w:bookmarkEnd w:id="0"/>
      <w:r w:rsidR="00D166F3" w:rsidRPr="00BD1AC1">
        <w:rPr>
          <w:bCs/>
        </w:rPr>
        <w:t>contribution,</w:t>
      </w:r>
      <w:r w:rsidR="00C85277" w:rsidRPr="00BD1AC1">
        <w:rPr>
          <w:bCs/>
        </w:rPr>
        <w:t xml:space="preserve"> we </w:t>
      </w:r>
      <w:r w:rsidR="00604B31" w:rsidRPr="00BD1AC1">
        <w:rPr>
          <w:bCs/>
        </w:rPr>
        <w:t>provide</w:t>
      </w:r>
      <w:r w:rsidR="00C85277" w:rsidRPr="00BD1AC1">
        <w:rPr>
          <w:bCs/>
        </w:rPr>
        <w:t xml:space="preserve"> </w:t>
      </w:r>
      <w:r w:rsidR="00215822">
        <w:rPr>
          <w:bCs/>
        </w:rPr>
        <w:t xml:space="preserve">the Nokia view on sub-carrier spacing </w:t>
      </w:r>
      <w:r>
        <w:rPr>
          <w:bCs/>
        </w:rPr>
        <w:t xml:space="preserve">per frequency band </w:t>
      </w:r>
      <w:r w:rsidR="00215822">
        <w:rPr>
          <w:bCs/>
        </w:rPr>
        <w:t xml:space="preserve">that should be supported </w:t>
      </w:r>
      <w:r w:rsidR="0070757B">
        <w:rPr>
          <w:bCs/>
        </w:rPr>
        <w:t xml:space="preserve">as </w:t>
      </w:r>
      <w:r w:rsidR="00215822">
        <w:rPr>
          <w:bCs/>
        </w:rPr>
        <w:t>part of the first NR specifications.</w:t>
      </w:r>
    </w:p>
    <w:p w:rsidR="00274917" w:rsidRDefault="008D4B8A" w:rsidP="00C532DF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274917">
        <w:t>S</w:t>
      </w:r>
      <w:r w:rsidR="00391294">
        <w:t>ub-carrier spacing options</w:t>
      </w:r>
      <w:r w:rsidR="00B774DA">
        <w:t xml:space="preserve"> for Phase I</w:t>
      </w:r>
    </w:p>
    <w:p w:rsidR="00274917" w:rsidRDefault="00274917" w:rsidP="00274917">
      <w:r>
        <w:t>RAN#74 discussed the NR prioritization [5] and agreed the list of items for scope reduction. For spectrum the following scope reduction was agreed:</w:t>
      </w:r>
    </w:p>
    <w:p w:rsidR="00221910" w:rsidRPr="00221910" w:rsidRDefault="00274917" w:rsidP="00274917">
      <w:pPr>
        <w:pStyle w:val="ListParagraph"/>
        <w:numPr>
          <w:ilvl w:val="0"/>
          <w:numId w:val="16"/>
        </w:numPr>
        <w:rPr>
          <w:sz w:val="20"/>
          <w:szCs w:val="20"/>
          <w:lang w:val="en-GB"/>
        </w:rPr>
      </w:pPr>
      <w:r w:rsidRPr="00274917">
        <w:rPr>
          <w:rFonts w:hint="eastAsia"/>
          <w:sz w:val="20"/>
          <w:szCs w:val="20"/>
          <w:lang w:val="en-US"/>
        </w:rPr>
        <w:t>frequency above 52.6 GHz except for activity of c</w:t>
      </w:r>
      <w:r w:rsidRPr="00274917">
        <w:rPr>
          <w:sz w:val="20"/>
          <w:szCs w:val="20"/>
          <w:lang w:val="en-US"/>
        </w:rPr>
        <w:t>haracteristics of terrestrial IMT systems for frequency sharing / interference analysis</w:t>
      </w:r>
    </w:p>
    <w:p w:rsidR="00221910" w:rsidRPr="00221910" w:rsidRDefault="00221910" w:rsidP="00221910">
      <w:pPr>
        <w:pStyle w:val="ListParagraph"/>
        <w:rPr>
          <w:sz w:val="20"/>
          <w:szCs w:val="20"/>
          <w:lang w:val="en-GB"/>
        </w:rPr>
      </w:pPr>
    </w:p>
    <w:p w:rsidR="000D6F47" w:rsidRDefault="00221910" w:rsidP="00274917">
      <w:r>
        <w:t xml:space="preserve">This contribution is discussing </w:t>
      </w:r>
      <w:r w:rsidR="0029105E">
        <w:t xml:space="preserve">sub-carrier spacing </w:t>
      </w:r>
      <w:r>
        <w:t>options for initial Phase I focusing on spectrum below 52.6 GHz.</w:t>
      </w:r>
      <w:r w:rsidR="00C41904">
        <w:t xml:space="preserve"> </w:t>
      </w:r>
      <w:r w:rsidR="00C532DF">
        <w:t xml:space="preserve">ITU-R </w:t>
      </w:r>
      <w:r w:rsidR="00C532DF" w:rsidRPr="00C532DF">
        <w:t>WP 5D is seeking technical support and information relevant to the frequency range (24.25</w:t>
      </w:r>
      <w:r w:rsidR="00C532DF" w:rsidRPr="00C532DF">
        <w:noBreakHyphen/>
        <w:t>86 GHz) being studied under AI 1.13</w:t>
      </w:r>
      <w:r w:rsidR="00C532DF">
        <w:t xml:space="preserve"> sharing and compatibility studies</w:t>
      </w:r>
      <w:r w:rsidR="00C532DF" w:rsidRPr="00C532DF">
        <w:t xml:space="preserve">. Spectrum is divided into four different ranges in ITU-R, namely </w:t>
      </w:r>
      <w:r w:rsidR="00C532DF">
        <w:t>24.25-33.4 GHz, 37-43.5 GHz, 45.5-52.6 GHz and 66-86 GHz.</w:t>
      </w:r>
      <w:r w:rsidR="000D6F47">
        <w:t xml:space="preserve"> </w:t>
      </w:r>
    </w:p>
    <w:p w:rsidR="00221910" w:rsidRPr="00C532DF" w:rsidRDefault="000D6F47" w:rsidP="00274917">
      <w:r>
        <w:t xml:space="preserve">Note that frequency ranges proposed in this contribution should not be interpreted too literally as strict frequency limits. Ranges are initial rough estimates for RAN1 evaluation purposes. Specific NR bands </w:t>
      </w:r>
      <w:r w:rsidR="00042A63">
        <w:t xml:space="preserve">and exact frequencies </w:t>
      </w:r>
      <w:r>
        <w:t xml:space="preserve">will be specified </w:t>
      </w:r>
      <w:r w:rsidR="00042A63">
        <w:t>b</w:t>
      </w:r>
      <w:r>
        <w:t>y RAN4 during Rel-15 WI.</w:t>
      </w:r>
    </w:p>
    <w:p w:rsidR="00391294" w:rsidRDefault="00215822" w:rsidP="00215822">
      <w:r>
        <w:t xml:space="preserve">The </w:t>
      </w:r>
      <w:r w:rsidR="00391294">
        <w:t xml:space="preserve">coexistence and compatibility with LTE as well as </w:t>
      </w:r>
      <w:r w:rsidR="00145EA5">
        <w:t>the shown suitability of 15 kHz sub-carrier spacing to macro-cellular deployments makes 15 kHz</w:t>
      </w:r>
      <w:r w:rsidR="002F7241">
        <w:t xml:space="preserve"> support as the </w:t>
      </w:r>
      <w:r w:rsidR="00B774DA">
        <w:t>natural selection</w:t>
      </w:r>
      <w:r w:rsidR="002F7241">
        <w:t xml:space="preserve"> from the f</w:t>
      </w:r>
      <w:r w:rsidR="002F7241" w:rsidRPr="002F7241">
        <w:rPr>
          <w:vertAlign w:val="subscript"/>
        </w:rPr>
        <w:t>0</w:t>
      </w:r>
      <w:r w:rsidR="002F7241">
        <w:t>*2</w:t>
      </w:r>
      <w:r w:rsidR="002F7241" w:rsidRPr="002F7241">
        <w:rPr>
          <w:vertAlign w:val="superscript"/>
        </w:rPr>
        <w:t>m</w:t>
      </w:r>
      <w:r w:rsidR="00241A05">
        <w:t xml:space="preserve"> (</w:t>
      </w:r>
      <w:r w:rsidR="002F7241">
        <w:t>where f</w:t>
      </w:r>
      <w:r w:rsidR="002F7241" w:rsidRPr="002F7241">
        <w:rPr>
          <w:vertAlign w:val="subscript"/>
        </w:rPr>
        <w:t>0</w:t>
      </w:r>
      <w:r w:rsidR="002F7241">
        <w:t xml:space="preserve"> = 15 kHz</w:t>
      </w:r>
      <w:r w:rsidR="00241A05">
        <w:t>) for spe</w:t>
      </w:r>
      <w:r w:rsidR="00890B1A">
        <w:t>ctrum below 3.5</w:t>
      </w:r>
      <w:r w:rsidR="00241A05">
        <w:t xml:space="preserve"> GHz</w:t>
      </w:r>
      <w:r w:rsidR="002F7241">
        <w:t>.</w:t>
      </w:r>
      <w:r w:rsidR="00241A05">
        <w:t xml:space="preserve"> </w:t>
      </w:r>
      <w:r w:rsidR="00B774DA">
        <w:t>The downside of 15 kHz sub-carrier spacing is its limited bandwidth support without large-scale carrier aggregation, and its suitability for deployment in higher bands.</w:t>
      </w:r>
    </w:p>
    <w:p w:rsidR="00B774DA" w:rsidRDefault="00B774DA" w:rsidP="00215822">
      <w:r>
        <w:t>The NR design should be forward compatible so that regardless of what subset of the numerologies in the table 1 is adopted in the first NR release, it should be possible to introduce additional numerologies from the same set in a straight forward manner.</w:t>
      </w:r>
    </w:p>
    <w:p w:rsidR="00391294" w:rsidRDefault="00391294" w:rsidP="00391294">
      <w:pPr>
        <w:pStyle w:val="Caption"/>
        <w:jc w:val="center"/>
      </w:pPr>
      <w:bookmarkStart w:id="1" w:name="_Ref452368703"/>
      <w:r>
        <w:t xml:space="preserve">Table </w:t>
      </w:r>
      <w:r w:rsidR="006C2BA3">
        <w:fldChar w:fldCharType="begin"/>
      </w:r>
      <w:r>
        <w:instrText xml:space="preserve"> SEQ Table \* ARABIC </w:instrText>
      </w:r>
      <w:r w:rsidR="006C2BA3">
        <w:fldChar w:fldCharType="separate"/>
      </w:r>
      <w:r>
        <w:rPr>
          <w:noProof/>
        </w:rPr>
        <w:t>1</w:t>
      </w:r>
      <w:r w:rsidR="006C2BA3">
        <w:rPr>
          <w:noProof/>
        </w:rPr>
        <w:fldChar w:fldCharType="end"/>
      </w:r>
      <w:bookmarkEnd w:id="1"/>
      <w:r w:rsidR="00B774DA">
        <w:rPr>
          <w:noProof/>
        </w:rPr>
        <w:t>:</w:t>
      </w:r>
      <w:r>
        <w:t xml:space="preserve"> </w:t>
      </w:r>
      <w:r w:rsidR="00AA5590">
        <w:t>Range of potential numerologies with normal CP scaled from LTE numerology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783"/>
        <w:gridCol w:w="784"/>
        <w:gridCol w:w="783"/>
        <w:gridCol w:w="784"/>
        <w:gridCol w:w="784"/>
        <w:gridCol w:w="783"/>
        <w:gridCol w:w="784"/>
        <w:gridCol w:w="784"/>
        <w:gridCol w:w="819"/>
      </w:tblGrid>
      <w:tr w:rsidR="00B774DA" w:rsidTr="00C532DF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DC113E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783" w:type="dxa"/>
          </w:tcPr>
          <w:p w:rsidR="00AA5590" w:rsidRPr="002F7241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3.75</w:t>
            </w:r>
          </w:p>
        </w:tc>
        <w:tc>
          <w:tcPr>
            <w:tcW w:w="784" w:type="dxa"/>
          </w:tcPr>
          <w:p w:rsidR="00AA5590" w:rsidRPr="00C532DF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C532DF">
              <w:rPr>
                <w:rFonts w:ascii="Times New Roman" w:hAnsi="Times New Roman"/>
                <w:b/>
                <w:sz w:val="20"/>
                <w:lang w:val="en-GB"/>
              </w:rPr>
              <w:t>7.5</w:t>
            </w:r>
          </w:p>
        </w:tc>
        <w:tc>
          <w:tcPr>
            <w:tcW w:w="783" w:type="dxa"/>
            <w:shd w:val="clear" w:color="auto" w:fill="auto"/>
          </w:tcPr>
          <w:p w:rsidR="00AA5590" w:rsidRPr="00C532DF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C532DF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784" w:type="dxa"/>
          </w:tcPr>
          <w:p w:rsidR="00AA5590" w:rsidRPr="00C532DF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C532DF">
              <w:rPr>
                <w:rFonts w:ascii="Times New Roman" w:hAnsi="Times New Roman"/>
                <w:b/>
                <w:sz w:val="20"/>
                <w:lang w:val="en-GB"/>
              </w:rPr>
              <w:t>30</w:t>
            </w:r>
            <w:r w:rsidR="004719D5" w:rsidRPr="00C532DF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C532DF">
              <w:rPr>
                <w:rFonts w:ascii="Times New Roman" w:hAnsi="Times New Roman"/>
                <w:b/>
                <w:sz w:val="20"/>
                <w:lang w:val="en-GB"/>
              </w:rPr>
              <w:t>60</w:t>
            </w:r>
            <w:r w:rsidR="004719D5" w:rsidRPr="00C532DF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3" w:type="dxa"/>
            <w:shd w:val="clear" w:color="auto" w:fill="auto"/>
          </w:tcPr>
          <w:p w:rsidR="00AA5590" w:rsidRPr="00C532DF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C532DF">
              <w:rPr>
                <w:rFonts w:ascii="Times New Roman" w:hAnsi="Times New Roman"/>
                <w:b/>
                <w:sz w:val="20"/>
                <w:lang w:val="en-GB"/>
              </w:rPr>
              <w:t>120</w:t>
            </w:r>
            <w:r w:rsidR="004719D5" w:rsidRPr="00C532DF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C532DF">
              <w:rPr>
                <w:rFonts w:ascii="Times New Roman" w:hAnsi="Times New Roman"/>
                <w:b/>
                <w:sz w:val="20"/>
                <w:lang w:val="en-GB"/>
              </w:rPr>
              <w:t>240</w:t>
            </w:r>
            <w:r w:rsidR="004719D5" w:rsidRPr="00C532DF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C532DF">
              <w:rPr>
                <w:rFonts w:ascii="Times New Roman" w:hAnsi="Times New Roman"/>
                <w:b/>
                <w:sz w:val="20"/>
                <w:lang w:val="en-GB"/>
              </w:rPr>
              <w:t>480</w:t>
            </w:r>
            <w:r w:rsidR="004719D5" w:rsidRPr="00C532DF">
              <w:rPr>
                <w:rFonts w:ascii="Times New Roman" w:hAnsi="Times New Roman"/>
                <w:b/>
                <w:sz w:val="20"/>
                <w:lang w:val="en-GB"/>
              </w:rPr>
              <w:t>*</w:t>
            </w:r>
          </w:p>
        </w:tc>
        <w:tc>
          <w:tcPr>
            <w:tcW w:w="819" w:type="dxa"/>
          </w:tcPr>
          <w:p w:rsidR="00AA5590" w:rsidRPr="00B774DA" w:rsidRDefault="00AA5590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</w:pPr>
            <w:r w:rsidRPr="00B774DA"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  <w:t>960</w:t>
            </w:r>
            <w:r w:rsidR="004719D5">
              <w:rPr>
                <w:rFonts w:ascii="Times New Roman" w:hAnsi="Times New Roman"/>
                <w:b/>
                <w:color w:val="BFBFBF" w:themeColor="background1" w:themeShade="BF"/>
                <w:sz w:val="20"/>
                <w:lang w:val="en-GB"/>
              </w:rPr>
              <w:t>*</w:t>
            </w:r>
          </w:p>
        </w:tc>
      </w:tr>
      <w:tr w:rsidR="00B774DA" w:rsidTr="00C532DF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Symbol duration [us]</w:t>
            </w:r>
          </w:p>
        </w:tc>
        <w:tc>
          <w:tcPr>
            <w:tcW w:w="783" w:type="dxa"/>
          </w:tcPr>
          <w:p w:rsidR="00AA5590" w:rsidRPr="002F7241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267</w:t>
            </w:r>
          </w:p>
        </w:tc>
        <w:tc>
          <w:tcPr>
            <w:tcW w:w="784" w:type="dxa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133</w:t>
            </w:r>
          </w:p>
        </w:tc>
        <w:tc>
          <w:tcPr>
            <w:tcW w:w="783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66.7</w:t>
            </w:r>
          </w:p>
        </w:tc>
        <w:tc>
          <w:tcPr>
            <w:tcW w:w="784" w:type="dxa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33.3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16.7</w:t>
            </w:r>
          </w:p>
        </w:tc>
        <w:tc>
          <w:tcPr>
            <w:tcW w:w="783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8.33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4.17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2.08</w:t>
            </w:r>
          </w:p>
        </w:tc>
        <w:tc>
          <w:tcPr>
            <w:tcW w:w="819" w:type="dxa"/>
          </w:tcPr>
          <w:p w:rsidR="00AA5590" w:rsidRPr="00B774DA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1.04</w:t>
            </w:r>
          </w:p>
        </w:tc>
      </w:tr>
      <w:tr w:rsidR="00B774DA" w:rsidTr="00C532DF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2F724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lastRenderedPageBreak/>
              <w:t xml:space="preserve">Nominal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CP</w:t>
            </w:r>
            <w:r w:rsidRPr="002F7241">
              <w:rPr>
                <w:rStyle w:val="FootnoteReference"/>
                <w:rFonts w:ascii="Times New Roman" w:hAnsi="Times New Roman"/>
                <w:sz w:val="18"/>
                <w:szCs w:val="18"/>
                <w:lang w:val="en-GB"/>
              </w:rPr>
              <w:footnoteReference w:id="1"/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[us]</w:t>
            </w:r>
          </w:p>
        </w:tc>
        <w:tc>
          <w:tcPr>
            <w:tcW w:w="783" w:type="dxa"/>
          </w:tcPr>
          <w:p w:rsidR="00AA5590" w:rsidRPr="002F7241" w:rsidRDefault="00DA02E2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19</w:t>
            </w:r>
          </w:p>
        </w:tc>
        <w:tc>
          <w:tcPr>
            <w:tcW w:w="784" w:type="dxa"/>
          </w:tcPr>
          <w:p w:rsidR="00AA5590" w:rsidRPr="00C532DF" w:rsidRDefault="00DA02E2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9.4</w:t>
            </w:r>
          </w:p>
        </w:tc>
        <w:tc>
          <w:tcPr>
            <w:tcW w:w="783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4.</w:t>
            </w:r>
            <w:r w:rsidR="00DA02E2" w:rsidRPr="00C532DF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2.</w:t>
            </w:r>
            <w:r w:rsidR="00DA02E2" w:rsidRPr="00C532DF">
              <w:rPr>
                <w:rFonts w:ascii="Times New Roman" w:hAnsi="Times New Roman"/>
                <w:sz w:val="18"/>
                <w:szCs w:val="18"/>
                <w:lang w:val="en-GB"/>
              </w:rPr>
              <w:t>3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DA02E2" w:rsidP="00DA02E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1.2</w:t>
            </w:r>
          </w:p>
        </w:tc>
        <w:tc>
          <w:tcPr>
            <w:tcW w:w="783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</w:t>
            </w:r>
            <w:r w:rsidR="00DA02E2" w:rsidRPr="00C532DF">
              <w:rPr>
                <w:rFonts w:ascii="Times New Roman" w:hAnsi="Times New Roman"/>
                <w:sz w:val="18"/>
                <w:szCs w:val="18"/>
                <w:lang w:val="en-GB"/>
              </w:rPr>
              <w:t>59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</w:t>
            </w:r>
            <w:r w:rsidR="00DA02E2"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29</w:t>
            </w:r>
          </w:p>
        </w:tc>
        <w:tc>
          <w:tcPr>
            <w:tcW w:w="784" w:type="dxa"/>
            <w:shd w:val="clear" w:color="auto" w:fill="auto"/>
          </w:tcPr>
          <w:p w:rsidR="00AA5590" w:rsidRPr="00C532DF" w:rsidRDefault="00AA5590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0.15</w:t>
            </w:r>
          </w:p>
        </w:tc>
        <w:tc>
          <w:tcPr>
            <w:tcW w:w="819" w:type="dxa"/>
          </w:tcPr>
          <w:p w:rsidR="00AA5590" w:rsidRPr="00B774DA" w:rsidRDefault="00B774DA" w:rsidP="00617246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-</w:t>
            </w:r>
          </w:p>
        </w:tc>
      </w:tr>
      <w:tr w:rsidR="00B774DA" w:rsidTr="00C532DF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AA5590" w:rsidRPr="002F7241" w:rsidRDefault="00AA5590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max 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BW [MHz]</w:t>
            </w:r>
          </w:p>
        </w:tc>
        <w:tc>
          <w:tcPr>
            <w:tcW w:w="783" w:type="dxa"/>
            <w:tcMar>
              <w:left w:w="0" w:type="dxa"/>
              <w:right w:w="0" w:type="dxa"/>
            </w:tcMar>
          </w:tcPr>
          <w:p w:rsidR="00AA5590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</w:p>
        </w:tc>
        <w:tc>
          <w:tcPr>
            <w:tcW w:w="784" w:type="dxa"/>
            <w:tcMar>
              <w:left w:w="0" w:type="dxa"/>
              <w:right w:w="0" w:type="dxa"/>
            </w:tcMar>
          </w:tcPr>
          <w:p w:rsidR="00AA5590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10/12</w:t>
            </w:r>
          </w:p>
        </w:tc>
        <w:tc>
          <w:tcPr>
            <w:tcW w:w="783" w:type="dxa"/>
            <w:shd w:val="clear" w:color="auto" w:fill="auto"/>
            <w:tcMar>
              <w:left w:w="0" w:type="dxa"/>
              <w:right w:w="0" w:type="dxa"/>
            </w:tcMar>
          </w:tcPr>
          <w:p w:rsidR="00AA5590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20/25</w:t>
            </w:r>
          </w:p>
        </w:tc>
        <w:tc>
          <w:tcPr>
            <w:tcW w:w="784" w:type="dxa"/>
            <w:tcMar>
              <w:left w:w="0" w:type="dxa"/>
              <w:right w:w="0" w:type="dxa"/>
            </w:tcMar>
          </w:tcPr>
          <w:p w:rsidR="00AA5590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40/50</w:t>
            </w:r>
          </w:p>
        </w:tc>
        <w:tc>
          <w:tcPr>
            <w:tcW w:w="784" w:type="dxa"/>
            <w:shd w:val="clear" w:color="auto" w:fill="auto"/>
            <w:tcMar>
              <w:left w:w="0" w:type="dxa"/>
              <w:right w:w="0" w:type="dxa"/>
            </w:tcMar>
          </w:tcPr>
          <w:p w:rsidR="00AA5590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80/100</w:t>
            </w:r>
          </w:p>
        </w:tc>
        <w:tc>
          <w:tcPr>
            <w:tcW w:w="783" w:type="dxa"/>
            <w:shd w:val="clear" w:color="auto" w:fill="auto"/>
            <w:tcMar>
              <w:left w:w="0" w:type="dxa"/>
              <w:right w:w="0" w:type="dxa"/>
            </w:tcMar>
          </w:tcPr>
          <w:p w:rsidR="00AA5590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160/200</w:t>
            </w:r>
          </w:p>
        </w:tc>
        <w:tc>
          <w:tcPr>
            <w:tcW w:w="784" w:type="dxa"/>
            <w:shd w:val="clear" w:color="auto" w:fill="auto"/>
            <w:tcMar>
              <w:left w:w="0" w:type="dxa"/>
              <w:right w:w="0" w:type="dxa"/>
            </w:tcMar>
          </w:tcPr>
          <w:p w:rsidR="00AA5590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320/400</w:t>
            </w:r>
          </w:p>
        </w:tc>
        <w:tc>
          <w:tcPr>
            <w:tcW w:w="784" w:type="dxa"/>
            <w:shd w:val="clear" w:color="auto" w:fill="auto"/>
            <w:tcMar>
              <w:left w:w="0" w:type="dxa"/>
              <w:right w:w="0" w:type="dxa"/>
            </w:tcMar>
          </w:tcPr>
          <w:p w:rsidR="00AA5590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640/800</w:t>
            </w:r>
          </w:p>
        </w:tc>
        <w:tc>
          <w:tcPr>
            <w:tcW w:w="819" w:type="dxa"/>
            <w:tcMar>
              <w:left w:w="0" w:type="dxa"/>
              <w:right w:w="0" w:type="dxa"/>
            </w:tcMar>
          </w:tcPr>
          <w:p w:rsidR="00AA5590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1280/1600</w:t>
            </w:r>
          </w:p>
        </w:tc>
      </w:tr>
      <w:tr w:rsidR="002F7241" w:rsidTr="00C532DF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2F7241" w:rsidRPr="002F7241" w:rsidRDefault="002F7241" w:rsidP="00AA5590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Max FFT size</w:t>
            </w:r>
          </w:p>
        </w:tc>
        <w:tc>
          <w:tcPr>
            <w:tcW w:w="783" w:type="dxa"/>
          </w:tcPr>
          <w:p w:rsidR="002F7241" w:rsidRPr="002F7241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3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3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784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2048</w:t>
            </w:r>
          </w:p>
        </w:tc>
        <w:tc>
          <w:tcPr>
            <w:tcW w:w="819" w:type="dxa"/>
          </w:tcPr>
          <w:p w:rsidR="002F7241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2048</w:t>
            </w:r>
          </w:p>
        </w:tc>
      </w:tr>
      <w:tr w:rsidR="002F7241" w:rsidTr="00C532DF">
        <w:trPr>
          <w:jc w:val="center"/>
        </w:trPr>
        <w:tc>
          <w:tcPr>
            <w:tcW w:w="2972" w:type="dxa"/>
            <w:shd w:val="clear" w:color="auto" w:fill="auto"/>
            <w:tcMar>
              <w:right w:w="0" w:type="dxa"/>
            </w:tcMar>
          </w:tcPr>
          <w:p w:rsidR="002F7241" w:rsidRPr="002F7241" w:rsidRDefault="00D52028" w:rsidP="00F27A4E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</w:t>
            </w:r>
            <w:r w:rsidR="00EA005D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scheduling </w:t>
            </w:r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>interval</w:t>
            </w:r>
            <w:r w:rsidR="002F7241"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(symbols)</w:t>
            </w:r>
          </w:p>
        </w:tc>
        <w:tc>
          <w:tcPr>
            <w:tcW w:w="783" w:type="dxa"/>
          </w:tcPr>
          <w:p w:rsidR="002F7241" w:rsidRPr="002F7241" w:rsidRDefault="002F7241" w:rsidP="002F724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3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4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7</w:t>
            </w:r>
          </w:p>
        </w:tc>
        <w:tc>
          <w:tcPr>
            <w:tcW w:w="783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14</w:t>
            </w:r>
          </w:p>
        </w:tc>
        <w:tc>
          <w:tcPr>
            <w:tcW w:w="784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28</w:t>
            </w:r>
          </w:p>
        </w:tc>
        <w:tc>
          <w:tcPr>
            <w:tcW w:w="784" w:type="dxa"/>
            <w:shd w:val="clear" w:color="auto" w:fill="auto"/>
          </w:tcPr>
          <w:p w:rsidR="002F7241" w:rsidRPr="00C532DF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56</w:t>
            </w:r>
          </w:p>
        </w:tc>
        <w:tc>
          <w:tcPr>
            <w:tcW w:w="819" w:type="dxa"/>
          </w:tcPr>
          <w:p w:rsidR="002F7241" w:rsidRPr="00B774DA" w:rsidRDefault="002F7241" w:rsidP="00DC113E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 w:rsidRPr="00B774DA"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120</w:t>
            </w:r>
          </w:p>
        </w:tc>
      </w:tr>
      <w:tr w:rsidR="008B54D5" w:rsidTr="00C532D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8B54D5" w:rsidRPr="002F7241" w:rsidRDefault="00D52028" w:rsidP="00C92131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</w:t>
            </w:r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scheduling interval </w:t>
            </w:r>
            <w:r w:rsidR="008B54D5">
              <w:rPr>
                <w:rFonts w:ascii="Times New Roman" w:hAnsi="Times New Roman"/>
                <w:sz w:val="18"/>
                <w:szCs w:val="18"/>
                <w:lang w:val="en-GB"/>
              </w:rPr>
              <w:t>(slots</w:t>
            </w:r>
            <w:r w:rsidR="008B54D5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2F7241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C532DF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4D5" w:rsidRPr="00C532DF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C532DF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4D5" w:rsidRPr="00C532DF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4D5" w:rsidRPr="00C532DF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4D5" w:rsidRPr="00C532DF" w:rsidRDefault="008B54D5" w:rsidP="008B54D5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4D5" w:rsidRPr="00C532DF" w:rsidRDefault="008B54D5" w:rsidP="008B54D5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4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4D5" w:rsidRPr="00B774DA" w:rsidRDefault="008B54D5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8</w:t>
            </w:r>
          </w:p>
        </w:tc>
      </w:tr>
      <w:tr w:rsidR="00F27A4E" w:rsidTr="00C532DF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0" w:type="dxa"/>
            </w:tcMar>
          </w:tcPr>
          <w:p w:rsidR="00F27A4E" w:rsidRPr="002F7241" w:rsidRDefault="00D52028" w:rsidP="00F27A4E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Min</w:t>
            </w:r>
            <w:r w:rsidR="00F27A4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scheduling interval (ms)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2F7241" w:rsidRDefault="00F27A4E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C532DF" w:rsidRDefault="00F27A4E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4E" w:rsidRPr="00C532DF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C532DF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4E" w:rsidRPr="00C532DF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4E" w:rsidRPr="00C532DF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4E" w:rsidRPr="00C532DF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A4E" w:rsidRPr="00C532DF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C532DF">
              <w:rPr>
                <w:rFonts w:ascii="Times New Roman" w:hAnsi="Times New Roman"/>
                <w:sz w:val="18"/>
                <w:szCs w:val="18"/>
                <w:lang w:val="en-GB"/>
              </w:rPr>
              <w:t>0.125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A4E" w:rsidRPr="00B774DA" w:rsidRDefault="00D52028" w:rsidP="00C92131">
            <w:pPr>
              <w:pStyle w:val="00BodyText"/>
              <w:spacing w:after="0"/>
              <w:jc w:val="center"/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color w:val="BFBFBF" w:themeColor="background1" w:themeShade="BF"/>
                <w:sz w:val="18"/>
                <w:szCs w:val="18"/>
                <w:lang w:val="en-GB"/>
              </w:rPr>
              <w:t>0.125</w:t>
            </w:r>
          </w:p>
        </w:tc>
      </w:tr>
    </w:tbl>
    <w:p w:rsidR="00241A05" w:rsidRPr="00890B1A" w:rsidRDefault="00D52028" w:rsidP="00215822">
      <w:pPr>
        <w:rPr>
          <w:lang w:val="en-US"/>
        </w:rPr>
      </w:pPr>
      <w:r>
        <w:t>Minimum scheduling interval assumes</w:t>
      </w:r>
      <w:r w:rsidR="00EA005D">
        <w:t xml:space="preserve"> slot-based scheduling </w:t>
      </w:r>
      <w:r>
        <w:t xml:space="preserve">(mini-slot based scheduling not considered here), </w:t>
      </w:r>
      <w:r>
        <w:br/>
        <w:t xml:space="preserve">and </w:t>
      </w:r>
      <w:r w:rsidR="00EA005D">
        <w:t>7-symbol slot</w:t>
      </w:r>
      <w:r w:rsidR="008B54D5">
        <w:t xml:space="preserve"> for SCS up to 60 kHz, 14-symbol slot for SCS above 60 kHz </w:t>
      </w:r>
      <w:r w:rsidR="004719D5">
        <w:br/>
      </w:r>
      <w:r w:rsidR="004719D5">
        <w:rPr>
          <w:lang w:val="en-US" w:eastAsia="ja-JP"/>
        </w:rPr>
        <w:t>*slot and ‘TTI’ durations of 0.25 ms and below are nominal values, slight variance to the nominal exists due to accommodation of the longer CP</w:t>
      </w:r>
    </w:p>
    <w:p w:rsidR="00391294" w:rsidRDefault="00D72E1B" w:rsidP="00215822">
      <w:r>
        <w:t>The 60 kHz sub-carrier spacing offers a good combination of wider bandwidth, robustness against phase noise as well as still fairly decent CP suitable for micro-cellular deployments.</w:t>
      </w:r>
      <w:r w:rsidR="00C532DF">
        <w:t xml:space="preserve"> It could be considered for </w:t>
      </w:r>
      <w:r w:rsidR="00F8250C">
        <w:t xml:space="preserve">covering deployments in </w:t>
      </w:r>
      <w:r w:rsidR="00C532DF">
        <w:t>ITU-R spectrum range below 43.5 GHz.</w:t>
      </w:r>
      <w:r w:rsidR="008A1869">
        <w:t xml:space="preserve"> On the other hand, it’s not the optimum solution for lower frequencies</w:t>
      </w:r>
      <w:r w:rsidR="00777856">
        <w:t xml:space="preserve"> &lt; 3.5 GHz. </w:t>
      </w:r>
      <w:r w:rsidR="000D6F47">
        <w:t>Also,</w:t>
      </w:r>
      <w:r w:rsidR="00777856">
        <w:t xml:space="preserve"> the CP may be too short for Urban macro scenario. The 30 kHz sub-carrier spacing could be considered as intermediate value covering deployment scenarios, carrier frequencies and channel BWs between 15 kHz and 60 kHz.</w:t>
      </w:r>
    </w:p>
    <w:p w:rsidR="00D72E1B" w:rsidRDefault="00777856" w:rsidP="00C656CF">
      <w:r>
        <w:t>In addition</w:t>
      </w:r>
      <w:r w:rsidR="005F4CD9">
        <w:t xml:space="preserve">, another </w:t>
      </w:r>
      <w:r>
        <w:t>numerology</w:t>
      </w:r>
      <w:r w:rsidR="00D72E1B">
        <w:t xml:space="preserve"> </w:t>
      </w:r>
      <w:r w:rsidR="00ED07F1">
        <w:t>sh</w:t>
      </w:r>
      <w:r w:rsidR="00C656CF">
        <w:t xml:space="preserve">ould be considered </w:t>
      </w:r>
      <w:r w:rsidR="00D72E1B">
        <w:t>allow</w:t>
      </w:r>
      <w:r w:rsidR="005F4CD9">
        <w:t xml:space="preserve">ing smaller cells and </w:t>
      </w:r>
      <w:r w:rsidR="00C656CF">
        <w:t>support of</w:t>
      </w:r>
      <w:r w:rsidR="00D72E1B">
        <w:t xml:space="preserve"> wide-band</w:t>
      </w:r>
      <w:r w:rsidR="00C656CF">
        <w:t>width</w:t>
      </w:r>
      <w:r w:rsidR="00D72E1B">
        <w:t xml:space="preserve"> without carrier aggregation for bands</w:t>
      </w:r>
      <w:r w:rsidR="00C656CF">
        <w:t xml:space="preserve"> &gt;6 GHz</w:t>
      </w:r>
      <w:r w:rsidR="005F4CD9">
        <w:t>. For the frequency range below 52.6 GHz w</w:t>
      </w:r>
      <w:r w:rsidR="00D72E1B">
        <w:t xml:space="preserve">e see </w:t>
      </w:r>
      <w:r>
        <w:t xml:space="preserve">120 kHz </w:t>
      </w:r>
      <w:r w:rsidR="005F4CD9">
        <w:t xml:space="preserve">as a good </w:t>
      </w:r>
      <w:r>
        <w:t>sub-carrier spacing</w:t>
      </w:r>
      <w:r w:rsidR="00C656CF">
        <w:t xml:space="preserve"> </w:t>
      </w:r>
      <w:r w:rsidR="00D72E1B">
        <w:t>for th</w:t>
      </w:r>
      <w:r w:rsidR="00C656CF">
        <w:t>is</w:t>
      </w:r>
      <w:r w:rsidR="00D72E1B">
        <w:t xml:space="preserve"> purpose.</w:t>
      </w:r>
      <w:r w:rsidR="005F4CD9">
        <w:t xml:space="preserve"> </w:t>
      </w:r>
      <w:r w:rsidR="005F4CD9" w:rsidRPr="00DC4446">
        <w:t xml:space="preserve">200 MHz </w:t>
      </w:r>
      <w:r w:rsidR="00F8250C">
        <w:t xml:space="preserve">BW </w:t>
      </w:r>
      <w:r w:rsidR="005F4CD9" w:rsidRPr="00DC4446">
        <w:t>was chosen as simulation assumption</w:t>
      </w:r>
      <w:r w:rsidR="005F4CD9">
        <w:t xml:space="preserve"> for RAN4 co-existence studies. It </w:t>
      </w:r>
      <w:r>
        <w:t>represents</w:t>
      </w:r>
      <w:r w:rsidR="005F4CD9">
        <w:t xml:space="preserve"> </w:t>
      </w:r>
      <w:r w:rsidR="005F4CD9" w:rsidRPr="00DC4446">
        <w:t xml:space="preserve">a typical value for co-existence studies and </w:t>
      </w:r>
      <w:r w:rsidR="005F4CD9">
        <w:t xml:space="preserve">is </w:t>
      </w:r>
      <w:r w:rsidR="005F4CD9" w:rsidRPr="00DC4446">
        <w:t>therefore also considered as a representative value to be provided to ITU-R WP5D</w:t>
      </w:r>
      <w:r w:rsidR="005F4CD9">
        <w:t xml:space="preserve">. 200 MHz BW would </w:t>
      </w:r>
      <w:r w:rsidR="00F8250C">
        <w:t>match</w:t>
      </w:r>
      <w:r w:rsidR="005F4CD9">
        <w:t xml:space="preserve"> well with 120 kHz sub-carrier spacing</w:t>
      </w:r>
      <w:r w:rsidR="0029105E">
        <w:t>.</w:t>
      </w:r>
    </w:p>
    <w:p w:rsidR="00D72E1B" w:rsidRDefault="00D72E1B" w:rsidP="00215822">
      <w:r>
        <w:t>Sub-carrier spacings below 15 kHz could be used to serve a special purpose, such as mMTC traffic, and could be considered in Phase II</w:t>
      </w:r>
      <w:r w:rsidR="00381E6D">
        <w:t>.</w:t>
      </w:r>
    </w:p>
    <w:p w:rsidR="00D72E1B" w:rsidRPr="00215822" w:rsidRDefault="000D6F47" w:rsidP="00215822">
      <w:r>
        <w:t>Sub-carrier spacings above 12</w:t>
      </w:r>
      <w:r w:rsidR="00D72E1B">
        <w:t xml:space="preserve">0 kHz, especially 960 kHz would be beneficial for ultra-wide band single carrier waveforms targeted for &gt; </w:t>
      </w:r>
      <w:r w:rsidR="00221910">
        <w:t>52.6</w:t>
      </w:r>
      <w:r w:rsidR="00D72E1B">
        <w:t xml:space="preserve"> </w:t>
      </w:r>
      <w:r w:rsidR="00770140">
        <w:t>GHz systems, and should be considered further in Phase II.</w:t>
      </w:r>
      <w:r w:rsidR="00D72E1B">
        <w:t xml:space="preserve"> </w:t>
      </w:r>
    </w:p>
    <w:p w:rsidR="00C01DD5" w:rsidRDefault="00C01DD5" w:rsidP="00C01DD5">
      <w:pPr>
        <w:pStyle w:val="Heading1"/>
      </w:pPr>
      <w:r>
        <w:rPr>
          <w:color w:val="000000"/>
        </w:rPr>
        <w:t>3</w:t>
      </w:r>
      <w:r w:rsidRPr="00A51522">
        <w:rPr>
          <w:color w:val="000000"/>
        </w:rPr>
        <w:tab/>
      </w:r>
      <w:r w:rsidR="00B774DA">
        <w:rPr>
          <w:color w:val="000000"/>
        </w:rPr>
        <w:t>Proposed s</w:t>
      </w:r>
      <w:r w:rsidR="004F53DA">
        <w:t>ub-carrier spacing set</w:t>
      </w:r>
      <w:r w:rsidR="00391294">
        <w:t xml:space="preserve"> for </w:t>
      </w:r>
      <w:r w:rsidR="00B774DA">
        <w:t>Phase I</w:t>
      </w:r>
    </w:p>
    <w:p w:rsidR="00381E6D" w:rsidRDefault="00381E6D" w:rsidP="00EE3FA9">
      <w:pPr>
        <w:spacing w:after="0"/>
        <w:rPr>
          <w:rFonts w:eastAsia="MS Mincho"/>
          <w:b/>
          <w:i/>
          <w:lang w:eastAsia="ja-JP"/>
        </w:rPr>
      </w:pPr>
    </w:p>
    <w:p w:rsidR="00237A52" w:rsidRPr="00381E6D" w:rsidRDefault="00381E6D" w:rsidP="00EE3FA9">
      <w:pPr>
        <w:spacing w:after="0"/>
        <w:rPr>
          <w:rFonts w:eastAsia="MS Mincho"/>
          <w:b/>
          <w:i/>
          <w:lang w:val="en-US" w:eastAsia="ja-JP"/>
        </w:rPr>
      </w:pPr>
      <w:r w:rsidRPr="00381E6D">
        <w:rPr>
          <w:rFonts w:eastAsia="MS Mincho"/>
          <w:b/>
          <w:i/>
          <w:lang w:eastAsia="ja-JP"/>
        </w:rPr>
        <w:t>Proposal: T</w:t>
      </w:r>
      <w:r w:rsidR="004F53DA" w:rsidRPr="00381E6D">
        <w:rPr>
          <w:rFonts w:eastAsia="MS Mincho"/>
          <w:b/>
          <w:i/>
          <w:lang w:val="en-US" w:eastAsia="ja-JP"/>
        </w:rPr>
        <w:t>he f</w:t>
      </w:r>
      <w:r w:rsidR="00CE4354">
        <w:rPr>
          <w:rFonts w:eastAsia="MS Mincho"/>
          <w:b/>
          <w:i/>
          <w:lang w:val="en-US" w:eastAsia="ja-JP"/>
        </w:rPr>
        <w:t xml:space="preserve">ollowing set of numerologies should </w:t>
      </w:r>
      <w:r w:rsidR="004F53DA" w:rsidRPr="00381E6D">
        <w:rPr>
          <w:rFonts w:eastAsia="MS Mincho"/>
          <w:b/>
          <w:i/>
          <w:lang w:val="en-US" w:eastAsia="ja-JP"/>
        </w:rPr>
        <w:t xml:space="preserve">be initially supported for NR targeting to </w:t>
      </w:r>
      <w:r w:rsidR="00221910">
        <w:rPr>
          <w:rFonts w:eastAsia="MS Mincho"/>
          <w:b/>
          <w:i/>
          <w:lang w:val="en-US" w:eastAsia="ja-JP"/>
        </w:rPr>
        <w:t>bands below 52.6</w:t>
      </w:r>
      <w:r>
        <w:rPr>
          <w:rFonts w:eastAsia="MS Mincho"/>
          <w:b/>
          <w:i/>
          <w:lang w:val="en-US" w:eastAsia="ja-JP"/>
        </w:rPr>
        <w:t xml:space="preserve"> GHz</w:t>
      </w:r>
    </w:p>
    <w:p w:rsidR="00C01DD5" w:rsidRDefault="004F53DA" w:rsidP="00EE3FA9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 </w:t>
      </w:r>
    </w:p>
    <w:p w:rsidR="00B774DA" w:rsidRDefault="00B774DA" w:rsidP="00B774DA">
      <w:pPr>
        <w:pStyle w:val="Caption"/>
        <w:jc w:val="center"/>
      </w:pPr>
      <w:r>
        <w:t xml:space="preserve">Table </w:t>
      </w:r>
      <w:r w:rsidR="006C2BA3">
        <w:fldChar w:fldCharType="begin"/>
      </w:r>
      <w:r>
        <w:instrText xml:space="preserve"> SEQ Table \* ARABIC </w:instrText>
      </w:r>
      <w:r w:rsidR="006C2BA3">
        <w:fldChar w:fldCharType="separate"/>
      </w:r>
      <w:r>
        <w:rPr>
          <w:noProof/>
        </w:rPr>
        <w:t>2</w:t>
      </w:r>
      <w:r w:rsidR="006C2BA3">
        <w:rPr>
          <w:noProof/>
        </w:rPr>
        <w:fldChar w:fldCharType="end"/>
      </w:r>
      <w:r>
        <w:rPr>
          <w:noProof/>
        </w:rPr>
        <w:t>:</w:t>
      </w:r>
      <w:r>
        <w:t xml:space="preserve"> Proposed set </w:t>
      </w:r>
      <w:r w:rsidR="00FF78AF">
        <w:t>of numerologies to proceed with</w:t>
      </w:r>
      <w:r>
        <w:t>in the NR S</w:t>
      </w:r>
      <w:r w:rsidR="009B4471">
        <w:t>tudy Item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1276"/>
        <w:gridCol w:w="1134"/>
        <w:gridCol w:w="1428"/>
        <w:gridCol w:w="1265"/>
      </w:tblGrid>
      <w:tr w:rsidR="00562C62" w:rsidTr="008A1869">
        <w:trPr>
          <w:jc w:val="center"/>
        </w:trPr>
        <w:tc>
          <w:tcPr>
            <w:tcW w:w="3539" w:type="dxa"/>
            <w:shd w:val="clear" w:color="auto" w:fill="auto"/>
          </w:tcPr>
          <w:p w:rsidR="00562C62" w:rsidRPr="002F7241" w:rsidRDefault="00562C62" w:rsidP="00562C62">
            <w:pPr>
              <w:pStyle w:val="00BodyText"/>
              <w:spacing w:after="0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Subcarrier spacing [kHz]</w:t>
            </w:r>
          </w:p>
        </w:tc>
        <w:tc>
          <w:tcPr>
            <w:tcW w:w="1276" w:type="dxa"/>
            <w:shd w:val="clear" w:color="auto" w:fill="E7E6E6" w:themeFill="background2"/>
          </w:tcPr>
          <w:p w:rsidR="00562C62" w:rsidRPr="002F7241" w:rsidRDefault="00562C62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 w:rsidRPr="002F7241">
              <w:rPr>
                <w:rFonts w:ascii="Times New Roman" w:hAnsi="Times New Roman"/>
                <w:b/>
                <w:sz w:val="20"/>
                <w:lang w:val="en-GB"/>
              </w:rPr>
              <w:t>15</w:t>
            </w:r>
          </w:p>
        </w:tc>
        <w:tc>
          <w:tcPr>
            <w:tcW w:w="1134" w:type="dxa"/>
            <w:shd w:val="clear" w:color="auto" w:fill="E7E6E6" w:themeFill="background2"/>
          </w:tcPr>
          <w:p w:rsidR="00562C62" w:rsidRPr="002F7241" w:rsidRDefault="008A1869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3</w:t>
            </w:r>
            <w:r w:rsidR="00562C62"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  <w:tc>
          <w:tcPr>
            <w:tcW w:w="1428" w:type="dxa"/>
            <w:shd w:val="clear" w:color="auto" w:fill="E7E6E6" w:themeFill="background2"/>
          </w:tcPr>
          <w:p w:rsidR="00562C62" w:rsidRPr="002F7241" w:rsidRDefault="008A1869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6</w:t>
            </w:r>
            <w:r w:rsidR="00562C62"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  <w:tc>
          <w:tcPr>
            <w:tcW w:w="1265" w:type="dxa"/>
            <w:shd w:val="clear" w:color="auto" w:fill="E7E6E6" w:themeFill="background2"/>
          </w:tcPr>
          <w:p w:rsidR="00562C62" w:rsidRPr="002F7241" w:rsidRDefault="008A1869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sz w:val="20"/>
                <w:lang w:val="en-GB"/>
              </w:rPr>
              <w:t>12</w:t>
            </w:r>
            <w:r w:rsidR="00562C62" w:rsidRPr="002F7241">
              <w:rPr>
                <w:rFonts w:ascii="Times New Roman" w:hAnsi="Times New Roman"/>
                <w:b/>
                <w:sz w:val="20"/>
                <w:lang w:val="en-GB"/>
              </w:rPr>
              <w:t>0</w:t>
            </w:r>
          </w:p>
        </w:tc>
      </w:tr>
      <w:tr w:rsidR="00562C62" w:rsidTr="008A1869">
        <w:trPr>
          <w:jc w:val="center"/>
        </w:trPr>
        <w:tc>
          <w:tcPr>
            <w:tcW w:w="3539" w:type="dxa"/>
            <w:shd w:val="clear" w:color="auto" w:fill="auto"/>
          </w:tcPr>
          <w:p w:rsidR="00562C62" w:rsidRPr="002F7241" w:rsidRDefault="00562C62" w:rsidP="00562C62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Supported frequency range</w:t>
            </w:r>
          </w:p>
        </w:tc>
        <w:tc>
          <w:tcPr>
            <w:tcW w:w="1276" w:type="dxa"/>
            <w:shd w:val="clear" w:color="auto" w:fill="E7E6E6" w:themeFill="background2"/>
          </w:tcPr>
          <w:p w:rsidR="00562C62" w:rsidRPr="002F7241" w:rsidRDefault="00890B1A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&lt; 3.5</w:t>
            </w:r>
            <w:r w:rsidR="00562C62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GHz</w:t>
            </w:r>
          </w:p>
        </w:tc>
        <w:tc>
          <w:tcPr>
            <w:tcW w:w="1134" w:type="dxa"/>
            <w:shd w:val="clear" w:color="auto" w:fill="E7E6E6" w:themeFill="background2"/>
          </w:tcPr>
          <w:p w:rsidR="00562C62" w:rsidRPr="002F7241" w:rsidRDefault="00890B1A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 – 6</w:t>
            </w:r>
            <w:r w:rsidR="00562C62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GHz</w:t>
            </w:r>
          </w:p>
        </w:tc>
        <w:tc>
          <w:tcPr>
            <w:tcW w:w="1428" w:type="dxa"/>
            <w:shd w:val="clear" w:color="auto" w:fill="E7E6E6" w:themeFill="background2"/>
          </w:tcPr>
          <w:p w:rsidR="00562C62" w:rsidRPr="002F7241" w:rsidRDefault="008A1869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3.5 – 43.5</w:t>
            </w:r>
            <w:r w:rsidR="00562C62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GHz</w:t>
            </w:r>
          </w:p>
        </w:tc>
        <w:tc>
          <w:tcPr>
            <w:tcW w:w="1265" w:type="dxa"/>
            <w:shd w:val="clear" w:color="auto" w:fill="E7E6E6" w:themeFill="background2"/>
          </w:tcPr>
          <w:p w:rsidR="00562C62" w:rsidRPr="002F7241" w:rsidRDefault="00562C62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6 – 52.6 GHz</w:t>
            </w:r>
          </w:p>
        </w:tc>
      </w:tr>
      <w:tr w:rsidR="00562C62" w:rsidTr="008A1869">
        <w:trPr>
          <w:jc w:val="center"/>
        </w:trPr>
        <w:tc>
          <w:tcPr>
            <w:tcW w:w="3539" w:type="dxa"/>
            <w:shd w:val="clear" w:color="auto" w:fill="auto"/>
          </w:tcPr>
          <w:p w:rsidR="00562C62" w:rsidRPr="002F7241" w:rsidRDefault="00562C62" w:rsidP="00562C62">
            <w:pPr>
              <w:pStyle w:val="00BodyText"/>
              <w:spacing w:after="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Nominal max </w:t>
            </w:r>
            <w:r w:rsidR="00606BAC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component carrier </w:t>
            </w:r>
            <w:r w:rsidRPr="002F7241">
              <w:rPr>
                <w:rFonts w:ascii="Times New Roman" w:hAnsi="Times New Roman"/>
                <w:sz w:val="18"/>
                <w:szCs w:val="18"/>
                <w:lang w:val="en-GB"/>
              </w:rPr>
              <w:t>BW [MHz]</w:t>
            </w:r>
          </w:p>
        </w:tc>
        <w:tc>
          <w:tcPr>
            <w:tcW w:w="1276" w:type="dxa"/>
            <w:shd w:val="clear" w:color="auto" w:fill="E7E6E6" w:themeFill="background2"/>
          </w:tcPr>
          <w:p w:rsidR="00562C62" w:rsidRPr="002F7241" w:rsidRDefault="00562C62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  <w:r w:rsidR="00667DAE">
              <w:rPr>
                <w:rFonts w:ascii="Times New Roman" w:hAnsi="Times New Roman"/>
                <w:sz w:val="18"/>
                <w:szCs w:val="18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E7E6E6" w:themeFill="background2"/>
          </w:tcPr>
          <w:p w:rsidR="00562C62" w:rsidRPr="002F7241" w:rsidRDefault="00187DD7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5</w:t>
            </w:r>
            <w:r w:rsidR="00562C6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</w:t>
            </w:r>
          </w:p>
        </w:tc>
        <w:tc>
          <w:tcPr>
            <w:tcW w:w="1428" w:type="dxa"/>
            <w:shd w:val="clear" w:color="auto" w:fill="E7E6E6" w:themeFill="background2"/>
          </w:tcPr>
          <w:p w:rsidR="00562C62" w:rsidRPr="002F7241" w:rsidRDefault="008A1869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1</w:t>
            </w:r>
            <w:r w:rsidR="00562C6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00</w:t>
            </w:r>
          </w:p>
        </w:tc>
        <w:tc>
          <w:tcPr>
            <w:tcW w:w="1265" w:type="dxa"/>
            <w:shd w:val="clear" w:color="auto" w:fill="E7E6E6" w:themeFill="background2"/>
          </w:tcPr>
          <w:p w:rsidR="00562C62" w:rsidRPr="002F7241" w:rsidRDefault="008A1869" w:rsidP="00562C62">
            <w:pPr>
              <w:pStyle w:val="00BodyText"/>
              <w:spacing w:after="0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2</w:t>
            </w:r>
            <w:r w:rsidR="00562C62" w:rsidRPr="002F7241">
              <w:rPr>
                <w:rFonts w:ascii="Times New Roman" w:hAnsi="Times New Roman"/>
                <w:sz w:val="18"/>
                <w:szCs w:val="18"/>
                <w:lang w:val="en-GB"/>
              </w:rPr>
              <w:t>00</w:t>
            </w:r>
          </w:p>
        </w:tc>
      </w:tr>
    </w:tbl>
    <w:p w:rsidR="00C41904" w:rsidRDefault="00C41904" w:rsidP="004F53DA">
      <w:pPr>
        <w:tabs>
          <w:tab w:val="left" w:pos="8214"/>
        </w:tabs>
        <w:overflowPunct/>
        <w:autoSpaceDE/>
        <w:autoSpaceDN/>
        <w:adjustRightInd/>
        <w:spacing w:after="120"/>
        <w:jc w:val="both"/>
        <w:textAlignment w:val="auto"/>
        <w:rPr>
          <w:bCs/>
          <w:lang w:val="en-US"/>
        </w:rPr>
      </w:pPr>
    </w:p>
    <w:p w:rsidR="00575738" w:rsidRDefault="00CE4354" w:rsidP="004F53DA">
      <w:pPr>
        <w:tabs>
          <w:tab w:val="left" w:pos="8214"/>
        </w:tabs>
        <w:overflowPunct/>
        <w:autoSpaceDE/>
        <w:autoSpaceDN/>
        <w:adjustRightInd/>
        <w:spacing w:after="120"/>
        <w:jc w:val="both"/>
        <w:textAlignment w:val="auto"/>
        <w:rPr>
          <w:bCs/>
          <w:lang w:val="en-US"/>
        </w:rPr>
      </w:pPr>
      <w:r>
        <w:rPr>
          <w:bCs/>
          <w:lang w:val="en-US"/>
        </w:rPr>
        <w:t>Correspond</w:t>
      </w:r>
      <w:r w:rsidR="00562C62">
        <w:rPr>
          <w:bCs/>
          <w:lang w:val="en-US"/>
        </w:rPr>
        <w:t>ing LS to RAN1 is provided in [6</w:t>
      </w:r>
      <w:r>
        <w:rPr>
          <w:bCs/>
          <w:lang w:val="en-US"/>
        </w:rPr>
        <w:t>].</w:t>
      </w:r>
      <w:r w:rsidR="004F53DA">
        <w:rPr>
          <w:bCs/>
          <w:lang w:val="en-US"/>
        </w:rPr>
        <w:tab/>
      </w:r>
    </w:p>
    <w:p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BC086C">
        <w:rPr>
          <w:sz w:val="18"/>
          <w:lang w:eastAsia="zh-CN"/>
        </w:rPr>
        <w:t>RP-1</w:t>
      </w:r>
      <w:r w:rsidR="00F16DF7" w:rsidRPr="00BC086C">
        <w:rPr>
          <w:sz w:val="18"/>
          <w:lang w:eastAsia="zh-CN"/>
        </w:rPr>
        <w:t>62469</w:t>
      </w:r>
      <w:r w:rsidRPr="00BC086C">
        <w:rPr>
          <w:sz w:val="18"/>
          <w:lang w:eastAsia="zh-CN"/>
        </w:rPr>
        <w:t xml:space="preserve">, </w:t>
      </w:r>
      <w:r w:rsidR="00D060FF" w:rsidRPr="00BC086C">
        <w:rPr>
          <w:sz w:val="18"/>
          <w:lang w:eastAsia="zh-CN"/>
        </w:rPr>
        <w:t>“</w:t>
      </w:r>
      <w:r w:rsidR="00F16DF7">
        <w:rPr>
          <w:sz w:val="18"/>
          <w:lang w:eastAsia="zh-CN"/>
        </w:rPr>
        <w:t xml:space="preserve">Revision of SI: 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274917" w:rsidRPr="00274917">
        <w:rPr>
          <w:rFonts w:hint="eastAsia"/>
          <w:sz w:val="18"/>
          <w:lang w:eastAsia="zh-CN"/>
        </w:rPr>
        <w:t>NTT DOCOMO, INC.</w:t>
      </w:r>
    </w:p>
    <w:p w:rsidR="00777315" w:rsidRDefault="00777315" w:rsidP="00777315">
      <w:pPr>
        <w:numPr>
          <w:ilvl w:val="0"/>
          <w:numId w:val="1"/>
        </w:numPr>
        <w:rPr>
          <w:sz w:val="18"/>
        </w:rPr>
      </w:pPr>
      <w:r w:rsidRPr="00013455">
        <w:rPr>
          <w:sz w:val="18"/>
        </w:rPr>
        <w:t>TR 38.913, “</w:t>
      </w:r>
      <w:r w:rsidRPr="00013455">
        <w:rPr>
          <w:i/>
          <w:sz w:val="18"/>
          <w:lang w:eastAsia="zh-CN"/>
        </w:rPr>
        <w:t>Study on Scenarios and Requirements for Next Generation Access Technologies</w:t>
      </w:r>
      <w:r w:rsidRPr="00013455">
        <w:rPr>
          <w:sz w:val="18"/>
        </w:rPr>
        <w:t>”, 3GPP</w:t>
      </w:r>
    </w:p>
    <w:p w:rsidR="00E12A9C" w:rsidRPr="00E12A9C" w:rsidRDefault="00E12A9C" w:rsidP="00E12A9C">
      <w:pPr>
        <w:numPr>
          <w:ilvl w:val="0"/>
          <w:numId w:val="1"/>
        </w:numPr>
        <w:rPr>
          <w:sz w:val="18"/>
        </w:rPr>
      </w:pPr>
      <w:r>
        <w:rPr>
          <w:sz w:val="18"/>
        </w:rPr>
        <w:t xml:space="preserve">R1-1613748, </w:t>
      </w:r>
      <w:r w:rsidRPr="0070757B">
        <w:rPr>
          <w:i/>
          <w:sz w:val="18"/>
          <w:lang w:eastAsia="zh-CN"/>
        </w:rPr>
        <w:t>“LS on subcarrier spacing and carrier frequencies”,</w:t>
      </w:r>
      <w:r w:rsidR="00725991">
        <w:rPr>
          <w:sz w:val="18"/>
        </w:rPr>
        <w:t xml:space="preserve"> Ericsson</w:t>
      </w:r>
    </w:p>
    <w:p w:rsidR="00174349" w:rsidRDefault="006427E0" w:rsidP="00174349">
      <w:pPr>
        <w:numPr>
          <w:ilvl w:val="0"/>
          <w:numId w:val="1"/>
        </w:numPr>
        <w:rPr>
          <w:sz w:val="18"/>
        </w:rPr>
      </w:pPr>
      <w:r w:rsidRPr="004C3EC7">
        <w:rPr>
          <w:sz w:val="18"/>
        </w:rPr>
        <w:t>RAN1 Chairman’s Notes, 3GPP TSG RAN WG1 Meeting #86, 3</w:t>
      </w:r>
      <w:r w:rsidR="00215822">
        <w:rPr>
          <w:sz w:val="18"/>
        </w:rPr>
        <w:t>GPP</w:t>
      </w:r>
    </w:p>
    <w:p w:rsidR="00274917" w:rsidRPr="003544C0" w:rsidRDefault="00274917" w:rsidP="00174349">
      <w:pPr>
        <w:numPr>
          <w:ilvl w:val="0"/>
          <w:numId w:val="1"/>
        </w:numPr>
        <w:rPr>
          <w:sz w:val="18"/>
        </w:rPr>
      </w:pPr>
      <w:r w:rsidRPr="00174349">
        <w:rPr>
          <w:sz w:val="18"/>
        </w:rPr>
        <w:t xml:space="preserve">RP-162574, </w:t>
      </w:r>
      <w:r w:rsidRPr="00174349">
        <w:rPr>
          <w:i/>
          <w:sz w:val="18"/>
          <w:lang w:eastAsia="zh-CN"/>
        </w:rPr>
        <w:t>“</w:t>
      </w:r>
      <w:r w:rsidRPr="003544C0">
        <w:rPr>
          <w:rFonts w:hint="eastAsia"/>
          <w:i/>
          <w:sz w:val="18"/>
          <w:lang w:eastAsia="zh-CN"/>
        </w:rPr>
        <w:t>D</w:t>
      </w:r>
      <w:r w:rsidRPr="003544C0">
        <w:rPr>
          <w:i/>
          <w:sz w:val="18"/>
          <w:lang w:eastAsia="zh-CN"/>
        </w:rPr>
        <w:t>iscussion</w:t>
      </w:r>
      <w:r w:rsidRPr="003544C0">
        <w:rPr>
          <w:rFonts w:hint="eastAsia"/>
          <w:i/>
          <w:sz w:val="18"/>
          <w:lang w:eastAsia="zh-CN"/>
        </w:rPr>
        <w:t xml:space="preserve"> on NR prioritization</w:t>
      </w:r>
      <w:r w:rsidRPr="003544C0">
        <w:rPr>
          <w:i/>
          <w:sz w:val="18"/>
          <w:lang w:eastAsia="zh-CN"/>
        </w:rPr>
        <w:t xml:space="preserve">”, </w:t>
      </w:r>
      <w:r w:rsidRPr="003544C0">
        <w:rPr>
          <w:rFonts w:hint="eastAsia"/>
          <w:sz w:val="18"/>
          <w:lang w:eastAsia="zh-CN"/>
        </w:rPr>
        <w:t>NTT DOCOMO, INC.</w:t>
      </w:r>
    </w:p>
    <w:p w:rsidR="00725991" w:rsidRDefault="003544C0" w:rsidP="00F10CB9">
      <w:pPr>
        <w:numPr>
          <w:ilvl w:val="0"/>
          <w:numId w:val="1"/>
        </w:numPr>
        <w:rPr>
          <w:sz w:val="18"/>
        </w:rPr>
      </w:pPr>
      <w:r w:rsidRPr="003544C0">
        <w:rPr>
          <w:sz w:val="18"/>
        </w:rPr>
        <w:t>R4-1700061</w:t>
      </w:r>
      <w:r w:rsidR="00725991" w:rsidRPr="003544C0">
        <w:rPr>
          <w:sz w:val="18"/>
        </w:rPr>
        <w:t xml:space="preserve">, </w:t>
      </w:r>
      <w:r w:rsidR="00725991" w:rsidRPr="003544C0">
        <w:rPr>
          <w:i/>
          <w:sz w:val="18"/>
          <w:lang w:eastAsia="zh-CN"/>
        </w:rPr>
        <w:t>“Response LS on</w:t>
      </w:r>
      <w:r w:rsidR="00725991" w:rsidRPr="00725991">
        <w:rPr>
          <w:i/>
          <w:sz w:val="18"/>
          <w:lang w:eastAsia="zh-CN"/>
        </w:rPr>
        <w:t xml:space="preserve"> subcarrier spacing and carrier frequencies</w:t>
      </w:r>
      <w:r w:rsidR="00725991" w:rsidRPr="00725991">
        <w:rPr>
          <w:sz w:val="18"/>
        </w:rPr>
        <w:t>”, Nokia</w:t>
      </w:r>
    </w:p>
    <w:sectPr w:rsidR="0072599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6ECF" w:rsidRDefault="00DD6ECF">
      <w:r>
        <w:separator/>
      </w:r>
    </w:p>
  </w:endnote>
  <w:endnote w:type="continuationSeparator" w:id="0">
    <w:p w:rsidR="00DD6ECF" w:rsidRDefault="00DD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6ECF" w:rsidRDefault="00DD6ECF">
      <w:r>
        <w:separator/>
      </w:r>
    </w:p>
  </w:footnote>
  <w:footnote w:type="continuationSeparator" w:id="0">
    <w:p w:rsidR="00DD6ECF" w:rsidRDefault="00DD6ECF">
      <w:r>
        <w:continuationSeparator/>
      </w:r>
    </w:p>
  </w:footnote>
  <w:footnote w:id="1">
    <w:p w:rsidR="00AA5590" w:rsidRPr="00224966" w:rsidRDefault="00AA5590" w:rsidP="00AA5590">
      <w:pPr>
        <w:pStyle w:val="FootnoteText"/>
      </w:pPr>
      <w:r>
        <w:rPr>
          <w:rStyle w:val="FootnoteReference"/>
        </w:rPr>
        <w:footnoteRef/>
      </w:r>
      <w:r>
        <w:t xml:space="preserve"> Approximat</w:t>
      </w:r>
      <w:r w:rsidR="00221910">
        <w:t xml:space="preserve">e values scaled from LTE normal </w:t>
      </w:r>
      <w:r>
        <w:t xml:space="preserve">CP – extended </w:t>
      </w:r>
      <w:r w:rsidR="002F7241">
        <w:t xml:space="preserve">CP </w:t>
      </w:r>
      <w:r>
        <w:t xml:space="preserve">may be considered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C0C8A"/>
    <w:multiLevelType w:val="hybridMultilevel"/>
    <w:tmpl w:val="8820A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67293"/>
    <w:multiLevelType w:val="hybridMultilevel"/>
    <w:tmpl w:val="1130B36A"/>
    <w:lvl w:ilvl="0" w:tplc="E98E805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6806"/>
    <w:multiLevelType w:val="hybridMultilevel"/>
    <w:tmpl w:val="DC72C624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D027C6"/>
    <w:multiLevelType w:val="hybridMultilevel"/>
    <w:tmpl w:val="400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71F36B1"/>
    <w:multiLevelType w:val="hybridMultilevel"/>
    <w:tmpl w:val="BF2A397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9E57F3"/>
    <w:multiLevelType w:val="hybridMultilevel"/>
    <w:tmpl w:val="9120D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E67EE7"/>
    <w:multiLevelType w:val="hybridMultilevel"/>
    <w:tmpl w:val="E49E2660"/>
    <w:lvl w:ilvl="0" w:tplc="77DA4D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6E6951"/>
    <w:multiLevelType w:val="hybridMultilevel"/>
    <w:tmpl w:val="26AE609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6E07049"/>
    <w:multiLevelType w:val="hybridMultilevel"/>
    <w:tmpl w:val="F6AA7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C52F0"/>
    <w:multiLevelType w:val="hybridMultilevel"/>
    <w:tmpl w:val="FED0017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5" w15:restartNumberingAfterBreak="0">
    <w:nsid w:val="76712E8F"/>
    <w:multiLevelType w:val="hybridMultilevel"/>
    <w:tmpl w:val="70AAB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4"/>
  </w:num>
  <w:num w:numId="5">
    <w:abstractNumId w:val="0"/>
  </w:num>
  <w:num w:numId="6">
    <w:abstractNumId w:val="13"/>
  </w:num>
  <w:num w:numId="7">
    <w:abstractNumId w:val="10"/>
  </w:num>
  <w:num w:numId="8">
    <w:abstractNumId w:val="8"/>
  </w:num>
  <w:num w:numId="9">
    <w:abstractNumId w:val="15"/>
  </w:num>
  <w:num w:numId="10">
    <w:abstractNumId w:val="6"/>
  </w:num>
  <w:num w:numId="11">
    <w:abstractNumId w:val="12"/>
  </w:num>
  <w:num w:numId="12">
    <w:abstractNumId w:val="9"/>
  </w:num>
  <w:num w:numId="13">
    <w:abstractNumId w:val="2"/>
  </w:num>
  <w:num w:numId="14">
    <w:abstractNumId w:val="11"/>
  </w:num>
  <w:num w:numId="15">
    <w:abstractNumId w:val="5"/>
  </w:num>
  <w:num w:numId="1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250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4AEF"/>
    <w:rsid w:val="00026C65"/>
    <w:rsid w:val="00027755"/>
    <w:rsid w:val="00030048"/>
    <w:rsid w:val="0003072D"/>
    <w:rsid w:val="000314CD"/>
    <w:rsid w:val="00033544"/>
    <w:rsid w:val="0003479E"/>
    <w:rsid w:val="00035691"/>
    <w:rsid w:val="00041038"/>
    <w:rsid w:val="0004132D"/>
    <w:rsid w:val="00042A63"/>
    <w:rsid w:val="00044CFA"/>
    <w:rsid w:val="000459C7"/>
    <w:rsid w:val="00046630"/>
    <w:rsid w:val="00046C80"/>
    <w:rsid w:val="00050112"/>
    <w:rsid w:val="000505CC"/>
    <w:rsid w:val="000511F9"/>
    <w:rsid w:val="00052850"/>
    <w:rsid w:val="000528A2"/>
    <w:rsid w:val="00052BBA"/>
    <w:rsid w:val="00054D9D"/>
    <w:rsid w:val="00055676"/>
    <w:rsid w:val="00056544"/>
    <w:rsid w:val="00060D8E"/>
    <w:rsid w:val="000637E7"/>
    <w:rsid w:val="00063D9E"/>
    <w:rsid w:val="00064AD3"/>
    <w:rsid w:val="00065088"/>
    <w:rsid w:val="000652D3"/>
    <w:rsid w:val="000654A0"/>
    <w:rsid w:val="000707CA"/>
    <w:rsid w:val="00072BBA"/>
    <w:rsid w:val="00075FDA"/>
    <w:rsid w:val="00076386"/>
    <w:rsid w:val="00076D82"/>
    <w:rsid w:val="00081EC2"/>
    <w:rsid w:val="00083102"/>
    <w:rsid w:val="00083800"/>
    <w:rsid w:val="00084A65"/>
    <w:rsid w:val="00086AFC"/>
    <w:rsid w:val="00091A92"/>
    <w:rsid w:val="00093C49"/>
    <w:rsid w:val="00095A80"/>
    <w:rsid w:val="000973E1"/>
    <w:rsid w:val="000A1402"/>
    <w:rsid w:val="000A20BA"/>
    <w:rsid w:val="000A262C"/>
    <w:rsid w:val="000A3C8D"/>
    <w:rsid w:val="000A40EC"/>
    <w:rsid w:val="000A4EDF"/>
    <w:rsid w:val="000A54EE"/>
    <w:rsid w:val="000A6A23"/>
    <w:rsid w:val="000A7BC5"/>
    <w:rsid w:val="000B16DB"/>
    <w:rsid w:val="000B1C5E"/>
    <w:rsid w:val="000B2282"/>
    <w:rsid w:val="000B2A11"/>
    <w:rsid w:val="000B2A5B"/>
    <w:rsid w:val="000B3B91"/>
    <w:rsid w:val="000B5F0A"/>
    <w:rsid w:val="000C305A"/>
    <w:rsid w:val="000C74BA"/>
    <w:rsid w:val="000C7531"/>
    <w:rsid w:val="000C7C3F"/>
    <w:rsid w:val="000D0BD6"/>
    <w:rsid w:val="000D0C61"/>
    <w:rsid w:val="000D27AD"/>
    <w:rsid w:val="000D29D1"/>
    <w:rsid w:val="000D2B0A"/>
    <w:rsid w:val="000D3286"/>
    <w:rsid w:val="000D344D"/>
    <w:rsid w:val="000D40E7"/>
    <w:rsid w:val="000D584F"/>
    <w:rsid w:val="000D5DD5"/>
    <w:rsid w:val="000D6F47"/>
    <w:rsid w:val="000E02B7"/>
    <w:rsid w:val="000E071E"/>
    <w:rsid w:val="000E27AA"/>
    <w:rsid w:val="000E337A"/>
    <w:rsid w:val="000E4350"/>
    <w:rsid w:val="000E4408"/>
    <w:rsid w:val="000E5716"/>
    <w:rsid w:val="000E7A79"/>
    <w:rsid w:val="000F15B2"/>
    <w:rsid w:val="000F19DE"/>
    <w:rsid w:val="000F24EC"/>
    <w:rsid w:val="000F2E1F"/>
    <w:rsid w:val="000F37B0"/>
    <w:rsid w:val="000F4595"/>
    <w:rsid w:val="000F4CB2"/>
    <w:rsid w:val="000F568D"/>
    <w:rsid w:val="00101C4F"/>
    <w:rsid w:val="00102C9F"/>
    <w:rsid w:val="001053E1"/>
    <w:rsid w:val="00105ED8"/>
    <w:rsid w:val="001068D2"/>
    <w:rsid w:val="001103BD"/>
    <w:rsid w:val="00111208"/>
    <w:rsid w:val="00111808"/>
    <w:rsid w:val="0011339F"/>
    <w:rsid w:val="00114E96"/>
    <w:rsid w:val="001204DD"/>
    <w:rsid w:val="00122839"/>
    <w:rsid w:val="001237AC"/>
    <w:rsid w:val="00124E12"/>
    <w:rsid w:val="00124E16"/>
    <w:rsid w:val="0012673D"/>
    <w:rsid w:val="001269B8"/>
    <w:rsid w:val="00127099"/>
    <w:rsid w:val="00132B71"/>
    <w:rsid w:val="0013427A"/>
    <w:rsid w:val="001362C2"/>
    <w:rsid w:val="00136955"/>
    <w:rsid w:val="001371B2"/>
    <w:rsid w:val="00137D78"/>
    <w:rsid w:val="001409A0"/>
    <w:rsid w:val="00141F08"/>
    <w:rsid w:val="00141FF2"/>
    <w:rsid w:val="00142DE2"/>
    <w:rsid w:val="00144C87"/>
    <w:rsid w:val="00145EA5"/>
    <w:rsid w:val="001467B1"/>
    <w:rsid w:val="00150175"/>
    <w:rsid w:val="001502C8"/>
    <w:rsid w:val="0015130F"/>
    <w:rsid w:val="00155BFD"/>
    <w:rsid w:val="00157390"/>
    <w:rsid w:val="00160998"/>
    <w:rsid w:val="00160CD6"/>
    <w:rsid w:val="0016316A"/>
    <w:rsid w:val="00164171"/>
    <w:rsid w:val="001646FD"/>
    <w:rsid w:val="00164E58"/>
    <w:rsid w:val="00165033"/>
    <w:rsid w:val="00165E13"/>
    <w:rsid w:val="001670EA"/>
    <w:rsid w:val="001674A0"/>
    <w:rsid w:val="00170A50"/>
    <w:rsid w:val="001715A4"/>
    <w:rsid w:val="00174349"/>
    <w:rsid w:val="00174FFD"/>
    <w:rsid w:val="001759CA"/>
    <w:rsid w:val="0017726A"/>
    <w:rsid w:val="00180278"/>
    <w:rsid w:val="001818A7"/>
    <w:rsid w:val="00182725"/>
    <w:rsid w:val="001829C8"/>
    <w:rsid w:val="001864C3"/>
    <w:rsid w:val="00186904"/>
    <w:rsid w:val="00186B0A"/>
    <w:rsid w:val="00187DD7"/>
    <w:rsid w:val="001905BD"/>
    <w:rsid w:val="00192FE6"/>
    <w:rsid w:val="00193986"/>
    <w:rsid w:val="00193B08"/>
    <w:rsid w:val="00194570"/>
    <w:rsid w:val="00196BF4"/>
    <w:rsid w:val="001972DA"/>
    <w:rsid w:val="001976AA"/>
    <w:rsid w:val="001A10E5"/>
    <w:rsid w:val="001A15C6"/>
    <w:rsid w:val="001A5E19"/>
    <w:rsid w:val="001B01FA"/>
    <w:rsid w:val="001B0832"/>
    <w:rsid w:val="001B18A7"/>
    <w:rsid w:val="001B36FC"/>
    <w:rsid w:val="001B41ED"/>
    <w:rsid w:val="001B4607"/>
    <w:rsid w:val="001B518E"/>
    <w:rsid w:val="001B5AB7"/>
    <w:rsid w:val="001B7E0C"/>
    <w:rsid w:val="001C0674"/>
    <w:rsid w:val="001C226F"/>
    <w:rsid w:val="001C66AC"/>
    <w:rsid w:val="001C6754"/>
    <w:rsid w:val="001C77F0"/>
    <w:rsid w:val="001D46A0"/>
    <w:rsid w:val="001D7CA4"/>
    <w:rsid w:val="001D7E58"/>
    <w:rsid w:val="001E4D4F"/>
    <w:rsid w:val="001E57CF"/>
    <w:rsid w:val="001E5981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67AA"/>
    <w:rsid w:val="001F7599"/>
    <w:rsid w:val="00204B3A"/>
    <w:rsid w:val="00205049"/>
    <w:rsid w:val="0020535A"/>
    <w:rsid w:val="00206630"/>
    <w:rsid w:val="00206955"/>
    <w:rsid w:val="002077FE"/>
    <w:rsid w:val="00210309"/>
    <w:rsid w:val="00212FB8"/>
    <w:rsid w:val="00213709"/>
    <w:rsid w:val="002149AF"/>
    <w:rsid w:val="00214A86"/>
    <w:rsid w:val="00215822"/>
    <w:rsid w:val="00215AAA"/>
    <w:rsid w:val="00221910"/>
    <w:rsid w:val="00221985"/>
    <w:rsid w:val="00221EC5"/>
    <w:rsid w:val="00222A7A"/>
    <w:rsid w:val="00224A2C"/>
    <w:rsid w:val="002256D9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37A52"/>
    <w:rsid w:val="00241311"/>
    <w:rsid w:val="00241A05"/>
    <w:rsid w:val="00242E22"/>
    <w:rsid w:val="0024336B"/>
    <w:rsid w:val="0024424F"/>
    <w:rsid w:val="00244D28"/>
    <w:rsid w:val="00245720"/>
    <w:rsid w:val="00245FD5"/>
    <w:rsid w:val="002477DF"/>
    <w:rsid w:val="002513D4"/>
    <w:rsid w:val="00251AD6"/>
    <w:rsid w:val="00252C17"/>
    <w:rsid w:val="0025307F"/>
    <w:rsid w:val="002551BD"/>
    <w:rsid w:val="002568D0"/>
    <w:rsid w:val="00256C08"/>
    <w:rsid w:val="00262661"/>
    <w:rsid w:val="002632DF"/>
    <w:rsid w:val="002640BA"/>
    <w:rsid w:val="00264CF2"/>
    <w:rsid w:val="00267587"/>
    <w:rsid w:val="00271589"/>
    <w:rsid w:val="00273177"/>
    <w:rsid w:val="00274917"/>
    <w:rsid w:val="00275074"/>
    <w:rsid w:val="0027633F"/>
    <w:rsid w:val="002763E9"/>
    <w:rsid w:val="00276736"/>
    <w:rsid w:val="00277CCB"/>
    <w:rsid w:val="00284E32"/>
    <w:rsid w:val="002851EB"/>
    <w:rsid w:val="00285510"/>
    <w:rsid w:val="00285DE2"/>
    <w:rsid w:val="0028616D"/>
    <w:rsid w:val="00286965"/>
    <w:rsid w:val="0029105E"/>
    <w:rsid w:val="0029136E"/>
    <w:rsid w:val="00292399"/>
    <w:rsid w:val="00294445"/>
    <w:rsid w:val="00294B4D"/>
    <w:rsid w:val="002960D5"/>
    <w:rsid w:val="002A1062"/>
    <w:rsid w:val="002A2413"/>
    <w:rsid w:val="002A2F5E"/>
    <w:rsid w:val="002A352A"/>
    <w:rsid w:val="002A40F9"/>
    <w:rsid w:val="002A53DC"/>
    <w:rsid w:val="002A607D"/>
    <w:rsid w:val="002B132E"/>
    <w:rsid w:val="002B2813"/>
    <w:rsid w:val="002B2D29"/>
    <w:rsid w:val="002B2D5B"/>
    <w:rsid w:val="002B4D19"/>
    <w:rsid w:val="002C1EEA"/>
    <w:rsid w:val="002C306D"/>
    <w:rsid w:val="002C3EAA"/>
    <w:rsid w:val="002C6034"/>
    <w:rsid w:val="002C635B"/>
    <w:rsid w:val="002C7CFF"/>
    <w:rsid w:val="002D0BC6"/>
    <w:rsid w:val="002D17C5"/>
    <w:rsid w:val="002D365F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6B21"/>
    <w:rsid w:val="002E74AF"/>
    <w:rsid w:val="002E7581"/>
    <w:rsid w:val="002F1038"/>
    <w:rsid w:val="002F22FF"/>
    <w:rsid w:val="002F2D8F"/>
    <w:rsid w:val="002F695B"/>
    <w:rsid w:val="002F7241"/>
    <w:rsid w:val="002F72DA"/>
    <w:rsid w:val="002F76B1"/>
    <w:rsid w:val="002F7D66"/>
    <w:rsid w:val="002F7DBE"/>
    <w:rsid w:val="0030090B"/>
    <w:rsid w:val="00302AE8"/>
    <w:rsid w:val="00302BB1"/>
    <w:rsid w:val="00304210"/>
    <w:rsid w:val="003048D7"/>
    <w:rsid w:val="00304AD2"/>
    <w:rsid w:val="00304C3E"/>
    <w:rsid w:val="003062E6"/>
    <w:rsid w:val="003068B6"/>
    <w:rsid w:val="003071F6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E7"/>
    <w:rsid w:val="00324516"/>
    <w:rsid w:val="00325D7A"/>
    <w:rsid w:val="00326145"/>
    <w:rsid w:val="00327163"/>
    <w:rsid w:val="00327305"/>
    <w:rsid w:val="00327531"/>
    <w:rsid w:val="00330187"/>
    <w:rsid w:val="00331C77"/>
    <w:rsid w:val="00331F96"/>
    <w:rsid w:val="00332B55"/>
    <w:rsid w:val="00334CDE"/>
    <w:rsid w:val="00335EA8"/>
    <w:rsid w:val="003363DD"/>
    <w:rsid w:val="00340361"/>
    <w:rsid w:val="00340795"/>
    <w:rsid w:val="0034111C"/>
    <w:rsid w:val="00341E60"/>
    <w:rsid w:val="0034217F"/>
    <w:rsid w:val="00343954"/>
    <w:rsid w:val="00345405"/>
    <w:rsid w:val="00345DDD"/>
    <w:rsid w:val="00346FED"/>
    <w:rsid w:val="00351E01"/>
    <w:rsid w:val="00352D21"/>
    <w:rsid w:val="0035443D"/>
    <w:rsid w:val="003544C0"/>
    <w:rsid w:val="00354FEE"/>
    <w:rsid w:val="00356C0B"/>
    <w:rsid w:val="00357B9C"/>
    <w:rsid w:val="00357FBF"/>
    <w:rsid w:val="00361412"/>
    <w:rsid w:val="003615CA"/>
    <w:rsid w:val="003618EF"/>
    <w:rsid w:val="003642A6"/>
    <w:rsid w:val="00367337"/>
    <w:rsid w:val="00367FD8"/>
    <w:rsid w:val="0037085C"/>
    <w:rsid w:val="00370B63"/>
    <w:rsid w:val="00370FCC"/>
    <w:rsid w:val="003711AF"/>
    <w:rsid w:val="00374848"/>
    <w:rsid w:val="00374EBC"/>
    <w:rsid w:val="00375D09"/>
    <w:rsid w:val="0037739D"/>
    <w:rsid w:val="0037751C"/>
    <w:rsid w:val="00380F3F"/>
    <w:rsid w:val="00381E6D"/>
    <w:rsid w:val="00382232"/>
    <w:rsid w:val="00382F1A"/>
    <w:rsid w:val="00383282"/>
    <w:rsid w:val="00383658"/>
    <w:rsid w:val="00383B56"/>
    <w:rsid w:val="0038412E"/>
    <w:rsid w:val="00386053"/>
    <w:rsid w:val="0038771D"/>
    <w:rsid w:val="00391294"/>
    <w:rsid w:val="00393E44"/>
    <w:rsid w:val="00397AB6"/>
    <w:rsid w:val="00397ACA"/>
    <w:rsid w:val="003A10C3"/>
    <w:rsid w:val="003A597F"/>
    <w:rsid w:val="003A71A8"/>
    <w:rsid w:val="003B00CA"/>
    <w:rsid w:val="003B030B"/>
    <w:rsid w:val="003B0432"/>
    <w:rsid w:val="003B0821"/>
    <w:rsid w:val="003B0BE9"/>
    <w:rsid w:val="003B2ABE"/>
    <w:rsid w:val="003B2E9B"/>
    <w:rsid w:val="003B2F8D"/>
    <w:rsid w:val="003B4FAA"/>
    <w:rsid w:val="003B547A"/>
    <w:rsid w:val="003B5F1C"/>
    <w:rsid w:val="003B75B9"/>
    <w:rsid w:val="003C1A18"/>
    <w:rsid w:val="003C5C41"/>
    <w:rsid w:val="003C7461"/>
    <w:rsid w:val="003D0788"/>
    <w:rsid w:val="003D132A"/>
    <w:rsid w:val="003D1517"/>
    <w:rsid w:val="003D2938"/>
    <w:rsid w:val="003D3FBA"/>
    <w:rsid w:val="003D402B"/>
    <w:rsid w:val="003D764F"/>
    <w:rsid w:val="003E0667"/>
    <w:rsid w:val="003E0AD8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14E"/>
    <w:rsid w:val="003F75ED"/>
    <w:rsid w:val="004002B7"/>
    <w:rsid w:val="00400F31"/>
    <w:rsid w:val="00406B4D"/>
    <w:rsid w:val="0041443C"/>
    <w:rsid w:val="004154F7"/>
    <w:rsid w:val="004176FF"/>
    <w:rsid w:val="004241C5"/>
    <w:rsid w:val="00424FA7"/>
    <w:rsid w:val="00426A87"/>
    <w:rsid w:val="004309D8"/>
    <w:rsid w:val="004313D1"/>
    <w:rsid w:val="00432110"/>
    <w:rsid w:val="00433EBE"/>
    <w:rsid w:val="00434406"/>
    <w:rsid w:val="00436C8E"/>
    <w:rsid w:val="00441B92"/>
    <w:rsid w:val="0044474B"/>
    <w:rsid w:val="00445FF7"/>
    <w:rsid w:val="00453341"/>
    <w:rsid w:val="004545C6"/>
    <w:rsid w:val="00454DCA"/>
    <w:rsid w:val="00456544"/>
    <w:rsid w:val="00456649"/>
    <w:rsid w:val="004567B7"/>
    <w:rsid w:val="00456856"/>
    <w:rsid w:val="00461210"/>
    <w:rsid w:val="004613B9"/>
    <w:rsid w:val="00462490"/>
    <w:rsid w:val="00463F33"/>
    <w:rsid w:val="00465299"/>
    <w:rsid w:val="00466A0F"/>
    <w:rsid w:val="0046795B"/>
    <w:rsid w:val="00471863"/>
    <w:rsid w:val="004719D5"/>
    <w:rsid w:val="00473A14"/>
    <w:rsid w:val="00474CA8"/>
    <w:rsid w:val="00474E43"/>
    <w:rsid w:val="00475229"/>
    <w:rsid w:val="00481D90"/>
    <w:rsid w:val="00482CD4"/>
    <w:rsid w:val="00483261"/>
    <w:rsid w:val="00485B23"/>
    <w:rsid w:val="004874E4"/>
    <w:rsid w:val="0049070D"/>
    <w:rsid w:val="00491DB2"/>
    <w:rsid w:val="00492877"/>
    <w:rsid w:val="00496DC2"/>
    <w:rsid w:val="00496E75"/>
    <w:rsid w:val="004A014C"/>
    <w:rsid w:val="004A0AA8"/>
    <w:rsid w:val="004A1E8E"/>
    <w:rsid w:val="004A1FE4"/>
    <w:rsid w:val="004A2CA9"/>
    <w:rsid w:val="004A3CB5"/>
    <w:rsid w:val="004A537D"/>
    <w:rsid w:val="004A67F0"/>
    <w:rsid w:val="004A71C3"/>
    <w:rsid w:val="004A7769"/>
    <w:rsid w:val="004B23AD"/>
    <w:rsid w:val="004B2965"/>
    <w:rsid w:val="004B4224"/>
    <w:rsid w:val="004B4647"/>
    <w:rsid w:val="004B7455"/>
    <w:rsid w:val="004B74FF"/>
    <w:rsid w:val="004B7CE4"/>
    <w:rsid w:val="004C0401"/>
    <w:rsid w:val="004C183D"/>
    <w:rsid w:val="004C3EEE"/>
    <w:rsid w:val="004C483D"/>
    <w:rsid w:val="004C5CE9"/>
    <w:rsid w:val="004C795A"/>
    <w:rsid w:val="004C7F93"/>
    <w:rsid w:val="004D26B8"/>
    <w:rsid w:val="004D38C2"/>
    <w:rsid w:val="004D471A"/>
    <w:rsid w:val="004D4C81"/>
    <w:rsid w:val="004D4FBD"/>
    <w:rsid w:val="004D4FC0"/>
    <w:rsid w:val="004D7DA8"/>
    <w:rsid w:val="004E2892"/>
    <w:rsid w:val="004E362B"/>
    <w:rsid w:val="004E3681"/>
    <w:rsid w:val="004E39CF"/>
    <w:rsid w:val="004E3D74"/>
    <w:rsid w:val="004E4650"/>
    <w:rsid w:val="004E784B"/>
    <w:rsid w:val="004F0224"/>
    <w:rsid w:val="004F0DB4"/>
    <w:rsid w:val="004F0E04"/>
    <w:rsid w:val="004F1EBC"/>
    <w:rsid w:val="004F3B71"/>
    <w:rsid w:val="004F5154"/>
    <w:rsid w:val="004F53DA"/>
    <w:rsid w:val="004F5835"/>
    <w:rsid w:val="004F661C"/>
    <w:rsid w:val="004F6D99"/>
    <w:rsid w:val="004F718B"/>
    <w:rsid w:val="00500572"/>
    <w:rsid w:val="00501304"/>
    <w:rsid w:val="00501425"/>
    <w:rsid w:val="00504311"/>
    <w:rsid w:val="0050485C"/>
    <w:rsid w:val="00504AC6"/>
    <w:rsid w:val="00511079"/>
    <w:rsid w:val="00512829"/>
    <w:rsid w:val="005141CC"/>
    <w:rsid w:val="0051423C"/>
    <w:rsid w:val="00514C91"/>
    <w:rsid w:val="00516241"/>
    <w:rsid w:val="00516FD9"/>
    <w:rsid w:val="0051791D"/>
    <w:rsid w:val="0052024C"/>
    <w:rsid w:val="00523E75"/>
    <w:rsid w:val="005243E0"/>
    <w:rsid w:val="005256F3"/>
    <w:rsid w:val="005265A3"/>
    <w:rsid w:val="00526783"/>
    <w:rsid w:val="00527FB1"/>
    <w:rsid w:val="005302C1"/>
    <w:rsid w:val="0053162F"/>
    <w:rsid w:val="00531777"/>
    <w:rsid w:val="0053281C"/>
    <w:rsid w:val="00533544"/>
    <w:rsid w:val="00533AAC"/>
    <w:rsid w:val="005340C9"/>
    <w:rsid w:val="0053529E"/>
    <w:rsid w:val="005375FE"/>
    <w:rsid w:val="00540AA4"/>
    <w:rsid w:val="005420DE"/>
    <w:rsid w:val="0054268D"/>
    <w:rsid w:val="00543707"/>
    <w:rsid w:val="00543EBB"/>
    <w:rsid w:val="00544213"/>
    <w:rsid w:val="005453F3"/>
    <w:rsid w:val="00545549"/>
    <w:rsid w:val="005469F5"/>
    <w:rsid w:val="005518ED"/>
    <w:rsid w:val="00552093"/>
    <w:rsid w:val="00554E4B"/>
    <w:rsid w:val="00555F67"/>
    <w:rsid w:val="005606A4"/>
    <w:rsid w:val="005607B8"/>
    <w:rsid w:val="00560CF5"/>
    <w:rsid w:val="0056272D"/>
    <w:rsid w:val="00562C62"/>
    <w:rsid w:val="0056308E"/>
    <w:rsid w:val="00563F67"/>
    <w:rsid w:val="005649BF"/>
    <w:rsid w:val="005650ED"/>
    <w:rsid w:val="00565869"/>
    <w:rsid w:val="0056599B"/>
    <w:rsid w:val="005670C6"/>
    <w:rsid w:val="00567415"/>
    <w:rsid w:val="00567610"/>
    <w:rsid w:val="00570D9F"/>
    <w:rsid w:val="00571CA8"/>
    <w:rsid w:val="00575738"/>
    <w:rsid w:val="00580793"/>
    <w:rsid w:val="00581470"/>
    <w:rsid w:val="00582087"/>
    <w:rsid w:val="005831DD"/>
    <w:rsid w:val="00584001"/>
    <w:rsid w:val="00584320"/>
    <w:rsid w:val="00587229"/>
    <w:rsid w:val="00587503"/>
    <w:rsid w:val="005902EB"/>
    <w:rsid w:val="00590E8D"/>
    <w:rsid w:val="00591511"/>
    <w:rsid w:val="0059331A"/>
    <w:rsid w:val="00594F0B"/>
    <w:rsid w:val="00596BBA"/>
    <w:rsid w:val="005975C4"/>
    <w:rsid w:val="00597ED8"/>
    <w:rsid w:val="005A0865"/>
    <w:rsid w:val="005A34D5"/>
    <w:rsid w:val="005A4904"/>
    <w:rsid w:val="005A515A"/>
    <w:rsid w:val="005A704D"/>
    <w:rsid w:val="005B3C6D"/>
    <w:rsid w:val="005B609E"/>
    <w:rsid w:val="005B6DF6"/>
    <w:rsid w:val="005B7B7D"/>
    <w:rsid w:val="005C119B"/>
    <w:rsid w:val="005C1948"/>
    <w:rsid w:val="005C263C"/>
    <w:rsid w:val="005C2679"/>
    <w:rsid w:val="005D07C5"/>
    <w:rsid w:val="005D4302"/>
    <w:rsid w:val="005D5A20"/>
    <w:rsid w:val="005D786C"/>
    <w:rsid w:val="005E049F"/>
    <w:rsid w:val="005E3073"/>
    <w:rsid w:val="005E316A"/>
    <w:rsid w:val="005F0108"/>
    <w:rsid w:val="005F0ECC"/>
    <w:rsid w:val="005F0F8E"/>
    <w:rsid w:val="005F1CF0"/>
    <w:rsid w:val="005F21A5"/>
    <w:rsid w:val="005F2470"/>
    <w:rsid w:val="005F28C6"/>
    <w:rsid w:val="005F3F16"/>
    <w:rsid w:val="005F4CD9"/>
    <w:rsid w:val="005F52CC"/>
    <w:rsid w:val="005F6BD4"/>
    <w:rsid w:val="005F7985"/>
    <w:rsid w:val="00600CEB"/>
    <w:rsid w:val="0060124B"/>
    <w:rsid w:val="00602AA1"/>
    <w:rsid w:val="00604367"/>
    <w:rsid w:val="006044BE"/>
    <w:rsid w:val="0060475F"/>
    <w:rsid w:val="00604B31"/>
    <w:rsid w:val="00605A5F"/>
    <w:rsid w:val="00606A26"/>
    <w:rsid w:val="00606BAC"/>
    <w:rsid w:val="00607D81"/>
    <w:rsid w:val="00610747"/>
    <w:rsid w:val="0061176E"/>
    <w:rsid w:val="00614CD1"/>
    <w:rsid w:val="0061567B"/>
    <w:rsid w:val="00620781"/>
    <w:rsid w:val="0062152A"/>
    <w:rsid w:val="00623583"/>
    <w:rsid w:val="0062462F"/>
    <w:rsid w:val="00624BA1"/>
    <w:rsid w:val="0062661B"/>
    <w:rsid w:val="00630118"/>
    <w:rsid w:val="006310AE"/>
    <w:rsid w:val="00632196"/>
    <w:rsid w:val="006329ED"/>
    <w:rsid w:val="00633BF2"/>
    <w:rsid w:val="00633F67"/>
    <w:rsid w:val="006345C3"/>
    <w:rsid w:val="006362F9"/>
    <w:rsid w:val="006373CD"/>
    <w:rsid w:val="0064165D"/>
    <w:rsid w:val="00642619"/>
    <w:rsid w:val="006427E0"/>
    <w:rsid w:val="006433BD"/>
    <w:rsid w:val="00643784"/>
    <w:rsid w:val="00644A21"/>
    <w:rsid w:val="00645C9F"/>
    <w:rsid w:val="00646A6C"/>
    <w:rsid w:val="006508B9"/>
    <w:rsid w:val="00650CA1"/>
    <w:rsid w:val="00651854"/>
    <w:rsid w:val="00652295"/>
    <w:rsid w:val="006565D8"/>
    <w:rsid w:val="00656B96"/>
    <w:rsid w:val="00657AE5"/>
    <w:rsid w:val="006619B0"/>
    <w:rsid w:val="00662012"/>
    <w:rsid w:val="00662543"/>
    <w:rsid w:val="006626D0"/>
    <w:rsid w:val="00664E8C"/>
    <w:rsid w:val="00664FFD"/>
    <w:rsid w:val="00665F7C"/>
    <w:rsid w:val="00666DFC"/>
    <w:rsid w:val="00666EBB"/>
    <w:rsid w:val="0066779E"/>
    <w:rsid w:val="00667DAE"/>
    <w:rsid w:val="0067269D"/>
    <w:rsid w:val="00672988"/>
    <w:rsid w:val="00674E6A"/>
    <w:rsid w:val="006763BE"/>
    <w:rsid w:val="00676809"/>
    <w:rsid w:val="00676A64"/>
    <w:rsid w:val="00677925"/>
    <w:rsid w:val="00680699"/>
    <w:rsid w:val="00680F46"/>
    <w:rsid w:val="00682B53"/>
    <w:rsid w:val="00682F27"/>
    <w:rsid w:val="00690E2E"/>
    <w:rsid w:val="006932E7"/>
    <w:rsid w:val="00693347"/>
    <w:rsid w:val="0069334C"/>
    <w:rsid w:val="00696D63"/>
    <w:rsid w:val="006A032F"/>
    <w:rsid w:val="006A41AE"/>
    <w:rsid w:val="006A4856"/>
    <w:rsid w:val="006A564B"/>
    <w:rsid w:val="006B1545"/>
    <w:rsid w:val="006B2DA7"/>
    <w:rsid w:val="006B2F4D"/>
    <w:rsid w:val="006B3497"/>
    <w:rsid w:val="006B3682"/>
    <w:rsid w:val="006B48CB"/>
    <w:rsid w:val="006B4DB9"/>
    <w:rsid w:val="006C1445"/>
    <w:rsid w:val="006C2BA3"/>
    <w:rsid w:val="006C4FC1"/>
    <w:rsid w:val="006C529D"/>
    <w:rsid w:val="006C6454"/>
    <w:rsid w:val="006D0E6B"/>
    <w:rsid w:val="006D1A49"/>
    <w:rsid w:val="006D2146"/>
    <w:rsid w:val="006D788F"/>
    <w:rsid w:val="006E094A"/>
    <w:rsid w:val="006E12B1"/>
    <w:rsid w:val="006E13D1"/>
    <w:rsid w:val="006E169B"/>
    <w:rsid w:val="006E4D0C"/>
    <w:rsid w:val="006E5B78"/>
    <w:rsid w:val="006E6BA3"/>
    <w:rsid w:val="006E77B5"/>
    <w:rsid w:val="006F1116"/>
    <w:rsid w:val="006F3196"/>
    <w:rsid w:val="006F3C54"/>
    <w:rsid w:val="006F5E64"/>
    <w:rsid w:val="006F60DE"/>
    <w:rsid w:val="006F7914"/>
    <w:rsid w:val="006F7E46"/>
    <w:rsid w:val="00700AB4"/>
    <w:rsid w:val="00700FCA"/>
    <w:rsid w:val="00701645"/>
    <w:rsid w:val="00701DF9"/>
    <w:rsid w:val="00702D5A"/>
    <w:rsid w:val="00702EF7"/>
    <w:rsid w:val="00703989"/>
    <w:rsid w:val="007042E9"/>
    <w:rsid w:val="0070579D"/>
    <w:rsid w:val="0070757B"/>
    <w:rsid w:val="0071118B"/>
    <w:rsid w:val="00711E13"/>
    <w:rsid w:val="00712EDA"/>
    <w:rsid w:val="007136D0"/>
    <w:rsid w:val="007155A9"/>
    <w:rsid w:val="007158E1"/>
    <w:rsid w:val="00715D07"/>
    <w:rsid w:val="0071705B"/>
    <w:rsid w:val="00720505"/>
    <w:rsid w:val="007236A3"/>
    <w:rsid w:val="007239B6"/>
    <w:rsid w:val="0072490A"/>
    <w:rsid w:val="0072517D"/>
    <w:rsid w:val="00725974"/>
    <w:rsid w:val="00725991"/>
    <w:rsid w:val="00726878"/>
    <w:rsid w:val="0073124A"/>
    <w:rsid w:val="00733893"/>
    <w:rsid w:val="00734A05"/>
    <w:rsid w:val="00735C6F"/>
    <w:rsid w:val="00740A55"/>
    <w:rsid w:val="00752002"/>
    <w:rsid w:val="00753BB5"/>
    <w:rsid w:val="00756832"/>
    <w:rsid w:val="007626D0"/>
    <w:rsid w:val="007651CA"/>
    <w:rsid w:val="00767519"/>
    <w:rsid w:val="00770140"/>
    <w:rsid w:val="007704E1"/>
    <w:rsid w:val="00772569"/>
    <w:rsid w:val="00772E8C"/>
    <w:rsid w:val="007736D3"/>
    <w:rsid w:val="0077500F"/>
    <w:rsid w:val="0077548E"/>
    <w:rsid w:val="00777315"/>
    <w:rsid w:val="00777856"/>
    <w:rsid w:val="00780919"/>
    <w:rsid w:val="007826C8"/>
    <w:rsid w:val="00784190"/>
    <w:rsid w:val="0078457B"/>
    <w:rsid w:val="00784756"/>
    <w:rsid w:val="0078539D"/>
    <w:rsid w:val="007856C1"/>
    <w:rsid w:val="00787051"/>
    <w:rsid w:val="0079018D"/>
    <w:rsid w:val="00791A00"/>
    <w:rsid w:val="00792CEE"/>
    <w:rsid w:val="007A138F"/>
    <w:rsid w:val="007A1640"/>
    <w:rsid w:val="007A39DF"/>
    <w:rsid w:val="007A43ED"/>
    <w:rsid w:val="007A4BDD"/>
    <w:rsid w:val="007A72EE"/>
    <w:rsid w:val="007B0397"/>
    <w:rsid w:val="007B1AFE"/>
    <w:rsid w:val="007B350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7B0"/>
    <w:rsid w:val="007C5830"/>
    <w:rsid w:val="007C5DB8"/>
    <w:rsid w:val="007C6CA2"/>
    <w:rsid w:val="007D05B2"/>
    <w:rsid w:val="007D08ED"/>
    <w:rsid w:val="007D0C44"/>
    <w:rsid w:val="007D1972"/>
    <w:rsid w:val="007D1F33"/>
    <w:rsid w:val="007D3307"/>
    <w:rsid w:val="007D5E27"/>
    <w:rsid w:val="007D6F64"/>
    <w:rsid w:val="007E6686"/>
    <w:rsid w:val="007E79C5"/>
    <w:rsid w:val="007F43BC"/>
    <w:rsid w:val="007F4740"/>
    <w:rsid w:val="007F65E6"/>
    <w:rsid w:val="007F73CC"/>
    <w:rsid w:val="007F7900"/>
    <w:rsid w:val="007F7F0D"/>
    <w:rsid w:val="008006C6"/>
    <w:rsid w:val="0080153E"/>
    <w:rsid w:val="008067ED"/>
    <w:rsid w:val="00806F38"/>
    <w:rsid w:val="0080742D"/>
    <w:rsid w:val="00807F90"/>
    <w:rsid w:val="0081151E"/>
    <w:rsid w:val="00812498"/>
    <w:rsid w:val="008127E6"/>
    <w:rsid w:val="0081336E"/>
    <w:rsid w:val="00813928"/>
    <w:rsid w:val="00820DC7"/>
    <w:rsid w:val="00821698"/>
    <w:rsid w:val="008221FE"/>
    <w:rsid w:val="00822BF5"/>
    <w:rsid w:val="00824894"/>
    <w:rsid w:val="00826C7B"/>
    <w:rsid w:val="00826DD9"/>
    <w:rsid w:val="00826E01"/>
    <w:rsid w:val="008277A8"/>
    <w:rsid w:val="008278B6"/>
    <w:rsid w:val="008307ED"/>
    <w:rsid w:val="00830BDD"/>
    <w:rsid w:val="0083350F"/>
    <w:rsid w:val="00834358"/>
    <w:rsid w:val="008346BD"/>
    <w:rsid w:val="008356E0"/>
    <w:rsid w:val="00836B7A"/>
    <w:rsid w:val="008409AA"/>
    <w:rsid w:val="00840FB8"/>
    <w:rsid w:val="00843A7A"/>
    <w:rsid w:val="008447F5"/>
    <w:rsid w:val="00846292"/>
    <w:rsid w:val="00847934"/>
    <w:rsid w:val="008506E1"/>
    <w:rsid w:val="008515EE"/>
    <w:rsid w:val="00851BDC"/>
    <w:rsid w:val="008528D3"/>
    <w:rsid w:val="00854553"/>
    <w:rsid w:val="00855B86"/>
    <w:rsid w:val="00860874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3CF5"/>
    <w:rsid w:val="008743F3"/>
    <w:rsid w:val="0087444A"/>
    <w:rsid w:val="00875139"/>
    <w:rsid w:val="00875410"/>
    <w:rsid w:val="00883D4D"/>
    <w:rsid w:val="008850BA"/>
    <w:rsid w:val="00885876"/>
    <w:rsid w:val="00886185"/>
    <w:rsid w:val="008861D9"/>
    <w:rsid w:val="0088638C"/>
    <w:rsid w:val="008908E5"/>
    <w:rsid w:val="00890B1A"/>
    <w:rsid w:val="00891216"/>
    <w:rsid w:val="00894FDC"/>
    <w:rsid w:val="008A16F9"/>
    <w:rsid w:val="008A1869"/>
    <w:rsid w:val="008A1D3E"/>
    <w:rsid w:val="008A4B16"/>
    <w:rsid w:val="008A4D63"/>
    <w:rsid w:val="008A6D62"/>
    <w:rsid w:val="008B0731"/>
    <w:rsid w:val="008B3B51"/>
    <w:rsid w:val="008B4057"/>
    <w:rsid w:val="008B4145"/>
    <w:rsid w:val="008B5290"/>
    <w:rsid w:val="008B54D5"/>
    <w:rsid w:val="008C2CFD"/>
    <w:rsid w:val="008C603A"/>
    <w:rsid w:val="008C71C8"/>
    <w:rsid w:val="008D02BC"/>
    <w:rsid w:val="008D167D"/>
    <w:rsid w:val="008D4B58"/>
    <w:rsid w:val="008D4B8A"/>
    <w:rsid w:val="008D50D3"/>
    <w:rsid w:val="008D7D7B"/>
    <w:rsid w:val="008E0F52"/>
    <w:rsid w:val="008E2316"/>
    <w:rsid w:val="008E34BE"/>
    <w:rsid w:val="008E42F4"/>
    <w:rsid w:val="008E5657"/>
    <w:rsid w:val="008E5E51"/>
    <w:rsid w:val="008F00DB"/>
    <w:rsid w:val="008F1264"/>
    <w:rsid w:val="008F47C6"/>
    <w:rsid w:val="008F5207"/>
    <w:rsid w:val="008F73EB"/>
    <w:rsid w:val="009006A2"/>
    <w:rsid w:val="0090102B"/>
    <w:rsid w:val="00901448"/>
    <w:rsid w:val="00901ADE"/>
    <w:rsid w:val="00905C47"/>
    <w:rsid w:val="00906379"/>
    <w:rsid w:val="009101EA"/>
    <w:rsid w:val="009106FC"/>
    <w:rsid w:val="009118BB"/>
    <w:rsid w:val="00915B81"/>
    <w:rsid w:val="00915D6B"/>
    <w:rsid w:val="009160DF"/>
    <w:rsid w:val="009162C7"/>
    <w:rsid w:val="00916EC2"/>
    <w:rsid w:val="009213BD"/>
    <w:rsid w:val="009213C6"/>
    <w:rsid w:val="009221F5"/>
    <w:rsid w:val="00924627"/>
    <w:rsid w:val="009250A8"/>
    <w:rsid w:val="00925BE6"/>
    <w:rsid w:val="0092612E"/>
    <w:rsid w:val="00926F61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409C"/>
    <w:rsid w:val="00944159"/>
    <w:rsid w:val="009449B2"/>
    <w:rsid w:val="00944A82"/>
    <w:rsid w:val="00946C4D"/>
    <w:rsid w:val="0095285B"/>
    <w:rsid w:val="00953011"/>
    <w:rsid w:val="00953FE9"/>
    <w:rsid w:val="0095481C"/>
    <w:rsid w:val="009567E6"/>
    <w:rsid w:val="00957076"/>
    <w:rsid w:val="00957132"/>
    <w:rsid w:val="009576FD"/>
    <w:rsid w:val="009578EB"/>
    <w:rsid w:val="009578FF"/>
    <w:rsid w:val="00960446"/>
    <w:rsid w:val="009610ED"/>
    <w:rsid w:val="009633BB"/>
    <w:rsid w:val="0096485F"/>
    <w:rsid w:val="009661ED"/>
    <w:rsid w:val="00967354"/>
    <w:rsid w:val="00971592"/>
    <w:rsid w:val="00971DDF"/>
    <w:rsid w:val="009731D6"/>
    <w:rsid w:val="00974746"/>
    <w:rsid w:val="00975119"/>
    <w:rsid w:val="0097587B"/>
    <w:rsid w:val="00976F04"/>
    <w:rsid w:val="009777F4"/>
    <w:rsid w:val="00977AD8"/>
    <w:rsid w:val="00980A10"/>
    <w:rsid w:val="00981130"/>
    <w:rsid w:val="009818A7"/>
    <w:rsid w:val="00983D46"/>
    <w:rsid w:val="00983DCA"/>
    <w:rsid w:val="00985EF7"/>
    <w:rsid w:val="00986CF9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3789"/>
    <w:rsid w:val="009A6919"/>
    <w:rsid w:val="009A6AC7"/>
    <w:rsid w:val="009B0408"/>
    <w:rsid w:val="009B0843"/>
    <w:rsid w:val="009B08A5"/>
    <w:rsid w:val="009B1E47"/>
    <w:rsid w:val="009B2CED"/>
    <w:rsid w:val="009B4471"/>
    <w:rsid w:val="009B7A72"/>
    <w:rsid w:val="009B7BB8"/>
    <w:rsid w:val="009C126A"/>
    <w:rsid w:val="009C1D4C"/>
    <w:rsid w:val="009C2DD2"/>
    <w:rsid w:val="009C3C7F"/>
    <w:rsid w:val="009C441F"/>
    <w:rsid w:val="009C4A07"/>
    <w:rsid w:val="009C4B8E"/>
    <w:rsid w:val="009C51D5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3CD1"/>
    <w:rsid w:val="009E5AF5"/>
    <w:rsid w:val="009E5EB5"/>
    <w:rsid w:val="009E74F0"/>
    <w:rsid w:val="009F0768"/>
    <w:rsid w:val="009F0CF1"/>
    <w:rsid w:val="009F5B48"/>
    <w:rsid w:val="009F7867"/>
    <w:rsid w:val="009F7D66"/>
    <w:rsid w:val="00A00BD2"/>
    <w:rsid w:val="00A00E56"/>
    <w:rsid w:val="00A027F3"/>
    <w:rsid w:val="00A03978"/>
    <w:rsid w:val="00A07E08"/>
    <w:rsid w:val="00A12798"/>
    <w:rsid w:val="00A153BE"/>
    <w:rsid w:val="00A15C9C"/>
    <w:rsid w:val="00A15DEE"/>
    <w:rsid w:val="00A167B5"/>
    <w:rsid w:val="00A16DBE"/>
    <w:rsid w:val="00A17C4F"/>
    <w:rsid w:val="00A20A39"/>
    <w:rsid w:val="00A238BD"/>
    <w:rsid w:val="00A2459D"/>
    <w:rsid w:val="00A24E23"/>
    <w:rsid w:val="00A24EFB"/>
    <w:rsid w:val="00A25F05"/>
    <w:rsid w:val="00A311AE"/>
    <w:rsid w:val="00A312A6"/>
    <w:rsid w:val="00A3130E"/>
    <w:rsid w:val="00A324CF"/>
    <w:rsid w:val="00A32E8B"/>
    <w:rsid w:val="00A32ED6"/>
    <w:rsid w:val="00A344A5"/>
    <w:rsid w:val="00A346C3"/>
    <w:rsid w:val="00A42D07"/>
    <w:rsid w:val="00A450C0"/>
    <w:rsid w:val="00A45468"/>
    <w:rsid w:val="00A4791B"/>
    <w:rsid w:val="00A50A48"/>
    <w:rsid w:val="00A51522"/>
    <w:rsid w:val="00A51573"/>
    <w:rsid w:val="00A51A5E"/>
    <w:rsid w:val="00A51A87"/>
    <w:rsid w:val="00A52895"/>
    <w:rsid w:val="00A53DA0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4692"/>
    <w:rsid w:val="00A7618B"/>
    <w:rsid w:val="00A7640B"/>
    <w:rsid w:val="00A7778B"/>
    <w:rsid w:val="00A803BC"/>
    <w:rsid w:val="00A80969"/>
    <w:rsid w:val="00A867AE"/>
    <w:rsid w:val="00A86EA7"/>
    <w:rsid w:val="00A92776"/>
    <w:rsid w:val="00A93161"/>
    <w:rsid w:val="00A93181"/>
    <w:rsid w:val="00A938E6"/>
    <w:rsid w:val="00A93CCF"/>
    <w:rsid w:val="00A95B30"/>
    <w:rsid w:val="00A95BD5"/>
    <w:rsid w:val="00A96F78"/>
    <w:rsid w:val="00AA1087"/>
    <w:rsid w:val="00AA25A9"/>
    <w:rsid w:val="00AA26D9"/>
    <w:rsid w:val="00AA51AD"/>
    <w:rsid w:val="00AA5590"/>
    <w:rsid w:val="00AA591E"/>
    <w:rsid w:val="00AA65C9"/>
    <w:rsid w:val="00AB0A32"/>
    <w:rsid w:val="00AB0E56"/>
    <w:rsid w:val="00AB3A15"/>
    <w:rsid w:val="00AB4ECC"/>
    <w:rsid w:val="00AB6601"/>
    <w:rsid w:val="00AB674E"/>
    <w:rsid w:val="00AC02C1"/>
    <w:rsid w:val="00AC0AB6"/>
    <w:rsid w:val="00AC10AD"/>
    <w:rsid w:val="00AC1E55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F0C66"/>
    <w:rsid w:val="00AF2BC7"/>
    <w:rsid w:val="00AF2D54"/>
    <w:rsid w:val="00AF3458"/>
    <w:rsid w:val="00AF3F7B"/>
    <w:rsid w:val="00AF42B4"/>
    <w:rsid w:val="00AF44EC"/>
    <w:rsid w:val="00AF48D5"/>
    <w:rsid w:val="00AF4B8A"/>
    <w:rsid w:val="00AF4F1B"/>
    <w:rsid w:val="00AF5EC6"/>
    <w:rsid w:val="00AF6E8A"/>
    <w:rsid w:val="00AF7213"/>
    <w:rsid w:val="00AF7D92"/>
    <w:rsid w:val="00B005DA"/>
    <w:rsid w:val="00B011CC"/>
    <w:rsid w:val="00B03FFE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746F"/>
    <w:rsid w:val="00B20725"/>
    <w:rsid w:val="00B2628E"/>
    <w:rsid w:val="00B266B0"/>
    <w:rsid w:val="00B27921"/>
    <w:rsid w:val="00B3000E"/>
    <w:rsid w:val="00B326A8"/>
    <w:rsid w:val="00B329EB"/>
    <w:rsid w:val="00B33508"/>
    <w:rsid w:val="00B3377E"/>
    <w:rsid w:val="00B35DA4"/>
    <w:rsid w:val="00B4068C"/>
    <w:rsid w:val="00B40A96"/>
    <w:rsid w:val="00B4147D"/>
    <w:rsid w:val="00B422A7"/>
    <w:rsid w:val="00B42A32"/>
    <w:rsid w:val="00B42FA6"/>
    <w:rsid w:val="00B4399E"/>
    <w:rsid w:val="00B43A16"/>
    <w:rsid w:val="00B45CE1"/>
    <w:rsid w:val="00B46A75"/>
    <w:rsid w:val="00B500CD"/>
    <w:rsid w:val="00B510FE"/>
    <w:rsid w:val="00B5239C"/>
    <w:rsid w:val="00B53893"/>
    <w:rsid w:val="00B548C2"/>
    <w:rsid w:val="00B55428"/>
    <w:rsid w:val="00B570BF"/>
    <w:rsid w:val="00B63337"/>
    <w:rsid w:val="00B6369F"/>
    <w:rsid w:val="00B639D7"/>
    <w:rsid w:val="00B64898"/>
    <w:rsid w:val="00B65140"/>
    <w:rsid w:val="00B6720A"/>
    <w:rsid w:val="00B67805"/>
    <w:rsid w:val="00B7267A"/>
    <w:rsid w:val="00B726FF"/>
    <w:rsid w:val="00B72AA4"/>
    <w:rsid w:val="00B752B7"/>
    <w:rsid w:val="00B76BCD"/>
    <w:rsid w:val="00B76EE9"/>
    <w:rsid w:val="00B774DA"/>
    <w:rsid w:val="00B77880"/>
    <w:rsid w:val="00B80D90"/>
    <w:rsid w:val="00B81054"/>
    <w:rsid w:val="00B82613"/>
    <w:rsid w:val="00B828B5"/>
    <w:rsid w:val="00B84E9C"/>
    <w:rsid w:val="00B85522"/>
    <w:rsid w:val="00B90E2A"/>
    <w:rsid w:val="00B90F2A"/>
    <w:rsid w:val="00B9198D"/>
    <w:rsid w:val="00B93008"/>
    <w:rsid w:val="00B9406D"/>
    <w:rsid w:val="00B94BA7"/>
    <w:rsid w:val="00B94E0E"/>
    <w:rsid w:val="00B95247"/>
    <w:rsid w:val="00B97CA3"/>
    <w:rsid w:val="00BA0E82"/>
    <w:rsid w:val="00BA76A9"/>
    <w:rsid w:val="00BB3E2B"/>
    <w:rsid w:val="00BB5D1C"/>
    <w:rsid w:val="00BB6552"/>
    <w:rsid w:val="00BB6B9B"/>
    <w:rsid w:val="00BB754F"/>
    <w:rsid w:val="00BC07D4"/>
    <w:rsid w:val="00BC086C"/>
    <w:rsid w:val="00BC0A5D"/>
    <w:rsid w:val="00BC0BE3"/>
    <w:rsid w:val="00BC1AD9"/>
    <w:rsid w:val="00BC29D6"/>
    <w:rsid w:val="00BC32E7"/>
    <w:rsid w:val="00BC5074"/>
    <w:rsid w:val="00BC58B9"/>
    <w:rsid w:val="00BC6456"/>
    <w:rsid w:val="00BD1AC1"/>
    <w:rsid w:val="00BD3E68"/>
    <w:rsid w:val="00BD598A"/>
    <w:rsid w:val="00BD75B4"/>
    <w:rsid w:val="00BD7D14"/>
    <w:rsid w:val="00BE02B4"/>
    <w:rsid w:val="00BE631E"/>
    <w:rsid w:val="00BE7288"/>
    <w:rsid w:val="00BF0CCF"/>
    <w:rsid w:val="00BF0FC5"/>
    <w:rsid w:val="00BF10BC"/>
    <w:rsid w:val="00BF21AC"/>
    <w:rsid w:val="00BF2E53"/>
    <w:rsid w:val="00BF3669"/>
    <w:rsid w:val="00BF3C0D"/>
    <w:rsid w:val="00BF6AFD"/>
    <w:rsid w:val="00C01DD5"/>
    <w:rsid w:val="00C02628"/>
    <w:rsid w:val="00C03309"/>
    <w:rsid w:val="00C0656E"/>
    <w:rsid w:val="00C072FE"/>
    <w:rsid w:val="00C12E39"/>
    <w:rsid w:val="00C14164"/>
    <w:rsid w:val="00C15D8E"/>
    <w:rsid w:val="00C17012"/>
    <w:rsid w:val="00C178FB"/>
    <w:rsid w:val="00C257B7"/>
    <w:rsid w:val="00C272E8"/>
    <w:rsid w:val="00C30695"/>
    <w:rsid w:val="00C33359"/>
    <w:rsid w:val="00C348D6"/>
    <w:rsid w:val="00C36E34"/>
    <w:rsid w:val="00C404EE"/>
    <w:rsid w:val="00C4171B"/>
    <w:rsid w:val="00C41904"/>
    <w:rsid w:val="00C42689"/>
    <w:rsid w:val="00C42988"/>
    <w:rsid w:val="00C42BD4"/>
    <w:rsid w:val="00C43FF0"/>
    <w:rsid w:val="00C44641"/>
    <w:rsid w:val="00C45EF5"/>
    <w:rsid w:val="00C461F1"/>
    <w:rsid w:val="00C46B7E"/>
    <w:rsid w:val="00C50A4E"/>
    <w:rsid w:val="00C520B1"/>
    <w:rsid w:val="00C522D6"/>
    <w:rsid w:val="00C532DF"/>
    <w:rsid w:val="00C54020"/>
    <w:rsid w:val="00C545C5"/>
    <w:rsid w:val="00C55F85"/>
    <w:rsid w:val="00C61D4B"/>
    <w:rsid w:val="00C62B0A"/>
    <w:rsid w:val="00C63F08"/>
    <w:rsid w:val="00C6528C"/>
    <w:rsid w:val="00C656CF"/>
    <w:rsid w:val="00C661E8"/>
    <w:rsid w:val="00C66692"/>
    <w:rsid w:val="00C70084"/>
    <w:rsid w:val="00C7235B"/>
    <w:rsid w:val="00C72E18"/>
    <w:rsid w:val="00C7380B"/>
    <w:rsid w:val="00C74421"/>
    <w:rsid w:val="00C75F2F"/>
    <w:rsid w:val="00C75FEE"/>
    <w:rsid w:val="00C76F1D"/>
    <w:rsid w:val="00C77D26"/>
    <w:rsid w:val="00C84D39"/>
    <w:rsid w:val="00C85277"/>
    <w:rsid w:val="00C856DE"/>
    <w:rsid w:val="00C85D76"/>
    <w:rsid w:val="00C873AC"/>
    <w:rsid w:val="00C93462"/>
    <w:rsid w:val="00C94384"/>
    <w:rsid w:val="00C94A34"/>
    <w:rsid w:val="00C94C2B"/>
    <w:rsid w:val="00C957F4"/>
    <w:rsid w:val="00C96F79"/>
    <w:rsid w:val="00C97CF9"/>
    <w:rsid w:val="00CA17DD"/>
    <w:rsid w:val="00CA1863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55B5"/>
    <w:rsid w:val="00CB71F8"/>
    <w:rsid w:val="00CC26DB"/>
    <w:rsid w:val="00CC3DAA"/>
    <w:rsid w:val="00CC4C2C"/>
    <w:rsid w:val="00CC5057"/>
    <w:rsid w:val="00CD078F"/>
    <w:rsid w:val="00CD121E"/>
    <w:rsid w:val="00CD3ED8"/>
    <w:rsid w:val="00CD761D"/>
    <w:rsid w:val="00CD76B5"/>
    <w:rsid w:val="00CE2346"/>
    <w:rsid w:val="00CE4354"/>
    <w:rsid w:val="00CE6F0F"/>
    <w:rsid w:val="00CF002F"/>
    <w:rsid w:val="00CF0246"/>
    <w:rsid w:val="00CF2483"/>
    <w:rsid w:val="00CF24E2"/>
    <w:rsid w:val="00CF4ABD"/>
    <w:rsid w:val="00CF5A53"/>
    <w:rsid w:val="00CF5D28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12325"/>
    <w:rsid w:val="00D13D06"/>
    <w:rsid w:val="00D14487"/>
    <w:rsid w:val="00D15E7E"/>
    <w:rsid w:val="00D166F3"/>
    <w:rsid w:val="00D20016"/>
    <w:rsid w:val="00D2279F"/>
    <w:rsid w:val="00D22AF1"/>
    <w:rsid w:val="00D22E93"/>
    <w:rsid w:val="00D242DA"/>
    <w:rsid w:val="00D26448"/>
    <w:rsid w:val="00D264CE"/>
    <w:rsid w:val="00D26670"/>
    <w:rsid w:val="00D27B8B"/>
    <w:rsid w:val="00D31B6E"/>
    <w:rsid w:val="00D3232B"/>
    <w:rsid w:val="00D3239F"/>
    <w:rsid w:val="00D324A4"/>
    <w:rsid w:val="00D328F6"/>
    <w:rsid w:val="00D33569"/>
    <w:rsid w:val="00D3462C"/>
    <w:rsid w:val="00D35198"/>
    <w:rsid w:val="00D3584B"/>
    <w:rsid w:val="00D42240"/>
    <w:rsid w:val="00D427C3"/>
    <w:rsid w:val="00D42EB8"/>
    <w:rsid w:val="00D44932"/>
    <w:rsid w:val="00D46111"/>
    <w:rsid w:val="00D47C16"/>
    <w:rsid w:val="00D50165"/>
    <w:rsid w:val="00D502AF"/>
    <w:rsid w:val="00D50764"/>
    <w:rsid w:val="00D50C12"/>
    <w:rsid w:val="00D51A77"/>
    <w:rsid w:val="00D52028"/>
    <w:rsid w:val="00D52498"/>
    <w:rsid w:val="00D53830"/>
    <w:rsid w:val="00D55889"/>
    <w:rsid w:val="00D57AF0"/>
    <w:rsid w:val="00D62ECD"/>
    <w:rsid w:val="00D638EC"/>
    <w:rsid w:val="00D64426"/>
    <w:rsid w:val="00D67BC5"/>
    <w:rsid w:val="00D7021B"/>
    <w:rsid w:val="00D70D33"/>
    <w:rsid w:val="00D72E1B"/>
    <w:rsid w:val="00D73077"/>
    <w:rsid w:val="00D73C57"/>
    <w:rsid w:val="00D742FF"/>
    <w:rsid w:val="00D758B3"/>
    <w:rsid w:val="00D76ADC"/>
    <w:rsid w:val="00D77413"/>
    <w:rsid w:val="00D8044A"/>
    <w:rsid w:val="00D81F10"/>
    <w:rsid w:val="00D82E51"/>
    <w:rsid w:val="00D84A57"/>
    <w:rsid w:val="00D874DF"/>
    <w:rsid w:val="00D87A12"/>
    <w:rsid w:val="00D930E1"/>
    <w:rsid w:val="00D9415C"/>
    <w:rsid w:val="00D942CC"/>
    <w:rsid w:val="00D94D87"/>
    <w:rsid w:val="00D962DC"/>
    <w:rsid w:val="00DA02E2"/>
    <w:rsid w:val="00DA0C66"/>
    <w:rsid w:val="00DA180C"/>
    <w:rsid w:val="00DA2F9E"/>
    <w:rsid w:val="00DA451D"/>
    <w:rsid w:val="00DA56DB"/>
    <w:rsid w:val="00DA6452"/>
    <w:rsid w:val="00DA6FE9"/>
    <w:rsid w:val="00DA7925"/>
    <w:rsid w:val="00DA7E5F"/>
    <w:rsid w:val="00DB0AB8"/>
    <w:rsid w:val="00DB0D2A"/>
    <w:rsid w:val="00DB0F30"/>
    <w:rsid w:val="00DB1DAB"/>
    <w:rsid w:val="00DB39D4"/>
    <w:rsid w:val="00DB3A47"/>
    <w:rsid w:val="00DB459D"/>
    <w:rsid w:val="00DB4E06"/>
    <w:rsid w:val="00DB6A80"/>
    <w:rsid w:val="00DB6C06"/>
    <w:rsid w:val="00DB722B"/>
    <w:rsid w:val="00DB7B06"/>
    <w:rsid w:val="00DC3A9D"/>
    <w:rsid w:val="00DC4ACD"/>
    <w:rsid w:val="00DC6C1E"/>
    <w:rsid w:val="00DC7951"/>
    <w:rsid w:val="00DD1C4B"/>
    <w:rsid w:val="00DD1F7B"/>
    <w:rsid w:val="00DD229E"/>
    <w:rsid w:val="00DD48B0"/>
    <w:rsid w:val="00DD55E0"/>
    <w:rsid w:val="00DD6ECF"/>
    <w:rsid w:val="00DE1904"/>
    <w:rsid w:val="00DE3DBB"/>
    <w:rsid w:val="00DE43A2"/>
    <w:rsid w:val="00DE4A74"/>
    <w:rsid w:val="00DE541C"/>
    <w:rsid w:val="00DE737B"/>
    <w:rsid w:val="00DF100B"/>
    <w:rsid w:val="00DF4359"/>
    <w:rsid w:val="00E0456C"/>
    <w:rsid w:val="00E0576C"/>
    <w:rsid w:val="00E068BC"/>
    <w:rsid w:val="00E06CBD"/>
    <w:rsid w:val="00E073F0"/>
    <w:rsid w:val="00E10761"/>
    <w:rsid w:val="00E11D7A"/>
    <w:rsid w:val="00E11EEB"/>
    <w:rsid w:val="00E128F2"/>
    <w:rsid w:val="00E12A9C"/>
    <w:rsid w:val="00E16463"/>
    <w:rsid w:val="00E24589"/>
    <w:rsid w:val="00E26727"/>
    <w:rsid w:val="00E26970"/>
    <w:rsid w:val="00E27749"/>
    <w:rsid w:val="00E27791"/>
    <w:rsid w:val="00E319DB"/>
    <w:rsid w:val="00E31AFC"/>
    <w:rsid w:val="00E328D2"/>
    <w:rsid w:val="00E3409E"/>
    <w:rsid w:val="00E34F76"/>
    <w:rsid w:val="00E37BE5"/>
    <w:rsid w:val="00E41A27"/>
    <w:rsid w:val="00E4608B"/>
    <w:rsid w:val="00E501D3"/>
    <w:rsid w:val="00E51D76"/>
    <w:rsid w:val="00E537BA"/>
    <w:rsid w:val="00E53A01"/>
    <w:rsid w:val="00E564C4"/>
    <w:rsid w:val="00E567C9"/>
    <w:rsid w:val="00E604C4"/>
    <w:rsid w:val="00E60809"/>
    <w:rsid w:val="00E61300"/>
    <w:rsid w:val="00E635B9"/>
    <w:rsid w:val="00E65D15"/>
    <w:rsid w:val="00E660FF"/>
    <w:rsid w:val="00E67EE5"/>
    <w:rsid w:val="00E7013A"/>
    <w:rsid w:val="00E74F5D"/>
    <w:rsid w:val="00E76034"/>
    <w:rsid w:val="00E77060"/>
    <w:rsid w:val="00E80440"/>
    <w:rsid w:val="00E817E0"/>
    <w:rsid w:val="00E82EE4"/>
    <w:rsid w:val="00E831E7"/>
    <w:rsid w:val="00E843B5"/>
    <w:rsid w:val="00E84A3B"/>
    <w:rsid w:val="00E85307"/>
    <w:rsid w:val="00E907E4"/>
    <w:rsid w:val="00E90A24"/>
    <w:rsid w:val="00E90C34"/>
    <w:rsid w:val="00E919AC"/>
    <w:rsid w:val="00E946A6"/>
    <w:rsid w:val="00E947E4"/>
    <w:rsid w:val="00E96A29"/>
    <w:rsid w:val="00E96FE6"/>
    <w:rsid w:val="00EA005D"/>
    <w:rsid w:val="00EA1D43"/>
    <w:rsid w:val="00EA1FF3"/>
    <w:rsid w:val="00EA2B6A"/>
    <w:rsid w:val="00EA4EC9"/>
    <w:rsid w:val="00EA5E0F"/>
    <w:rsid w:val="00EA6FE4"/>
    <w:rsid w:val="00EA7F4C"/>
    <w:rsid w:val="00EB1D47"/>
    <w:rsid w:val="00EB2317"/>
    <w:rsid w:val="00EB279B"/>
    <w:rsid w:val="00EB2ABB"/>
    <w:rsid w:val="00EB5D88"/>
    <w:rsid w:val="00EB605F"/>
    <w:rsid w:val="00EB7307"/>
    <w:rsid w:val="00EC14B0"/>
    <w:rsid w:val="00EC204E"/>
    <w:rsid w:val="00EC249E"/>
    <w:rsid w:val="00EC2CFF"/>
    <w:rsid w:val="00EC5F2F"/>
    <w:rsid w:val="00EC651E"/>
    <w:rsid w:val="00EC692E"/>
    <w:rsid w:val="00EC745E"/>
    <w:rsid w:val="00EC7728"/>
    <w:rsid w:val="00EC7EAF"/>
    <w:rsid w:val="00ED07F1"/>
    <w:rsid w:val="00ED27C3"/>
    <w:rsid w:val="00ED33AE"/>
    <w:rsid w:val="00ED3775"/>
    <w:rsid w:val="00ED4A6D"/>
    <w:rsid w:val="00ED6D4A"/>
    <w:rsid w:val="00ED738C"/>
    <w:rsid w:val="00ED7918"/>
    <w:rsid w:val="00ED7FD3"/>
    <w:rsid w:val="00EE3663"/>
    <w:rsid w:val="00EE3833"/>
    <w:rsid w:val="00EE3FA9"/>
    <w:rsid w:val="00EE41C4"/>
    <w:rsid w:val="00EE76A9"/>
    <w:rsid w:val="00EE799E"/>
    <w:rsid w:val="00EE7CA8"/>
    <w:rsid w:val="00EE7FA7"/>
    <w:rsid w:val="00EF1093"/>
    <w:rsid w:val="00EF1B70"/>
    <w:rsid w:val="00EF1FCB"/>
    <w:rsid w:val="00EF21C3"/>
    <w:rsid w:val="00F0030E"/>
    <w:rsid w:val="00F00CD1"/>
    <w:rsid w:val="00F01E6B"/>
    <w:rsid w:val="00F0241C"/>
    <w:rsid w:val="00F05759"/>
    <w:rsid w:val="00F10CB9"/>
    <w:rsid w:val="00F110D5"/>
    <w:rsid w:val="00F12351"/>
    <w:rsid w:val="00F16739"/>
    <w:rsid w:val="00F16DE2"/>
    <w:rsid w:val="00F16DF7"/>
    <w:rsid w:val="00F2052B"/>
    <w:rsid w:val="00F2260F"/>
    <w:rsid w:val="00F242AD"/>
    <w:rsid w:val="00F247F2"/>
    <w:rsid w:val="00F265F7"/>
    <w:rsid w:val="00F277EC"/>
    <w:rsid w:val="00F27A4E"/>
    <w:rsid w:val="00F27FA6"/>
    <w:rsid w:val="00F33DC8"/>
    <w:rsid w:val="00F34444"/>
    <w:rsid w:val="00F360CE"/>
    <w:rsid w:val="00F4275C"/>
    <w:rsid w:val="00F432C7"/>
    <w:rsid w:val="00F52339"/>
    <w:rsid w:val="00F5277A"/>
    <w:rsid w:val="00F532E8"/>
    <w:rsid w:val="00F537FF"/>
    <w:rsid w:val="00F560FE"/>
    <w:rsid w:val="00F6111C"/>
    <w:rsid w:val="00F614C0"/>
    <w:rsid w:val="00F61647"/>
    <w:rsid w:val="00F62387"/>
    <w:rsid w:val="00F657CF"/>
    <w:rsid w:val="00F70A64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50C"/>
    <w:rsid w:val="00F82866"/>
    <w:rsid w:val="00F84421"/>
    <w:rsid w:val="00F8449B"/>
    <w:rsid w:val="00F85691"/>
    <w:rsid w:val="00F87094"/>
    <w:rsid w:val="00F87AB3"/>
    <w:rsid w:val="00F87D1A"/>
    <w:rsid w:val="00F913DC"/>
    <w:rsid w:val="00F91DDA"/>
    <w:rsid w:val="00F9397A"/>
    <w:rsid w:val="00F93A37"/>
    <w:rsid w:val="00F94182"/>
    <w:rsid w:val="00F944D9"/>
    <w:rsid w:val="00F94DB3"/>
    <w:rsid w:val="00F96500"/>
    <w:rsid w:val="00FA413A"/>
    <w:rsid w:val="00FA4144"/>
    <w:rsid w:val="00FA4DDF"/>
    <w:rsid w:val="00FA6E7F"/>
    <w:rsid w:val="00FA7114"/>
    <w:rsid w:val="00FB2379"/>
    <w:rsid w:val="00FB4B8A"/>
    <w:rsid w:val="00FB5152"/>
    <w:rsid w:val="00FB680E"/>
    <w:rsid w:val="00FB7FCA"/>
    <w:rsid w:val="00FC0065"/>
    <w:rsid w:val="00FC3AEE"/>
    <w:rsid w:val="00FC6238"/>
    <w:rsid w:val="00FD33FC"/>
    <w:rsid w:val="00FD3730"/>
    <w:rsid w:val="00FD3ADE"/>
    <w:rsid w:val="00FD3B08"/>
    <w:rsid w:val="00FD4806"/>
    <w:rsid w:val="00FD534E"/>
    <w:rsid w:val="00FD56C7"/>
    <w:rsid w:val="00FD5CBB"/>
    <w:rsid w:val="00FD6B74"/>
    <w:rsid w:val="00FD721A"/>
    <w:rsid w:val="00FE002E"/>
    <w:rsid w:val="00FE2398"/>
    <w:rsid w:val="00FE515A"/>
    <w:rsid w:val="00FE5624"/>
    <w:rsid w:val="00FE5D2C"/>
    <w:rsid w:val="00FE5FBF"/>
    <w:rsid w:val="00FE6C25"/>
    <w:rsid w:val="00FF033A"/>
    <w:rsid w:val="00FF0964"/>
    <w:rsid w:val="00FF16F2"/>
    <w:rsid w:val="00FF2B42"/>
    <w:rsid w:val="00FF3B7F"/>
    <w:rsid w:val="00FF6822"/>
    <w:rsid w:val="00FF73D0"/>
    <w:rsid w:val="00FF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C4AF7A"/>
  <w15:docId w15:val="{6C8D1DD3-3133-4E41-A366-E033AE23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paragraph" w:customStyle="1" w:styleId="Body">
    <w:name w:val="Body"/>
    <w:basedOn w:val="Normal"/>
    <w:uiPriority w:val="99"/>
    <w:rsid w:val="00274917"/>
    <w:pPr>
      <w:overflowPunct/>
      <w:autoSpaceDE/>
      <w:autoSpaceDN/>
      <w:adjustRightInd/>
      <w:spacing w:after="200" w:line="276" w:lineRule="auto"/>
      <w:ind w:left="450"/>
      <w:jc w:val="both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534FBE-AC81-460A-83CB-A5F1A398F3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AD8CE71-EED3-4D56-B4CC-06C17C23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2</Pages>
  <Words>724</Words>
  <Characters>5866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Nokia &amp; NSN</Company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Saynajakangas, Tuomo (Nokia - FI/Oulu)</cp:lastModifiedBy>
  <cp:revision>3</cp:revision>
  <cp:lastPrinted>2016-06-16T05:17:00Z</cp:lastPrinted>
  <dcterms:created xsi:type="dcterms:W3CDTF">2017-01-06T09:27:00Z</dcterms:created>
  <dcterms:modified xsi:type="dcterms:W3CDTF">2017-01-06T09:34:00Z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0x01010083D7957DE8F4C7428D913A84920F99E8</vt:lpwstr>
  </property>
  <property fmtid="{D5CDD505-2E9C-101B-9397-08002B2CF9AE}" pid="6" name="TaxKeyword">
    <vt:lpwstr/>
  </property>
  <property fmtid="{D5CDD505-2E9C-101B-9397-08002B2CF9AE}" pid="7" name="AverageRating">
    <vt:lpwstr/>
  </property>
</Properties>
</file>