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61D477" w14:textId="63362819" w:rsidR="001D175D" w:rsidRDefault="001D175D" w:rsidP="001D175D">
      <w:pPr>
        <w:pStyle w:val="Header"/>
        <w:tabs>
          <w:tab w:val="right" w:pos="9639"/>
        </w:tabs>
        <w:rPr>
          <w:noProof w:val="0"/>
          <w:sz w:val="24"/>
        </w:rPr>
      </w:pPr>
      <w:r>
        <w:rPr>
          <w:noProof w:val="0"/>
          <w:sz w:val="24"/>
        </w:rPr>
        <w:t>3GPP TSG-RAN WG4 NR AH Meeting</w:t>
      </w:r>
      <w:r>
        <w:rPr>
          <w:noProof w:val="0"/>
          <w:sz w:val="24"/>
        </w:rPr>
        <w:tab/>
        <w:t>R4-</w:t>
      </w:r>
      <w:r w:rsidR="00CD71F1">
        <w:rPr>
          <w:noProof w:val="0"/>
          <w:sz w:val="24"/>
        </w:rPr>
        <w:t>1700052</w:t>
      </w:r>
    </w:p>
    <w:p w14:paraId="4B20A030" w14:textId="77777777" w:rsidR="001D175D" w:rsidRDefault="001D175D" w:rsidP="001D175D">
      <w:pPr>
        <w:pStyle w:val="Header"/>
        <w:tabs>
          <w:tab w:val="right" w:pos="9639"/>
        </w:tabs>
        <w:rPr>
          <w:noProof w:val="0"/>
          <w:sz w:val="24"/>
        </w:rPr>
      </w:pPr>
      <w:r>
        <w:rPr>
          <w:noProof w:val="0"/>
          <w:sz w:val="24"/>
        </w:rPr>
        <w:t>Spokane, Washington, USA, 17 - 19 January, 2017</w:t>
      </w:r>
    </w:p>
    <w:p w14:paraId="702D7FBB" w14:textId="77777777" w:rsidR="00F437DA" w:rsidRDefault="00F437DA" w:rsidP="00A45FE2">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2019CA8E" w:rsidR="00CD4C7B" w:rsidRPr="00B266B0" w:rsidRDefault="00CD4C7B" w:rsidP="00CD4C7B">
      <w:pPr>
        <w:pStyle w:val="CRCoverPage"/>
        <w:tabs>
          <w:tab w:val="left" w:pos="1985"/>
        </w:tabs>
        <w:rPr>
          <w:rFonts w:cs="Arial"/>
          <w:b/>
          <w:bCs/>
          <w:sz w:val="24"/>
          <w:lang w:eastAsia="ja-JP"/>
        </w:rPr>
      </w:pPr>
      <w:r w:rsidRPr="00840943">
        <w:rPr>
          <w:rFonts w:cs="Arial"/>
          <w:b/>
          <w:bCs/>
          <w:sz w:val="24"/>
        </w:rPr>
        <w:t>Agenda item:</w:t>
      </w:r>
      <w:r w:rsidRPr="00840943">
        <w:rPr>
          <w:rFonts w:cs="Arial"/>
          <w:b/>
          <w:bCs/>
          <w:sz w:val="24"/>
        </w:rPr>
        <w:tab/>
      </w:r>
      <w:r w:rsidR="000D5DB6">
        <w:rPr>
          <w:rFonts w:cs="Arial"/>
          <w:b/>
          <w:bCs/>
          <w:sz w:val="24"/>
        </w:rPr>
        <w:t>3.4.2</w:t>
      </w: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7FF98C1D"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9F0052">
        <w:rPr>
          <w:rFonts w:ascii="Arial" w:hAnsi="Arial" w:cs="Arial"/>
          <w:b/>
          <w:bCs/>
          <w:sz w:val="24"/>
        </w:rPr>
        <w:t>A</w:t>
      </w:r>
      <w:r w:rsidR="00524C2E">
        <w:rPr>
          <w:rFonts w:ascii="Arial" w:hAnsi="Arial" w:cs="Arial"/>
          <w:b/>
          <w:bCs/>
          <w:sz w:val="24"/>
        </w:rPr>
        <w:t xml:space="preserve">ssumptions for NR in-band emission, </w:t>
      </w:r>
      <w:r w:rsidR="007D5827">
        <w:rPr>
          <w:rFonts w:ascii="Arial" w:hAnsi="Arial" w:cs="Arial"/>
          <w:b/>
          <w:bCs/>
          <w:sz w:val="24"/>
        </w:rPr>
        <w:t xml:space="preserve">EVM and in-band </w:t>
      </w:r>
      <w:r w:rsidR="00524C2E">
        <w:rPr>
          <w:rFonts w:ascii="Arial" w:hAnsi="Arial" w:cs="Arial"/>
          <w:b/>
          <w:bCs/>
          <w:sz w:val="24"/>
        </w:rPr>
        <w:t xml:space="preserve">selectivity requirements </w:t>
      </w:r>
      <w:r w:rsidR="003E59BE">
        <w:rPr>
          <w:rFonts w:ascii="Arial" w:hAnsi="Arial" w:cs="Arial"/>
          <w:b/>
          <w:bCs/>
          <w:sz w:val="24"/>
        </w:rPr>
        <w:t>with different numerologies</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29876199" w14:textId="77777777" w:rsidR="005C3F4D" w:rsidRDefault="007D5827" w:rsidP="00171463">
      <w:pPr>
        <w:spacing w:after="0"/>
        <w:rPr>
          <w:bCs/>
          <w:sz w:val="18"/>
          <w:szCs w:val="18"/>
        </w:rPr>
      </w:pPr>
      <w:r>
        <w:rPr>
          <w:bCs/>
          <w:sz w:val="18"/>
          <w:szCs w:val="18"/>
        </w:rPr>
        <w:t xml:space="preserve">In this </w:t>
      </w:r>
      <w:r w:rsidR="00681B29">
        <w:rPr>
          <w:bCs/>
          <w:sz w:val="18"/>
          <w:szCs w:val="18"/>
        </w:rPr>
        <w:t>contribution,</w:t>
      </w:r>
      <w:r w:rsidR="003E59BE">
        <w:rPr>
          <w:bCs/>
          <w:sz w:val="18"/>
          <w:szCs w:val="18"/>
        </w:rPr>
        <w:t xml:space="preserve"> we </w:t>
      </w:r>
      <w:r w:rsidR="009F0052">
        <w:rPr>
          <w:bCs/>
          <w:sz w:val="18"/>
          <w:szCs w:val="18"/>
        </w:rPr>
        <w:t>continue the discussion on</w:t>
      </w:r>
      <w:r>
        <w:rPr>
          <w:bCs/>
          <w:sz w:val="18"/>
          <w:szCs w:val="18"/>
        </w:rPr>
        <w:t xml:space="preserve"> assumptions for</w:t>
      </w:r>
      <w:r w:rsidR="00A62DA8">
        <w:rPr>
          <w:bCs/>
          <w:sz w:val="18"/>
          <w:szCs w:val="18"/>
        </w:rPr>
        <w:t xml:space="preserve"> developing the first phase NR requirements for</w:t>
      </w:r>
      <w:r>
        <w:rPr>
          <w:bCs/>
          <w:sz w:val="18"/>
          <w:szCs w:val="18"/>
          <w:lang w:val="en-US"/>
        </w:rPr>
        <w:t xml:space="preserve"> DL and UL in-band emission, EVM and in-b</w:t>
      </w:r>
      <w:r w:rsidR="003E59BE">
        <w:rPr>
          <w:bCs/>
          <w:sz w:val="18"/>
          <w:szCs w:val="18"/>
          <w:lang w:val="en-US"/>
        </w:rPr>
        <w:t xml:space="preserve">and Rx selectivity requirements when </w:t>
      </w:r>
      <w:r w:rsidR="003E59BE">
        <w:rPr>
          <w:bCs/>
          <w:sz w:val="18"/>
          <w:szCs w:val="18"/>
        </w:rPr>
        <w:t>different numerologies are used in frequency domain.</w:t>
      </w:r>
      <w:r w:rsidR="001D175D">
        <w:rPr>
          <w:bCs/>
          <w:sz w:val="18"/>
          <w:szCs w:val="18"/>
        </w:rPr>
        <w:t xml:space="preserve"> </w:t>
      </w:r>
      <w:r w:rsidR="00A41547">
        <w:rPr>
          <w:bCs/>
          <w:sz w:val="18"/>
          <w:szCs w:val="18"/>
        </w:rPr>
        <w:t xml:space="preserve"> </w:t>
      </w:r>
    </w:p>
    <w:p w14:paraId="31AB8AA2" w14:textId="77777777" w:rsidR="005C3F4D" w:rsidRDefault="005C3F4D" w:rsidP="00171463">
      <w:pPr>
        <w:spacing w:after="0"/>
        <w:rPr>
          <w:bCs/>
          <w:sz w:val="18"/>
          <w:szCs w:val="18"/>
        </w:rPr>
      </w:pPr>
    </w:p>
    <w:p w14:paraId="53F64C39" w14:textId="6CE5BC90" w:rsidR="005C3F4D" w:rsidRDefault="005C3F4D" w:rsidP="005C3F4D">
      <w:pPr>
        <w:spacing w:after="0"/>
        <w:rPr>
          <w:bCs/>
          <w:sz w:val="18"/>
          <w:szCs w:val="18"/>
        </w:rPr>
      </w:pPr>
      <w:r>
        <w:rPr>
          <w:bCs/>
          <w:sz w:val="18"/>
          <w:szCs w:val="18"/>
        </w:rPr>
        <w:t xml:space="preserve">RAN4#81 meeting made the following high level agreements </w:t>
      </w:r>
      <w:r w:rsidRPr="00F52592">
        <w:rPr>
          <w:bCs/>
          <w:sz w:val="18"/>
          <w:szCs w:val="18"/>
        </w:rPr>
        <w:t>on in-band requirements for NR</w:t>
      </w:r>
      <w:r>
        <w:rPr>
          <w:bCs/>
          <w:sz w:val="18"/>
          <w:szCs w:val="18"/>
        </w:rPr>
        <w:t xml:space="preserve"> in [5]:</w:t>
      </w:r>
    </w:p>
    <w:p w14:paraId="2AD6F921" w14:textId="7412A698" w:rsidR="005C3F4D" w:rsidRPr="00F52592" w:rsidRDefault="005C3F4D" w:rsidP="005C3F4D">
      <w:pPr>
        <w:numPr>
          <w:ilvl w:val="0"/>
          <w:numId w:val="29"/>
        </w:numPr>
        <w:tabs>
          <w:tab w:val="num" w:pos="720"/>
        </w:tabs>
        <w:spacing w:after="0"/>
        <w:rPr>
          <w:bCs/>
          <w:sz w:val="18"/>
          <w:szCs w:val="18"/>
          <w:lang w:val="en-US"/>
        </w:rPr>
      </w:pPr>
      <w:r w:rsidRPr="00F52592">
        <w:rPr>
          <w:bCs/>
          <w:sz w:val="18"/>
          <w:szCs w:val="18"/>
        </w:rPr>
        <w:t xml:space="preserve">Develop </w:t>
      </w:r>
      <w:r w:rsidR="00431A05">
        <w:rPr>
          <w:bCs/>
          <w:sz w:val="18"/>
          <w:szCs w:val="18"/>
        </w:rPr>
        <w:t xml:space="preserve">NR DL and UL in-band emission, </w:t>
      </w:r>
      <w:r w:rsidRPr="00F52592">
        <w:rPr>
          <w:bCs/>
          <w:sz w:val="18"/>
          <w:szCs w:val="18"/>
        </w:rPr>
        <w:t xml:space="preserve">EVM and in-band selectivity requirements with different numerologies on the same NR Carrier </w:t>
      </w:r>
    </w:p>
    <w:p w14:paraId="14203956" w14:textId="77777777" w:rsidR="005C3F4D" w:rsidRPr="00F52592" w:rsidRDefault="005C3F4D" w:rsidP="005C3F4D">
      <w:pPr>
        <w:numPr>
          <w:ilvl w:val="0"/>
          <w:numId w:val="29"/>
        </w:numPr>
        <w:tabs>
          <w:tab w:val="num" w:pos="720"/>
        </w:tabs>
        <w:spacing w:after="0"/>
        <w:rPr>
          <w:bCs/>
          <w:sz w:val="18"/>
          <w:szCs w:val="18"/>
          <w:lang w:val="en-US"/>
        </w:rPr>
      </w:pPr>
      <w:r w:rsidRPr="00F52592">
        <w:rPr>
          <w:bCs/>
          <w:sz w:val="18"/>
          <w:szCs w:val="18"/>
        </w:rPr>
        <w:t>In first phase define two different numerologies within one NR carrier</w:t>
      </w:r>
    </w:p>
    <w:p w14:paraId="3344639F" w14:textId="77777777" w:rsidR="005C3F4D" w:rsidRPr="00F52592" w:rsidRDefault="005C3F4D" w:rsidP="005C3F4D">
      <w:pPr>
        <w:numPr>
          <w:ilvl w:val="1"/>
          <w:numId w:val="29"/>
        </w:numPr>
        <w:tabs>
          <w:tab w:val="num" w:pos="1440"/>
        </w:tabs>
        <w:spacing w:after="0"/>
        <w:rPr>
          <w:bCs/>
          <w:sz w:val="18"/>
          <w:szCs w:val="18"/>
          <w:lang w:val="en-US"/>
        </w:rPr>
      </w:pPr>
      <w:r w:rsidRPr="00F52592">
        <w:rPr>
          <w:bCs/>
          <w:sz w:val="18"/>
          <w:szCs w:val="18"/>
        </w:rPr>
        <w:t>Sub-block 1 with 15kHz SCS</w:t>
      </w:r>
    </w:p>
    <w:p w14:paraId="61AE9A42" w14:textId="77777777" w:rsidR="005C3F4D" w:rsidRPr="00F52592" w:rsidRDefault="005C3F4D" w:rsidP="005C3F4D">
      <w:pPr>
        <w:numPr>
          <w:ilvl w:val="1"/>
          <w:numId w:val="29"/>
        </w:numPr>
        <w:tabs>
          <w:tab w:val="num" w:pos="1440"/>
        </w:tabs>
        <w:spacing w:after="0"/>
        <w:rPr>
          <w:bCs/>
          <w:sz w:val="18"/>
          <w:szCs w:val="18"/>
          <w:lang w:val="en-US"/>
        </w:rPr>
      </w:pPr>
      <w:r w:rsidRPr="00F52592">
        <w:rPr>
          <w:bCs/>
          <w:sz w:val="18"/>
          <w:szCs w:val="18"/>
        </w:rPr>
        <w:t>Sub-block 2 with 60kHz SCS</w:t>
      </w:r>
    </w:p>
    <w:p w14:paraId="0260CB78" w14:textId="77777777" w:rsidR="005C3F4D" w:rsidRPr="00F52592" w:rsidRDefault="005C3F4D" w:rsidP="005C3F4D">
      <w:pPr>
        <w:numPr>
          <w:ilvl w:val="1"/>
          <w:numId w:val="29"/>
        </w:numPr>
        <w:tabs>
          <w:tab w:val="num" w:pos="1440"/>
        </w:tabs>
        <w:spacing w:after="0"/>
        <w:rPr>
          <w:bCs/>
          <w:sz w:val="18"/>
          <w:szCs w:val="18"/>
          <w:lang w:val="en-US"/>
        </w:rPr>
      </w:pPr>
      <w:r w:rsidRPr="00F52592">
        <w:rPr>
          <w:bCs/>
          <w:sz w:val="18"/>
          <w:szCs w:val="18"/>
        </w:rPr>
        <w:t>Sub-block BWs are FFS and will be investigated in conjunction with other related requirement definitions like EVM and in-band emissions</w:t>
      </w:r>
    </w:p>
    <w:p w14:paraId="566A66E0" w14:textId="77777777" w:rsidR="005C3F4D" w:rsidRPr="00F52592" w:rsidRDefault="005C3F4D" w:rsidP="005C3F4D">
      <w:pPr>
        <w:numPr>
          <w:ilvl w:val="0"/>
          <w:numId w:val="29"/>
        </w:numPr>
        <w:tabs>
          <w:tab w:val="num" w:pos="720"/>
        </w:tabs>
        <w:spacing w:after="0"/>
        <w:rPr>
          <w:bCs/>
          <w:sz w:val="18"/>
          <w:szCs w:val="18"/>
          <w:lang w:val="en-US"/>
        </w:rPr>
      </w:pPr>
      <w:r w:rsidRPr="00F52592">
        <w:rPr>
          <w:bCs/>
          <w:sz w:val="18"/>
          <w:szCs w:val="18"/>
        </w:rPr>
        <w:t>Develop the in-band requirements for below 6 GHz for different numerologies</w:t>
      </w:r>
    </w:p>
    <w:p w14:paraId="4AF986A1" w14:textId="77777777" w:rsidR="005C3F4D" w:rsidRPr="00F52592" w:rsidRDefault="005C3F4D" w:rsidP="005C3F4D">
      <w:pPr>
        <w:numPr>
          <w:ilvl w:val="0"/>
          <w:numId w:val="29"/>
        </w:numPr>
        <w:tabs>
          <w:tab w:val="num" w:pos="720"/>
        </w:tabs>
        <w:spacing w:after="0"/>
        <w:rPr>
          <w:bCs/>
          <w:sz w:val="18"/>
          <w:szCs w:val="18"/>
          <w:lang w:val="en-US"/>
        </w:rPr>
      </w:pPr>
      <w:r w:rsidRPr="00F52592">
        <w:rPr>
          <w:bCs/>
          <w:sz w:val="18"/>
          <w:szCs w:val="18"/>
        </w:rPr>
        <w:t>Develop the in-band requirements for below 40 GHz for different numerologies</w:t>
      </w:r>
    </w:p>
    <w:p w14:paraId="15290FA6" w14:textId="77777777" w:rsidR="005C3F4D" w:rsidRDefault="005C3F4D" w:rsidP="00171463">
      <w:pPr>
        <w:spacing w:after="0"/>
        <w:rPr>
          <w:bCs/>
          <w:sz w:val="18"/>
          <w:szCs w:val="18"/>
        </w:rPr>
      </w:pPr>
    </w:p>
    <w:p w14:paraId="7F190887" w14:textId="041E4CEC" w:rsidR="005711AE" w:rsidRPr="00E245FD" w:rsidRDefault="005C3F4D" w:rsidP="00171463">
      <w:pPr>
        <w:spacing w:after="0"/>
        <w:rPr>
          <w:bCs/>
          <w:sz w:val="18"/>
          <w:szCs w:val="18"/>
        </w:rPr>
      </w:pPr>
      <w:r>
        <w:rPr>
          <w:bCs/>
          <w:sz w:val="18"/>
          <w:szCs w:val="18"/>
        </w:rPr>
        <w:t xml:space="preserve">Following the earlier RAN4 agreements and based </w:t>
      </w:r>
      <w:r w:rsidR="00431A05">
        <w:rPr>
          <w:bCs/>
          <w:sz w:val="18"/>
          <w:szCs w:val="18"/>
        </w:rPr>
        <w:t>on the discussion</w:t>
      </w:r>
      <w:r>
        <w:rPr>
          <w:bCs/>
          <w:sz w:val="18"/>
          <w:szCs w:val="18"/>
        </w:rPr>
        <w:t xml:space="preserve"> in this </w:t>
      </w:r>
      <w:r w:rsidR="001D175D">
        <w:rPr>
          <w:bCs/>
          <w:sz w:val="18"/>
          <w:szCs w:val="18"/>
        </w:rPr>
        <w:t xml:space="preserve"> document</w:t>
      </w:r>
      <w:r>
        <w:rPr>
          <w:bCs/>
          <w:sz w:val="18"/>
          <w:szCs w:val="18"/>
        </w:rPr>
        <w:t xml:space="preserve"> we</w:t>
      </w:r>
      <w:r w:rsidR="001D175D">
        <w:rPr>
          <w:bCs/>
          <w:sz w:val="18"/>
          <w:szCs w:val="18"/>
        </w:rPr>
        <w:t xml:space="preserve"> propose </w:t>
      </w:r>
      <w:r>
        <w:rPr>
          <w:bCs/>
          <w:sz w:val="18"/>
          <w:szCs w:val="18"/>
        </w:rPr>
        <w:t>additional</w:t>
      </w:r>
      <w:r w:rsidR="009F0052">
        <w:rPr>
          <w:bCs/>
          <w:sz w:val="18"/>
          <w:szCs w:val="18"/>
        </w:rPr>
        <w:t xml:space="preserve"> </w:t>
      </w:r>
      <w:r w:rsidR="001D175D">
        <w:rPr>
          <w:bCs/>
          <w:sz w:val="18"/>
          <w:szCs w:val="18"/>
        </w:rPr>
        <w:t>assumptions for the</w:t>
      </w:r>
      <w:r w:rsidR="009F0052">
        <w:rPr>
          <w:bCs/>
          <w:sz w:val="18"/>
          <w:szCs w:val="18"/>
        </w:rPr>
        <w:t xml:space="preserve"> RAN4</w:t>
      </w:r>
      <w:r w:rsidR="001D175D">
        <w:rPr>
          <w:bCs/>
          <w:sz w:val="18"/>
          <w:szCs w:val="18"/>
        </w:rPr>
        <w:t xml:space="preserve"> requirement development. </w:t>
      </w:r>
    </w:p>
    <w:p w14:paraId="1FA1617C" w14:textId="77777777" w:rsidR="00CD4C7B" w:rsidRPr="006E13D1" w:rsidRDefault="00C608C8" w:rsidP="00CD4C7B">
      <w:pPr>
        <w:pStyle w:val="Heading1"/>
      </w:pPr>
      <w:r>
        <w:t>2</w:t>
      </w:r>
      <w:r>
        <w:tab/>
        <w:t>Discussion</w:t>
      </w:r>
    </w:p>
    <w:p w14:paraId="74BC3E5E" w14:textId="30C41D5A" w:rsidR="00E671E3" w:rsidRDefault="001D175D" w:rsidP="006A28E7">
      <w:pPr>
        <w:spacing w:after="0"/>
        <w:rPr>
          <w:sz w:val="18"/>
        </w:rPr>
      </w:pPr>
      <w:r>
        <w:rPr>
          <w:sz w:val="18"/>
        </w:rPr>
        <w:t xml:space="preserve">In our earlier contribution [2] we proposed that narrow bandwidth mMTC and wider bandwidth eMBB sub-blocks with different numerologies would be used as basis for developing DL and UL in-band requirements for </w:t>
      </w:r>
      <w:r w:rsidR="00E671E3">
        <w:rPr>
          <w:sz w:val="18"/>
        </w:rPr>
        <w:t xml:space="preserve">supporting frequency domain multiplexing of different numerologies on the same NR carrier. This proposal was not accepted but instead different service multiplexing options where considered being possible. </w:t>
      </w:r>
      <w:r w:rsidR="001A7F58">
        <w:rPr>
          <w:sz w:val="18"/>
        </w:rPr>
        <w:t>S</w:t>
      </w:r>
      <w:r w:rsidR="00E671E3">
        <w:rPr>
          <w:sz w:val="18"/>
        </w:rPr>
        <w:t xml:space="preserve">ome companies preferred to use equal size of ~10 MHz sub-blocks within 20 MHz carrier for developing in-band requirements for frequency domain multiplexing of different numerologies. </w:t>
      </w:r>
    </w:p>
    <w:p w14:paraId="588C4B46" w14:textId="77777777" w:rsidR="00E671E3" w:rsidRDefault="00E671E3" w:rsidP="006A28E7">
      <w:pPr>
        <w:spacing w:after="0"/>
        <w:rPr>
          <w:sz w:val="18"/>
        </w:rPr>
      </w:pPr>
    </w:p>
    <w:p w14:paraId="2CA1CF7E" w14:textId="1064D8C4" w:rsidR="006A3DDA" w:rsidRDefault="00E671E3" w:rsidP="006A28E7">
      <w:pPr>
        <w:spacing w:after="0"/>
        <w:rPr>
          <w:sz w:val="18"/>
          <w:lang w:val="en-US"/>
        </w:rPr>
      </w:pPr>
      <w:r>
        <w:rPr>
          <w:sz w:val="18"/>
        </w:rPr>
        <w:t>If this approach of equal size sub-blocks (e.g. 10 MHz and 10 MHZ) is selected for the requirement development, special care needs to be taken to ensure good performance for all parts of these sub-blocks and UEs using different parts of the sub-blocks.</w:t>
      </w:r>
      <w:r w:rsidR="00233AAF">
        <w:rPr>
          <w:sz w:val="18"/>
        </w:rPr>
        <w:t xml:space="preserve"> As shown in [</w:t>
      </w:r>
      <w:r w:rsidR="001A7F58">
        <w:rPr>
          <w:sz w:val="18"/>
        </w:rPr>
        <w:t>3, 4</w:t>
      </w:r>
      <w:r w:rsidR="00233AAF">
        <w:rPr>
          <w:sz w:val="18"/>
        </w:rPr>
        <w:t>], some filtering schemes for obtaining spectral confinements within one NR carrie</w:t>
      </w:r>
      <w:r w:rsidR="006A3DDA">
        <w:rPr>
          <w:sz w:val="18"/>
        </w:rPr>
        <w:t xml:space="preserve">r cause additional EVM degradation on edge sub-carriers. </w:t>
      </w:r>
      <w:r w:rsidR="006A3DDA" w:rsidRPr="006A3DDA">
        <w:rPr>
          <w:sz w:val="18"/>
          <w:lang w:val="en-US"/>
        </w:rPr>
        <w:t>This kind of EVM degradation would be very visible for those users us</w:t>
      </w:r>
      <w:r w:rsidR="006A3DDA">
        <w:rPr>
          <w:sz w:val="18"/>
          <w:lang w:val="en-US"/>
        </w:rPr>
        <w:t>ing the edge subcarriers but</w:t>
      </w:r>
      <w:r w:rsidR="006A3DDA" w:rsidRPr="006A3DDA">
        <w:rPr>
          <w:sz w:val="18"/>
          <w:lang w:val="en-US"/>
        </w:rPr>
        <w:t xml:space="preserve"> it would not b</w:t>
      </w:r>
      <w:r w:rsidR="006A3DDA">
        <w:rPr>
          <w:sz w:val="18"/>
          <w:lang w:val="en-US"/>
        </w:rPr>
        <w:t>e visible at all for other users. Naturally base station scheduler could avoid allocating edge subcarriers carriers to any users at all, but this would reduce NR spectral efficiency and spectrum utilization. RAN4 has earlier discussed and agreed that the spectrum utilization of NR should be significantly better than that of LTE. In the spectrum utilization discussions RAN4 has focused on single numerology within a NR carrier. However, we see that it is also important to ensure good spectrum utilization for mixed numerology case as well although the overall spectrum utilization will be worse for mixed n</w:t>
      </w:r>
      <w:r w:rsidR="004B5329">
        <w:rPr>
          <w:sz w:val="18"/>
          <w:lang w:val="en-US"/>
        </w:rPr>
        <w:t xml:space="preserve">umerology case than single numerology case. </w:t>
      </w:r>
    </w:p>
    <w:p w14:paraId="5D6E130F" w14:textId="77777777" w:rsidR="004B5329" w:rsidRDefault="004B5329" w:rsidP="006A28E7">
      <w:pPr>
        <w:spacing w:after="0"/>
        <w:rPr>
          <w:sz w:val="18"/>
          <w:lang w:val="en-US"/>
        </w:rPr>
      </w:pPr>
    </w:p>
    <w:p w14:paraId="62DE0648" w14:textId="4A2DF49C" w:rsidR="004B5329" w:rsidRPr="004B5329" w:rsidRDefault="004B5329" w:rsidP="006A28E7">
      <w:pPr>
        <w:spacing w:after="0"/>
        <w:rPr>
          <w:b/>
          <w:sz w:val="18"/>
          <w:lang w:val="en-US"/>
        </w:rPr>
      </w:pPr>
      <w:r w:rsidRPr="004B5329">
        <w:rPr>
          <w:b/>
          <w:sz w:val="18"/>
          <w:lang w:val="en-US"/>
        </w:rPr>
        <w:t xml:space="preserve">Proposal 1: When developing NR DL and UL in-band emission, EVM and in-band selectivity requirements for BS and UE with mixed numerologies within one NR carrier, good spectrum usage is considered. </w:t>
      </w:r>
    </w:p>
    <w:p w14:paraId="2A9E9FE2" w14:textId="77777777" w:rsidR="006A3DDA" w:rsidRDefault="006A3DDA" w:rsidP="006A28E7">
      <w:pPr>
        <w:spacing w:after="0"/>
        <w:rPr>
          <w:sz w:val="18"/>
          <w:lang w:val="en-US"/>
        </w:rPr>
      </w:pPr>
    </w:p>
    <w:p w14:paraId="01D15F27" w14:textId="6B026D48" w:rsidR="001D175D" w:rsidRDefault="006A3DDA" w:rsidP="006A28E7">
      <w:pPr>
        <w:spacing w:after="0"/>
        <w:rPr>
          <w:sz w:val="18"/>
          <w:lang w:val="en-US"/>
        </w:rPr>
      </w:pPr>
      <w:r>
        <w:rPr>
          <w:sz w:val="18"/>
          <w:lang w:val="en-US"/>
        </w:rPr>
        <w:t>If EVM is only measured as an aver</w:t>
      </w:r>
      <w:r w:rsidR="00431A05">
        <w:rPr>
          <w:sz w:val="18"/>
          <w:lang w:val="en-US"/>
        </w:rPr>
        <w:t>age of a wider sub-block</w:t>
      </w:r>
      <w:r>
        <w:rPr>
          <w:sz w:val="18"/>
          <w:lang w:val="en-US"/>
        </w:rPr>
        <w:t xml:space="preserve"> e.g. over 10 MHz), this EVM degradation at edge subcarriers is not detected in the requirements as also shown in [</w:t>
      </w:r>
      <w:r w:rsidR="00676423">
        <w:rPr>
          <w:sz w:val="18"/>
          <w:lang w:val="en-US"/>
        </w:rPr>
        <w:t>3, 4</w:t>
      </w:r>
      <w:r>
        <w:rPr>
          <w:sz w:val="18"/>
          <w:lang w:val="en-US"/>
        </w:rPr>
        <w:t>]</w:t>
      </w:r>
      <w:r w:rsidR="004B5329">
        <w:rPr>
          <w:sz w:val="18"/>
          <w:lang w:val="en-US"/>
        </w:rPr>
        <w:t xml:space="preserve">. As discussed above, this could lead to a situation that edge subcarriers cannot be fully utilized by the base station scheduler or the performance of the users using those subcarriers are much worse than the performance of other users.  Therefore, we see that it is important to measure EVM over narrower bandwidth than one wider sub-block like 10 MHz. The EVM measurement over the whole sub-block could be an additional measurement if the number of test cases is not becoming too exhaustive. For instance, narrower BW EVM </w:t>
      </w:r>
      <w:r w:rsidR="00676423">
        <w:rPr>
          <w:sz w:val="18"/>
          <w:lang w:val="en-US"/>
        </w:rPr>
        <w:t xml:space="preserve">(NB EVM) </w:t>
      </w:r>
      <w:r w:rsidR="004B5329">
        <w:rPr>
          <w:sz w:val="18"/>
          <w:lang w:val="en-US"/>
        </w:rPr>
        <w:t>could be measured over 1 - 4 PRBs either for whole sub-block or only for edge sub-carriers in order to reduce the amount of test cases. RAN4 should still conduct further simulations and studies with given requirement assumptions to find out what is suitable number of PRBs for the narrow BW EVM measurement to obtain good balance between testing complexity and ensuring good EVM performance also on the edge subcarriers.</w:t>
      </w:r>
      <w:r w:rsidR="00CA1A77">
        <w:rPr>
          <w:sz w:val="18"/>
          <w:lang w:val="en-US"/>
        </w:rPr>
        <w:t xml:space="preserve"> </w:t>
      </w:r>
      <w:r w:rsidR="00CA1A77">
        <w:rPr>
          <w:sz w:val="18"/>
          <w:lang w:val="en-US"/>
        </w:rPr>
        <w:fldChar w:fldCharType="begin"/>
      </w:r>
      <w:r w:rsidR="00CA1A77">
        <w:rPr>
          <w:sz w:val="18"/>
          <w:lang w:val="en-US"/>
        </w:rPr>
        <w:instrText xml:space="preserve"> REF _Ref471123565  \* MERGEFORMAT </w:instrText>
      </w:r>
      <w:r w:rsidR="00CA1A77">
        <w:rPr>
          <w:sz w:val="18"/>
          <w:lang w:val="en-US"/>
        </w:rPr>
        <w:fldChar w:fldCharType="separate"/>
      </w:r>
      <w:r w:rsidR="00CA1A77" w:rsidRPr="00CA1A77">
        <w:rPr>
          <w:sz w:val="18"/>
          <w:lang w:val="en-US"/>
        </w:rPr>
        <w:t>Figure 1</w:t>
      </w:r>
      <w:r w:rsidR="00CA1A77">
        <w:rPr>
          <w:sz w:val="18"/>
          <w:lang w:val="en-US"/>
        </w:rPr>
        <w:fldChar w:fldCharType="end"/>
      </w:r>
      <w:r w:rsidR="00CA1A77">
        <w:rPr>
          <w:sz w:val="18"/>
          <w:lang w:val="en-US"/>
        </w:rPr>
        <w:t xml:space="preserve"> </w:t>
      </w:r>
      <w:r w:rsidR="00CA1A77">
        <w:rPr>
          <w:sz w:val="18"/>
          <w:lang w:val="en-US"/>
        </w:rPr>
        <w:lastRenderedPageBreak/>
        <w:t>illustrates how the needed EVM measurements in case wider BW and equal size sub-blocks are selected for developing NR in-band requirements with mixed numerologies.</w:t>
      </w:r>
    </w:p>
    <w:p w14:paraId="5CB69B0C" w14:textId="77777777" w:rsidR="004B5329" w:rsidRDefault="004B5329" w:rsidP="006A28E7">
      <w:pPr>
        <w:spacing w:after="0"/>
        <w:rPr>
          <w:sz w:val="18"/>
          <w:lang w:val="en-US"/>
        </w:rPr>
      </w:pPr>
    </w:p>
    <w:p w14:paraId="6466F951" w14:textId="6F2D641F" w:rsidR="004B5329" w:rsidRPr="00226309" w:rsidRDefault="00226309" w:rsidP="006A28E7">
      <w:pPr>
        <w:spacing w:after="0"/>
        <w:rPr>
          <w:b/>
          <w:sz w:val="18"/>
          <w:lang w:val="en-US"/>
        </w:rPr>
      </w:pPr>
      <w:r w:rsidRPr="00226309">
        <w:rPr>
          <w:b/>
          <w:sz w:val="18"/>
          <w:lang w:val="en-US"/>
        </w:rPr>
        <w:t>Proposal 2: Measure EVM over [1-4] PRBs in addition to EVM measurement over the whole sub-block in order to ensure good EVM performance on edge subcarriers and over the whole sub-block.</w:t>
      </w:r>
    </w:p>
    <w:p w14:paraId="583BFF6F" w14:textId="77777777" w:rsidR="001D175D" w:rsidRPr="004B5329" w:rsidRDefault="001D175D" w:rsidP="006A28E7">
      <w:pPr>
        <w:spacing w:after="0"/>
        <w:rPr>
          <w:sz w:val="18"/>
          <w:lang w:val="en-US"/>
        </w:rPr>
      </w:pPr>
    </w:p>
    <w:p w14:paraId="3474418D" w14:textId="410EA43F" w:rsidR="00ED229C" w:rsidRPr="00BB31E4" w:rsidRDefault="00226309" w:rsidP="00BB31E4">
      <w:pPr>
        <w:keepNext/>
        <w:spacing w:after="0"/>
        <w:jc w:val="center"/>
      </w:pPr>
      <w:r>
        <w:rPr>
          <w:noProof/>
          <w:lang w:val="fi-FI" w:eastAsia="fi-FI"/>
        </w:rPr>
        <w:drawing>
          <wp:inline distT="0" distB="0" distL="0" distR="0" wp14:anchorId="7DA19338" wp14:editId="7B162D07">
            <wp:extent cx="5900779" cy="2302743"/>
            <wp:effectExtent l="0" t="0" r="508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3116" cy="2307557"/>
                    </a:xfrm>
                    <a:prstGeom prst="rect">
                      <a:avLst/>
                    </a:prstGeom>
                    <a:noFill/>
                  </pic:spPr>
                </pic:pic>
              </a:graphicData>
            </a:graphic>
          </wp:inline>
        </w:drawing>
      </w:r>
    </w:p>
    <w:p w14:paraId="63460BEB" w14:textId="25F09688" w:rsidR="00ED229C" w:rsidRPr="00BB31E4" w:rsidRDefault="00ED229C" w:rsidP="00BB31E4">
      <w:pPr>
        <w:pStyle w:val="Caption"/>
        <w:jc w:val="center"/>
      </w:pPr>
      <w:bookmarkStart w:id="0" w:name="_Ref471123565"/>
      <w:r w:rsidRPr="00BB31E4">
        <w:t xml:space="preserve">Figure </w:t>
      </w:r>
      <w:fldSimple w:instr=" SEQ Figure \* ARABIC ">
        <w:r w:rsidRPr="00BB31E4">
          <w:rPr>
            <w:noProof/>
          </w:rPr>
          <w:t>1</w:t>
        </w:r>
      </w:fldSimple>
      <w:bookmarkEnd w:id="0"/>
      <w:r w:rsidRPr="00BB31E4">
        <w:t>: Frequency service multiplexing of services with different numerologies on the same NR carrier</w:t>
      </w:r>
    </w:p>
    <w:p w14:paraId="184516ED" w14:textId="77777777" w:rsidR="001C6371" w:rsidRPr="00BB31E4" w:rsidRDefault="001C6371" w:rsidP="006A28E7">
      <w:pPr>
        <w:spacing w:after="0"/>
        <w:rPr>
          <w:sz w:val="18"/>
        </w:rPr>
      </w:pPr>
    </w:p>
    <w:p w14:paraId="5AABC6F8" w14:textId="19CBA22C" w:rsidR="00743256" w:rsidRPr="00BB31E4" w:rsidRDefault="00F6095A" w:rsidP="006A28E7">
      <w:pPr>
        <w:spacing w:after="0"/>
        <w:rPr>
          <w:sz w:val="18"/>
        </w:rPr>
      </w:pPr>
      <w:r>
        <w:rPr>
          <w:sz w:val="18"/>
        </w:rPr>
        <w:t xml:space="preserve">RAN4 agreed that two different numerologies; 15 kHz and 60 kHz would be used initially in the RAN4 requirements verifying mixed numerologies on a NR carrier. </w:t>
      </w:r>
      <w:r w:rsidR="006A6D84">
        <w:rPr>
          <w:sz w:val="18"/>
        </w:rPr>
        <w:t>As already discussed in [</w:t>
      </w:r>
      <w:r w:rsidR="004A6748">
        <w:rPr>
          <w:sz w:val="18"/>
        </w:rPr>
        <w:t>2</w:t>
      </w:r>
      <w:r w:rsidR="006A6D84">
        <w:rPr>
          <w:sz w:val="18"/>
        </w:rPr>
        <w:t>]</w:t>
      </w:r>
      <w:r>
        <w:rPr>
          <w:sz w:val="18"/>
        </w:rPr>
        <w:t xml:space="preserve"> and considering that only two different numerologies will be verified</w:t>
      </w:r>
      <w:r w:rsidR="006A6D84">
        <w:rPr>
          <w:sz w:val="18"/>
        </w:rPr>
        <w:t xml:space="preserve">, we see that it would be sufficient use two sub-blocks as illustrated in </w:t>
      </w:r>
      <w:r w:rsidR="006A6D84">
        <w:rPr>
          <w:sz w:val="18"/>
        </w:rPr>
        <w:fldChar w:fldCharType="begin"/>
      </w:r>
      <w:r w:rsidR="006A6D84">
        <w:rPr>
          <w:sz w:val="18"/>
        </w:rPr>
        <w:instrText xml:space="preserve"> REF _Ref471123565  \* MERGEFORMAT </w:instrText>
      </w:r>
      <w:r w:rsidR="006A6D84">
        <w:rPr>
          <w:sz w:val="18"/>
        </w:rPr>
        <w:fldChar w:fldCharType="separate"/>
      </w:r>
      <w:r w:rsidR="006A6D84" w:rsidRPr="006A6D84">
        <w:rPr>
          <w:sz w:val="18"/>
        </w:rPr>
        <w:t>Figure 1</w:t>
      </w:r>
      <w:r w:rsidR="006A6D84">
        <w:rPr>
          <w:sz w:val="18"/>
        </w:rPr>
        <w:fldChar w:fldCharType="end"/>
      </w:r>
      <w:r w:rsidR="006A6D84">
        <w:rPr>
          <w:sz w:val="18"/>
        </w:rPr>
        <w:t xml:space="preserve"> for developing in-band requirements for mixed numerologies within one NR carrier.  We also see that the support of frequency multiplexing of mixed numerologies within one NR carrier is mainly needed for ensuring forward compatibility of NR system rather for the first NR deployments. </w:t>
      </w:r>
    </w:p>
    <w:p w14:paraId="2A91F3F4" w14:textId="77777777" w:rsidR="001C6371" w:rsidRPr="00BB31E4" w:rsidRDefault="001C6371" w:rsidP="006A28E7">
      <w:pPr>
        <w:spacing w:after="0"/>
        <w:rPr>
          <w:sz w:val="18"/>
        </w:rPr>
      </w:pPr>
    </w:p>
    <w:p w14:paraId="0C926DDD" w14:textId="4CF10E31" w:rsidR="001C6371" w:rsidRPr="00BB31E4" w:rsidRDefault="001C6371" w:rsidP="001C6371">
      <w:pPr>
        <w:spacing w:after="0"/>
        <w:rPr>
          <w:b/>
          <w:sz w:val="18"/>
          <w:lang w:val="en-US"/>
        </w:rPr>
      </w:pPr>
      <w:r w:rsidRPr="00BB31E4">
        <w:rPr>
          <w:b/>
          <w:sz w:val="18"/>
        </w:rPr>
        <w:t xml:space="preserve">Proposal </w:t>
      </w:r>
      <w:r w:rsidR="00EE22B8">
        <w:rPr>
          <w:b/>
          <w:sz w:val="18"/>
        </w:rPr>
        <w:t>3</w:t>
      </w:r>
      <w:r w:rsidRPr="00BB31E4">
        <w:rPr>
          <w:b/>
          <w:sz w:val="18"/>
        </w:rPr>
        <w:t>: Define two different sub-blocks with</w:t>
      </w:r>
      <w:r w:rsidR="00EE22B8">
        <w:rPr>
          <w:b/>
          <w:sz w:val="18"/>
        </w:rPr>
        <w:t>in</w:t>
      </w:r>
      <w:r w:rsidRPr="00BB31E4">
        <w:rPr>
          <w:b/>
          <w:sz w:val="18"/>
        </w:rPr>
        <w:t xml:space="preserve"> one NR carrier</w:t>
      </w:r>
      <w:r w:rsidR="006A6D84">
        <w:rPr>
          <w:b/>
          <w:sz w:val="18"/>
        </w:rPr>
        <w:t xml:space="preserve"> for developing </w:t>
      </w:r>
      <w:r w:rsidR="00EE22B8">
        <w:rPr>
          <w:b/>
          <w:sz w:val="18"/>
        </w:rPr>
        <w:t xml:space="preserve">the first phase </w:t>
      </w:r>
      <w:r w:rsidR="006A6D84">
        <w:rPr>
          <w:b/>
          <w:sz w:val="18"/>
        </w:rPr>
        <w:t xml:space="preserve">DL and UL in-band requirements for </w:t>
      </w:r>
      <w:r w:rsidR="00EE22B8">
        <w:rPr>
          <w:b/>
          <w:sz w:val="18"/>
        </w:rPr>
        <w:t>supporting frequency domain multiplexing of mixed numerologies</w:t>
      </w:r>
    </w:p>
    <w:p w14:paraId="546979F6" w14:textId="77777777" w:rsidR="003E6A5A" w:rsidRPr="00BB31E4" w:rsidRDefault="003E6A5A" w:rsidP="006A28E7">
      <w:pPr>
        <w:spacing w:after="0"/>
        <w:rPr>
          <w:sz w:val="18"/>
        </w:rPr>
      </w:pPr>
    </w:p>
    <w:p w14:paraId="53CB3670" w14:textId="1F0B8C4E" w:rsidR="00F6095A" w:rsidRDefault="00F6095A" w:rsidP="006A28E7">
      <w:pPr>
        <w:spacing w:after="0"/>
        <w:rPr>
          <w:sz w:val="18"/>
          <w:lang w:val="en-US"/>
        </w:rPr>
      </w:pPr>
      <w:r>
        <w:rPr>
          <w:sz w:val="18"/>
          <w:lang w:val="en-US"/>
        </w:rPr>
        <w:t xml:space="preserve">In addition to the actual BW(s) of these two sub-blocks RAN4 also need to decide the number of allocated PRBs per UE, especially for the UE requirements and test cases this is important but also for base station requirement setting it gives means to assess the performance for a given UE (e.g. DL EVM performance for a UE </w:t>
      </w:r>
      <w:r w:rsidR="00C17850">
        <w:rPr>
          <w:sz w:val="18"/>
          <w:lang w:val="en-US"/>
        </w:rPr>
        <w:t>at the edge of the sub-block).</w:t>
      </w:r>
    </w:p>
    <w:p w14:paraId="64F17B14" w14:textId="77777777" w:rsidR="00C17850" w:rsidRDefault="00C17850" w:rsidP="006A28E7">
      <w:pPr>
        <w:spacing w:after="0"/>
        <w:rPr>
          <w:sz w:val="18"/>
          <w:lang w:val="en-US"/>
        </w:rPr>
      </w:pPr>
    </w:p>
    <w:p w14:paraId="19123E3E" w14:textId="391A4B88" w:rsidR="00C17850" w:rsidRPr="00177193" w:rsidRDefault="00C17850" w:rsidP="006A28E7">
      <w:pPr>
        <w:spacing w:after="0"/>
        <w:rPr>
          <w:b/>
          <w:sz w:val="18"/>
          <w:lang w:val="en-US"/>
        </w:rPr>
      </w:pPr>
      <w:r w:rsidRPr="00177193">
        <w:rPr>
          <w:b/>
          <w:sz w:val="18"/>
          <w:lang w:val="en-US"/>
        </w:rPr>
        <w:t>Observation 1: Both BW of sub-blocks and allocated PRBs per UE need to be decided for developing the mixed numerology in-band requirements.</w:t>
      </w:r>
    </w:p>
    <w:p w14:paraId="7249A182" w14:textId="77777777" w:rsidR="00E811ED" w:rsidRPr="00BB31E4" w:rsidRDefault="00E811ED" w:rsidP="006A28E7">
      <w:pPr>
        <w:spacing w:after="0"/>
        <w:rPr>
          <w:sz w:val="18"/>
        </w:rPr>
      </w:pPr>
    </w:p>
    <w:p w14:paraId="0137E32E" w14:textId="5FB52298" w:rsidR="00467F50" w:rsidRPr="00BB31E4" w:rsidRDefault="00EE22B8" w:rsidP="006A28E7">
      <w:pPr>
        <w:spacing w:after="0"/>
        <w:rPr>
          <w:sz w:val="18"/>
        </w:rPr>
      </w:pPr>
      <w:r>
        <w:rPr>
          <w:sz w:val="18"/>
        </w:rPr>
        <w:t xml:space="preserve">In order to ensure flexible use of sub-blocks with different numerologies for different type of services including also high order modulations like 256 QAM, it is also important to use sufficient guard band between the sub-blocks as shown in </w:t>
      </w:r>
      <w:r>
        <w:rPr>
          <w:sz w:val="18"/>
        </w:rPr>
        <w:fldChar w:fldCharType="begin"/>
      </w:r>
      <w:r>
        <w:rPr>
          <w:sz w:val="18"/>
        </w:rPr>
        <w:instrText xml:space="preserve"> REF _Ref471123565 </w:instrText>
      </w:r>
      <w:r w:rsidR="00BC1A3D">
        <w:rPr>
          <w:sz w:val="18"/>
        </w:rPr>
        <w:instrText xml:space="preserve"> \* MERGEFORMAT </w:instrText>
      </w:r>
      <w:r>
        <w:rPr>
          <w:sz w:val="18"/>
        </w:rPr>
        <w:fldChar w:fldCharType="separate"/>
      </w:r>
      <w:r w:rsidRPr="00BC1A3D">
        <w:rPr>
          <w:sz w:val="18"/>
        </w:rPr>
        <w:t>Figure 1</w:t>
      </w:r>
      <w:r>
        <w:rPr>
          <w:sz w:val="18"/>
        </w:rPr>
        <w:fldChar w:fldCharType="end"/>
      </w:r>
      <w:r w:rsidR="00BC1A3D">
        <w:rPr>
          <w:sz w:val="18"/>
        </w:rPr>
        <w:t xml:space="preserve">. As suggested by some companies in RAN4, in real NR deployments the base station can naturally choose to use any guard band between the sub-blocks but it is important that the RAN4 requirements are developed so that all different services and modulations can be used in the sub-blocks. Otherwise, there is a risk of unnecessarily limiting the future use of these sub-block with different numerologies by the standards. RAN4 should investigate suitable size of the guard band between the sub-blocks once the basic parameters and assumptions for requirements are decided. </w:t>
      </w:r>
    </w:p>
    <w:p w14:paraId="5DE34916" w14:textId="77777777" w:rsidR="00467F50" w:rsidRPr="00BB31E4" w:rsidRDefault="00467F50" w:rsidP="006A28E7">
      <w:pPr>
        <w:spacing w:after="0"/>
        <w:rPr>
          <w:sz w:val="18"/>
        </w:rPr>
      </w:pPr>
    </w:p>
    <w:p w14:paraId="0E174CB0" w14:textId="65DB8AB2" w:rsidR="00467F50" w:rsidRPr="00BB31E4" w:rsidRDefault="00467F50" w:rsidP="006A28E7">
      <w:pPr>
        <w:spacing w:after="0"/>
        <w:rPr>
          <w:b/>
          <w:sz w:val="18"/>
        </w:rPr>
      </w:pPr>
      <w:r w:rsidRPr="00BB31E4">
        <w:rPr>
          <w:b/>
          <w:sz w:val="18"/>
        </w:rPr>
        <w:t xml:space="preserve">Proposal </w:t>
      </w:r>
      <w:r w:rsidR="00C97B09">
        <w:rPr>
          <w:b/>
          <w:sz w:val="18"/>
        </w:rPr>
        <w:t>4</w:t>
      </w:r>
      <w:r w:rsidR="00E72AF7" w:rsidRPr="00BB31E4">
        <w:rPr>
          <w:b/>
          <w:sz w:val="18"/>
        </w:rPr>
        <w:t>:</w:t>
      </w:r>
      <w:r w:rsidR="00BC1A3D">
        <w:rPr>
          <w:b/>
          <w:sz w:val="18"/>
        </w:rPr>
        <w:t xml:space="preserve"> Use guard band between sub-blocks with different numerologies in the RAN4 requirements</w:t>
      </w:r>
    </w:p>
    <w:p w14:paraId="48FA982F" w14:textId="77777777" w:rsidR="00357FD7" w:rsidRPr="00BB31E4" w:rsidRDefault="00357FD7" w:rsidP="006A28E7">
      <w:pPr>
        <w:spacing w:after="0"/>
        <w:rPr>
          <w:sz w:val="18"/>
        </w:rPr>
      </w:pPr>
    </w:p>
    <w:p w14:paraId="4FBFC9C0" w14:textId="221D93AA" w:rsidR="00CD4C7B" w:rsidRPr="00BB31E4" w:rsidRDefault="00C608C8" w:rsidP="00CD4C7B">
      <w:pPr>
        <w:pStyle w:val="Heading1"/>
      </w:pPr>
      <w:r w:rsidRPr="00BB31E4">
        <w:t>3</w:t>
      </w:r>
      <w:r w:rsidRPr="00BB31E4">
        <w:tab/>
        <w:t>Conclusion</w:t>
      </w:r>
      <w:r w:rsidR="00F909AE" w:rsidRPr="00BB31E4">
        <w:t>s</w:t>
      </w:r>
    </w:p>
    <w:p w14:paraId="296775AA" w14:textId="77777777" w:rsidR="005252D5" w:rsidRPr="00BB31E4" w:rsidRDefault="005252D5" w:rsidP="00E245FD">
      <w:pPr>
        <w:pStyle w:val="ListParagraph"/>
        <w:rPr>
          <w:b/>
          <w:sz w:val="18"/>
          <w:lang w:val="en-US"/>
        </w:rPr>
      </w:pPr>
    </w:p>
    <w:p w14:paraId="0C899C36" w14:textId="19A5FBE9" w:rsidR="00EC39A8" w:rsidRPr="00BB31E4" w:rsidRDefault="00EC39A8" w:rsidP="00EC39A8">
      <w:pPr>
        <w:spacing w:after="0"/>
        <w:rPr>
          <w:bCs/>
          <w:sz w:val="18"/>
          <w:szCs w:val="18"/>
        </w:rPr>
      </w:pPr>
      <w:r w:rsidRPr="00BB31E4">
        <w:rPr>
          <w:bCs/>
          <w:sz w:val="18"/>
          <w:szCs w:val="18"/>
        </w:rPr>
        <w:t>In this contribution we have discussed assumptions for developing the first phase NR requirements for</w:t>
      </w:r>
      <w:r w:rsidRPr="00BB31E4">
        <w:rPr>
          <w:bCs/>
          <w:sz w:val="18"/>
          <w:szCs w:val="18"/>
          <w:lang w:val="en-US"/>
        </w:rPr>
        <w:t xml:space="preserve"> DL and UL in-band emission, EVM and in-band Rx selectivity requirements in case of </w:t>
      </w:r>
      <w:r w:rsidRPr="00BB31E4">
        <w:rPr>
          <w:bCs/>
          <w:sz w:val="18"/>
          <w:szCs w:val="18"/>
        </w:rPr>
        <w:t xml:space="preserve">different numerologies within on NR carrier. </w:t>
      </w:r>
      <w:r w:rsidR="009F0052">
        <w:rPr>
          <w:bCs/>
          <w:sz w:val="18"/>
          <w:szCs w:val="18"/>
        </w:rPr>
        <w:t>Based on the discussion the following proposals are made:</w:t>
      </w:r>
    </w:p>
    <w:p w14:paraId="2993DDEA" w14:textId="77777777" w:rsidR="00FD07EB" w:rsidRPr="00BB31E4" w:rsidRDefault="00FD07EB" w:rsidP="00EC39A8">
      <w:pPr>
        <w:spacing w:after="0"/>
        <w:rPr>
          <w:bCs/>
          <w:sz w:val="18"/>
          <w:szCs w:val="18"/>
        </w:rPr>
      </w:pPr>
    </w:p>
    <w:p w14:paraId="2B1AF08E" w14:textId="77777777" w:rsidR="004A6748" w:rsidRDefault="004A6748" w:rsidP="004A6748">
      <w:pPr>
        <w:spacing w:after="0"/>
        <w:rPr>
          <w:b/>
          <w:sz w:val="18"/>
          <w:lang w:val="en-US"/>
        </w:rPr>
      </w:pPr>
      <w:r w:rsidRPr="004B5329">
        <w:rPr>
          <w:b/>
          <w:sz w:val="18"/>
          <w:lang w:val="en-US"/>
        </w:rPr>
        <w:t xml:space="preserve">Proposal 1: When developing NR DL and UL in-band emission, EVM and in-band selectivity requirements for BS and UE with mixed numerologies within one NR carrier, good spectrum usage is considered. </w:t>
      </w:r>
    </w:p>
    <w:p w14:paraId="0C64B0F2" w14:textId="77777777" w:rsidR="004A6748" w:rsidRDefault="004A6748" w:rsidP="004A6748">
      <w:pPr>
        <w:spacing w:after="0"/>
        <w:rPr>
          <w:b/>
          <w:sz w:val="18"/>
          <w:lang w:val="en-US"/>
        </w:rPr>
      </w:pPr>
    </w:p>
    <w:p w14:paraId="5644119E" w14:textId="77777777" w:rsidR="004A6748" w:rsidRPr="00226309" w:rsidRDefault="004A6748" w:rsidP="004A6748">
      <w:pPr>
        <w:spacing w:after="0"/>
        <w:rPr>
          <w:b/>
          <w:sz w:val="18"/>
          <w:lang w:val="en-US"/>
        </w:rPr>
      </w:pPr>
      <w:r w:rsidRPr="00226309">
        <w:rPr>
          <w:b/>
          <w:sz w:val="18"/>
          <w:lang w:val="en-US"/>
        </w:rPr>
        <w:t>Proposal 2: Measure EVM over [1-4] PRBs in addition to EVM measurement over the whole sub-block in order to ensure good EVM performance on edge subcarriers and over the whole sub-block.</w:t>
      </w:r>
    </w:p>
    <w:p w14:paraId="4F8C5920" w14:textId="77777777" w:rsidR="004A6748" w:rsidRDefault="004A6748" w:rsidP="004A6748">
      <w:pPr>
        <w:spacing w:after="0"/>
        <w:rPr>
          <w:b/>
          <w:sz w:val="18"/>
          <w:lang w:val="en-US"/>
        </w:rPr>
      </w:pPr>
    </w:p>
    <w:p w14:paraId="57D61D98" w14:textId="77777777" w:rsidR="004A6748" w:rsidRPr="00BB31E4" w:rsidRDefault="004A6748" w:rsidP="004A6748">
      <w:pPr>
        <w:spacing w:after="0"/>
        <w:rPr>
          <w:b/>
          <w:sz w:val="18"/>
          <w:lang w:val="en-US"/>
        </w:rPr>
      </w:pPr>
      <w:r w:rsidRPr="00BB31E4">
        <w:rPr>
          <w:b/>
          <w:sz w:val="18"/>
        </w:rPr>
        <w:lastRenderedPageBreak/>
        <w:t xml:space="preserve">Proposal </w:t>
      </w:r>
      <w:r>
        <w:rPr>
          <w:b/>
          <w:sz w:val="18"/>
        </w:rPr>
        <w:t>3</w:t>
      </w:r>
      <w:r w:rsidRPr="00BB31E4">
        <w:rPr>
          <w:b/>
          <w:sz w:val="18"/>
        </w:rPr>
        <w:t>: Define two different sub-blocks with</w:t>
      </w:r>
      <w:r>
        <w:rPr>
          <w:b/>
          <w:sz w:val="18"/>
        </w:rPr>
        <w:t>in</w:t>
      </w:r>
      <w:r w:rsidRPr="00BB31E4">
        <w:rPr>
          <w:b/>
          <w:sz w:val="18"/>
        </w:rPr>
        <w:t xml:space="preserve"> one NR carrier</w:t>
      </w:r>
      <w:r>
        <w:rPr>
          <w:b/>
          <w:sz w:val="18"/>
        </w:rPr>
        <w:t xml:space="preserve"> for developing the first phase DL and UL in-band requirements for supporting frequency domain multiplexing of mixed numerologies</w:t>
      </w:r>
    </w:p>
    <w:p w14:paraId="1A1D9FDF" w14:textId="57274191" w:rsidR="004A6748" w:rsidRDefault="004A6748" w:rsidP="004A6748">
      <w:pPr>
        <w:spacing w:after="0"/>
        <w:rPr>
          <w:b/>
          <w:sz w:val="18"/>
        </w:rPr>
      </w:pPr>
    </w:p>
    <w:p w14:paraId="2F9F4793" w14:textId="774F1CFA" w:rsidR="00EC39A8" w:rsidRDefault="004A6748" w:rsidP="004A6748">
      <w:pPr>
        <w:spacing w:after="0"/>
        <w:rPr>
          <w:b/>
          <w:sz w:val="18"/>
        </w:rPr>
      </w:pPr>
      <w:r w:rsidRPr="00BB31E4">
        <w:rPr>
          <w:b/>
          <w:sz w:val="18"/>
        </w:rPr>
        <w:t xml:space="preserve">Proposal </w:t>
      </w:r>
      <w:r w:rsidR="00F6095A">
        <w:rPr>
          <w:b/>
          <w:sz w:val="18"/>
        </w:rPr>
        <w:t>4</w:t>
      </w:r>
      <w:r w:rsidRPr="00BB31E4">
        <w:rPr>
          <w:b/>
          <w:sz w:val="18"/>
        </w:rPr>
        <w:t>:</w:t>
      </w:r>
      <w:r>
        <w:rPr>
          <w:b/>
          <w:sz w:val="18"/>
        </w:rPr>
        <w:t xml:space="preserve"> Use guard band between sub-blocks with different numerologies in the RAN4 requirements</w:t>
      </w:r>
    </w:p>
    <w:p w14:paraId="4EEDF5E3" w14:textId="77777777" w:rsidR="00E12F57" w:rsidRDefault="00E12F57" w:rsidP="004A6748">
      <w:pPr>
        <w:spacing w:after="0"/>
        <w:rPr>
          <w:b/>
          <w:sz w:val="18"/>
        </w:rPr>
      </w:pPr>
    </w:p>
    <w:p w14:paraId="19FEE4B4" w14:textId="582DF004" w:rsidR="00E12F57" w:rsidRPr="00177193" w:rsidRDefault="00E12F57" w:rsidP="004A6748">
      <w:pPr>
        <w:spacing w:after="0"/>
        <w:rPr>
          <w:sz w:val="18"/>
        </w:rPr>
      </w:pPr>
      <w:r w:rsidRPr="00177193">
        <w:rPr>
          <w:sz w:val="18"/>
        </w:rPr>
        <w:t xml:space="preserve">In the </w:t>
      </w:r>
      <w:r w:rsidR="00D92E23" w:rsidRPr="00D92E23">
        <w:rPr>
          <w:sz w:val="18"/>
        </w:rPr>
        <w:t>document,</w:t>
      </w:r>
      <w:r w:rsidRPr="00177193">
        <w:rPr>
          <w:sz w:val="18"/>
        </w:rPr>
        <w:t xml:space="preserve"> we also make the following observation on the requirement assumptions:</w:t>
      </w:r>
    </w:p>
    <w:p w14:paraId="148241FD" w14:textId="77777777" w:rsidR="00E12F57" w:rsidRDefault="00E12F57" w:rsidP="00E12F57">
      <w:pPr>
        <w:spacing w:after="0"/>
        <w:rPr>
          <w:sz w:val="18"/>
          <w:lang w:val="en-US"/>
        </w:rPr>
      </w:pPr>
    </w:p>
    <w:p w14:paraId="642A3344" w14:textId="77777777" w:rsidR="00E12F57" w:rsidRPr="002E3D74" w:rsidRDefault="00E12F57" w:rsidP="00E12F57">
      <w:pPr>
        <w:spacing w:after="0"/>
        <w:rPr>
          <w:b/>
          <w:sz w:val="18"/>
          <w:lang w:val="en-US"/>
        </w:rPr>
      </w:pPr>
      <w:r w:rsidRPr="002E3D74">
        <w:rPr>
          <w:b/>
          <w:sz w:val="18"/>
          <w:lang w:val="en-US"/>
        </w:rPr>
        <w:t>Observation 1: Both BW of sub-blocks and allocated PRBs per UE need to be decided for developing the mixed numerology in-band requirements.</w:t>
      </w:r>
    </w:p>
    <w:p w14:paraId="233D91F3" w14:textId="77777777" w:rsidR="00E12F57" w:rsidRPr="004A6748" w:rsidRDefault="00E12F57" w:rsidP="004A6748">
      <w:pPr>
        <w:spacing w:after="0"/>
        <w:rPr>
          <w:b/>
          <w:sz w:val="18"/>
          <w:lang w:val="en-US"/>
        </w:rPr>
      </w:pPr>
    </w:p>
    <w:p w14:paraId="61C16FC4" w14:textId="77777777" w:rsidR="00CD4C7B" w:rsidRPr="00BB31E4" w:rsidRDefault="00CD4C7B" w:rsidP="00CD4C7B">
      <w:pPr>
        <w:pStyle w:val="Heading1"/>
      </w:pPr>
      <w:r w:rsidRPr="00BB31E4">
        <w:t>References</w:t>
      </w:r>
    </w:p>
    <w:p w14:paraId="54E9A0DF" w14:textId="556D86B3" w:rsidR="00171463" w:rsidRPr="00177193" w:rsidRDefault="00171463" w:rsidP="00171463">
      <w:pPr>
        <w:numPr>
          <w:ilvl w:val="0"/>
          <w:numId w:val="4"/>
        </w:numPr>
        <w:overflowPunct w:val="0"/>
        <w:autoSpaceDE w:val="0"/>
        <w:autoSpaceDN w:val="0"/>
        <w:adjustRightInd w:val="0"/>
        <w:textAlignment w:val="baseline"/>
        <w:rPr>
          <w:sz w:val="18"/>
          <w:lang w:eastAsia="zh-CN"/>
        </w:rPr>
      </w:pPr>
      <w:r w:rsidRPr="00177193">
        <w:rPr>
          <w:sz w:val="18"/>
          <w:lang w:eastAsia="zh-CN"/>
        </w:rPr>
        <w:t>RP-16</w:t>
      </w:r>
      <w:r w:rsidR="008B078E" w:rsidRPr="008B078E">
        <w:rPr>
          <w:sz w:val="18"/>
          <w:lang w:eastAsia="zh-CN"/>
        </w:rPr>
        <w:t>2469</w:t>
      </w:r>
      <w:r w:rsidRPr="00177193">
        <w:rPr>
          <w:sz w:val="18"/>
          <w:lang w:eastAsia="zh-CN"/>
        </w:rPr>
        <w:t>, “</w:t>
      </w:r>
      <w:r w:rsidR="001A7F58" w:rsidRPr="00177193">
        <w:rPr>
          <w:sz w:val="18"/>
          <w:lang w:eastAsia="zh-CN"/>
        </w:rPr>
        <w:t xml:space="preserve">Revision of SI: </w:t>
      </w:r>
      <w:r w:rsidRPr="00177193">
        <w:rPr>
          <w:sz w:val="18"/>
          <w:lang w:eastAsia="zh-CN"/>
        </w:rPr>
        <w:t>Study on New Radio Access Technology”, NTT DOCOMO</w:t>
      </w:r>
      <w:r w:rsidR="00CD7510" w:rsidRPr="00177193">
        <w:rPr>
          <w:sz w:val="18"/>
          <w:lang w:eastAsia="zh-CN"/>
        </w:rPr>
        <w:t>, INC.</w:t>
      </w:r>
    </w:p>
    <w:p w14:paraId="13FBFDC6" w14:textId="65D56E0C" w:rsidR="001D175D" w:rsidRPr="00177193" w:rsidRDefault="001D175D" w:rsidP="00387082">
      <w:pPr>
        <w:numPr>
          <w:ilvl w:val="0"/>
          <w:numId w:val="4"/>
        </w:numPr>
        <w:overflowPunct w:val="0"/>
        <w:autoSpaceDE w:val="0"/>
        <w:autoSpaceDN w:val="0"/>
        <w:adjustRightInd w:val="0"/>
        <w:textAlignment w:val="baseline"/>
        <w:rPr>
          <w:sz w:val="18"/>
          <w:lang w:eastAsia="zh-CN"/>
        </w:rPr>
      </w:pPr>
      <w:r w:rsidRPr="00177193">
        <w:rPr>
          <w:sz w:val="18"/>
          <w:lang w:eastAsia="zh-CN"/>
        </w:rPr>
        <w:t>R4-1609219, “Scenarios and assumptions for NR in-band emission, EVM and in-band selectivity requirements with different numerologies”, Nokia, Alcatel-Lucent Shanghai Bell</w:t>
      </w:r>
    </w:p>
    <w:p w14:paraId="26671D1E" w14:textId="47EBA736" w:rsidR="001A7F58" w:rsidRPr="00C97B09" w:rsidRDefault="001A7F58" w:rsidP="001A7F58">
      <w:pPr>
        <w:numPr>
          <w:ilvl w:val="0"/>
          <w:numId w:val="4"/>
        </w:numPr>
        <w:autoSpaceDE w:val="0"/>
        <w:autoSpaceDN w:val="0"/>
        <w:adjustRightInd w:val="0"/>
        <w:rPr>
          <w:sz w:val="18"/>
          <w:lang w:val="en-US" w:eastAsia="zh-CN"/>
        </w:rPr>
      </w:pPr>
      <w:r w:rsidRPr="00177193">
        <w:rPr>
          <w:sz w:val="18"/>
          <w:lang w:eastAsia="zh-CN"/>
        </w:rPr>
        <w:t>R4-1609221, “</w:t>
      </w:r>
      <w:r w:rsidRPr="00177193">
        <w:rPr>
          <w:sz w:val="18"/>
          <w:lang w:val="en-US" w:eastAsia="zh-CN"/>
        </w:rPr>
        <w:t xml:space="preserve">NR UL in-band emissions and EVM requirements at UE TX”, Nokia, </w:t>
      </w:r>
      <w:r w:rsidRPr="00C97B09">
        <w:rPr>
          <w:sz w:val="18"/>
          <w:lang w:val="en-US" w:eastAsia="zh-CN"/>
        </w:rPr>
        <w:t>Alcatel-Lucent Shanghai Bell</w:t>
      </w:r>
    </w:p>
    <w:p w14:paraId="0B1AF9BE" w14:textId="12A6C85B" w:rsidR="001A7F58" w:rsidRPr="00C97B09" w:rsidRDefault="001A7F58" w:rsidP="001A7F58">
      <w:pPr>
        <w:numPr>
          <w:ilvl w:val="0"/>
          <w:numId w:val="4"/>
        </w:numPr>
        <w:autoSpaceDE w:val="0"/>
        <w:autoSpaceDN w:val="0"/>
        <w:adjustRightInd w:val="0"/>
        <w:rPr>
          <w:sz w:val="18"/>
          <w:lang w:val="en-US" w:eastAsia="zh-CN"/>
        </w:rPr>
      </w:pPr>
      <w:r w:rsidRPr="00C97B09">
        <w:rPr>
          <w:sz w:val="18"/>
          <w:lang w:eastAsia="zh-CN"/>
        </w:rPr>
        <w:t>R4-1609225, “</w:t>
      </w:r>
      <w:r w:rsidRPr="00C97B09">
        <w:rPr>
          <w:sz w:val="18"/>
          <w:lang w:val="en-US" w:eastAsia="zh-CN"/>
        </w:rPr>
        <w:t>NR DL in-band EVM and emission requirements at BS TX”, Nokia, Alcatel-Lucent Shanghai Bell</w:t>
      </w:r>
    </w:p>
    <w:p w14:paraId="444B35F6" w14:textId="0B795214" w:rsidR="00787A03" w:rsidRPr="00C97B09" w:rsidRDefault="005C3F4D" w:rsidP="005C3F4D">
      <w:pPr>
        <w:numPr>
          <w:ilvl w:val="0"/>
          <w:numId w:val="4"/>
        </w:numPr>
        <w:overflowPunct w:val="0"/>
        <w:autoSpaceDE w:val="0"/>
        <w:autoSpaceDN w:val="0"/>
        <w:adjustRightInd w:val="0"/>
        <w:textAlignment w:val="baseline"/>
        <w:rPr>
          <w:sz w:val="18"/>
          <w:lang w:eastAsia="zh-CN"/>
        </w:rPr>
      </w:pPr>
      <w:r w:rsidRPr="00C97B09">
        <w:rPr>
          <w:sz w:val="18"/>
          <w:lang w:eastAsia="zh-CN"/>
        </w:rPr>
        <w:t xml:space="preserve"> </w:t>
      </w:r>
      <w:r w:rsidR="00787A03" w:rsidRPr="00C97B09">
        <w:rPr>
          <w:sz w:val="18"/>
          <w:lang w:val="en-US" w:eastAsia="zh-CN"/>
        </w:rPr>
        <w:t>R4-1610921, “Way forward on in-band requirement for NR”, Nokia, Alcatel-Lucent Shang</w:t>
      </w:r>
      <w:bookmarkStart w:id="1" w:name="_GoBack"/>
      <w:bookmarkEnd w:id="1"/>
      <w:r w:rsidR="00787A03" w:rsidRPr="00C97B09">
        <w:rPr>
          <w:sz w:val="18"/>
          <w:lang w:val="en-US" w:eastAsia="zh-CN"/>
        </w:rPr>
        <w:t>hai Bell</w:t>
      </w: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B99CED" w14:textId="77777777" w:rsidR="00247651" w:rsidRDefault="00247651">
      <w:r>
        <w:separator/>
      </w:r>
    </w:p>
  </w:endnote>
  <w:endnote w:type="continuationSeparator" w:id="0">
    <w:p w14:paraId="67E7FD4E" w14:textId="77777777" w:rsidR="00247651" w:rsidRDefault="00247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F0DA3C" w14:textId="77777777" w:rsidR="00247651" w:rsidRDefault="00247651">
      <w:r>
        <w:separator/>
      </w:r>
    </w:p>
  </w:footnote>
  <w:footnote w:type="continuationSeparator" w:id="0">
    <w:p w14:paraId="326FF3DA" w14:textId="77777777" w:rsidR="00247651" w:rsidRDefault="002476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577B85"/>
    <w:multiLevelType w:val="hybridMultilevel"/>
    <w:tmpl w:val="049413E8"/>
    <w:lvl w:ilvl="0" w:tplc="10B2DB00">
      <w:start w:val="1"/>
      <w:numFmt w:val="bullet"/>
      <w:lvlText w:val="•"/>
      <w:lvlJc w:val="left"/>
      <w:pPr>
        <w:tabs>
          <w:tab w:val="num" w:pos="1496"/>
        </w:tabs>
        <w:ind w:left="1496" w:hanging="360"/>
      </w:pPr>
      <w:rPr>
        <w:rFonts w:ascii="Arial" w:hAnsi="Arial" w:hint="default"/>
      </w:rPr>
    </w:lvl>
    <w:lvl w:ilvl="1" w:tplc="15441718">
      <w:start w:val="45"/>
      <w:numFmt w:val="bullet"/>
      <w:lvlText w:val="–"/>
      <w:lvlJc w:val="left"/>
      <w:pPr>
        <w:tabs>
          <w:tab w:val="num" w:pos="2216"/>
        </w:tabs>
        <w:ind w:left="2216" w:hanging="360"/>
      </w:pPr>
      <w:rPr>
        <w:rFonts w:ascii="Arial" w:hAnsi="Arial" w:hint="default"/>
      </w:rPr>
    </w:lvl>
    <w:lvl w:ilvl="2" w:tplc="36060C04" w:tentative="1">
      <w:start w:val="1"/>
      <w:numFmt w:val="bullet"/>
      <w:lvlText w:val="•"/>
      <w:lvlJc w:val="left"/>
      <w:pPr>
        <w:tabs>
          <w:tab w:val="num" w:pos="2936"/>
        </w:tabs>
        <w:ind w:left="2936" w:hanging="360"/>
      </w:pPr>
      <w:rPr>
        <w:rFonts w:ascii="Arial" w:hAnsi="Arial" w:hint="default"/>
      </w:rPr>
    </w:lvl>
    <w:lvl w:ilvl="3" w:tplc="702CC770" w:tentative="1">
      <w:start w:val="1"/>
      <w:numFmt w:val="bullet"/>
      <w:lvlText w:val="•"/>
      <w:lvlJc w:val="left"/>
      <w:pPr>
        <w:tabs>
          <w:tab w:val="num" w:pos="3656"/>
        </w:tabs>
        <w:ind w:left="3656" w:hanging="360"/>
      </w:pPr>
      <w:rPr>
        <w:rFonts w:ascii="Arial" w:hAnsi="Arial" w:hint="default"/>
      </w:rPr>
    </w:lvl>
    <w:lvl w:ilvl="4" w:tplc="B6CAD624" w:tentative="1">
      <w:start w:val="1"/>
      <w:numFmt w:val="bullet"/>
      <w:lvlText w:val="•"/>
      <w:lvlJc w:val="left"/>
      <w:pPr>
        <w:tabs>
          <w:tab w:val="num" w:pos="4376"/>
        </w:tabs>
        <w:ind w:left="4376" w:hanging="360"/>
      </w:pPr>
      <w:rPr>
        <w:rFonts w:ascii="Arial" w:hAnsi="Arial" w:hint="default"/>
      </w:rPr>
    </w:lvl>
    <w:lvl w:ilvl="5" w:tplc="E23CCCA2" w:tentative="1">
      <w:start w:val="1"/>
      <w:numFmt w:val="bullet"/>
      <w:lvlText w:val="•"/>
      <w:lvlJc w:val="left"/>
      <w:pPr>
        <w:tabs>
          <w:tab w:val="num" w:pos="5096"/>
        </w:tabs>
        <w:ind w:left="5096" w:hanging="360"/>
      </w:pPr>
      <w:rPr>
        <w:rFonts w:ascii="Arial" w:hAnsi="Arial" w:hint="default"/>
      </w:rPr>
    </w:lvl>
    <w:lvl w:ilvl="6" w:tplc="E5BE4310" w:tentative="1">
      <w:start w:val="1"/>
      <w:numFmt w:val="bullet"/>
      <w:lvlText w:val="•"/>
      <w:lvlJc w:val="left"/>
      <w:pPr>
        <w:tabs>
          <w:tab w:val="num" w:pos="5816"/>
        </w:tabs>
        <w:ind w:left="5816" w:hanging="360"/>
      </w:pPr>
      <w:rPr>
        <w:rFonts w:ascii="Arial" w:hAnsi="Arial" w:hint="default"/>
      </w:rPr>
    </w:lvl>
    <w:lvl w:ilvl="7" w:tplc="1F5A07C2" w:tentative="1">
      <w:start w:val="1"/>
      <w:numFmt w:val="bullet"/>
      <w:lvlText w:val="•"/>
      <w:lvlJc w:val="left"/>
      <w:pPr>
        <w:tabs>
          <w:tab w:val="num" w:pos="6536"/>
        </w:tabs>
        <w:ind w:left="6536" w:hanging="360"/>
      </w:pPr>
      <w:rPr>
        <w:rFonts w:ascii="Arial" w:hAnsi="Arial" w:hint="default"/>
      </w:rPr>
    </w:lvl>
    <w:lvl w:ilvl="8" w:tplc="E68E6B66" w:tentative="1">
      <w:start w:val="1"/>
      <w:numFmt w:val="bullet"/>
      <w:lvlText w:val="•"/>
      <w:lvlJc w:val="left"/>
      <w:pPr>
        <w:tabs>
          <w:tab w:val="num" w:pos="7256"/>
        </w:tabs>
        <w:ind w:left="7256" w:hanging="360"/>
      </w:pPr>
      <w:rPr>
        <w:rFonts w:ascii="Arial" w:hAnsi="Arial" w:hint="default"/>
      </w:rPr>
    </w:lvl>
  </w:abstractNum>
  <w:abstractNum w:abstractNumId="3" w15:restartNumberingAfterBreak="0">
    <w:nsid w:val="05646DA0"/>
    <w:multiLevelType w:val="hybridMultilevel"/>
    <w:tmpl w:val="C1A2EC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5"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8"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0"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2"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5"/>
    <w:lvlOverride w:ilvl="0">
      <w:startOverride w:val="1"/>
    </w:lvlOverride>
    <w:lvlOverride w:ilvl="1"/>
    <w:lvlOverride w:ilvl="2"/>
    <w:lvlOverride w:ilvl="3"/>
    <w:lvlOverride w:ilvl="4"/>
    <w:lvlOverride w:ilvl="5"/>
    <w:lvlOverride w:ilvl="6"/>
    <w:lvlOverride w:ilvl="7"/>
    <w:lvlOverride w:ilvl="8"/>
  </w:num>
  <w:num w:numId="6">
    <w:abstractNumId w:val="8"/>
  </w:num>
  <w:num w:numId="7">
    <w:abstractNumId w:val="4"/>
  </w:num>
  <w:num w:numId="8">
    <w:abstractNumId w:val="20"/>
  </w:num>
  <w:num w:numId="9">
    <w:abstractNumId w:val="6"/>
  </w:num>
  <w:num w:numId="10">
    <w:abstractNumId w:val="14"/>
  </w:num>
  <w:num w:numId="11">
    <w:abstractNumId w:val="5"/>
  </w:num>
  <w:num w:numId="12">
    <w:abstractNumId w:val="25"/>
  </w:num>
  <w:num w:numId="13">
    <w:abstractNumId w:val="20"/>
  </w:num>
  <w:num w:numId="14">
    <w:abstractNumId w:val="26"/>
  </w:num>
  <w:num w:numId="15">
    <w:abstractNumId w:val="16"/>
  </w:num>
  <w:num w:numId="16">
    <w:abstractNumId w:val="18"/>
  </w:num>
  <w:num w:numId="17">
    <w:abstractNumId w:val="17"/>
  </w:num>
  <w:num w:numId="18">
    <w:abstractNumId w:val="7"/>
  </w:num>
  <w:num w:numId="19">
    <w:abstractNumId w:val="13"/>
  </w:num>
  <w:num w:numId="20">
    <w:abstractNumId w:val="21"/>
  </w:num>
  <w:num w:numId="21">
    <w:abstractNumId w:val="10"/>
  </w:num>
  <w:num w:numId="22">
    <w:abstractNumId w:val="9"/>
  </w:num>
  <w:num w:numId="23">
    <w:abstractNumId w:val="23"/>
  </w:num>
  <w:num w:numId="24">
    <w:abstractNumId w:val="22"/>
  </w:num>
  <w:num w:numId="25">
    <w:abstractNumId w:val="12"/>
  </w:num>
  <w:num w:numId="26">
    <w:abstractNumId w:val="19"/>
  </w:num>
  <w:num w:numId="27">
    <w:abstractNumId w:val="24"/>
  </w:num>
  <w:num w:numId="28">
    <w:abstractNumId w:val="3"/>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1145D"/>
    <w:rsid w:val="00017313"/>
    <w:rsid w:val="000300D0"/>
    <w:rsid w:val="000305C8"/>
    <w:rsid w:val="00030689"/>
    <w:rsid w:val="00033397"/>
    <w:rsid w:val="000365B5"/>
    <w:rsid w:val="00040095"/>
    <w:rsid w:val="00053614"/>
    <w:rsid w:val="00054B37"/>
    <w:rsid w:val="000667FA"/>
    <w:rsid w:val="00071628"/>
    <w:rsid w:val="00071FFA"/>
    <w:rsid w:val="000721A4"/>
    <w:rsid w:val="00073190"/>
    <w:rsid w:val="0007527A"/>
    <w:rsid w:val="00080512"/>
    <w:rsid w:val="00081167"/>
    <w:rsid w:val="000830B8"/>
    <w:rsid w:val="00090468"/>
    <w:rsid w:val="00091B51"/>
    <w:rsid w:val="00092463"/>
    <w:rsid w:val="00097704"/>
    <w:rsid w:val="000A1A7C"/>
    <w:rsid w:val="000A4929"/>
    <w:rsid w:val="000B120E"/>
    <w:rsid w:val="000B2938"/>
    <w:rsid w:val="000B6232"/>
    <w:rsid w:val="000B6309"/>
    <w:rsid w:val="000B7BCF"/>
    <w:rsid w:val="000C02E7"/>
    <w:rsid w:val="000C250C"/>
    <w:rsid w:val="000C27B8"/>
    <w:rsid w:val="000C3813"/>
    <w:rsid w:val="000C522B"/>
    <w:rsid w:val="000C5373"/>
    <w:rsid w:val="000C5CB1"/>
    <w:rsid w:val="000D4E52"/>
    <w:rsid w:val="000D58AB"/>
    <w:rsid w:val="000D5DB6"/>
    <w:rsid w:val="000D64D4"/>
    <w:rsid w:val="000D771B"/>
    <w:rsid w:val="000E07E9"/>
    <w:rsid w:val="000F583D"/>
    <w:rsid w:val="000F7070"/>
    <w:rsid w:val="00103E62"/>
    <w:rsid w:val="00105C1B"/>
    <w:rsid w:val="00106238"/>
    <w:rsid w:val="00135404"/>
    <w:rsid w:val="00147B64"/>
    <w:rsid w:val="001509A1"/>
    <w:rsid w:val="00156982"/>
    <w:rsid w:val="00171463"/>
    <w:rsid w:val="00172D1A"/>
    <w:rsid w:val="001741A0"/>
    <w:rsid w:val="00176E94"/>
    <w:rsid w:val="00177193"/>
    <w:rsid w:val="0018168F"/>
    <w:rsid w:val="00183421"/>
    <w:rsid w:val="001842C2"/>
    <w:rsid w:val="00184951"/>
    <w:rsid w:val="0018583D"/>
    <w:rsid w:val="001863F5"/>
    <w:rsid w:val="00194CD0"/>
    <w:rsid w:val="00194E93"/>
    <w:rsid w:val="001A2A06"/>
    <w:rsid w:val="001A7F58"/>
    <w:rsid w:val="001B49C9"/>
    <w:rsid w:val="001B7DA9"/>
    <w:rsid w:val="001C5CCF"/>
    <w:rsid w:val="001C6371"/>
    <w:rsid w:val="001C75B0"/>
    <w:rsid w:val="001D175D"/>
    <w:rsid w:val="001D2D88"/>
    <w:rsid w:val="001D3BFF"/>
    <w:rsid w:val="001D443D"/>
    <w:rsid w:val="001D65BD"/>
    <w:rsid w:val="001D662B"/>
    <w:rsid w:val="001D68E2"/>
    <w:rsid w:val="001E5E16"/>
    <w:rsid w:val="001E7664"/>
    <w:rsid w:val="001F168B"/>
    <w:rsid w:val="001F36CE"/>
    <w:rsid w:val="001F6410"/>
    <w:rsid w:val="001F7831"/>
    <w:rsid w:val="00201C2F"/>
    <w:rsid w:val="00204045"/>
    <w:rsid w:val="00211D93"/>
    <w:rsid w:val="00217539"/>
    <w:rsid w:val="0022028F"/>
    <w:rsid w:val="002220DD"/>
    <w:rsid w:val="0022606D"/>
    <w:rsid w:val="00226309"/>
    <w:rsid w:val="00231A80"/>
    <w:rsid w:val="00233AAF"/>
    <w:rsid w:val="00234E78"/>
    <w:rsid w:val="00241B8E"/>
    <w:rsid w:val="00245034"/>
    <w:rsid w:val="00247651"/>
    <w:rsid w:val="002519DA"/>
    <w:rsid w:val="00256F2C"/>
    <w:rsid w:val="002710CA"/>
    <w:rsid w:val="0027345D"/>
    <w:rsid w:val="002747EC"/>
    <w:rsid w:val="00274E7B"/>
    <w:rsid w:val="00283F97"/>
    <w:rsid w:val="00284494"/>
    <w:rsid w:val="002845F1"/>
    <w:rsid w:val="002855BF"/>
    <w:rsid w:val="0028563D"/>
    <w:rsid w:val="0029030B"/>
    <w:rsid w:val="00290BB8"/>
    <w:rsid w:val="002949B1"/>
    <w:rsid w:val="00297BF5"/>
    <w:rsid w:val="002C2A66"/>
    <w:rsid w:val="002C52AF"/>
    <w:rsid w:val="002C7FDB"/>
    <w:rsid w:val="002D3588"/>
    <w:rsid w:val="002F0779"/>
    <w:rsid w:val="002F0D22"/>
    <w:rsid w:val="0030003D"/>
    <w:rsid w:val="00304A8D"/>
    <w:rsid w:val="00316195"/>
    <w:rsid w:val="003161B4"/>
    <w:rsid w:val="003172DC"/>
    <w:rsid w:val="003226A8"/>
    <w:rsid w:val="00322FA8"/>
    <w:rsid w:val="00325B90"/>
    <w:rsid w:val="00326069"/>
    <w:rsid w:val="0035048E"/>
    <w:rsid w:val="00352D97"/>
    <w:rsid w:val="0035462D"/>
    <w:rsid w:val="0035791B"/>
    <w:rsid w:val="00357FD7"/>
    <w:rsid w:val="003629B9"/>
    <w:rsid w:val="00367759"/>
    <w:rsid w:val="00370277"/>
    <w:rsid w:val="00376ABD"/>
    <w:rsid w:val="00384421"/>
    <w:rsid w:val="00387082"/>
    <w:rsid w:val="00391384"/>
    <w:rsid w:val="00394576"/>
    <w:rsid w:val="003A4E98"/>
    <w:rsid w:val="003A5A3E"/>
    <w:rsid w:val="003B070C"/>
    <w:rsid w:val="003B0D89"/>
    <w:rsid w:val="003C0494"/>
    <w:rsid w:val="003C21BD"/>
    <w:rsid w:val="003C4E37"/>
    <w:rsid w:val="003D2698"/>
    <w:rsid w:val="003D403D"/>
    <w:rsid w:val="003D6E96"/>
    <w:rsid w:val="003E16BE"/>
    <w:rsid w:val="003E59BE"/>
    <w:rsid w:val="003E648B"/>
    <w:rsid w:val="003E6A5A"/>
    <w:rsid w:val="00401855"/>
    <w:rsid w:val="004066C0"/>
    <w:rsid w:val="00414F32"/>
    <w:rsid w:val="0043021C"/>
    <w:rsid w:val="00431A05"/>
    <w:rsid w:val="00432EA4"/>
    <w:rsid w:val="004337BD"/>
    <w:rsid w:val="00442797"/>
    <w:rsid w:val="00445AB5"/>
    <w:rsid w:val="00450BF1"/>
    <w:rsid w:val="00451636"/>
    <w:rsid w:val="0045347A"/>
    <w:rsid w:val="004551C1"/>
    <w:rsid w:val="00466118"/>
    <w:rsid w:val="00467F50"/>
    <w:rsid w:val="00476542"/>
    <w:rsid w:val="00477455"/>
    <w:rsid w:val="00481014"/>
    <w:rsid w:val="004813D0"/>
    <w:rsid w:val="004819E2"/>
    <w:rsid w:val="00482066"/>
    <w:rsid w:val="0048229C"/>
    <w:rsid w:val="00486525"/>
    <w:rsid w:val="0048759B"/>
    <w:rsid w:val="00487DA4"/>
    <w:rsid w:val="00497A23"/>
    <w:rsid w:val="004A0324"/>
    <w:rsid w:val="004A20E8"/>
    <w:rsid w:val="004A26DA"/>
    <w:rsid w:val="004A4285"/>
    <w:rsid w:val="004A51E7"/>
    <w:rsid w:val="004A6748"/>
    <w:rsid w:val="004B4FB4"/>
    <w:rsid w:val="004B5329"/>
    <w:rsid w:val="004D2FAA"/>
    <w:rsid w:val="004D3578"/>
    <w:rsid w:val="004D380D"/>
    <w:rsid w:val="004E213A"/>
    <w:rsid w:val="00503171"/>
    <w:rsid w:val="00506060"/>
    <w:rsid w:val="00507AF5"/>
    <w:rsid w:val="0051369E"/>
    <w:rsid w:val="0051469E"/>
    <w:rsid w:val="005151D2"/>
    <w:rsid w:val="00524C2E"/>
    <w:rsid w:val="005252D5"/>
    <w:rsid w:val="00534DA0"/>
    <w:rsid w:val="005376E1"/>
    <w:rsid w:val="00540EF4"/>
    <w:rsid w:val="00543E6C"/>
    <w:rsid w:val="00545EAB"/>
    <w:rsid w:val="00546DC4"/>
    <w:rsid w:val="00546DCA"/>
    <w:rsid w:val="00547A4C"/>
    <w:rsid w:val="00565087"/>
    <w:rsid w:val="0056573F"/>
    <w:rsid w:val="005711AE"/>
    <w:rsid w:val="0059000D"/>
    <w:rsid w:val="00592A31"/>
    <w:rsid w:val="005935C6"/>
    <w:rsid w:val="005A16DC"/>
    <w:rsid w:val="005A1848"/>
    <w:rsid w:val="005A504B"/>
    <w:rsid w:val="005B0554"/>
    <w:rsid w:val="005B2EA4"/>
    <w:rsid w:val="005B3245"/>
    <w:rsid w:val="005C0FDB"/>
    <w:rsid w:val="005C1BF3"/>
    <w:rsid w:val="005C2293"/>
    <w:rsid w:val="005C3F4D"/>
    <w:rsid w:val="005D343C"/>
    <w:rsid w:val="005D4960"/>
    <w:rsid w:val="005D6168"/>
    <w:rsid w:val="005E36B0"/>
    <w:rsid w:val="005E5F83"/>
    <w:rsid w:val="005F5C79"/>
    <w:rsid w:val="00600984"/>
    <w:rsid w:val="006028B1"/>
    <w:rsid w:val="00611566"/>
    <w:rsid w:val="00612D35"/>
    <w:rsid w:val="00616F25"/>
    <w:rsid w:val="00625433"/>
    <w:rsid w:val="00633780"/>
    <w:rsid w:val="00633831"/>
    <w:rsid w:val="00637734"/>
    <w:rsid w:val="0064349F"/>
    <w:rsid w:val="00646D99"/>
    <w:rsid w:val="006475B9"/>
    <w:rsid w:val="006516F9"/>
    <w:rsid w:val="00654974"/>
    <w:rsid w:val="006550E8"/>
    <w:rsid w:val="00656910"/>
    <w:rsid w:val="0066204B"/>
    <w:rsid w:val="00662621"/>
    <w:rsid w:val="00664B16"/>
    <w:rsid w:val="00665F61"/>
    <w:rsid w:val="00676423"/>
    <w:rsid w:val="006776D1"/>
    <w:rsid w:val="006806B5"/>
    <w:rsid w:val="0068143A"/>
    <w:rsid w:val="00681B29"/>
    <w:rsid w:val="006821D1"/>
    <w:rsid w:val="00685F26"/>
    <w:rsid w:val="006866F8"/>
    <w:rsid w:val="006900CE"/>
    <w:rsid w:val="00690C58"/>
    <w:rsid w:val="006A0B35"/>
    <w:rsid w:val="006A28E7"/>
    <w:rsid w:val="006A3DDA"/>
    <w:rsid w:val="006A6D84"/>
    <w:rsid w:val="006B19D5"/>
    <w:rsid w:val="006B19D6"/>
    <w:rsid w:val="006B6C1A"/>
    <w:rsid w:val="006C060B"/>
    <w:rsid w:val="006C115F"/>
    <w:rsid w:val="006C2F98"/>
    <w:rsid w:val="006C48CB"/>
    <w:rsid w:val="006C66D8"/>
    <w:rsid w:val="006C7481"/>
    <w:rsid w:val="006D1E24"/>
    <w:rsid w:val="006D6055"/>
    <w:rsid w:val="006F3924"/>
    <w:rsid w:val="006F6A2C"/>
    <w:rsid w:val="00701254"/>
    <w:rsid w:val="00702306"/>
    <w:rsid w:val="007054E8"/>
    <w:rsid w:val="007064D2"/>
    <w:rsid w:val="007201A8"/>
    <w:rsid w:val="007202FD"/>
    <w:rsid w:val="007207BE"/>
    <w:rsid w:val="00726ECF"/>
    <w:rsid w:val="00734A5B"/>
    <w:rsid w:val="00743256"/>
    <w:rsid w:val="00744E76"/>
    <w:rsid w:val="00745BD6"/>
    <w:rsid w:val="00745DF4"/>
    <w:rsid w:val="00751E84"/>
    <w:rsid w:val="007546F4"/>
    <w:rsid w:val="00754703"/>
    <w:rsid w:val="00755597"/>
    <w:rsid w:val="00755CCE"/>
    <w:rsid w:val="00757D40"/>
    <w:rsid w:val="00763A99"/>
    <w:rsid w:val="00772D0D"/>
    <w:rsid w:val="00773A5C"/>
    <w:rsid w:val="007804ED"/>
    <w:rsid w:val="00781F0F"/>
    <w:rsid w:val="00783CF8"/>
    <w:rsid w:val="00785A41"/>
    <w:rsid w:val="00786853"/>
    <w:rsid w:val="0078727C"/>
    <w:rsid w:val="00787A03"/>
    <w:rsid w:val="00794703"/>
    <w:rsid w:val="007A0D95"/>
    <w:rsid w:val="007A2E8D"/>
    <w:rsid w:val="007A6DD5"/>
    <w:rsid w:val="007A7A31"/>
    <w:rsid w:val="007B18D8"/>
    <w:rsid w:val="007B5E5E"/>
    <w:rsid w:val="007C095F"/>
    <w:rsid w:val="007C20EA"/>
    <w:rsid w:val="007C367C"/>
    <w:rsid w:val="007D4B8E"/>
    <w:rsid w:val="007D5827"/>
    <w:rsid w:val="007E0578"/>
    <w:rsid w:val="007E0E7C"/>
    <w:rsid w:val="007E2C59"/>
    <w:rsid w:val="007E3F64"/>
    <w:rsid w:val="007E5ACF"/>
    <w:rsid w:val="007F3BC4"/>
    <w:rsid w:val="00801BFD"/>
    <w:rsid w:val="008028A4"/>
    <w:rsid w:val="00803572"/>
    <w:rsid w:val="008068B6"/>
    <w:rsid w:val="00806CC4"/>
    <w:rsid w:val="00814B79"/>
    <w:rsid w:val="00816D4D"/>
    <w:rsid w:val="00823F2B"/>
    <w:rsid w:val="008268CE"/>
    <w:rsid w:val="008314F0"/>
    <w:rsid w:val="00833BD5"/>
    <w:rsid w:val="00834AD1"/>
    <w:rsid w:val="008353F8"/>
    <w:rsid w:val="00840943"/>
    <w:rsid w:val="00843BD9"/>
    <w:rsid w:val="008531D2"/>
    <w:rsid w:val="00855460"/>
    <w:rsid w:val="008610FC"/>
    <w:rsid w:val="0086539A"/>
    <w:rsid w:val="00865FF5"/>
    <w:rsid w:val="008663F0"/>
    <w:rsid w:val="0086716D"/>
    <w:rsid w:val="008717A7"/>
    <w:rsid w:val="0087443D"/>
    <w:rsid w:val="008768CA"/>
    <w:rsid w:val="00877F26"/>
    <w:rsid w:val="00880559"/>
    <w:rsid w:val="00881B80"/>
    <w:rsid w:val="0088266E"/>
    <w:rsid w:val="00883564"/>
    <w:rsid w:val="008840FF"/>
    <w:rsid w:val="00884944"/>
    <w:rsid w:val="00886976"/>
    <w:rsid w:val="00886D85"/>
    <w:rsid w:val="00886E81"/>
    <w:rsid w:val="00892794"/>
    <w:rsid w:val="008930EB"/>
    <w:rsid w:val="008A1F7A"/>
    <w:rsid w:val="008A7413"/>
    <w:rsid w:val="008B0648"/>
    <w:rsid w:val="008B078E"/>
    <w:rsid w:val="008B2259"/>
    <w:rsid w:val="008B5129"/>
    <w:rsid w:val="008B7A6D"/>
    <w:rsid w:val="008C3221"/>
    <w:rsid w:val="008D7B95"/>
    <w:rsid w:val="008E4342"/>
    <w:rsid w:val="008F32DB"/>
    <w:rsid w:val="0090235E"/>
    <w:rsid w:val="0090271F"/>
    <w:rsid w:val="0091263A"/>
    <w:rsid w:val="00914F32"/>
    <w:rsid w:val="0091558A"/>
    <w:rsid w:val="0091687F"/>
    <w:rsid w:val="00916B4F"/>
    <w:rsid w:val="009175D3"/>
    <w:rsid w:val="00921AE5"/>
    <w:rsid w:val="00931061"/>
    <w:rsid w:val="00933DF8"/>
    <w:rsid w:val="00933E02"/>
    <w:rsid w:val="009368F7"/>
    <w:rsid w:val="00937E12"/>
    <w:rsid w:val="00942EC2"/>
    <w:rsid w:val="00961B32"/>
    <w:rsid w:val="009664FF"/>
    <w:rsid w:val="00974BB0"/>
    <w:rsid w:val="00977040"/>
    <w:rsid w:val="009802BA"/>
    <w:rsid w:val="00980D60"/>
    <w:rsid w:val="00983994"/>
    <w:rsid w:val="00987003"/>
    <w:rsid w:val="009905B5"/>
    <w:rsid w:val="0099504E"/>
    <w:rsid w:val="009957D3"/>
    <w:rsid w:val="00997F3F"/>
    <w:rsid w:val="009B04B1"/>
    <w:rsid w:val="009B07CD"/>
    <w:rsid w:val="009C0FC4"/>
    <w:rsid w:val="009C229E"/>
    <w:rsid w:val="009C3AFC"/>
    <w:rsid w:val="009C3F19"/>
    <w:rsid w:val="009C6446"/>
    <w:rsid w:val="009C7434"/>
    <w:rsid w:val="009C7F1A"/>
    <w:rsid w:val="009D3E41"/>
    <w:rsid w:val="009D547F"/>
    <w:rsid w:val="009E6120"/>
    <w:rsid w:val="009E7A4D"/>
    <w:rsid w:val="009F0052"/>
    <w:rsid w:val="009F1CA2"/>
    <w:rsid w:val="009F62EC"/>
    <w:rsid w:val="009F6E12"/>
    <w:rsid w:val="00A06A73"/>
    <w:rsid w:val="00A10F02"/>
    <w:rsid w:val="00A10F35"/>
    <w:rsid w:val="00A122CF"/>
    <w:rsid w:val="00A14B2B"/>
    <w:rsid w:val="00A21A31"/>
    <w:rsid w:val="00A2379A"/>
    <w:rsid w:val="00A325B1"/>
    <w:rsid w:val="00A36BCE"/>
    <w:rsid w:val="00A41547"/>
    <w:rsid w:val="00A41AF6"/>
    <w:rsid w:val="00A45FE2"/>
    <w:rsid w:val="00A47851"/>
    <w:rsid w:val="00A53724"/>
    <w:rsid w:val="00A558DF"/>
    <w:rsid w:val="00A5684F"/>
    <w:rsid w:val="00A575A8"/>
    <w:rsid w:val="00A62DA8"/>
    <w:rsid w:val="00A70614"/>
    <w:rsid w:val="00A70BEF"/>
    <w:rsid w:val="00A7177C"/>
    <w:rsid w:val="00A73D42"/>
    <w:rsid w:val="00A82346"/>
    <w:rsid w:val="00A92BF2"/>
    <w:rsid w:val="00A9671C"/>
    <w:rsid w:val="00AA31D3"/>
    <w:rsid w:val="00AA5E39"/>
    <w:rsid w:val="00AB21D9"/>
    <w:rsid w:val="00AB4D6C"/>
    <w:rsid w:val="00AC22FF"/>
    <w:rsid w:val="00AC4BFF"/>
    <w:rsid w:val="00AC4CB8"/>
    <w:rsid w:val="00AD0ACD"/>
    <w:rsid w:val="00AE040B"/>
    <w:rsid w:val="00AE1560"/>
    <w:rsid w:val="00AE1D78"/>
    <w:rsid w:val="00AF3271"/>
    <w:rsid w:val="00AF474E"/>
    <w:rsid w:val="00B00D9F"/>
    <w:rsid w:val="00B00FC1"/>
    <w:rsid w:val="00B05FE9"/>
    <w:rsid w:val="00B075FF"/>
    <w:rsid w:val="00B07A03"/>
    <w:rsid w:val="00B106C3"/>
    <w:rsid w:val="00B151BE"/>
    <w:rsid w:val="00B15449"/>
    <w:rsid w:val="00B1576F"/>
    <w:rsid w:val="00B21FDB"/>
    <w:rsid w:val="00B22A1E"/>
    <w:rsid w:val="00B35A7C"/>
    <w:rsid w:val="00B3671D"/>
    <w:rsid w:val="00B36A57"/>
    <w:rsid w:val="00B37D83"/>
    <w:rsid w:val="00B403B3"/>
    <w:rsid w:val="00B407B7"/>
    <w:rsid w:val="00B419A4"/>
    <w:rsid w:val="00B41E66"/>
    <w:rsid w:val="00B421F2"/>
    <w:rsid w:val="00B47FD1"/>
    <w:rsid w:val="00B52126"/>
    <w:rsid w:val="00B55E03"/>
    <w:rsid w:val="00B62C44"/>
    <w:rsid w:val="00B643EA"/>
    <w:rsid w:val="00B65110"/>
    <w:rsid w:val="00B729FF"/>
    <w:rsid w:val="00B75553"/>
    <w:rsid w:val="00B7710D"/>
    <w:rsid w:val="00B84530"/>
    <w:rsid w:val="00B858DB"/>
    <w:rsid w:val="00B85923"/>
    <w:rsid w:val="00B93022"/>
    <w:rsid w:val="00B958F1"/>
    <w:rsid w:val="00B9597D"/>
    <w:rsid w:val="00B96C86"/>
    <w:rsid w:val="00BA0577"/>
    <w:rsid w:val="00BA247D"/>
    <w:rsid w:val="00BB17FC"/>
    <w:rsid w:val="00BB2E05"/>
    <w:rsid w:val="00BB31E4"/>
    <w:rsid w:val="00BB5AD8"/>
    <w:rsid w:val="00BB69DD"/>
    <w:rsid w:val="00BC1A3D"/>
    <w:rsid w:val="00BC4D65"/>
    <w:rsid w:val="00BC7898"/>
    <w:rsid w:val="00BD0A57"/>
    <w:rsid w:val="00BE5542"/>
    <w:rsid w:val="00BE749D"/>
    <w:rsid w:val="00BF00E1"/>
    <w:rsid w:val="00BF021E"/>
    <w:rsid w:val="00BF4D83"/>
    <w:rsid w:val="00BF5DC7"/>
    <w:rsid w:val="00BF7487"/>
    <w:rsid w:val="00C013D6"/>
    <w:rsid w:val="00C10CB9"/>
    <w:rsid w:val="00C12B51"/>
    <w:rsid w:val="00C16CAB"/>
    <w:rsid w:val="00C17850"/>
    <w:rsid w:val="00C21472"/>
    <w:rsid w:val="00C2422B"/>
    <w:rsid w:val="00C33045"/>
    <w:rsid w:val="00C33079"/>
    <w:rsid w:val="00C4125C"/>
    <w:rsid w:val="00C50588"/>
    <w:rsid w:val="00C522DE"/>
    <w:rsid w:val="00C523F4"/>
    <w:rsid w:val="00C545DC"/>
    <w:rsid w:val="00C57DCA"/>
    <w:rsid w:val="00C608C8"/>
    <w:rsid w:val="00C60F8F"/>
    <w:rsid w:val="00C659DA"/>
    <w:rsid w:val="00C67C94"/>
    <w:rsid w:val="00C70261"/>
    <w:rsid w:val="00C71034"/>
    <w:rsid w:val="00C737CC"/>
    <w:rsid w:val="00C83A13"/>
    <w:rsid w:val="00C905FB"/>
    <w:rsid w:val="00C91888"/>
    <w:rsid w:val="00C92312"/>
    <w:rsid w:val="00C97B09"/>
    <w:rsid w:val="00CA1A77"/>
    <w:rsid w:val="00CA3D0C"/>
    <w:rsid w:val="00CA7F1B"/>
    <w:rsid w:val="00CB4FB2"/>
    <w:rsid w:val="00CB69BA"/>
    <w:rsid w:val="00CB7E17"/>
    <w:rsid w:val="00CC126A"/>
    <w:rsid w:val="00CC1E29"/>
    <w:rsid w:val="00CC559E"/>
    <w:rsid w:val="00CD4C7B"/>
    <w:rsid w:val="00CD4DA4"/>
    <w:rsid w:val="00CD71F1"/>
    <w:rsid w:val="00CD7510"/>
    <w:rsid w:val="00CE0A31"/>
    <w:rsid w:val="00CE1DFE"/>
    <w:rsid w:val="00CE2626"/>
    <w:rsid w:val="00CE4AA6"/>
    <w:rsid w:val="00CE58A8"/>
    <w:rsid w:val="00CF14BD"/>
    <w:rsid w:val="00CF18E5"/>
    <w:rsid w:val="00CF7C46"/>
    <w:rsid w:val="00D0150E"/>
    <w:rsid w:val="00D203BA"/>
    <w:rsid w:val="00D20564"/>
    <w:rsid w:val="00D30C3E"/>
    <w:rsid w:val="00D338A9"/>
    <w:rsid w:val="00D50815"/>
    <w:rsid w:val="00D5329B"/>
    <w:rsid w:val="00D70829"/>
    <w:rsid w:val="00D70CC2"/>
    <w:rsid w:val="00D738D6"/>
    <w:rsid w:val="00D80795"/>
    <w:rsid w:val="00D83270"/>
    <w:rsid w:val="00D842FC"/>
    <w:rsid w:val="00D87E00"/>
    <w:rsid w:val="00D9134D"/>
    <w:rsid w:val="00D92E23"/>
    <w:rsid w:val="00D93803"/>
    <w:rsid w:val="00D94F9F"/>
    <w:rsid w:val="00D95CF9"/>
    <w:rsid w:val="00D96D11"/>
    <w:rsid w:val="00D97702"/>
    <w:rsid w:val="00DA3EDB"/>
    <w:rsid w:val="00DA7A03"/>
    <w:rsid w:val="00DB1818"/>
    <w:rsid w:val="00DB5C8B"/>
    <w:rsid w:val="00DC1D94"/>
    <w:rsid w:val="00DC309B"/>
    <w:rsid w:val="00DC4DA2"/>
    <w:rsid w:val="00DD650B"/>
    <w:rsid w:val="00DF0FDB"/>
    <w:rsid w:val="00DF416E"/>
    <w:rsid w:val="00DF59E1"/>
    <w:rsid w:val="00DF739E"/>
    <w:rsid w:val="00E001D3"/>
    <w:rsid w:val="00E03893"/>
    <w:rsid w:val="00E12F57"/>
    <w:rsid w:val="00E1575F"/>
    <w:rsid w:val="00E16739"/>
    <w:rsid w:val="00E223B2"/>
    <w:rsid w:val="00E245FD"/>
    <w:rsid w:val="00E275A4"/>
    <w:rsid w:val="00E33458"/>
    <w:rsid w:val="00E4045F"/>
    <w:rsid w:val="00E53962"/>
    <w:rsid w:val="00E5474E"/>
    <w:rsid w:val="00E6140C"/>
    <w:rsid w:val="00E622D3"/>
    <w:rsid w:val="00E62835"/>
    <w:rsid w:val="00E63184"/>
    <w:rsid w:val="00E671E3"/>
    <w:rsid w:val="00E67834"/>
    <w:rsid w:val="00E72AF7"/>
    <w:rsid w:val="00E743E5"/>
    <w:rsid w:val="00E7504C"/>
    <w:rsid w:val="00E77645"/>
    <w:rsid w:val="00E779F0"/>
    <w:rsid w:val="00E77E70"/>
    <w:rsid w:val="00E80B82"/>
    <w:rsid w:val="00E811ED"/>
    <w:rsid w:val="00E85882"/>
    <w:rsid w:val="00E915F0"/>
    <w:rsid w:val="00E92666"/>
    <w:rsid w:val="00E92AC9"/>
    <w:rsid w:val="00E93DCB"/>
    <w:rsid w:val="00E9454B"/>
    <w:rsid w:val="00EA05AE"/>
    <w:rsid w:val="00EA07EA"/>
    <w:rsid w:val="00EA246B"/>
    <w:rsid w:val="00EA399D"/>
    <w:rsid w:val="00EA50F9"/>
    <w:rsid w:val="00EB2948"/>
    <w:rsid w:val="00EC39A8"/>
    <w:rsid w:val="00EC4A25"/>
    <w:rsid w:val="00ED0CE4"/>
    <w:rsid w:val="00ED229C"/>
    <w:rsid w:val="00EE0F99"/>
    <w:rsid w:val="00EE22B8"/>
    <w:rsid w:val="00EE4C68"/>
    <w:rsid w:val="00EE4D8F"/>
    <w:rsid w:val="00EE61A4"/>
    <w:rsid w:val="00EF6B50"/>
    <w:rsid w:val="00F01491"/>
    <w:rsid w:val="00F025A2"/>
    <w:rsid w:val="00F07388"/>
    <w:rsid w:val="00F078C8"/>
    <w:rsid w:val="00F110DD"/>
    <w:rsid w:val="00F139BA"/>
    <w:rsid w:val="00F168B8"/>
    <w:rsid w:val="00F2026E"/>
    <w:rsid w:val="00F2210A"/>
    <w:rsid w:val="00F360F1"/>
    <w:rsid w:val="00F37743"/>
    <w:rsid w:val="00F40C4F"/>
    <w:rsid w:val="00F419F4"/>
    <w:rsid w:val="00F437DA"/>
    <w:rsid w:val="00F54A3D"/>
    <w:rsid w:val="00F57A8E"/>
    <w:rsid w:val="00F6095A"/>
    <w:rsid w:val="00F61B3C"/>
    <w:rsid w:val="00F653B8"/>
    <w:rsid w:val="00F6613D"/>
    <w:rsid w:val="00F743A2"/>
    <w:rsid w:val="00F746ED"/>
    <w:rsid w:val="00F76F8F"/>
    <w:rsid w:val="00F81833"/>
    <w:rsid w:val="00F826F8"/>
    <w:rsid w:val="00F82E70"/>
    <w:rsid w:val="00F83E7E"/>
    <w:rsid w:val="00F86180"/>
    <w:rsid w:val="00F909AE"/>
    <w:rsid w:val="00F9595C"/>
    <w:rsid w:val="00F95998"/>
    <w:rsid w:val="00F9789D"/>
    <w:rsid w:val="00FA1266"/>
    <w:rsid w:val="00FA5190"/>
    <w:rsid w:val="00FA7EDB"/>
    <w:rsid w:val="00FB5B7B"/>
    <w:rsid w:val="00FB66B2"/>
    <w:rsid w:val="00FB7208"/>
    <w:rsid w:val="00FC1192"/>
    <w:rsid w:val="00FC562B"/>
    <w:rsid w:val="00FC582B"/>
    <w:rsid w:val="00FC6C6F"/>
    <w:rsid w:val="00FD00C4"/>
    <w:rsid w:val="00FD03D1"/>
    <w:rsid w:val="00FD07EB"/>
    <w:rsid w:val="00FD1732"/>
    <w:rsid w:val="00FD4976"/>
    <w:rsid w:val="00FD5DB4"/>
    <w:rsid w:val="00FE2651"/>
    <w:rsid w:val="00FF30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85108358">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660894419">
      <w:bodyDiv w:val="1"/>
      <w:marLeft w:val="0"/>
      <w:marRight w:val="0"/>
      <w:marTop w:val="0"/>
      <w:marBottom w:val="0"/>
      <w:divBdr>
        <w:top w:val="none" w:sz="0" w:space="0" w:color="auto"/>
        <w:left w:val="none" w:sz="0" w:space="0" w:color="auto"/>
        <w:bottom w:val="none" w:sz="0" w:space="0" w:color="auto"/>
        <w:right w:val="none" w:sz="0" w:space="0" w:color="auto"/>
      </w:divBdr>
    </w:div>
    <w:div w:id="754135730">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1F935-7125-4B82-ACC1-2AB08A1DB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1000</Words>
  <Characters>8105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9087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2017-01-06T11:50:00Z</dcterms:created>
  <dcterms:modified xsi:type="dcterms:W3CDTF">2017-01-06T11:50:00Z</dcterms:modified>
</cp:coreProperties>
</file>