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23C" w:rsidRPr="00C4623C" w:rsidRDefault="00C4623C" w:rsidP="00C4623C">
      <w:pPr>
        <w:rPr>
          <w:rFonts w:ascii="Arial" w:hAnsi="Arial" w:cs="Arial"/>
          <w:b/>
        </w:rPr>
      </w:pPr>
      <w:r w:rsidRPr="00C4623C">
        <w:rPr>
          <w:rFonts w:ascii="Arial" w:hAnsi="Arial" w:cs="Arial"/>
          <w:b/>
        </w:rPr>
        <w:t xml:space="preserve">3GPP TSG-RAN WG4 Meeting #AH1807                     </w:t>
      </w:r>
      <w:r w:rsidRPr="00C4623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96146" w:rsidRPr="00396146">
        <w:rPr>
          <w:rFonts w:ascii="Arial" w:hAnsi="Arial" w:cs="Arial"/>
          <w:b/>
        </w:rPr>
        <w:t xml:space="preserve">R4-1808921 </w:t>
      </w:r>
    </w:p>
    <w:p w:rsidR="00463675" w:rsidRDefault="00C4623C" w:rsidP="00C4623C">
      <w:pPr>
        <w:rPr>
          <w:rFonts w:ascii="Arial" w:hAnsi="Arial" w:cs="Arial"/>
          <w:b/>
        </w:rPr>
      </w:pPr>
      <w:r w:rsidRPr="00C4623C">
        <w:rPr>
          <w:rFonts w:ascii="Arial" w:hAnsi="Arial" w:cs="Arial"/>
          <w:b/>
        </w:rPr>
        <w:t>Montreal, Canada, July 2</w:t>
      </w:r>
      <w:r w:rsidRPr="00F378DC">
        <w:rPr>
          <w:rFonts w:ascii="Arial" w:hAnsi="Arial" w:cs="Arial"/>
          <w:b/>
          <w:vertAlign w:val="superscript"/>
        </w:rPr>
        <w:t>nd</w:t>
      </w:r>
      <w:r w:rsidRPr="00C4623C">
        <w:rPr>
          <w:rFonts w:ascii="Arial" w:hAnsi="Arial" w:cs="Arial"/>
          <w:b/>
        </w:rPr>
        <w:t xml:space="preserve"> –6</w:t>
      </w:r>
      <w:r w:rsidRPr="00F378DC">
        <w:rPr>
          <w:rFonts w:ascii="Arial" w:hAnsi="Arial" w:cs="Arial"/>
          <w:b/>
          <w:vertAlign w:val="superscript"/>
        </w:rPr>
        <w:t>th</w:t>
      </w:r>
      <w:r w:rsidRPr="00C4623C">
        <w:rPr>
          <w:rFonts w:ascii="Arial" w:hAnsi="Arial" w:cs="Arial"/>
          <w:b/>
        </w:rPr>
        <w:t>, 2018</w:t>
      </w:r>
    </w:p>
    <w:p w:rsidR="00C4623C" w:rsidRDefault="00C4623C" w:rsidP="00C4623C">
      <w:pPr>
        <w:rPr>
          <w:rFonts w:ascii="Arial" w:hAnsi="Arial" w:cs="Arial"/>
        </w:rPr>
      </w:pPr>
    </w:p>
    <w:p w:rsidR="00463675" w:rsidRPr="004F42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DFB" w:rsidRPr="00B61DFB">
        <w:rPr>
          <w:rFonts w:ascii="Arial" w:hAnsi="Arial" w:cs="Arial"/>
          <w:bCs/>
        </w:rPr>
        <w:t xml:space="preserve">[DRAFT] </w:t>
      </w:r>
      <w:r w:rsidR="0073190D" w:rsidRPr="0073190D">
        <w:rPr>
          <w:rFonts w:ascii="Arial" w:hAnsi="Arial" w:cs="Arial"/>
          <w:bCs/>
        </w:rPr>
        <w:t xml:space="preserve">LS on </w:t>
      </w:r>
      <w:r w:rsidR="004F42DE">
        <w:rPr>
          <w:rFonts w:ascii="Arial" w:hAnsi="Arial" w:cs="Arial"/>
          <w:bCs/>
        </w:rPr>
        <w:t>clarification of</w:t>
      </w:r>
      <w:r w:rsidR="00C4623C" w:rsidRPr="00C4623C">
        <w:rPr>
          <w:rFonts w:ascii="Arial" w:hAnsi="Arial" w:cs="Arial"/>
          <w:bCs/>
        </w:rPr>
        <w:t xml:space="preserve"> </w:t>
      </w:r>
      <w:r w:rsidR="004F42DE" w:rsidRPr="004F42DE">
        <w:rPr>
          <w:rFonts w:ascii="Arial" w:hAnsi="Arial" w:cs="Arial"/>
          <w:bCs/>
          <w:i/>
        </w:rPr>
        <w:t>useServingCellTimingForSync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569B5" w:rsidRPr="009569B5">
        <w:rPr>
          <w:rFonts w:ascii="Arial" w:hAnsi="Arial" w:cs="Arial"/>
          <w:bCs/>
        </w:rPr>
        <w:t>NR_newRAT</w:t>
      </w:r>
      <w:r w:rsidR="0009475A">
        <w:rPr>
          <w:rFonts w:ascii="Arial" w:hAnsi="Arial" w:cs="Arial"/>
          <w:bCs/>
        </w:rPr>
        <w:t>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4F42DE">
        <w:rPr>
          <w:rFonts w:ascii="Arial" w:hAnsi="Arial" w:cs="Arial"/>
          <w:bCs/>
        </w:rPr>
        <w:t xml:space="preserve">1, </w:t>
      </w:r>
      <w:r w:rsidR="004F42DE" w:rsidRPr="009D584A">
        <w:rPr>
          <w:rFonts w:ascii="Arial" w:hAnsi="Arial" w:cs="Arial"/>
          <w:bCs/>
        </w:rPr>
        <w:t>RAN WG</w:t>
      </w:r>
      <w:r w:rsidR="004F42DE">
        <w:rPr>
          <w:rFonts w:ascii="Arial" w:hAnsi="Arial" w:cs="Arial"/>
          <w:bCs/>
        </w:rPr>
        <w:t>2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4F42DE">
        <w:rPr>
          <w:rFonts w:cs="Arial"/>
          <w:b w:val="0"/>
        </w:rPr>
        <w:t>Dinhwa Huang</w:t>
      </w:r>
      <w:r>
        <w:rPr>
          <w:rFonts w:cs="Arial"/>
          <w:bCs/>
        </w:rPr>
        <w:tab/>
      </w:r>
    </w:p>
    <w:p w:rsidR="00463675" w:rsidRPr="009658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4F42DE">
        <w:rPr>
          <w:rFonts w:cs="Arial"/>
          <w:b w:val="0"/>
          <w:bCs/>
          <w:color w:val="auto"/>
        </w:rPr>
        <w:t>Althea</w:t>
      </w:r>
      <w:r w:rsidR="009658CD" w:rsidRPr="009658CD">
        <w:rPr>
          <w:rFonts w:cs="Arial"/>
          <w:b w:val="0"/>
          <w:bCs/>
          <w:color w:val="auto"/>
        </w:rPr>
        <w:t>.</w:t>
      </w:r>
      <w:r w:rsidR="004F42DE">
        <w:rPr>
          <w:rFonts w:cs="Arial"/>
          <w:b w:val="0"/>
          <w:bCs/>
          <w:color w:val="auto"/>
        </w:rPr>
        <w:t>huang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F42DE" w:rsidRPr="00735ADA" w:rsidRDefault="004F42DE" w:rsidP="004F42DE">
      <w:pPr>
        <w:spacing w:before="120"/>
        <w:jc w:val="both"/>
        <w:rPr>
          <w:rFonts w:ascii="Arial" w:hAnsi="Arial" w:cs="Arial"/>
        </w:rPr>
      </w:pPr>
      <w:r w:rsidRPr="00735ADA">
        <w:rPr>
          <w:rFonts w:ascii="Arial" w:hAnsi="Arial" w:cs="Arial"/>
        </w:rPr>
        <w:t xml:space="preserve">RAN4 would like to inform to RAN1 and RAN2 that RAN4 has discussed further on the definition of </w:t>
      </w:r>
      <w:r w:rsidRPr="00735ADA">
        <w:rPr>
          <w:rFonts w:ascii="Arial" w:hAnsi="Arial" w:cs="Arial"/>
          <w:i/>
        </w:rPr>
        <w:t>useServingCellTimingForSync</w:t>
      </w:r>
      <w:r w:rsidRPr="00735ADA">
        <w:rPr>
          <w:rFonts w:ascii="Arial" w:hAnsi="Arial" w:cs="Arial"/>
        </w:rPr>
        <w:t xml:space="preserve"> indication and concluded on the following:</w:t>
      </w:r>
    </w:p>
    <w:p w:rsidR="004F42DE" w:rsidRPr="00735ADA" w:rsidRDefault="004F42DE" w:rsidP="00480746">
      <w:pPr>
        <w:spacing w:after="120"/>
        <w:jc w:val="both"/>
        <w:rPr>
          <w:rFonts w:ascii="Arial" w:hAnsi="Arial" w:cs="Arial"/>
          <w:bCs/>
        </w:rPr>
      </w:pPr>
    </w:p>
    <w:p w:rsidR="004F42DE" w:rsidRPr="00735ADA" w:rsidRDefault="004F42DE" w:rsidP="004F42DE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735ADA">
        <w:rPr>
          <w:rFonts w:ascii="Arial" w:hAnsi="Arial" w:cs="Arial"/>
          <w:sz w:val="20"/>
          <w:szCs w:val="20"/>
        </w:rPr>
        <w:t xml:space="preserve">When </w:t>
      </w:r>
      <w:r w:rsidRPr="00735ADA">
        <w:rPr>
          <w:rFonts w:ascii="Arial" w:hAnsi="Arial" w:cs="Arial"/>
          <w:i/>
          <w:sz w:val="20"/>
          <w:szCs w:val="20"/>
        </w:rPr>
        <w:t>useServingCellTimingForSync</w:t>
      </w:r>
      <w:r w:rsidRPr="00735ADA">
        <w:rPr>
          <w:rFonts w:ascii="Arial" w:hAnsi="Arial" w:cs="Arial"/>
          <w:sz w:val="20"/>
          <w:szCs w:val="20"/>
        </w:rPr>
        <w:t xml:space="preserve"> is set to TRUE for the carrier, it means the following:</w:t>
      </w:r>
    </w:p>
    <w:p w:rsidR="004F42DE" w:rsidRPr="00735ADA" w:rsidRDefault="004F42DE" w:rsidP="00982472">
      <w:pPr>
        <w:pStyle w:val="ListParagraph"/>
        <w:numPr>
          <w:ilvl w:val="1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735ADA">
        <w:rPr>
          <w:rFonts w:ascii="Arial" w:hAnsi="Arial" w:cs="Arial"/>
          <w:sz w:val="20"/>
          <w:szCs w:val="20"/>
        </w:rPr>
        <w:t xml:space="preserve">UE can assume frame boundary alignment (including half frame/subframe/slot boundary alignment) across cells on the same frequency carrier, within a tolerance </w:t>
      </w:r>
      <w:r w:rsidR="00735ADA">
        <w:rPr>
          <w:rFonts w:ascii="Arial" w:hAnsi="Arial" w:cs="Arial"/>
          <w:sz w:val="20"/>
          <w:szCs w:val="20"/>
        </w:rPr>
        <w:t>of</w:t>
      </w:r>
      <w:r w:rsidRPr="00735ADA">
        <w:rPr>
          <w:rFonts w:ascii="Arial" w:hAnsi="Arial" w:cs="Arial"/>
          <w:sz w:val="20"/>
          <w:szCs w:val="20"/>
        </w:rPr>
        <w:t xml:space="preserve"> MRTD</w:t>
      </w:r>
      <w:r w:rsidR="00982472" w:rsidRPr="00735ADA">
        <w:rPr>
          <w:sz w:val="20"/>
          <w:szCs w:val="20"/>
        </w:rPr>
        <w:t xml:space="preserve"> </w:t>
      </w:r>
      <w:r w:rsidR="00982472" w:rsidRPr="00735ADA">
        <w:rPr>
          <w:rFonts w:ascii="Arial" w:hAnsi="Arial" w:cs="Arial"/>
          <w:sz w:val="20"/>
          <w:szCs w:val="20"/>
        </w:rPr>
        <w:t>for inter-band NR carrier aggregation, defined in Table 7.6.4-2 in TS38.133</w:t>
      </w:r>
      <w:r w:rsidRPr="00735ADA">
        <w:rPr>
          <w:rFonts w:ascii="Arial" w:hAnsi="Arial" w:cs="Arial"/>
          <w:sz w:val="20"/>
          <w:szCs w:val="20"/>
        </w:rPr>
        <w:t xml:space="preserve">: </w:t>
      </w:r>
      <w:bookmarkStart w:id="0" w:name="_GoBack"/>
      <w:bookmarkEnd w:id="0"/>
    </w:p>
    <w:p w:rsidR="004F42DE" w:rsidRPr="00735ADA" w:rsidRDefault="004F42DE" w:rsidP="00982472">
      <w:pPr>
        <w:pStyle w:val="ListParagraph"/>
        <w:numPr>
          <w:ilvl w:val="2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735ADA">
        <w:rPr>
          <w:rFonts w:ascii="Arial" w:hAnsi="Arial" w:cs="Arial"/>
          <w:sz w:val="20"/>
          <w:szCs w:val="20"/>
        </w:rPr>
        <w:t>33</w:t>
      </w:r>
      <w:r w:rsidR="00982472" w:rsidRPr="00735ADA">
        <w:rPr>
          <w:rFonts w:ascii="Arial" w:hAnsi="Arial" w:cs="Arial" w:hint="eastAsia"/>
          <w:sz w:val="20"/>
          <w:szCs w:val="20"/>
        </w:rPr>
        <w:t>µ</w:t>
      </w:r>
      <w:r w:rsidR="00982472" w:rsidRPr="00735ADA">
        <w:rPr>
          <w:rFonts w:ascii="Arial" w:hAnsi="Arial" w:cs="Arial"/>
          <w:sz w:val="20"/>
          <w:szCs w:val="20"/>
        </w:rPr>
        <w:t>s</w:t>
      </w:r>
      <w:r w:rsidRPr="00735ADA">
        <w:rPr>
          <w:rFonts w:ascii="Arial" w:hAnsi="Arial" w:cs="Arial"/>
          <w:sz w:val="20"/>
          <w:szCs w:val="20"/>
        </w:rPr>
        <w:t xml:space="preserve"> timing difference in FR1,</w:t>
      </w:r>
    </w:p>
    <w:p w:rsidR="004F42DE" w:rsidRPr="00735ADA" w:rsidRDefault="004F42DE" w:rsidP="00982472">
      <w:pPr>
        <w:pStyle w:val="ListParagraph"/>
        <w:numPr>
          <w:ilvl w:val="2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735ADA">
        <w:rPr>
          <w:rFonts w:ascii="Arial" w:hAnsi="Arial" w:cs="Arial"/>
          <w:sz w:val="20"/>
          <w:szCs w:val="20"/>
        </w:rPr>
        <w:t>8</w:t>
      </w:r>
      <w:r w:rsidR="00982472" w:rsidRPr="00735ADA">
        <w:rPr>
          <w:rFonts w:ascii="Arial" w:hAnsi="Arial" w:cs="Arial" w:hint="eastAsia"/>
          <w:sz w:val="20"/>
          <w:szCs w:val="20"/>
        </w:rPr>
        <w:t>µ</w:t>
      </w:r>
      <w:r w:rsidR="00982472" w:rsidRPr="00735ADA">
        <w:rPr>
          <w:rFonts w:ascii="Arial" w:hAnsi="Arial" w:cs="Arial"/>
          <w:sz w:val="20"/>
          <w:szCs w:val="20"/>
        </w:rPr>
        <w:t>s</w:t>
      </w:r>
      <w:r w:rsidRPr="00735ADA">
        <w:rPr>
          <w:rFonts w:ascii="Arial" w:hAnsi="Arial" w:cs="Arial"/>
          <w:sz w:val="20"/>
          <w:szCs w:val="20"/>
        </w:rPr>
        <w:t xml:space="preserve"> timing difference in FR2.</w:t>
      </w:r>
    </w:p>
    <w:p w:rsidR="004F42DE" w:rsidRPr="00735ADA" w:rsidRDefault="004F42DE" w:rsidP="004F42DE">
      <w:pPr>
        <w:pStyle w:val="ListParagraph"/>
        <w:numPr>
          <w:ilvl w:val="1"/>
          <w:numId w:val="15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735ADA">
        <w:rPr>
          <w:rFonts w:ascii="Arial" w:hAnsi="Arial" w:cs="Arial"/>
          <w:sz w:val="20"/>
          <w:szCs w:val="20"/>
        </w:rPr>
        <w:t>UE can assume the SFN numbers in all cells on the same frequency carrier are the same.</w:t>
      </w:r>
    </w:p>
    <w:p w:rsidR="00AA6B6E" w:rsidRPr="004F42DE" w:rsidRDefault="00AA6B6E" w:rsidP="00AA6B6E">
      <w:pPr>
        <w:spacing w:after="120"/>
        <w:rPr>
          <w:rFonts w:ascii="Arial" w:hAnsi="Arial" w:cs="Arial"/>
          <w:lang w:val="en-US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 xml:space="preserve">RAN </w:t>
      </w:r>
      <w:r w:rsidR="00762C4D">
        <w:rPr>
          <w:rFonts w:ascii="Arial" w:hAnsi="Arial" w:cs="Arial"/>
          <w:b/>
        </w:rPr>
        <w:t xml:space="preserve">WG1 and </w:t>
      </w:r>
      <w:r w:rsidR="00480746" w:rsidRPr="00A63DB9">
        <w:rPr>
          <w:rFonts w:ascii="Arial" w:hAnsi="Arial" w:cs="Arial"/>
          <w:b/>
        </w:rPr>
        <w:t>WG</w:t>
      </w:r>
      <w:r w:rsidR="003A30E1">
        <w:rPr>
          <w:rFonts w:ascii="Arial" w:hAnsi="Arial" w:cs="Arial"/>
          <w:b/>
        </w:rPr>
        <w:t>2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RAN4</w:t>
      </w:r>
      <w:r w:rsidR="00480746" w:rsidRPr="00343C20">
        <w:rPr>
          <w:rFonts w:ascii="Arial" w:hAnsi="Arial" w:cs="Arial"/>
        </w:rPr>
        <w:t xml:space="preserve"> respectfully asks </w:t>
      </w:r>
      <w:r w:rsidR="004F42DE">
        <w:rPr>
          <w:rFonts w:ascii="Arial" w:hAnsi="Arial" w:cs="Arial"/>
        </w:rPr>
        <w:t>RAN1 and RAN2 to consider the above</w:t>
      </w:r>
      <w:r w:rsidR="00762C4D">
        <w:rPr>
          <w:rFonts w:ascii="Arial" w:hAnsi="Arial" w:cs="Arial"/>
        </w:rPr>
        <w:t xml:space="preserve"> conclusion</w:t>
      </w:r>
      <w:r w:rsidR="004F42DE">
        <w:rPr>
          <w:rFonts w:ascii="Arial" w:hAnsi="Arial" w:cs="Arial"/>
        </w:rPr>
        <w:t xml:space="preserve"> in </w:t>
      </w:r>
      <w:r w:rsidR="00E61A79">
        <w:rPr>
          <w:rFonts w:ascii="Arial" w:hAnsi="Arial" w:cs="Arial"/>
        </w:rPr>
        <w:t xml:space="preserve">the </w:t>
      </w:r>
      <w:r w:rsidR="004F42DE">
        <w:rPr>
          <w:rFonts w:ascii="Arial" w:hAnsi="Arial" w:cs="Arial"/>
        </w:rPr>
        <w:t>further work.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#88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 20 – 24,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82472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>Gothenburg, Sweden</w:t>
      </w:r>
    </w:p>
    <w:p w:rsidR="003A30E1" w:rsidRDefault="003A30E1" w:rsidP="003A30E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#88b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8 – 12,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A30E1">
        <w:rPr>
          <w:rFonts w:ascii="Arial" w:hAnsi="Arial" w:cs="Arial"/>
          <w:bCs/>
        </w:rPr>
        <w:t>Chengdu</w:t>
      </w:r>
      <w:r>
        <w:rPr>
          <w:rFonts w:ascii="Arial" w:hAnsi="Arial" w:cs="Arial"/>
          <w:bCs/>
        </w:rPr>
        <w:t>, China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E1B" w:rsidRDefault="00772E1B">
      <w:r>
        <w:separator/>
      </w:r>
    </w:p>
  </w:endnote>
  <w:endnote w:type="continuationSeparator" w:id="0">
    <w:p w:rsidR="00772E1B" w:rsidRDefault="0077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E1B" w:rsidRDefault="00772E1B">
      <w:r>
        <w:separator/>
      </w:r>
    </w:p>
  </w:footnote>
  <w:footnote w:type="continuationSeparator" w:id="0">
    <w:p w:rsidR="00772E1B" w:rsidRDefault="00772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2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0"/>
  </w:num>
  <w:num w:numId="12">
    <w:abstractNumId w:val="7"/>
  </w:num>
  <w:num w:numId="13">
    <w:abstractNumId w:val="9"/>
  </w:num>
  <w:num w:numId="14">
    <w:abstractNumId w:val="3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45ED6"/>
    <w:rsid w:val="000472B5"/>
    <w:rsid w:val="000831E9"/>
    <w:rsid w:val="0009475A"/>
    <w:rsid w:val="000B77CE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205B05"/>
    <w:rsid w:val="00253F4A"/>
    <w:rsid w:val="00267B1D"/>
    <w:rsid w:val="002921C1"/>
    <w:rsid w:val="002A6A63"/>
    <w:rsid w:val="002B7992"/>
    <w:rsid w:val="002D2FE9"/>
    <w:rsid w:val="002D52FB"/>
    <w:rsid w:val="002F6712"/>
    <w:rsid w:val="00312791"/>
    <w:rsid w:val="00332EBA"/>
    <w:rsid w:val="00343C20"/>
    <w:rsid w:val="00343C24"/>
    <w:rsid w:val="003631A2"/>
    <w:rsid w:val="00376397"/>
    <w:rsid w:val="00396146"/>
    <w:rsid w:val="003A30E1"/>
    <w:rsid w:val="003B4C03"/>
    <w:rsid w:val="003B5941"/>
    <w:rsid w:val="003B60F2"/>
    <w:rsid w:val="003F1A3C"/>
    <w:rsid w:val="004317B7"/>
    <w:rsid w:val="0044141E"/>
    <w:rsid w:val="00445872"/>
    <w:rsid w:val="00463675"/>
    <w:rsid w:val="00480746"/>
    <w:rsid w:val="00484C8A"/>
    <w:rsid w:val="004A1D95"/>
    <w:rsid w:val="004F42DE"/>
    <w:rsid w:val="00504105"/>
    <w:rsid w:val="00524739"/>
    <w:rsid w:val="00531736"/>
    <w:rsid w:val="00543704"/>
    <w:rsid w:val="0055266F"/>
    <w:rsid w:val="00557DA1"/>
    <w:rsid w:val="00575E57"/>
    <w:rsid w:val="0058075B"/>
    <w:rsid w:val="00590A77"/>
    <w:rsid w:val="005C1B16"/>
    <w:rsid w:val="005E10EC"/>
    <w:rsid w:val="005E3DB3"/>
    <w:rsid w:val="005E6567"/>
    <w:rsid w:val="0062018A"/>
    <w:rsid w:val="006222ED"/>
    <w:rsid w:val="00626C3B"/>
    <w:rsid w:val="00632BA6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35ADA"/>
    <w:rsid w:val="0076076F"/>
    <w:rsid w:val="007624D6"/>
    <w:rsid w:val="00762C4D"/>
    <w:rsid w:val="0076408F"/>
    <w:rsid w:val="00772E1B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82472"/>
    <w:rsid w:val="009A2D86"/>
    <w:rsid w:val="009C1DEC"/>
    <w:rsid w:val="009C2D84"/>
    <w:rsid w:val="009C63AA"/>
    <w:rsid w:val="009D584A"/>
    <w:rsid w:val="009F06CC"/>
    <w:rsid w:val="00A1359B"/>
    <w:rsid w:val="00A21982"/>
    <w:rsid w:val="00A33C4B"/>
    <w:rsid w:val="00A50C5D"/>
    <w:rsid w:val="00A633AB"/>
    <w:rsid w:val="00A63DB9"/>
    <w:rsid w:val="00A76341"/>
    <w:rsid w:val="00A82300"/>
    <w:rsid w:val="00AA0028"/>
    <w:rsid w:val="00AA4756"/>
    <w:rsid w:val="00AA6B6E"/>
    <w:rsid w:val="00AC19C6"/>
    <w:rsid w:val="00AC3952"/>
    <w:rsid w:val="00B46A77"/>
    <w:rsid w:val="00B61DFB"/>
    <w:rsid w:val="00B65169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4623C"/>
    <w:rsid w:val="00C7394E"/>
    <w:rsid w:val="00C81D8F"/>
    <w:rsid w:val="00CC53F4"/>
    <w:rsid w:val="00CD036A"/>
    <w:rsid w:val="00CE7577"/>
    <w:rsid w:val="00CF1F5B"/>
    <w:rsid w:val="00CF39EE"/>
    <w:rsid w:val="00CF4CE6"/>
    <w:rsid w:val="00D06808"/>
    <w:rsid w:val="00D46D17"/>
    <w:rsid w:val="00D8342E"/>
    <w:rsid w:val="00DB447C"/>
    <w:rsid w:val="00DC3B8A"/>
    <w:rsid w:val="00DD17A7"/>
    <w:rsid w:val="00E129A3"/>
    <w:rsid w:val="00E20110"/>
    <w:rsid w:val="00E44149"/>
    <w:rsid w:val="00E61A79"/>
    <w:rsid w:val="00E9228B"/>
    <w:rsid w:val="00E92578"/>
    <w:rsid w:val="00EC429E"/>
    <w:rsid w:val="00EF1E51"/>
    <w:rsid w:val="00EF32E9"/>
    <w:rsid w:val="00F13490"/>
    <w:rsid w:val="00F35FD2"/>
    <w:rsid w:val="00F36BF0"/>
    <w:rsid w:val="00F378DC"/>
    <w:rsid w:val="00F40A42"/>
    <w:rsid w:val="00F43F8E"/>
    <w:rsid w:val="00F45585"/>
    <w:rsid w:val="00F64811"/>
    <w:rsid w:val="00F749F5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5D4F14-40B1-4093-8829-322D0CF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Althea Huang (黃汀華)</cp:lastModifiedBy>
  <cp:revision>2</cp:revision>
  <cp:lastPrinted>2002-04-23T01:10:00Z</cp:lastPrinted>
  <dcterms:created xsi:type="dcterms:W3CDTF">2018-06-25T07:47:00Z</dcterms:created>
  <dcterms:modified xsi:type="dcterms:W3CDTF">2018-06-25T07:47:00Z</dcterms:modified>
</cp:coreProperties>
</file>