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7200" w:rsidRPr="00841BCD" w:rsidRDefault="00F17200" w:rsidP="00F17200">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WG4 Meeting AH-1807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2D3F0A" w:rsidRPr="002D3F0A">
        <w:rPr>
          <w:rFonts w:ascii="Arial" w:eastAsia="宋体" w:hAnsi="Arial" w:cs="Times New Roman"/>
          <w:b/>
          <w:bCs/>
          <w:sz w:val="24"/>
          <w:szCs w:val="20"/>
          <w:lang w:val="en-GB" w:eastAsia="ja-JP"/>
        </w:rPr>
        <w:t>R4-1808792</w:t>
      </w:r>
      <w:bookmarkStart w:id="3" w:name="_GoBack"/>
      <w:bookmarkEnd w:id="3"/>
    </w:p>
    <w:p w:rsidR="00841BCD" w:rsidRPr="00841BCD" w:rsidRDefault="00F17200" w:rsidP="00F17200">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 xml:space="preserve">Montreal, Canada, July 2 – 6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3F470B" w:rsidRPr="003F470B">
        <w:rPr>
          <w:rFonts w:ascii="Arial" w:eastAsia="Calibri" w:hAnsi="Arial" w:cs="Arial"/>
          <w:b/>
          <w:bCs/>
          <w:sz w:val="24"/>
          <w:lang w:val="en-GB"/>
        </w:rPr>
        <w:t xml:space="preserve">Initial discussion on RRM test for </w:t>
      </w:r>
      <w:r w:rsidR="00443DD7">
        <w:rPr>
          <w:rFonts w:ascii="Arial" w:eastAsia="Calibri" w:hAnsi="Arial" w:cs="Arial"/>
          <w:b/>
          <w:bCs/>
          <w:sz w:val="24"/>
          <w:lang w:val="en-GB"/>
        </w:rPr>
        <w:t>RLM</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46C28">
        <w:rPr>
          <w:rFonts w:ascii="Arial" w:eastAsia="MS Mincho" w:hAnsi="Arial" w:cs="Arial"/>
          <w:b/>
          <w:bCs/>
          <w:sz w:val="24"/>
          <w:szCs w:val="20"/>
          <w:lang w:val="en-GB"/>
        </w:rPr>
        <w:t>5.</w:t>
      </w:r>
      <w:r w:rsidR="003F470B">
        <w:rPr>
          <w:rFonts w:ascii="Arial" w:eastAsia="MS Mincho" w:hAnsi="Arial" w:cs="Arial"/>
          <w:b/>
          <w:bCs/>
          <w:sz w:val="24"/>
          <w:szCs w:val="20"/>
          <w:lang w:val="en-GB"/>
        </w:rPr>
        <w:t>3.3.</w:t>
      </w:r>
      <w:r w:rsidR="00443DD7">
        <w:rPr>
          <w:rFonts w:ascii="Arial" w:eastAsia="MS Mincho" w:hAnsi="Arial" w:cs="Arial"/>
          <w:b/>
          <w:bCs/>
          <w:sz w:val="24"/>
          <w:szCs w:val="20"/>
          <w:lang w:val="en-GB"/>
        </w:rPr>
        <w:t>7</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764BB" w:rsidRDefault="00B14126" w:rsidP="00C74935">
      <w:pPr>
        <w:ind w:right="-23"/>
        <w:rPr>
          <w:rFonts w:eastAsia="Calibri" w:cs="Times New Roman"/>
          <w:szCs w:val="20"/>
        </w:rPr>
      </w:pPr>
      <w:bookmarkStart w:id="4" w:name="_Hlk513205245"/>
      <w:r>
        <w:rPr>
          <w:rFonts w:eastAsia="Calibri" w:cs="Times New Roman"/>
          <w:szCs w:val="20"/>
        </w:rPr>
        <w:t xml:space="preserve">RAN4 has specified measurement requirements for NR in section </w:t>
      </w:r>
      <w:r w:rsidR="00443DD7">
        <w:rPr>
          <w:rFonts w:eastAsia="Calibri" w:cs="Times New Roman"/>
          <w:szCs w:val="20"/>
        </w:rPr>
        <w:t>8.1</w:t>
      </w:r>
      <w:r>
        <w:rPr>
          <w:rFonts w:eastAsia="Calibri" w:cs="Times New Roman"/>
          <w:szCs w:val="20"/>
        </w:rPr>
        <w:t>, and related test cases should be defined as part of Performance part of the NR WI.</w:t>
      </w:r>
      <w:r w:rsidR="00D341D6">
        <w:rPr>
          <w:rFonts w:eastAsia="Calibri" w:cs="Times New Roman"/>
          <w:szCs w:val="20"/>
        </w:rPr>
        <w:t xml:space="preserve"> </w:t>
      </w:r>
    </w:p>
    <w:p w:rsidR="00126990" w:rsidRPr="00126990" w:rsidRDefault="00C203DD" w:rsidP="00C74935">
      <w:pPr>
        <w:ind w:right="-23"/>
        <w:rPr>
          <w:rFonts w:eastAsia="Calibri" w:cs="Times New Roman"/>
          <w:szCs w:val="20"/>
        </w:rPr>
      </w:pPr>
      <w:bookmarkStart w:id="5" w:name="_Hlk513205847"/>
      <w:bookmarkEnd w:id="4"/>
      <w:r>
        <w:rPr>
          <w:rFonts w:eastAsia="Calibri" w:cs="Times New Roman"/>
          <w:szCs w:val="20"/>
        </w:rPr>
        <w:t xml:space="preserve">In this paper, we will provide our </w:t>
      </w:r>
      <w:r w:rsidR="00E00985">
        <w:rPr>
          <w:rFonts w:eastAsia="Calibri" w:cs="Times New Roman"/>
          <w:szCs w:val="20"/>
        </w:rPr>
        <w:t xml:space="preserve">initial </w:t>
      </w:r>
      <w:r>
        <w:rPr>
          <w:rFonts w:eastAsia="Calibri" w:cs="Times New Roman"/>
          <w:szCs w:val="20"/>
        </w:rPr>
        <w:t xml:space="preserve">views on </w:t>
      </w:r>
      <w:r w:rsidR="00E00985">
        <w:rPr>
          <w:rFonts w:eastAsia="Calibri" w:cs="Times New Roman"/>
          <w:szCs w:val="20"/>
        </w:rPr>
        <w:t xml:space="preserve">RRM test cases for </w:t>
      </w:r>
      <w:r w:rsidR="00443DD7">
        <w:rPr>
          <w:rFonts w:eastAsia="Calibri" w:cs="Times New Roman"/>
          <w:szCs w:val="20"/>
        </w:rPr>
        <w:t>NR RLM</w:t>
      </w:r>
      <w:r>
        <w:rPr>
          <w:rFonts w:eastAsia="Calibri" w:cs="Times New Roman"/>
          <w:szCs w:val="20"/>
        </w:rPr>
        <w:t xml:space="preserve">. </w:t>
      </w:r>
    </w:p>
    <w:bookmarkEnd w:id="5"/>
    <w:p w:rsidR="003B659E" w:rsidRDefault="003B659E" w:rsidP="00AE56B1">
      <w:pPr>
        <w:pStyle w:val="RAN4H1"/>
      </w:pPr>
      <w:r w:rsidRPr="00AE56B1">
        <w:t>Discussion</w:t>
      </w:r>
    </w:p>
    <w:p w:rsidR="009A38A7" w:rsidRDefault="00E00985" w:rsidP="0058317D">
      <w:bookmarkStart w:id="6" w:name="_Hlk513733380"/>
      <w:r>
        <w:t>In LTE spec 36.133, the test cases for measurement proced</w:t>
      </w:r>
      <w:r w:rsidR="009A38A7">
        <w:t>ure are defined in section A.</w:t>
      </w:r>
      <w:r w:rsidR="007E3250">
        <w:t>7.3</w:t>
      </w:r>
      <w:r w:rsidR="009A38A7">
        <w:t xml:space="preserve">. </w:t>
      </w:r>
      <w:r w:rsidR="007E3250">
        <w:t xml:space="preserve">Two types of test cases are defined, namely OOS test and IS test. In OOS test, it is verified whether UE would detect OOS and trigger RLM when SNR is below Qout minus a margin. In IS test, it is verified whether UE would detect IS (thus not triggering RLF) when the SNR goes back to good condition after T310 starts. </w:t>
      </w:r>
    </w:p>
    <w:p w:rsidR="00B325D6" w:rsidRDefault="00B325D6" w:rsidP="0058317D">
      <w:r>
        <w:t xml:space="preserve">In principle, NR also needs these two types of test cases, as it is difficult to test both OOS and IS detection in one test case. For OOS test, a correct UE will trigger RLF, and it is the only way to know if UE can pass the test. In this test case, even the radio condition goes good again, UE cannot recover. For IS test, as a correct UE will never trigger RLF, we cannot know whether UE has detected OOS even the radio condition goes bad during the test for some time. </w:t>
      </w:r>
    </w:p>
    <w:p w:rsidR="001E3CE8" w:rsidRDefault="00B325D6" w:rsidP="0058317D">
      <w:r>
        <w:t xml:space="preserve">However, one aspect that was not testable with the LTE RLM test cases is that UE </w:t>
      </w:r>
      <w:r w:rsidR="001E3CE8">
        <w:t>should</w:t>
      </w:r>
      <w:r>
        <w:t xml:space="preserve"> not recover when the radio condition is below Qin. Specifically, in IS test, during T4 with SNR4, </w:t>
      </w:r>
      <w:r w:rsidR="001E3CE8">
        <w:t xml:space="preserve">UE should not detect IS and trigger recovery. However, if UE does not trigger RLF thus passes the test, we don’t know if IS is detected during T4 or T5. In other words, a UE that detects IS during T4 will also pass the test even it’s not correctly implemented. </w:t>
      </w:r>
    </w:p>
    <w:p w:rsidR="00A27062" w:rsidRDefault="00A27062" w:rsidP="00A27062">
      <w:pPr>
        <w:keepNext/>
        <w:jc w:val="center"/>
      </w:pPr>
      <w:r w:rsidRPr="00042C8E">
        <w:object w:dxaOrig="8126" w:dyaOrig="3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4pt;height:196.5pt" o:ole="">
            <v:imagedata r:id="rId8" o:title=""/>
          </v:shape>
          <o:OLEObject Type="Embed" ProgID="Visio.Drawing.11" ShapeID="_x0000_i1025" DrawAspect="Content" ObjectID="_1591486414" r:id="rId9"/>
        </w:object>
      </w:r>
    </w:p>
    <w:p w:rsidR="00A27062" w:rsidRDefault="00A27062" w:rsidP="00A27062">
      <w:pPr>
        <w:pStyle w:val="Caption"/>
      </w:pPr>
      <w:r>
        <w:t xml:space="preserve">Figure </w:t>
      </w:r>
      <w:fldSimple w:instr=" SEQ Figure \* ARABIC ">
        <w:r>
          <w:rPr>
            <w:noProof/>
          </w:rPr>
          <w:t>1</w:t>
        </w:r>
      </w:fldSimple>
      <w:r>
        <w:t xml:space="preserve"> SNR variation in LTE IS test</w:t>
      </w:r>
    </w:p>
    <w:p w:rsidR="00B325D6" w:rsidRDefault="001E3CE8" w:rsidP="001E3CE8">
      <w:pPr>
        <w:pStyle w:val="RAN4proposal"/>
      </w:pPr>
      <w:bookmarkStart w:id="7" w:name="_Ref517744012"/>
      <w:r>
        <w:t xml:space="preserve">RAN4 could consider how to design NR RLM test case to verify that </w:t>
      </w:r>
      <w:r w:rsidRPr="001E3CE8">
        <w:t xml:space="preserve">UE </w:t>
      </w:r>
      <w:r>
        <w:t>does</w:t>
      </w:r>
      <w:r w:rsidRPr="001E3CE8">
        <w:t xml:space="preserve"> not recover when the radio condition is below Qin</w:t>
      </w:r>
      <w:r>
        <w:t>.</w:t>
      </w:r>
      <w:bookmarkEnd w:id="7"/>
    </w:p>
    <w:p w:rsidR="00B325D6" w:rsidRDefault="001E3CE8" w:rsidP="0058317D">
      <w:r>
        <w:t>For NR RLM, there are several differences compared to LTE RLM, and need to be considered in test cases.</w:t>
      </w:r>
    </w:p>
    <w:p w:rsidR="001C4C95" w:rsidRDefault="001E3CE8" w:rsidP="008C389A">
      <w:pPr>
        <w:pStyle w:val="ListParagraph"/>
        <w:numPr>
          <w:ilvl w:val="0"/>
          <w:numId w:val="10"/>
        </w:numPr>
      </w:pPr>
      <w:r>
        <w:lastRenderedPageBreak/>
        <w:t xml:space="preserve">NR RLM can be based on SSB, CSI-RS, or a combination of them, so test cases should be defined for </w:t>
      </w:r>
      <w:r w:rsidR="008C389A">
        <w:t>all</w:t>
      </w:r>
      <w:r>
        <w:t xml:space="preserve"> case</w:t>
      </w:r>
      <w:r w:rsidR="008C389A">
        <w:t>s</w:t>
      </w:r>
      <w:r>
        <w:t xml:space="preserve">. </w:t>
      </w:r>
    </w:p>
    <w:p w:rsidR="001E3CE8" w:rsidRDefault="00A27062" w:rsidP="008C389A">
      <w:pPr>
        <w:pStyle w:val="ListParagraph"/>
        <w:numPr>
          <w:ilvl w:val="0"/>
          <w:numId w:val="10"/>
        </w:numPr>
      </w:pPr>
      <w:r>
        <w:t xml:space="preserve">NR RLM is based on multiple RLM-RS, and L1 OOS and IS are detected not based on evaluation on a single RLM-RS, so test case should be defined with multiple RLM-RS and different SNR conditions on each RS. </w:t>
      </w:r>
    </w:p>
    <w:p w:rsidR="001C4C95" w:rsidRDefault="001C4C95" w:rsidP="008C389A">
      <w:pPr>
        <w:pStyle w:val="ListParagraph"/>
        <w:numPr>
          <w:ilvl w:val="0"/>
          <w:numId w:val="10"/>
        </w:numPr>
      </w:pPr>
      <w:r>
        <w:t xml:space="preserve">As the RLM evaluation period is quite different for FR1 and FR2, test cases should be defined for both. </w:t>
      </w:r>
    </w:p>
    <w:p w:rsidR="001C4C95" w:rsidRDefault="001C4C95" w:rsidP="008C389A">
      <w:pPr>
        <w:pStyle w:val="ListParagraph"/>
        <w:numPr>
          <w:ilvl w:val="0"/>
          <w:numId w:val="10"/>
        </w:numPr>
      </w:pPr>
      <w:r>
        <w:t xml:space="preserve">For both FR1 and FR2 test, measurement gap will impact the RLM opportunity, so test cases should be defined for both cases with and without gap. </w:t>
      </w:r>
    </w:p>
    <w:p w:rsidR="001C4C95" w:rsidRDefault="001C4C95" w:rsidP="008C389A">
      <w:pPr>
        <w:pStyle w:val="ListParagraph"/>
        <w:numPr>
          <w:ilvl w:val="0"/>
          <w:numId w:val="10"/>
        </w:numPr>
      </w:pPr>
      <w:r>
        <w:t xml:space="preserve">For FR2, the collision with intra-frequency SMTC will also impact the RLM opportunity, so cases where RLM-RS is non-overlapping with SMTC, partially overlapping with SMTC and fully overlapping with SMTC should be defined. </w:t>
      </w:r>
    </w:p>
    <w:p w:rsidR="008C389A" w:rsidRDefault="001C4C95" w:rsidP="008C389A">
      <w:pPr>
        <w:pStyle w:val="ListParagraph"/>
        <w:numPr>
          <w:ilvl w:val="0"/>
          <w:numId w:val="10"/>
        </w:numPr>
      </w:pPr>
      <w:r>
        <w:t>For FR2 RLM, another issue is the Rx beam sweeping. Test cases should be defined for both cases where no Rx beam sweeping is applied (N=1) and where Rx beam sweeping is applied (N&gt;1).</w:t>
      </w:r>
    </w:p>
    <w:p w:rsidR="004B2BA1" w:rsidRPr="008C389A" w:rsidRDefault="001C4C95" w:rsidP="008C389A">
      <w:pPr>
        <w:pStyle w:val="ListParagraph"/>
        <w:numPr>
          <w:ilvl w:val="0"/>
          <w:numId w:val="10"/>
        </w:numPr>
      </w:pPr>
      <w:r w:rsidRPr="008C389A">
        <w:t>Different scaling factor is used for DRX cycle larger or smaller than 320ms, so non-DRX, DRX with &lt;=320ms cycle and DRX with &gt;320 cycle should all be tested.</w:t>
      </w:r>
    </w:p>
    <w:p w:rsidR="001C4C95" w:rsidRDefault="001C4C95" w:rsidP="008C389A">
      <w:pPr>
        <w:pStyle w:val="ListParagraph"/>
        <w:numPr>
          <w:ilvl w:val="0"/>
          <w:numId w:val="10"/>
        </w:numPr>
      </w:pPr>
      <w:r>
        <w:t xml:space="preserve">For CSI-RS based RLM, it is under discussion whether requirements for D=1 should be defined. If so, test cases for both D= 3 and D=1 should be defined. </w:t>
      </w:r>
    </w:p>
    <w:p w:rsidR="008C389A" w:rsidRDefault="008C389A" w:rsidP="008C389A">
      <w:pPr>
        <w:pStyle w:val="ListParagraph"/>
        <w:numPr>
          <w:ilvl w:val="0"/>
          <w:numId w:val="10"/>
        </w:numPr>
      </w:pPr>
      <w:r>
        <w:t>RLM will cause scheduling restriction, and whether the restriction applies for SCells in the same band as PCell/PSCell is under discussion. If scheduling restriction will not apply for SCell, the test cases should be defined for both CA and non-CA cases.</w:t>
      </w:r>
    </w:p>
    <w:p w:rsidR="008C389A" w:rsidRPr="008C389A" w:rsidRDefault="008C389A" w:rsidP="008C389A">
      <w:pPr>
        <w:pStyle w:val="RAN4proposal"/>
      </w:pPr>
      <w:bookmarkStart w:id="8" w:name="_Ref517739555"/>
      <w:r w:rsidRPr="008C389A">
        <w:t xml:space="preserve">For </w:t>
      </w:r>
      <w:r>
        <w:t>RLM</w:t>
      </w:r>
      <w:r w:rsidRPr="008C389A">
        <w:t>, the test cases should be defined for</w:t>
      </w:r>
      <w:bookmarkEnd w:id="8"/>
    </w:p>
    <w:p w:rsidR="008C389A" w:rsidRPr="008C389A" w:rsidRDefault="008C389A" w:rsidP="00E9127E">
      <w:pPr>
        <w:pStyle w:val="ListParagraph"/>
        <w:numPr>
          <w:ilvl w:val="0"/>
          <w:numId w:val="10"/>
        </w:numPr>
        <w:rPr>
          <w:b/>
        </w:rPr>
      </w:pPr>
      <w:r w:rsidRPr="00E9127E">
        <w:rPr>
          <w:b/>
        </w:rPr>
        <w:t xml:space="preserve">RLM based on SSB, RLM based on CSI-RS, and RLM based on SSB + CSI-RS </w:t>
      </w:r>
    </w:p>
    <w:p w:rsidR="008C389A" w:rsidRPr="008C389A" w:rsidRDefault="008C389A" w:rsidP="00E9127E">
      <w:pPr>
        <w:pStyle w:val="ListParagraph"/>
        <w:numPr>
          <w:ilvl w:val="0"/>
          <w:numId w:val="10"/>
        </w:numPr>
        <w:rPr>
          <w:b/>
        </w:rPr>
      </w:pPr>
      <w:r w:rsidRPr="00E9127E">
        <w:rPr>
          <w:b/>
        </w:rPr>
        <w:t>Single and multiple RLM-RSe</w:t>
      </w:r>
      <w:r w:rsidRPr="008C389A">
        <w:rPr>
          <w:b/>
        </w:rPr>
        <w:t>s</w:t>
      </w:r>
    </w:p>
    <w:p w:rsidR="008C389A" w:rsidRPr="008C389A" w:rsidRDefault="008C389A" w:rsidP="00E9127E">
      <w:pPr>
        <w:pStyle w:val="ListParagraph"/>
        <w:numPr>
          <w:ilvl w:val="0"/>
          <w:numId w:val="10"/>
        </w:numPr>
        <w:rPr>
          <w:b/>
        </w:rPr>
      </w:pPr>
      <w:r w:rsidRPr="008C389A">
        <w:rPr>
          <w:b/>
        </w:rPr>
        <w:t>non-DRX, DRX with &lt;=320ms cycle and DRX with &gt;320 cycle</w:t>
      </w:r>
    </w:p>
    <w:p w:rsidR="008C389A" w:rsidRPr="008C389A" w:rsidRDefault="008C389A" w:rsidP="00E9127E">
      <w:pPr>
        <w:pStyle w:val="ListParagraph"/>
        <w:numPr>
          <w:ilvl w:val="0"/>
          <w:numId w:val="10"/>
        </w:numPr>
        <w:rPr>
          <w:b/>
        </w:rPr>
      </w:pPr>
      <w:r w:rsidRPr="008C389A">
        <w:rPr>
          <w:b/>
        </w:rPr>
        <w:t xml:space="preserve">with and without measurement gap configured </w:t>
      </w:r>
    </w:p>
    <w:p w:rsidR="008C389A" w:rsidRPr="00E9127E" w:rsidRDefault="008C389A" w:rsidP="00E9127E">
      <w:pPr>
        <w:pStyle w:val="ListParagraph"/>
        <w:numPr>
          <w:ilvl w:val="0"/>
          <w:numId w:val="10"/>
        </w:numPr>
        <w:rPr>
          <w:b/>
        </w:rPr>
      </w:pPr>
      <w:r w:rsidRPr="008C389A">
        <w:rPr>
          <w:b/>
        </w:rPr>
        <w:t>FR1 and FR2</w:t>
      </w:r>
    </w:p>
    <w:p w:rsidR="008C389A" w:rsidRPr="00E9127E" w:rsidRDefault="008C389A" w:rsidP="00E9127E">
      <w:pPr>
        <w:pStyle w:val="ListParagraph"/>
        <w:numPr>
          <w:ilvl w:val="0"/>
          <w:numId w:val="10"/>
        </w:numPr>
        <w:rPr>
          <w:b/>
        </w:rPr>
      </w:pPr>
      <w:r w:rsidRPr="00E9127E">
        <w:rPr>
          <w:b/>
        </w:rPr>
        <w:t>RLM-RS being non-overlapping with SMTC, partially overlapping with SMTC and fully overlapping with SMTC (FR2)</w:t>
      </w:r>
    </w:p>
    <w:p w:rsidR="008C389A" w:rsidRPr="00E9127E" w:rsidRDefault="008C389A" w:rsidP="00E9127E">
      <w:pPr>
        <w:pStyle w:val="ListParagraph"/>
        <w:numPr>
          <w:ilvl w:val="0"/>
          <w:numId w:val="10"/>
        </w:numPr>
        <w:rPr>
          <w:b/>
        </w:rPr>
      </w:pPr>
      <w:r w:rsidRPr="00E9127E">
        <w:rPr>
          <w:b/>
        </w:rPr>
        <w:t>With and without Rx beam sweeping (FR2)</w:t>
      </w:r>
    </w:p>
    <w:p w:rsidR="008C389A" w:rsidRPr="00E9127E" w:rsidRDefault="008C389A" w:rsidP="00E9127E">
      <w:pPr>
        <w:pStyle w:val="ListParagraph"/>
        <w:numPr>
          <w:ilvl w:val="0"/>
          <w:numId w:val="10"/>
        </w:numPr>
        <w:rPr>
          <w:b/>
        </w:rPr>
      </w:pPr>
      <w:r w:rsidRPr="00E9127E">
        <w:rPr>
          <w:b/>
        </w:rPr>
        <w:t>D=1 and D=3 (CSI-RS based RLM, if D=1 requirements are defined)</w:t>
      </w:r>
    </w:p>
    <w:p w:rsidR="008C389A" w:rsidRPr="008C389A" w:rsidRDefault="008C389A" w:rsidP="00E9127E">
      <w:pPr>
        <w:pStyle w:val="ListParagraph"/>
        <w:numPr>
          <w:ilvl w:val="0"/>
          <w:numId w:val="10"/>
        </w:numPr>
        <w:rPr>
          <w:b/>
        </w:rPr>
      </w:pPr>
      <w:r w:rsidRPr="00E9127E">
        <w:rPr>
          <w:b/>
        </w:rPr>
        <w:t>With and without SCell (if scheduling restriction does not apply for SCells)</w:t>
      </w:r>
    </w:p>
    <w:p w:rsidR="008C389A" w:rsidRDefault="00E9127E" w:rsidP="008C389A">
      <w:r>
        <w:t xml:space="preserve">Another issue for RLM test case design is the difference between Tx SINR and Rx SINR, as raised by some companies during core requirement discussion. The issue is that the SNR levels used in RLM test cases are Tx SNR, i.e. the </w:t>
      </w:r>
      <w:r w:rsidR="00337935" w:rsidRPr="00337935">
        <w:t>stochastic</w:t>
      </w:r>
      <w:r w:rsidR="00337935">
        <w:t xml:space="preserve"> SNR for a fading channel. On the other hand, UE will experience real fading, and it will estimate the SNR against the experienced Rx SNR. In slow fading channel, there may be big difference between the Tx SNR and the Rx SNR, so a correct UE which can accurately measure the SNR may also fail the test. </w:t>
      </w:r>
    </w:p>
    <w:p w:rsidR="00337935" w:rsidRDefault="00337935" w:rsidP="008C389A">
      <w:r>
        <w:t xml:space="preserve">Same issue already exists in LTE test, but it might be more severe issue in NR RLM since UE has less opportunity to do the RLM measurement. </w:t>
      </w:r>
      <w:r w:rsidR="00C549D1">
        <w:t>This issue may need more investigation in RAN4.</w:t>
      </w:r>
    </w:p>
    <w:p w:rsidR="001C4C95" w:rsidRPr="001C4C95" w:rsidRDefault="00C549D1" w:rsidP="00C549D1">
      <w:pPr>
        <w:pStyle w:val="RAN4proposal"/>
      </w:pPr>
      <w:bookmarkStart w:id="9" w:name="_Ref517744015"/>
      <w:r>
        <w:t>RAN4 should investigate the issue of</w:t>
      </w:r>
      <w:r w:rsidR="001C4C95">
        <w:t xml:space="preserve"> </w:t>
      </w:r>
      <w:r w:rsidRPr="00C549D1">
        <w:t>difference between Tx SINR and Rx SINR</w:t>
      </w:r>
      <w:r>
        <w:t xml:space="preserve"> for RLM test case design.</w:t>
      </w:r>
      <w:bookmarkEnd w:id="9"/>
    </w:p>
    <w:bookmarkEnd w:id="6"/>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003D2063" w:rsidRPr="003D2063">
        <w:t xml:space="preserve"> </w:t>
      </w:r>
      <w:r w:rsidR="003D2063" w:rsidRPr="003D2063">
        <w:rPr>
          <w:lang w:val="en-GB"/>
        </w:rPr>
        <w:t xml:space="preserve">our initial views on RRM test cases for NR </w:t>
      </w:r>
      <w:r w:rsidR="00E9127E">
        <w:rPr>
          <w:lang w:val="en-GB"/>
        </w:rPr>
        <w:t>RLM</w:t>
      </w:r>
      <w:r w:rsidRPr="00B8606D">
        <w:rPr>
          <w:lang w:val="en-GB"/>
        </w:rPr>
        <w:t>.</w:t>
      </w:r>
    </w:p>
    <w:p w:rsidR="00C549D1" w:rsidRPr="00C549D1" w:rsidRDefault="00C549D1" w:rsidP="004F3D3B">
      <w:pPr>
        <w:rPr>
          <w:b/>
          <w:lang w:val="en-GB"/>
        </w:rPr>
      </w:pPr>
      <w:r w:rsidRPr="00C549D1">
        <w:rPr>
          <w:b/>
          <w:lang w:val="en-GB"/>
        </w:rPr>
        <w:fldChar w:fldCharType="begin"/>
      </w:r>
      <w:r w:rsidRPr="00C549D1">
        <w:rPr>
          <w:b/>
          <w:lang w:val="en-GB"/>
        </w:rPr>
        <w:instrText xml:space="preserve"> REF _Ref517744012 \r \h </w:instrText>
      </w:r>
      <w:r>
        <w:rPr>
          <w:b/>
          <w:lang w:val="en-GB"/>
        </w:rPr>
        <w:instrText xml:space="preserve"> \* MERGEFORMAT </w:instrText>
      </w:r>
      <w:r w:rsidRPr="00C549D1">
        <w:rPr>
          <w:b/>
          <w:lang w:val="en-GB"/>
        </w:rPr>
      </w:r>
      <w:r w:rsidRPr="00C549D1">
        <w:rPr>
          <w:b/>
          <w:lang w:val="en-GB"/>
        </w:rPr>
        <w:fldChar w:fldCharType="separate"/>
      </w:r>
      <w:r w:rsidRPr="00C549D1">
        <w:rPr>
          <w:b/>
          <w:lang w:val="en-GB"/>
        </w:rPr>
        <w:t>Proposal 1:</w:t>
      </w:r>
      <w:r w:rsidRPr="00C549D1">
        <w:rPr>
          <w:b/>
          <w:lang w:val="en-GB"/>
        </w:rPr>
        <w:fldChar w:fldCharType="end"/>
      </w:r>
      <w:r w:rsidRPr="00C549D1">
        <w:rPr>
          <w:b/>
          <w:lang w:val="en-GB"/>
        </w:rPr>
        <w:t xml:space="preserve"> </w:t>
      </w:r>
      <w:r w:rsidRPr="00C549D1">
        <w:rPr>
          <w:b/>
          <w:lang w:val="en-GB"/>
        </w:rPr>
        <w:fldChar w:fldCharType="begin"/>
      </w:r>
      <w:r w:rsidRPr="00C549D1">
        <w:rPr>
          <w:b/>
          <w:lang w:val="en-GB"/>
        </w:rPr>
        <w:instrText xml:space="preserve"> REF _Ref517744012 \h </w:instrText>
      </w:r>
      <w:r>
        <w:rPr>
          <w:b/>
          <w:lang w:val="en-GB"/>
        </w:rPr>
        <w:instrText xml:space="preserve"> \* MERGEFORMAT </w:instrText>
      </w:r>
      <w:r w:rsidRPr="00C549D1">
        <w:rPr>
          <w:b/>
          <w:lang w:val="en-GB"/>
        </w:rPr>
      </w:r>
      <w:r w:rsidRPr="00C549D1">
        <w:rPr>
          <w:b/>
          <w:lang w:val="en-GB"/>
        </w:rPr>
        <w:fldChar w:fldCharType="separate"/>
      </w:r>
      <w:r w:rsidRPr="00C549D1">
        <w:rPr>
          <w:b/>
        </w:rPr>
        <w:t>RAN4 could consider how to design NR RLM test case to verify that UE does not recover when the radio condition is below Qin.</w:t>
      </w:r>
      <w:r w:rsidRPr="00C549D1">
        <w:rPr>
          <w:b/>
          <w:lang w:val="en-GB"/>
        </w:rPr>
        <w:fldChar w:fldCharType="end"/>
      </w:r>
    </w:p>
    <w:p w:rsidR="00C549D1" w:rsidRDefault="00C549D1" w:rsidP="004F3D3B">
      <w:pPr>
        <w:rPr>
          <w:b/>
          <w:lang w:val="en-GB"/>
        </w:rPr>
      </w:pPr>
      <w:r w:rsidRPr="00C549D1">
        <w:rPr>
          <w:b/>
          <w:lang w:val="en-GB"/>
        </w:rPr>
        <w:fldChar w:fldCharType="begin"/>
      </w:r>
      <w:r w:rsidRPr="00C549D1">
        <w:rPr>
          <w:b/>
          <w:lang w:val="en-GB"/>
        </w:rPr>
        <w:instrText xml:space="preserve"> REF _Ref517739555 \r \h </w:instrText>
      </w:r>
      <w:r>
        <w:rPr>
          <w:b/>
          <w:lang w:val="en-GB"/>
        </w:rPr>
        <w:instrText xml:space="preserve"> \* MERGEFORMAT </w:instrText>
      </w:r>
      <w:r w:rsidRPr="00C549D1">
        <w:rPr>
          <w:b/>
          <w:lang w:val="en-GB"/>
        </w:rPr>
      </w:r>
      <w:r w:rsidRPr="00C549D1">
        <w:rPr>
          <w:b/>
          <w:lang w:val="en-GB"/>
        </w:rPr>
        <w:fldChar w:fldCharType="separate"/>
      </w:r>
      <w:r w:rsidRPr="00C549D1">
        <w:rPr>
          <w:b/>
          <w:lang w:val="en-GB"/>
        </w:rPr>
        <w:t>Proposal 2:</w:t>
      </w:r>
      <w:r w:rsidRPr="00C549D1">
        <w:rPr>
          <w:b/>
          <w:lang w:val="en-GB"/>
        </w:rPr>
        <w:fldChar w:fldCharType="end"/>
      </w:r>
      <w:r w:rsidRPr="00C549D1">
        <w:rPr>
          <w:b/>
          <w:lang w:val="en-GB"/>
        </w:rPr>
        <w:t xml:space="preserve"> </w:t>
      </w:r>
      <w:r w:rsidRPr="00C549D1">
        <w:rPr>
          <w:b/>
          <w:lang w:val="en-GB"/>
        </w:rPr>
        <w:fldChar w:fldCharType="begin"/>
      </w:r>
      <w:r w:rsidRPr="00C549D1">
        <w:rPr>
          <w:b/>
          <w:lang w:val="en-GB"/>
        </w:rPr>
        <w:instrText xml:space="preserve"> REF _Ref517739555 \h </w:instrText>
      </w:r>
      <w:r>
        <w:rPr>
          <w:b/>
          <w:lang w:val="en-GB"/>
        </w:rPr>
        <w:instrText xml:space="preserve"> \* MERGEFORMAT </w:instrText>
      </w:r>
      <w:r w:rsidRPr="00C549D1">
        <w:rPr>
          <w:b/>
          <w:lang w:val="en-GB"/>
        </w:rPr>
      </w:r>
      <w:r w:rsidRPr="00C549D1">
        <w:rPr>
          <w:b/>
          <w:lang w:val="en-GB"/>
        </w:rPr>
        <w:fldChar w:fldCharType="separate"/>
      </w:r>
      <w:r w:rsidRPr="00C549D1">
        <w:rPr>
          <w:b/>
          <w:iCs/>
        </w:rPr>
        <w:t>For RLM, the test cases should be defined for</w:t>
      </w:r>
      <w:r w:rsidRPr="00C549D1">
        <w:rPr>
          <w:b/>
          <w:lang w:val="en-GB"/>
        </w:rPr>
        <w:fldChar w:fldCharType="end"/>
      </w:r>
    </w:p>
    <w:p w:rsidR="00C549D1" w:rsidRPr="008C389A" w:rsidRDefault="00C549D1" w:rsidP="00C549D1">
      <w:pPr>
        <w:pStyle w:val="ListParagraph"/>
        <w:numPr>
          <w:ilvl w:val="0"/>
          <w:numId w:val="10"/>
        </w:numPr>
        <w:rPr>
          <w:b/>
        </w:rPr>
      </w:pPr>
      <w:r w:rsidRPr="00E9127E">
        <w:rPr>
          <w:b/>
        </w:rPr>
        <w:t xml:space="preserve">RLM based on SSB, RLM based on CSI-RS, and RLM based on SSB + CSI-RS </w:t>
      </w:r>
    </w:p>
    <w:p w:rsidR="00C549D1" w:rsidRPr="008C389A" w:rsidRDefault="00C549D1" w:rsidP="00C549D1">
      <w:pPr>
        <w:pStyle w:val="ListParagraph"/>
        <w:numPr>
          <w:ilvl w:val="0"/>
          <w:numId w:val="10"/>
        </w:numPr>
        <w:rPr>
          <w:b/>
        </w:rPr>
      </w:pPr>
      <w:r w:rsidRPr="00E9127E">
        <w:rPr>
          <w:b/>
        </w:rPr>
        <w:t>Single and multiple RLM-RSe</w:t>
      </w:r>
      <w:r w:rsidRPr="008C389A">
        <w:rPr>
          <w:b/>
        </w:rPr>
        <w:t>s</w:t>
      </w:r>
    </w:p>
    <w:p w:rsidR="00C549D1" w:rsidRPr="008C389A" w:rsidRDefault="00C549D1" w:rsidP="00C549D1">
      <w:pPr>
        <w:pStyle w:val="ListParagraph"/>
        <w:numPr>
          <w:ilvl w:val="0"/>
          <w:numId w:val="10"/>
        </w:numPr>
        <w:rPr>
          <w:b/>
        </w:rPr>
      </w:pPr>
      <w:r w:rsidRPr="008C389A">
        <w:rPr>
          <w:b/>
        </w:rPr>
        <w:t>non-DRX, DRX with &lt;=320ms cycle and DRX with &gt;320 cycle</w:t>
      </w:r>
    </w:p>
    <w:p w:rsidR="00C549D1" w:rsidRPr="008C389A" w:rsidRDefault="00C549D1" w:rsidP="00C549D1">
      <w:pPr>
        <w:pStyle w:val="ListParagraph"/>
        <w:numPr>
          <w:ilvl w:val="0"/>
          <w:numId w:val="10"/>
        </w:numPr>
        <w:rPr>
          <w:b/>
        </w:rPr>
      </w:pPr>
      <w:r w:rsidRPr="008C389A">
        <w:rPr>
          <w:b/>
        </w:rPr>
        <w:t xml:space="preserve">with and without measurement gap configured </w:t>
      </w:r>
    </w:p>
    <w:p w:rsidR="00C549D1" w:rsidRPr="00E9127E" w:rsidRDefault="00C549D1" w:rsidP="00C549D1">
      <w:pPr>
        <w:pStyle w:val="ListParagraph"/>
        <w:numPr>
          <w:ilvl w:val="0"/>
          <w:numId w:val="10"/>
        </w:numPr>
        <w:rPr>
          <w:b/>
        </w:rPr>
      </w:pPr>
      <w:r w:rsidRPr="008C389A">
        <w:rPr>
          <w:b/>
        </w:rPr>
        <w:t>FR1 and FR2</w:t>
      </w:r>
    </w:p>
    <w:p w:rsidR="00C549D1" w:rsidRPr="00E9127E" w:rsidRDefault="00C549D1" w:rsidP="00C549D1">
      <w:pPr>
        <w:pStyle w:val="ListParagraph"/>
        <w:numPr>
          <w:ilvl w:val="0"/>
          <w:numId w:val="10"/>
        </w:numPr>
        <w:rPr>
          <w:b/>
        </w:rPr>
      </w:pPr>
      <w:r w:rsidRPr="00E9127E">
        <w:rPr>
          <w:b/>
        </w:rPr>
        <w:t>RLM-RS being non-overlapping with SMTC, partially overlapping with SMTC and fully overlapping with SMTC (FR2)</w:t>
      </w:r>
    </w:p>
    <w:p w:rsidR="00C549D1" w:rsidRPr="00E9127E" w:rsidRDefault="00C549D1" w:rsidP="00C549D1">
      <w:pPr>
        <w:pStyle w:val="ListParagraph"/>
        <w:numPr>
          <w:ilvl w:val="0"/>
          <w:numId w:val="10"/>
        </w:numPr>
        <w:rPr>
          <w:b/>
        </w:rPr>
      </w:pPr>
      <w:r w:rsidRPr="00E9127E">
        <w:rPr>
          <w:b/>
        </w:rPr>
        <w:t>With and without Rx beam sweeping (FR2)</w:t>
      </w:r>
    </w:p>
    <w:p w:rsidR="00C549D1" w:rsidRPr="00E9127E" w:rsidRDefault="00C549D1" w:rsidP="00C549D1">
      <w:pPr>
        <w:pStyle w:val="ListParagraph"/>
        <w:numPr>
          <w:ilvl w:val="0"/>
          <w:numId w:val="10"/>
        </w:numPr>
        <w:rPr>
          <w:b/>
        </w:rPr>
      </w:pPr>
      <w:r w:rsidRPr="00E9127E">
        <w:rPr>
          <w:b/>
        </w:rPr>
        <w:t>D=1 and D=3 (CSI-RS based RLM, if D=1 requirements are defined)</w:t>
      </w:r>
    </w:p>
    <w:p w:rsidR="00C549D1" w:rsidRPr="00C549D1" w:rsidRDefault="00C549D1" w:rsidP="004F3D3B">
      <w:pPr>
        <w:pStyle w:val="ListParagraph"/>
        <w:numPr>
          <w:ilvl w:val="0"/>
          <w:numId w:val="10"/>
        </w:numPr>
        <w:rPr>
          <w:b/>
        </w:rPr>
      </w:pPr>
      <w:r w:rsidRPr="00E9127E">
        <w:rPr>
          <w:b/>
        </w:rPr>
        <w:t>With and without SCell (if scheduling restriction does not apply for SCells)</w:t>
      </w:r>
    </w:p>
    <w:p w:rsidR="00C549D1" w:rsidRPr="00C549D1" w:rsidRDefault="00C549D1" w:rsidP="004F3D3B">
      <w:pPr>
        <w:rPr>
          <w:b/>
          <w:lang w:val="en-GB"/>
        </w:rPr>
      </w:pPr>
      <w:r w:rsidRPr="00C549D1">
        <w:rPr>
          <w:b/>
          <w:lang w:val="en-GB"/>
        </w:rPr>
        <w:fldChar w:fldCharType="begin"/>
      </w:r>
      <w:r w:rsidRPr="00C549D1">
        <w:rPr>
          <w:b/>
          <w:lang w:val="en-GB"/>
        </w:rPr>
        <w:instrText xml:space="preserve"> REF _Ref517744015 \r \h </w:instrText>
      </w:r>
      <w:r>
        <w:rPr>
          <w:b/>
          <w:lang w:val="en-GB"/>
        </w:rPr>
        <w:instrText xml:space="preserve"> \* MERGEFORMAT </w:instrText>
      </w:r>
      <w:r w:rsidRPr="00C549D1">
        <w:rPr>
          <w:b/>
          <w:lang w:val="en-GB"/>
        </w:rPr>
      </w:r>
      <w:r w:rsidRPr="00C549D1">
        <w:rPr>
          <w:b/>
          <w:lang w:val="en-GB"/>
        </w:rPr>
        <w:fldChar w:fldCharType="separate"/>
      </w:r>
      <w:r w:rsidRPr="00C549D1">
        <w:rPr>
          <w:b/>
          <w:lang w:val="en-GB"/>
        </w:rPr>
        <w:t>Proposal 3:</w:t>
      </w:r>
      <w:r w:rsidRPr="00C549D1">
        <w:rPr>
          <w:b/>
          <w:lang w:val="en-GB"/>
        </w:rPr>
        <w:fldChar w:fldCharType="end"/>
      </w:r>
      <w:r w:rsidRPr="00C549D1">
        <w:rPr>
          <w:b/>
          <w:lang w:val="en-GB"/>
        </w:rPr>
        <w:t xml:space="preserve"> </w:t>
      </w:r>
      <w:r w:rsidRPr="00C549D1">
        <w:rPr>
          <w:b/>
          <w:lang w:val="en-GB"/>
        </w:rPr>
        <w:fldChar w:fldCharType="begin"/>
      </w:r>
      <w:r w:rsidRPr="00C549D1">
        <w:rPr>
          <w:b/>
          <w:lang w:val="en-GB"/>
        </w:rPr>
        <w:instrText xml:space="preserve"> REF _Ref517744015 \h </w:instrText>
      </w:r>
      <w:r>
        <w:rPr>
          <w:b/>
          <w:lang w:val="en-GB"/>
        </w:rPr>
        <w:instrText xml:space="preserve"> \* MERGEFORMAT </w:instrText>
      </w:r>
      <w:r w:rsidRPr="00C549D1">
        <w:rPr>
          <w:b/>
          <w:lang w:val="en-GB"/>
        </w:rPr>
      </w:r>
      <w:r w:rsidRPr="00C549D1">
        <w:rPr>
          <w:b/>
          <w:lang w:val="en-GB"/>
        </w:rPr>
        <w:fldChar w:fldCharType="separate"/>
      </w:r>
      <w:r w:rsidRPr="00C549D1">
        <w:rPr>
          <w:b/>
        </w:rPr>
        <w:t>RAN4 should investigate the issue of difference between Tx SINR and Rx SINR for RLM test case design.</w:t>
      </w:r>
      <w:r w:rsidRPr="00C549D1">
        <w:rPr>
          <w:b/>
          <w:lang w:val="en-GB"/>
        </w:rPr>
        <w:fldChar w:fldCharType="end"/>
      </w:r>
    </w:p>
    <w:p w:rsidR="003B659E" w:rsidRPr="0095295C" w:rsidRDefault="003B659E" w:rsidP="0008612A">
      <w:pPr>
        <w:pStyle w:val="RAN4H1"/>
      </w:pPr>
      <w:r w:rsidRPr="0095295C">
        <w:t>References</w:t>
      </w:r>
    </w:p>
    <w:p w:rsidR="00866276" w:rsidRPr="00866276" w:rsidRDefault="00866276" w:rsidP="00866276">
      <w:pPr>
        <w:rPr>
          <w:szCs w:val="20"/>
        </w:rPr>
      </w:pPr>
    </w:p>
    <w:sectPr w:rsidR="00866276" w:rsidRPr="00866276"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D6C" w:rsidRDefault="00AE1D6C" w:rsidP="00001C9B">
      <w:pPr>
        <w:spacing w:after="0" w:line="240" w:lineRule="auto"/>
      </w:pPr>
      <w:r>
        <w:separator/>
      </w:r>
    </w:p>
  </w:endnote>
  <w:endnote w:type="continuationSeparator" w:id="0">
    <w:p w:rsidR="00AE1D6C" w:rsidRDefault="00AE1D6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D6C" w:rsidRDefault="00AE1D6C" w:rsidP="00001C9B">
      <w:pPr>
        <w:spacing w:after="0" w:line="240" w:lineRule="auto"/>
      </w:pPr>
      <w:r>
        <w:separator/>
      </w:r>
    </w:p>
  </w:footnote>
  <w:footnote w:type="continuationSeparator" w:id="0">
    <w:p w:rsidR="00AE1D6C" w:rsidRDefault="00AE1D6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5831B3"/>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AF7DBC"/>
    <w:multiLevelType w:val="hybridMultilevel"/>
    <w:tmpl w:val="4D74AE54"/>
    <w:lvl w:ilvl="0" w:tplc="AB2669B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4D1245"/>
    <w:multiLevelType w:val="hybridMultilevel"/>
    <w:tmpl w:val="B5B0D860"/>
    <w:lvl w:ilvl="0" w:tplc="8A0EE3E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0B92C9B"/>
    <w:multiLevelType w:val="hybridMultilevel"/>
    <w:tmpl w:val="715C762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5"/>
  </w:num>
  <w:num w:numId="5">
    <w:abstractNumId w:val="8"/>
  </w:num>
  <w:num w:numId="6">
    <w:abstractNumId w:val="7"/>
  </w:num>
  <w:num w:numId="7">
    <w:abstractNumId w:val="9"/>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6B53"/>
    <w:rsid w:val="0007101A"/>
    <w:rsid w:val="000823F7"/>
    <w:rsid w:val="0008612A"/>
    <w:rsid w:val="000B0056"/>
    <w:rsid w:val="000B4A08"/>
    <w:rsid w:val="000E0505"/>
    <w:rsid w:val="00100DF1"/>
    <w:rsid w:val="00126990"/>
    <w:rsid w:val="001625F8"/>
    <w:rsid w:val="001745F8"/>
    <w:rsid w:val="001754B4"/>
    <w:rsid w:val="00176671"/>
    <w:rsid w:val="001838CF"/>
    <w:rsid w:val="001841C4"/>
    <w:rsid w:val="00191266"/>
    <w:rsid w:val="0019443D"/>
    <w:rsid w:val="001B0034"/>
    <w:rsid w:val="001C4C95"/>
    <w:rsid w:val="001C5304"/>
    <w:rsid w:val="001D52C2"/>
    <w:rsid w:val="001E30F6"/>
    <w:rsid w:val="001E32C1"/>
    <w:rsid w:val="001E3CE8"/>
    <w:rsid w:val="00213824"/>
    <w:rsid w:val="00220ED5"/>
    <w:rsid w:val="002316D0"/>
    <w:rsid w:val="00235F5C"/>
    <w:rsid w:val="00237338"/>
    <w:rsid w:val="002714C1"/>
    <w:rsid w:val="00293297"/>
    <w:rsid w:val="002A37E4"/>
    <w:rsid w:val="002A71D5"/>
    <w:rsid w:val="002B4922"/>
    <w:rsid w:val="002C2D19"/>
    <w:rsid w:val="002D10FA"/>
    <w:rsid w:val="002D3F0A"/>
    <w:rsid w:val="002D4C55"/>
    <w:rsid w:val="002F3989"/>
    <w:rsid w:val="0032623A"/>
    <w:rsid w:val="00337935"/>
    <w:rsid w:val="00370383"/>
    <w:rsid w:val="00370E92"/>
    <w:rsid w:val="0038214C"/>
    <w:rsid w:val="00393A00"/>
    <w:rsid w:val="003A2443"/>
    <w:rsid w:val="003B659E"/>
    <w:rsid w:val="003D2063"/>
    <w:rsid w:val="003E741B"/>
    <w:rsid w:val="003E7F12"/>
    <w:rsid w:val="003F470B"/>
    <w:rsid w:val="00417AA0"/>
    <w:rsid w:val="00421D76"/>
    <w:rsid w:val="0043750A"/>
    <w:rsid w:val="00443559"/>
    <w:rsid w:val="00443DD7"/>
    <w:rsid w:val="00450F5D"/>
    <w:rsid w:val="00463825"/>
    <w:rsid w:val="00481D3E"/>
    <w:rsid w:val="004B2BA1"/>
    <w:rsid w:val="004B7B4A"/>
    <w:rsid w:val="004C0926"/>
    <w:rsid w:val="004C1EB4"/>
    <w:rsid w:val="004D7F9F"/>
    <w:rsid w:val="004E21BC"/>
    <w:rsid w:val="004E27A4"/>
    <w:rsid w:val="004E41F4"/>
    <w:rsid w:val="004E5E66"/>
    <w:rsid w:val="004F3D3B"/>
    <w:rsid w:val="00503B4D"/>
    <w:rsid w:val="00504EE9"/>
    <w:rsid w:val="0054442C"/>
    <w:rsid w:val="00547F5E"/>
    <w:rsid w:val="00550285"/>
    <w:rsid w:val="0058317D"/>
    <w:rsid w:val="005836F8"/>
    <w:rsid w:val="005918FA"/>
    <w:rsid w:val="005A2ECE"/>
    <w:rsid w:val="005D6480"/>
    <w:rsid w:val="005E61A8"/>
    <w:rsid w:val="005F6419"/>
    <w:rsid w:val="00617400"/>
    <w:rsid w:val="00646C28"/>
    <w:rsid w:val="00655A5D"/>
    <w:rsid w:val="00660DC2"/>
    <w:rsid w:val="00664950"/>
    <w:rsid w:val="006764BB"/>
    <w:rsid w:val="00683220"/>
    <w:rsid w:val="00687FA0"/>
    <w:rsid w:val="006B2AF8"/>
    <w:rsid w:val="006B7010"/>
    <w:rsid w:val="006E0C3E"/>
    <w:rsid w:val="006F4187"/>
    <w:rsid w:val="00702B7D"/>
    <w:rsid w:val="00707F98"/>
    <w:rsid w:val="007145FF"/>
    <w:rsid w:val="00751515"/>
    <w:rsid w:val="007752F0"/>
    <w:rsid w:val="00782462"/>
    <w:rsid w:val="00785232"/>
    <w:rsid w:val="007A6422"/>
    <w:rsid w:val="007C33D9"/>
    <w:rsid w:val="007C3ED0"/>
    <w:rsid w:val="007D273E"/>
    <w:rsid w:val="007E3250"/>
    <w:rsid w:val="007F6B81"/>
    <w:rsid w:val="00806A76"/>
    <w:rsid w:val="00811C9D"/>
    <w:rsid w:val="00816C80"/>
    <w:rsid w:val="00820C48"/>
    <w:rsid w:val="00820C57"/>
    <w:rsid w:val="00835C66"/>
    <w:rsid w:val="00841BCD"/>
    <w:rsid w:val="008661D4"/>
    <w:rsid w:val="00866276"/>
    <w:rsid w:val="008826C1"/>
    <w:rsid w:val="008A23C5"/>
    <w:rsid w:val="008C37E4"/>
    <w:rsid w:val="008C389A"/>
    <w:rsid w:val="008C6F57"/>
    <w:rsid w:val="009042BD"/>
    <w:rsid w:val="00912E2D"/>
    <w:rsid w:val="00921C13"/>
    <w:rsid w:val="009249B4"/>
    <w:rsid w:val="009263D0"/>
    <w:rsid w:val="00937A19"/>
    <w:rsid w:val="00977E1D"/>
    <w:rsid w:val="009830D1"/>
    <w:rsid w:val="00985EAF"/>
    <w:rsid w:val="0099686D"/>
    <w:rsid w:val="009A38A7"/>
    <w:rsid w:val="009A4C59"/>
    <w:rsid w:val="009B2113"/>
    <w:rsid w:val="009C3226"/>
    <w:rsid w:val="009C4527"/>
    <w:rsid w:val="00A02AF0"/>
    <w:rsid w:val="00A077CE"/>
    <w:rsid w:val="00A15A9F"/>
    <w:rsid w:val="00A22B78"/>
    <w:rsid w:val="00A25AE5"/>
    <w:rsid w:val="00A27062"/>
    <w:rsid w:val="00A349A5"/>
    <w:rsid w:val="00A34E0B"/>
    <w:rsid w:val="00A37002"/>
    <w:rsid w:val="00A4528E"/>
    <w:rsid w:val="00A506FD"/>
    <w:rsid w:val="00A85E46"/>
    <w:rsid w:val="00A87F86"/>
    <w:rsid w:val="00A90848"/>
    <w:rsid w:val="00A91A87"/>
    <w:rsid w:val="00A95C98"/>
    <w:rsid w:val="00AA1B0E"/>
    <w:rsid w:val="00AA1C57"/>
    <w:rsid w:val="00AB24E0"/>
    <w:rsid w:val="00AB38E0"/>
    <w:rsid w:val="00AC2B38"/>
    <w:rsid w:val="00AC5CA7"/>
    <w:rsid w:val="00AE1D6C"/>
    <w:rsid w:val="00AE56B1"/>
    <w:rsid w:val="00AE5E26"/>
    <w:rsid w:val="00AE6451"/>
    <w:rsid w:val="00B14126"/>
    <w:rsid w:val="00B16397"/>
    <w:rsid w:val="00B17E6E"/>
    <w:rsid w:val="00B325D6"/>
    <w:rsid w:val="00B4749F"/>
    <w:rsid w:val="00B53D00"/>
    <w:rsid w:val="00B5454D"/>
    <w:rsid w:val="00B64ACD"/>
    <w:rsid w:val="00B73862"/>
    <w:rsid w:val="00B74C1F"/>
    <w:rsid w:val="00B85AFC"/>
    <w:rsid w:val="00B8606D"/>
    <w:rsid w:val="00BA6E48"/>
    <w:rsid w:val="00BF2218"/>
    <w:rsid w:val="00BF33A8"/>
    <w:rsid w:val="00C04855"/>
    <w:rsid w:val="00C073BD"/>
    <w:rsid w:val="00C11956"/>
    <w:rsid w:val="00C203DD"/>
    <w:rsid w:val="00C36634"/>
    <w:rsid w:val="00C42272"/>
    <w:rsid w:val="00C549D1"/>
    <w:rsid w:val="00C6736A"/>
    <w:rsid w:val="00C74935"/>
    <w:rsid w:val="00C83C46"/>
    <w:rsid w:val="00CB5915"/>
    <w:rsid w:val="00CD4691"/>
    <w:rsid w:val="00CD7492"/>
    <w:rsid w:val="00CE1EBA"/>
    <w:rsid w:val="00CE3A6B"/>
    <w:rsid w:val="00CF4262"/>
    <w:rsid w:val="00D00211"/>
    <w:rsid w:val="00D03FC6"/>
    <w:rsid w:val="00D06309"/>
    <w:rsid w:val="00D209A9"/>
    <w:rsid w:val="00D24E4B"/>
    <w:rsid w:val="00D341D6"/>
    <w:rsid w:val="00D351EA"/>
    <w:rsid w:val="00D43403"/>
    <w:rsid w:val="00D62E71"/>
    <w:rsid w:val="00D73831"/>
    <w:rsid w:val="00D740CA"/>
    <w:rsid w:val="00D762F2"/>
    <w:rsid w:val="00D85728"/>
    <w:rsid w:val="00DA7616"/>
    <w:rsid w:val="00DF2997"/>
    <w:rsid w:val="00DF3C97"/>
    <w:rsid w:val="00E00985"/>
    <w:rsid w:val="00E20ED2"/>
    <w:rsid w:val="00E6410D"/>
    <w:rsid w:val="00E80805"/>
    <w:rsid w:val="00E80E17"/>
    <w:rsid w:val="00E8297E"/>
    <w:rsid w:val="00E9127E"/>
    <w:rsid w:val="00E93772"/>
    <w:rsid w:val="00EC7BC3"/>
    <w:rsid w:val="00ED7600"/>
    <w:rsid w:val="00EE15DB"/>
    <w:rsid w:val="00EE7CB7"/>
    <w:rsid w:val="00EF236A"/>
    <w:rsid w:val="00F03CC9"/>
    <w:rsid w:val="00F1362C"/>
    <w:rsid w:val="00F17200"/>
    <w:rsid w:val="00F34499"/>
    <w:rsid w:val="00F44843"/>
    <w:rsid w:val="00F45713"/>
    <w:rsid w:val="00F65829"/>
    <w:rsid w:val="00F80245"/>
    <w:rsid w:val="00F824F5"/>
    <w:rsid w:val="00F843D8"/>
    <w:rsid w:val="00F92A15"/>
    <w:rsid w:val="00F96EAD"/>
    <w:rsid w:val="00FC29B9"/>
    <w:rsid w:val="00FC3EA3"/>
    <w:rsid w:val="00FC6FD3"/>
    <w:rsid w:val="00FC7B92"/>
    <w:rsid w:val="00FE12A5"/>
    <w:rsid w:val="00FE46F7"/>
    <w:rsid w:val="00FF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2063"/>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4"/>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1E32C1"/>
    <w:pPr>
      <w:ind w:left="0" w:firstLine="0"/>
      <w:contextualSpacing w:val="0"/>
    </w:pPr>
  </w:style>
  <w:style w:type="character" w:customStyle="1" w:styleId="RAN4observationChar0">
    <w:name w:val="RAN4 observation Char"/>
    <w:basedOn w:val="RAN4ObservationChar"/>
    <w:link w:val="RAN4observation0"/>
    <w:rsid w:val="001E32C1"/>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06878099">
      <w:bodyDiv w:val="1"/>
      <w:marLeft w:val="0"/>
      <w:marRight w:val="0"/>
      <w:marTop w:val="0"/>
      <w:marBottom w:val="0"/>
      <w:divBdr>
        <w:top w:val="none" w:sz="0" w:space="0" w:color="auto"/>
        <w:left w:val="none" w:sz="0" w:space="0" w:color="auto"/>
        <w:bottom w:val="none" w:sz="0" w:space="0" w:color="auto"/>
        <w:right w:val="none" w:sz="0" w:space="0" w:color="auto"/>
      </w:divBdr>
      <w:divsChild>
        <w:div w:id="104078944">
          <w:marLeft w:val="547"/>
          <w:marRight w:val="0"/>
          <w:marTop w:val="96"/>
          <w:marBottom w:val="0"/>
          <w:divBdr>
            <w:top w:val="none" w:sz="0" w:space="0" w:color="auto"/>
            <w:left w:val="none" w:sz="0" w:space="0" w:color="auto"/>
            <w:bottom w:val="none" w:sz="0" w:space="0" w:color="auto"/>
            <w:right w:val="none" w:sz="0" w:space="0" w:color="auto"/>
          </w:divBdr>
        </w:div>
        <w:div w:id="1753503876">
          <w:marLeft w:val="547"/>
          <w:marRight w:val="0"/>
          <w:marTop w:val="96"/>
          <w:marBottom w:val="0"/>
          <w:divBdr>
            <w:top w:val="none" w:sz="0" w:space="0" w:color="auto"/>
            <w:left w:val="none" w:sz="0" w:space="0" w:color="auto"/>
            <w:bottom w:val="none" w:sz="0" w:space="0" w:color="auto"/>
            <w:right w:val="none" w:sz="0" w:space="0" w:color="auto"/>
          </w:divBdr>
        </w:div>
        <w:div w:id="1773435337">
          <w:marLeft w:val="1166"/>
          <w:marRight w:val="0"/>
          <w:marTop w:val="96"/>
          <w:marBottom w:val="0"/>
          <w:divBdr>
            <w:top w:val="none" w:sz="0" w:space="0" w:color="auto"/>
            <w:left w:val="none" w:sz="0" w:space="0" w:color="auto"/>
            <w:bottom w:val="none" w:sz="0" w:space="0" w:color="auto"/>
            <w:right w:val="none" w:sz="0" w:space="0" w:color="auto"/>
          </w:divBdr>
        </w:div>
        <w:div w:id="1723869133">
          <w:marLeft w:val="1166"/>
          <w:marRight w:val="0"/>
          <w:marTop w:val="96"/>
          <w:marBottom w:val="0"/>
          <w:divBdr>
            <w:top w:val="none" w:sz="0" w:space="0" w:color="auto"/>
            <w:left w:val="none" w:sz="0" w:space="0" w:color="auto"/>
            <w:bottom w:val="none" w:sz="0" w:space="0" w:color="auto"/>
            <w:right w:val="none" w:sz="0" w:space="0" w:color="auto"/>
          </w:divBdr>
        </w:div>
        <w:div w:id="1225796635">
          <w:marLeft w:val="1166"/>
          <w:marRight w:val="0"/>
          <w:marTop w:val="96"/>
          <w:marBottom w:val="0"/>
          <w:divBdr>
            <w:top w:val="none" w:sz="0" w:space="0" w:color="auto"/>
            <w:left w:val="none" w:sz="0" w:space="0" w:color="auto"/>
            <w:bottom w:val="none" w:sz="0" w:space="0" w:color="auto"/>
            <w:right w:val="none" w:sz="0" w:space="0" w:color="auto"/>
          </w:divBdr>
        </w:div>
      </w:divsChild>
    </w:div>
    <w:div w:id="410590010">
      <w:bodyDiv w:val="1"/>
      <w:marLeft w:val="0"/>
      <w:marRight w:val="0"/>
      <w:marTop w:val="0"/>
      <w:marBottom w:val="0"/>
      <w:divBdr>
        <w:top w:val="none" w:sz="0" w:space="0" w:color="auto"/>
        <w:left w:val="none" w:sz="0" w:space="0" w:color="auto"/>
        <w:bottom w:val="none" w:sz="0" w:space="0" w:color="auto"/>
        <w:right w:val="none" w:sz="0" w:space="0" w:color="auto"/>
      </w:divBdr>
      <w:divsChild>
        <w:div w:id="2048874228">
          <w:marLeft w:val="547"/>
          <w:marRight w:val="0"/>
          <w:marTop w:val="96"/>
          <w:marBottom w:val="0"/>
          <w:divBdr>
            <w:top w:val="none" w:sz="0" w:space="0" w:color="auto"/>
            <w:left w:val="none" w:sz="0" w:space="0" w:color="auto"/>
            <w:bottom w:val="none" w:sz="0" w:space="0" w:color="auto"/>
            <w:right w:val="none" w:sz="0" w:space="0" w:color="auto"/>
          </w:divBdr>
        </w:div>
        <w:div w:id="322272159">
          <w:marLeft w:val="1166"/>
          <w:marRight w:val="0"/>
          <w:marTop w:val="96"/>
          <w:marBottom w:val="0"/>
          <w:divBdr>
            <w:top w:val="none" w:sz="0" w:space="0" w:color="auto"/>
            <w:left w:val="none" w:sz="0" w:space="0" w:color="auto"/>
            <w:bottom w:val="none" w:sz="0" w:space="0" w:color="auto"/>
            <w:right w:val="none" w:sz="0" w:space="0" w:color="auto"/>
          </w:divBdr>
        </w:div>
        <w:div w:id="1784232020">
          <w:marLeft w:val="1800"/>
          <w:marRight w:val="0"/>
          <w:marTop w:val="86"/>
          <w:marBottom w:val="0"/>
          <w:divBdr>
            <w:top w:val="none" w:sz="0" w:space="0" w:color="auto"/>
            <w:left w:val="none" w:sz="0" w:space="0" w:color="auto"/>
            <w:bottom w:val="none" w:sz="0" w:space="0" w:color="auto"/>
            <w:right w:val="none" w:sz="0" w:space="0" w:color="auto"/>
          </w:divBdr>
        </w:div>
        <w:div w:id="1431588961">
          <w:marLeft w:val="1800"/>
          <w:marRight w:val="0"/>
          <w:marTop w:val="86"/>
          <w:marBottom w:val="0"/>
          <w:divBdr>
            <w:top w:val="none" w:sz="0" w:space="0" w:color="auto"/>
            <w:left w:val="none" w:sz="0" w:space="0" w:color="auto"/>
            <w:bottom w:val="none" w:sz="0" w:space="0" w:color="auto"/>
            <w:right w:val="none" w:sz="0" w:space="0" w:color="auto"/>
          </w:divBdr>
        </w:div>
        <w:div w:id="489951699">
          <w:marLeft w:val="547"/>
          <w:marRight w:val="0"/>
          <w:marTop w:val="96"/>
          <w:marBottom w:val="0"/>
          <w:divBdr>
            <w:top w:val="none" w:sz="0" w:space="0" w:color="auto"/>
            <w:left w:val="none" w:sz="0" w:space="0" w:color="auto"/>
            <w:bottom w:val="none" w:sz="0" w:space="0" w:color="auto"/>
            <w:right w:val="none" w:sz="0" w:space="0" w:color="auto"/>
          </w:divBdr>
        </w:div>
        <w:div w:id="1358313892">
          <w:marLeft w:val="1166"/>
          <w:marRight w:val="0"/>
          <w:marTop w:val="96"/>
          <w:marBottom w:val="0"/>
          <w:divBdr>
            <w:top w:val="none" w:sz="0" w:space="0" w:color="auto"/>
            <w:left w:val="none" w:sz="0" w:space="0" w:color="auto"/>
            <w:bottom w:val="none" w:sz="0" w:space="0" w:color="auto"/>
            <w:right w:val="none" w:sz="0" w:space="0" w:color="auto"/>
          </w:divBdr>
        </w:div>
        <w:div w:id="1968706795">
          <w:marLeft w:val="1800"/>
          <w:marRight w:val="0"/>
          <w:marTop w:val="86"/>
          <w:marBottom w:val="0"/>
          <w:divBdr>
            <w:top w:val="none" w:sz="0" w:space="0" w:color="auto"/>
            <w:left w:val="none" w:sz="0" w:space="0" w:color="auto"/>
            <w:bottom w:val="none" w:sz="0" w:space="0" w:color="auto"/>
            <w:right w:val="none" w:sz="0" w:space="0" w:color="auto"/>
          </w:divBdr>
        </w:div>
      </w:divsChild>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01774951">
      <w:bodyDiv w:val="1"/>
      <w:marLeft w:val="0"/>
      <w:marRight w:val="0"/>
      <w:marTop w:val="0"/>
      <w:marBottom w:val="0"/>
      <w:divBdr>
        <w:top w:val="none" w:sz="0" w:space="0" w:color="auto"/>
        <w:left w:val="none" w:sz="0" w:space="0" w:color="auto"/>
        <w:bottom w:val="none" w:sz="0" w:space="0" w:color="auto"/>
        <w:right w:val="none" w:sz="0" w:space="0" w:color="auto"/>
      </w:divBdr>
      <w:divsChild>
        <w:div w:id="380441130">
          <w:marLeft w:val="547"/>
          <w:marRight w:val="0"/>
          <w:marTop w:val="96"/>
          <w:marBottom w:val="0"/>
          <w:divBdr>
            <w:top w:val="none" w:sz="0" w:space="0" w:color="auto"/>
            <w:left w:val="none" w:sz="0" w:space="0" w:color="auto"/>
            <w:bottom w:val="none" w:sz="0" w:space="0" w:color="auto"/>
            <w:right w:val="none" w:sz="0" w:space="0" w:color="auto"/>
          </w:divBdr>
        </w:div>
        <w:div w:id="1092776913">
          <w:marLeft w:val="547"/>
          <w:marRight w:val="0"/>
          <w:marTop w:val="96"/>
          <w:marBottom w:val="0"/>
          <w:divBdr>
            <w:top w:val="none" w:sz="0" w:space="0" w:color="auto"/>
            <w:left w:val="none" w:sz="0" w:space="0" w:color="auto"/>
            <w:bottom w:val="none" w:sz="0" w:space="0" w:color="auto"/>
            <w:right w:val="none" w:sz="0" w:space="0" w:color="auto"/>
          </w:divBdr>
        </w:div>
        <w:div w:id="1932159766">
          <w:marLeft w:val="1166"/>
          <w:marRight w:val="0"/>
          <w:marTop w:val="96"/>
          <w:marBottom w:val="0"/>
          <w:divBdr>
            <w:top w:val="none" w:sz="0" w:space="0" w:color="auto"/>
            <w:left w:val="none" w:sz="0" w:space="0" w:color="auto"/>
            <w:bottom w:val="none" w:sz="0" w:space="0" w:color="auto"/>
            <w:right w:val="none" w:sz="0" w:space="0" w:color="auto"/>
          </w:divBdr>
        </w:div>
        <w:div w:id="53165816">
          <w:marLeft w:val="1166"/>
          <w:marRight w:val="0"/>
          <w:marTop w:val="96"/>
          <w:marBottom w:val="0"/>
          <w:divBdr>
            <w:top w:val="none" w:sz="0" w:space="0" w:color="auto"/>
            <w:left w:val="none" w:sz="0" w:space="0" w:color="auto"/>
            <w:bottom w:val="none" w:sz="0" w:space="0" w:color="auto"/>
            <w:right w:val="none" w:sz="0" w:space="0" w:color="auto"/>
          </w:divBdr>
        </w:div>
        <w:div w:id="448667798">
          <w:marLeft w:val="1166"/>
          <w:marRight w:val="0"/>
          <w:marTop w:val="96"/>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51916060">
      <w:bodyDiv w:val="1"/>
      <w:marLeft w:val="0"/>
      <w:marRight w:val="0"/>
      <w:marTop w:val="0"/>
      <w:marBottom w:val="0"/>
      <w:divBdr>
        <w:top w:val="none" w:sz="0" w:space="0" w:color="auto"/>
        <w:left w:val="none" w:sz="0" w:space="0" w:color="auto"/>
        <w:bottom w:val="none" w:sz="0" w:space="0" w:color="auto"/>
        <w:right w:val="none" w:sz="0" w:space="0" w:color="auto"/>
      </w:divBdr>
      <w:divsChild>
        <w:div w:id="854616237">
          <w:marLeft w:val="547"/>
          <w:marRight w:val="0"/>
          <w:marTop w:val="96"/>
          <w:marBottom w:val="0"/>
          <w:divBdr>
            <w:top w:val="none" w:sz="0" w:space="0" w:color="auto"/>
            <w:left w:val="none" w:sz="0" w:space="0" w:color="auto"/>
            <w:bottom w:val="none" w:sz="0" w:space="0" w:color="auto"/>
            <w:right w:val="none" w:sz="0" w:space="0" w:color="auto"/>
          </w:divBdr>
        </w:div>
        <w:div w:id="1960843327">
          <w:marLeft w:val="1166"/>
          <w:marRight w:val="0"/>
          <w:marTop w:val="96"/>
          <w:marBottom w:val="0"/>
          <w:divBdr>
            <w:top w:val="none" w:sz="0" w:space="0" w:color="auto"/>
            <w:left w:val="none" w:sz="0" w:space="0" w:color="auto"/>
            <w:bottom w:val="none" w:sz="0" w:space="0" w:color="auto"/>
            <w:right w:val="none" w:sz="0" w:space="0" w:color="auto"/>
          </w:divBdr>
        </w:div>
        <w:div w:id="2064862405">
          <w:marLeft w:val="1800"/>
          <w:marRight w:val="0"/>
          <w:marTop w:val="86"/>
          <w:marBottom w:val="0"/>
          <w:divBdr>
            <w:top w:val="none" w:sz="0" w:space="0" w:color="auto"/>
            <w:left w:val="none" w:sz="0" w:space="0" w:color="auto"/>
            <w:bottom w:val="none" w:sz="0" w:space="0" w:color="auto"/>
            <w:right w:val="none" w:sz="0" w:space="0" w:color="auto"/>
          </w:divBdr>
        </w:div>
      </w:divsChild>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81939251">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20758692">
      <w:bodyDiv w:val="1"/>
      <w:marLeft w:val="0"/>
      <w:marRight w:val="0"/>
      <w:marTop w:val="0"/>
      <w:marBottom w:val="0"/>
      <w:divBdr>
        <w:top w:val="none" w:sz="0" w:space="0" w:color="auto"/>
        <w:left w:val="none" w:sz="0" w:space="0" w:color="auto"/>
        <w:bottom w:val="none" w:sz="0" w:space="0" w:color="auto"/>
        <w:right w:val="none" w:sz="0" w:space="0" w:color="auto"/>
      </w:divBdr>
      <w:divsChild>
        <w:div w:id="1730878582">
          <w:marLeft w:val="547"/>
          <w:marRight w:val="0"/>
          <w:marTop w:val="101"/>
          <w:marBottom w:val="0"/>
          <w:divBdr>
            <w:top w:val="none" w:sz="0" w:space="0" w:color="auto"/>
            <w:left w:val="none" w:sz="0" w:space="0" w:color="auto"/>
            <w:bottom w:val="none" w:sz="0" w:space="0" w:color="auto"/>
            <w:right w:val="none" w:sz="0" w:space="0" w:color="auto"/>
          </w:divBdr>
        </w:div>
        <w:div w:id="1221750819">
          <w:marLeft w:val="547"/>
          <w:marRight w:val="0"/>
          <w:marTop w:val="96"/>
          <w:marBottom w:val="0"/>
          <w:divBdr>
            <w:top w:val="none" w:sz="0" w:space="0" w:color="auto"/>
            <w:left w:val="none" w:sz="0" w:space="0" w:color="auto"/>
            <w:bottom w:val="none" w:sz="0" w:space="0" w:color="auto"/>
            <w:right w:val="none" w:sz="0" w:space="0" w:color="auto"/>
          </w:divBdr>
        </w:div>
        <w:div w:id="1288584344">
          <w:marLeft w:val="1166"/>
          <w:marRight w:val="0"/>
          <w:marTop w:val="96"/>
          <w:marBottom w:val="0"/>
          <w:divBdr>
            <w:top w:val="none" w:sz="0" w:space="0" w:color="auto"/>
            <w:left w:val="none" w:sz="0" w:space="0" w:color="auto"/>
            <w:bottom w:val="none" w:sz="0" w:space="0" w:color="auto"/>
            <w:right w:val="none" w:sz="0" w:space="0" w:color="auto"/>
          </w:divBdr>
        </w:div>
        <w:div w:id="1500272464">
          <w:marLeft w:val="1800"/>
          <w:marRight w:val="0"/>
          <w:marTop w:val="86"/>
          <w:marBottom w:val="0"/>
          <w:divBdr>
            <w:top w:val="none" w:sz="0" w:space="0" w:color="auto"/>
            <w:left w:val="none" w:sz="0" w:space="0" w:color="auto"/>
            <w:bottom w:val="none" w:sz="0" w:space="0" w:color="auto"/>
            <w:right w:val="none" w:sz="0" w:space="0" w:color="auto"/>
          </w:divBdr>
        </w:div>
        <w:div w:id="1081755291">
          <w:marLeft w:val="1800"/>
          <w:marRight w:val="0"/>
          <w:marTop w:val="86"/>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41764059">
      <w:bodyDiv w:val="1"/>
      <w:marLeft w:val="0"/>
      <w:marRight w:val="0"/>
      <w:marTop w:val="0"/>
      <w:marBottom w:val="0"/>
      <w:divBdr>
        <w:top w:val="none" w:sz="0" w:space="0" w:color="auto"/>
        <w:left w:val="none" w:sz="0" w:space="0" w:color="auto"/>
        <w:bottom w:val="none" w:sz="0" w:space="0" w:color="auto"/>
        <w:right w:val="none" w:sz="0" w:space="0" w:color="auto"/>
      </w:divBdr>
      <w:divsChild>
        <w:div w:id="1431318953">
          <w:marLeft w:val="547"/>
          <w:marRight w:val="0"/>
          <w:marTop w:val="96"/>
          <w:marBottom w:val="0"/>
          <w:divBdr>
            <w:top w:val="none" w:sz="0" w:space="0" w:color="auto"/>
            <w:left w:val="none" w:sz="0" w:space="0" w:color="auto"/>
            <w:bottom w:val="none" w:sz="0" w:space="0" w:color="auto"/>
            <w:right w:val="none" w:sz="0" w:space="0" w:color="auto"/>
          </w:divBdr>
        </w:div>
        <w:div w:id="1681932965">
          <w:marLeft w:val="1166"/>
          <w:marRight w:val="0"/>
          <w:marTop w:val="96"/>
          <w:marBottom w:val="0"/>
          <w:divBdr>
            <w:top w:val="none" w:sz="0" w:space="0" w:color="auto"/>
            <w:left w:val="none" w:sz="0" w:space="0" w:color="auto"/>
            <w:bottom w:val="none" w:sz="0" w:space="0" w:color="auto"/>
            <w:right w:val="none" w:sz="0" w:space="0" w:color="auto"/>
          </w:divBdr>
        </w:div>
        <w:div w:id="1086809642">
          <w:marLeft w:val="1800"/>
          <w:marRight w:val="0"/>
          <w:marTop w:val="86"/>
          <w:marBottom w:val="0"/>
          <w:divBdr>
            <w:top w:val="none" w:sz="0" w:space="0" w:color="auto"/>
            <w:left w:val="none" w:sz="0" w:space="0" w:color="auto"/>
            <w:bottom w:val="none" w:sz="0" w:space="0" w:color="auto"/>
            <w:right w:val="none" w:sz="0" w:space="0" w:color="auto"/>
          </w:divBdr>
        </w:div>
        <w:div w:id="97678495">
          <w:marLeft w:val="1800"/>
          <w:marRight w:val="0"/>
          <w:marTop w:val="86"/>
          <w:marBottom w:val="0"/>
          <w:divBdr>
            <w:top w:val="none" w:sz="0" w:space="0" w:color="auto"/>
            <w:left w:val="none" w:sz="0" w:space="0" w:color="auto"/>
            <w:bottom w:val="none" w:sz="0" w:space="0" w:color="auto"/>
            <w:right w:val="none" w:sz="0" w:space="0" w:color="auto"/>
          </w:divBdr>
        </w:div>
        <w:div w:id="124197890">
          <w:marLeft w:val="547"/>
          <w:marRight w:val="0"/>
          <w:marTop w:val="96"/>
          <w:marBottom w:val="0"/>
          <w:divBdr>
            <w:top w:val="none" w:sz="0" w:space="0" w:color="auto"/>
            <w:left w:val="none" w:sz="0" w:space="0" w:color="auto"/>
            <w:bottom w:val="none" w:sz="0" w:space="0" w:color="auto"/>
            <w:right w:val="none" w:sz="0" w:space="0" w:color="auto"/>
          </w:divBdr>
        </w:div>
        <w:div w:id="177351077">
          <w:marLeft w:val="1166"/>
          <w:marRight w:val="0"/>
          <w:marTop w:val="96"/>
          <w:marBottom w:val="0"/>
          <w:divBdr>
            <w:top w:val="none" w:sz="0" w:space="0" w:color="auto"/>
            <w:left w:val="none" w:sz="0" w:space="0" w:color="auto"/>
            <w:bottom w:val="none" w:sz="0" w:space="0" w:color="auto"/>
            <w:right w:val="none" w:sz="0" w:space="0" w:color="auto"/>
          </w:divBdr>
        </w:div>
        <w:div w:id="336661821">
          <w:marLeft w:val="1800"/>
          <w:marRight w:val="0"/>
          <w:marTop w:val="86"/>
          <w:marBottom w:val="0"/>
          <w:divBdr>
            <w:top w:val="none" w:sz="0" w:space="0" w:color="auto"/>
            <w:left w:val="none" w:sz="0" w:space="0" w:color="auto"/>
            <w:bottom w:val="none" w:sz="0" w:space="0" w:color="auto"/>
            <w:right w:val="none" w:sz="0" w:space="0" w:color="auto"/>
          </w:divBdr>
        </w:div>
      </w:divsChild>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 w:id="213814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B1B82-920D-4513-AC09-4E7E497B9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2226</TotalTime>
  <Pages>2</Pages>
  <Words>928</Words>
  <Characters>5291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47</cp:revision>
  <dcterms:created xsi:type="dcterms:W3CDTF">2018-05-01T11:51:00Z</dcterms:created>
  <dcterms:modified xsi:type="dcterms:W3CDTF">2018-06-25T18:45:00Z</dcterms:modified>
</cp:coreProperties>
</file>