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4BB94" w14:textId="782302E2" w:rsidR="009D640E" w:rsidRPr="003111C7" w:rsidRDefault="009D640E" w:rsidP="009D640E">
      <w:pPr>
        <w:widowControl w:val="0"/>
        <w:tabs>
          <w:tab w:val="right" w:pos="9639"/>
          <w:tab w:val="right" w:pos="13323"/>
        </w:tabs>
        <w:spacing w:after="0"/>
        <w:jc w:val="both"/>
        <w:rPr>
          <w:rFonts w:ascii="Arial" w:hAnsi="Arial" w:cs="Arial"/>
          <w:b/>
          <w:noProof/>
          <w:sz w:val="24"/>
          <w:szCs w:val="24"/>
          <w:highlight w:val="yellow"/>
          <w:lang w:val="en-US" w:eastAsia="ja-JP"/>
        </w:rPr>
      </w:pPr>
      <w:bookmarkStart w:id="0" w:name="_Toc193024528"/>
      <w:r>
        <w:rPr>
          <w:rFonts w:ascii="Arial" w:hAnsi="Arial" w:cs="Arial"/>
          <w:b/>
          <w:noProof/>
          <w:sz w:val="24"/>
          <w:szCs w:val="24"/>
          <w:lang w:val="en-US"/>
        </w:rPr>
        <w:t>3GPP TSG-RAN WG4 NR AH-1801</w:t>
      </w:r>
      <w:r w:rsidRPr="004B7E17">
        <w:rPr>
          <w:rFonts w:ascii="Arial" w:hAnsi="Arial" w:cs="Arial"/>
          <w:b/>
          <w:noProof/>
          <w:sz w:val="24"/>
          <w:szCs w:val="24"/>
          <w:lang w:val="en-US"/>
        </w:rPr>
        <w:tab/>
      </w:r>
      <w:r w:rsidRPr="004350C1">
        <w:rPr>
          <w:rFonts w:ascii="Arial" w:hAnsi="Arial" w:cs="Arial"/>
          <w:b/>
          <w:noProof/>
          <w:sz w:val="24"/>
          <w:szCs w:val="24"/>
          <w:lang w:val="en-US"/>
        </w:rPr>
        <w:t>R4-1</w:t>
      </w:r>
      <w:r w:rsidR="00C067A7">
        <w:rPr>
          <w:rFonts w:ascii="Arial" w:hAnsi="Arial" w:cs="Arial"/>
          <w:b/>
          <w:noProof/>
          <w:sz w:val="24"/>
          <w:szCs w:val="24"/>
          <w:lang w:val="en-US"/>
        </w:rPr>
        <w:t>800966</w:t>
      </w:r>
      <w:bookmarkStart w:id="1" w:name="_GoBack"/>
      <w:bookmarkEnd w:id="1"/>
    </w:p>
    <w:p w14:paraId="167CFC61" w14:textId="77777777" w:rsidR="009D640E" w:rsidRDefault="009D640E" w:rsidP="009D640E">
      <w:pPr>
        <w:pStyle w:val="Footer"/>
        <w:jc w:val="both"/>
        <w:rPr>
          <w:i w:val="0"/>
          <w:noProof w:val="0"/>
          <w:sz w:val="24"/>
          <w:szCs w:val="24"/>
          <w:lang w:eastAsia="ja-JP"/>
        </w:rPr>
      </w:pPr>
      <w:r>
        <w:rPr>
          <w:rFonts w:eastAsia="SimSun"/>
          <w:i w:val="0"/>
          <w:noProof w:val="0"/>
          <w:sz w:val="24"/>
          <w:szCs w:val="24"/>
          <w:lang w:eastAsia="zh-CN"/>
        </w:rPr>
        <w:t>San Diego, USA</w:t>
      </w:r>
      <w:r>
        <w:rPr>
          <w:i w:val="0"/>
          <w:noProof w:val="0"/>
          <w:sz w:val="24"/>
          <w:szCs w:val="24"/>
          <w:lang w:eastAsia="ja-JP"/>
        </w:rPr>
        <w:t>, January 22</w:t>
      </w:r>
      <w:r>
        <w:rPr>
          <w:i w:val="0"/>
          <w:noProof w:val="0"/>
          <w:sz w:val="24"/>
          <w:szCs w:val="24"/>
          <w:vertAlign w:val="superscript"/>
          <w:lang w:eastAsia="ja-JP"/>
        </w:rPr>
        <w:t>th</w:t>
      </w:r>
      <w:r>
        <w:rPr>
          <w:i w:val="0"/>
          <w:noProof w:val="0"/>
          <w:sz w:val="24"/>
          <w:szCs w:val="24"/>
          <w:lang w:eastAsia="ja-JP"/>
        </w:rPr>
        <w:t>-26</w:t>
      </w:r>
      <w:r w:rsidRPr="00F15FE8">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8</w:t>
      </w:r>
    </w:p>
    <w:p w14:paraId="7363B36E" w14:textId="77777777" w:rsidR="00380C19" w:rsidRPr="00CB23F6" w:rsidRDefault="00380C19" w:rsidP="00B762A7">
      <w:pPr>
        <w:pStyle w:val="Footer"/>
        <w:jc w:val="both"/>
        <w:rPr>
          <w:noProof w:val="0"/>
        </w:rPr>
      </w:pPr>
    </w:p>
    <w:p w14:paraId="7D7FB1A6" w14:textId="6525E65D" w:rsidR="00A37BE4" w:rsidRPr="000A64D8" w:rsidRDefault="00A37BE4" w:rsidP="00A37BE4">
      <w:pPr>
        <w:tabs>
          <w:tab w:val="left" w:pos="186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 xml:space="preserve"> </w:t>
      </w:r>
      <w:r w:rsidR="00253D3B">
        <w:rPr>
          <w:rFonts w:ascii="Arial" w:hAnsi="Arial"/>
          <w:sz w:val="24"/>
        </w:rPr>
        <w:t>4</w:t>
      </w:r>
      <w:r w:rsidR="003F3353">
        <w:rPr>
          <w:rFonts w:ascii="Arial" w:hAnsi="Arial"/>
          <w:sz w:val="24"/>
        </w:rPr>
        <w:t>.</w:t>
      </w:r>
      <w:r w:rsidR="00DA5A64">
        <w:rPr>
          <w:rFonts w:ascii="Arial" w:hAnsi="Arial"/>
          <w:sz w:val="24"/>
        </w:rPr>
        <w:t>6</w:t>
      </w:r>
      <w:r w:rsidR="003F3353">
        <w:rPr>
          <w:rFonts w:ascii="Arial" w:hAnsi="Arial"/>
          <w:sz w:val="24"/>
        </w:rPr>
        <w:t>.</w:t>
      </w:r>
      <w:r w:rsidR="00DA5A64">
        <w:rPr>
          <w:rFonts w:ascii="Arial" w:hAnsi="Arial"/>
          <w:sz w:val="24"/>
        </w:rPr>
        <w:t>1</w:t>
      </w:r>
    </w:p>
    <w:p w14:paraId="26CF2425" w14:textId="77777777" w:rsidR="00A37BE4" w:rsidRPr="000A64D8" w:rsidRDefault="00A37BE4" w:rsidP="00A37BE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61D1E7FA"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32CB2">
        <w:rPr>
          <w:rFonts w:ascii="Arial" w:hAnsi="Arial"/>
          <w:sz w:val="22"/>
        </w:rPr>
        <w:t>Consideration about Requirements Approach for FR2</w:t>
      </w:r>
    </w:p>
    <w:p w14:paraId="7477C2F3" w14:textId="3DF8555A"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932CB2">
        <w:rPr>
          <w:rFonts w:ascii="Arial" w:hAnsi="Arial"/>
          <w:sz w:val="24"/>
        </w:rPr>
        <w:t>Discussion</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1BA2DD74" w14:textId="77777777" w:rsidR="00F16C30" w:rsidRDefault="00557097" w:rsidP="00932CB2">
      <w:pPr>
        <w:jc w:val="both"/>
        <w:rPr>
          <w:lang w:val="en-US" w:eastAsia="ja-JP"/>
        </w:rPr>
      </w:pPr>
      <w:r>
        <w:rPr>
          <w:lang w:val="en-US" w:eastAsia="ja-JP"/>
        </w:rPr>
        <w:t xml:space="preserve">In this </w:t>
      </w:r>
      <w:r w:rsidR="0027349F">
        <w:rPr>
          <w:lang w:val="en-US" w:eastAsia="ja-JP"/>
        </w:rPr>
        <w:t>contribution,</w:t>
      </w:r>
      <w:r>
        <w:rPr>
          <w:lang w:val="en-US" w:eastAsia="ja-JP"/>
        </w:rPr>
        <w:t xml:space="preserve"> we </w:t>
      </w:r>
      <w:r w:rsidR="00932CB2">
        <w:rPr>
          <w:lang w:val="en-US" w:eastAsia="ja-JP"/>
        </w:rPr>
        <w:t xml:space="preserve">present our considerations about how to derive the various requirements for FR2 from the agreed conclusions of the simulation analysis and indicate a possible way forward to define them. </w:t>
      </w:r>
    </w:p>
    <w:p w14:paraId="40A62873" w14:textId="355AB9CE" w:rsidR="00557097" w:rsidRDefault="00F16C30" w:rsidP="00932CB2">
      <w:pPr>
        <w:jc w:val="both"/>
        <w:rPr>
          <w:lang w:val="en-US" w:eastAsia="ja-JP"/>
        </w:rPr>
      </w:pPr>
      <w:r>
        <w:rPr>
          <w:lang w:val="en-US" w:eastAsia="ja-JP"/>
        </w:rPr>
        <w:t>The current methodology is described in section 2, and issues for FR2 are identified. In section 3 we illustrate principles to be considered when deriving FR2 requirements from simulation analysis.</w:t>
      </w:r>
    </w:p>
    <w:p w14:paraId="2A6A26E9" w14:textId="0A8F2B8F"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932CB2">
        <w:rPr>
          <w:rFonts w:eastAsia="SimSun"/>
          <w:sz w:val="36"/>
          <w:lang w:eastAsia="ja-JP"/>
        </w:rPr>
        <w:t>Requirements: Current Methodology</w:t>
      </w:r>
      <w:r w:rsidR="0065169D">
        <w:rPr>
          <w:rFonts w:eastAsia="SimSun"/>
          <w:sz w:val="36"/>
          <w:lang w:eastAsia="ja-JP"/>
        </w:rPr>
        <w:t xml:space="preserve"> </w:t>
      </w:r>
    </w:p>
    <w:p w14:paraId="53282BAE" w14:textId="6F78799A" w:rsidR="00A14003" w:rsidRPr="006A18B8" w:rsidRDefault="00A14003" w:rsidP="00A14003">
      <w:pPr>
        <w:pStyle w:val="Heading2"/>
        <w:rPr>
          <w:lang w:val="en-US" w:eastAsia="ja-JP"/>
        </w:rPr>
      </w:pPr>
      <w:r>
        <w:rPr>
          <w:lang w:val="en-US" w:eastAsia="ja-JP"/>
        </w:rPr>
        <w:t>2</w:t>
      </w:r>
      <w:r w:rsidRPr="006A18B8">
        <w:rPr>
          <w:lang w:val="en-US" w:eastAsia="ja-JP"/>
        </w:rPr>
        <w:t>.</w:t>
      </w:r>
      <w:r>
        <w:rPr>
          <w:lang w:val="en-US" w:eastAsia="ja-JP"/>
        </w:rPr>
        <w:t>1</w:t>
      </w:r>
      <w:r w:rsidRPr="006A18B8">
        <w:rPr>
          <w:lang w:val="en-US" w:eastAsia="ja-JP"/>
        </w:rPr>
        <w:t xml:space="preserve"> </w:t>
      </w:r>
      <w:r>
        <w:rPr>
          <w:lang w:val="en-US" w:eastAsia="ja-JP"/>
        </w:rPr>
        <w:t>Performance requirements in FR1</w:t>
      </w:r>
    </w:p>
    <w:p w14:paraId="4A8E293F" w14:textId="7AA4C5CA" w:rsidR="00B2341F" w:rsidRDefault="00F16C30" w:rsidP="00B6043A">
      <w:pPr>
        <w:jc w:val="both"/>
        <w:rPr>
          <w:rFonts w:eastAsia="MS Mincho"/>
          <w:lang w:val="en-US" w:eastAsia="ja-JP"/>
        </w:rPr>
      </w:pPr>
      <w:r>
        <w:rPr>
          <w:rFonts w:eastAsia="MS Mincho"/>
          <w:lang w:val="en-US" w:eastAsia="ja-JP"/>
        </w:rPr>
        <w:t>Key performance requirements are usually derived based on simulative analysis on agreed scenario</w:t>
      </w:r>
      <w:r w:rsidR="00DE4A24">
        <w:rPr>
          <w:rFonts w:eastAsia="MS Mincho"/>
          <w:lang w:val="en-US" w:eastAsia="ja-JP"/>
        </w:rPr>
        <w:t>s</w:t>
      </w:r>
      <w:r>
        <w:rPr>
          <w:rFonts w:eastAsia="MS Mincho"/>
          <w:lang w:val="en-US" w:eastAsia="ja-JP"/>
        </w:rPr>
        <w:t xml:space="preserve"> and assumptions, which then get translated, once the results are aligned and agreed across companies, into time</w:t>
      </w:r>
      <w:r w:rsidR="00A27A9C">
        <w:rPr>
          <w:rFonts w:eastAsia="MS Mincho"/>
          <w:lang w:val="en-US" w:eastAsia="ja-JP"/>
        </w:rPr>
        <w:t>/delay</w:t>
      </w:r>
      <w:r>
        <w:rPr>
          <w:rFonts w:eastAsia="MS Mincho"/>
          <w:lang w:val="en-US" w:eastAsia="ja-JP"/>
        </w:rPr>
        <w:t xml:space="preserve"> requirements (i.e. time the UE is allowed to complete certain operation) and related side conditions (i.e. min SINR at which the time requirement shall be met). The simulations are normally finding the necessary time or number of samples for various SINR</w:t>
      </w:r>
      <w:r w:rsidR="00A27A9C">
        <w:rPr>
          <w:rFonts w:eastAsia="MS Mincho"/>
          <w:lang w:val="en-US" w:eastAsia="ja-JP"/>
        </w:rPr>
        <w:t>s</w:t>
      </w:r>
      <w:r>
        <w:rPr>
          <w:rFonts w:eastAsia="MS Mincho"/>
          <w:lang w:val="en-US" w:eastAsia="ja-JP"/>
        </w:rPr>
        <w:t>:</w:t>
      </w:r>
    </w:p>
    <w:p w14:paraId="2C0409E4" w14:textId="1549FE5C" w:rsidR="00F16C30" w:rsidRDefault="000630CA" w:rsidP="00F16C30">
      <w:pPr>
        <w:pStyle w:val="ListParagraph"/>
        <w:numPr>
          <w:ilvl w:val="0"/>
          <w:numId w:val="19"/>
        </w:numPr>
        <w:jc w:val="both"/>
        <w:rPr>
          <w:rFonts w:ascii="Times New Roman" w:hAnsi="Times New Roman"/>
          <w:sz w:val="20"/>
          <w:szCs w:val="20"/>
          <w:lang w:eastAsia="ja-JP"/>
        </w:rPr>
      </w:pPr>
      <w:r>
        <w:rPr>
          <w:rFonts w:ascii="Times New Roman" w:hAnsi="Times New Roman"/>
          <w:sz w:val="20"/>
          <w:szCs w:val="20"/>
          <w:lang w:eastAsia="ja-JP"/>
        </w:rPr>
        <w:t xml:space="preserve">Example 1 on </w:t>
      </w:r>
      <w:r w:rsidR="00F16C30" w:rsidRPr="00772B0B">
        <w:rPr>
          <w:rFonts w:ascii="Times New Roman" w:hAnsi="Times New Roman"/>
          <w:b/>
          <w:sz w:val="20"/>
          <w:szCs w:val="20"/>
          <w:lang w:eastAsia="ja-JP"/>
        </w:rPr>
        <w:t xml:space="preserve">Cell </w:t>
      </w:r>
      <w:r w:rsidRPr="00772B0B">
        <w:rPr>
          <w:rFonts w:ascii="Times New Roman" w:hAnsi="Times New Roman"/>
          <w:b/>
          <w:sz w:val="20"/>
          <w:szCs w:val="20"/>
          <w:lang w:eastAsia="ja-JP"/>
        </w:rPr>
        <w:t>Identification</w:t>
      </w:r>
      <w:r>
        <w:rPr>
          <w:rFonts w:ascii="Times New Roman" w:hAnsi="Times New Roman"/>
          <w:sz w:val="20"/>
          <w:szCs w:val="20"/>
          <w:lang w:eastAsia="ja-JP"/>
        </w:rPr>
        <w:t>: simulations results are providing the necessary number of attempts to be able to detect a cell with minimal probability of 90%, at given cell SINR (e.g. -6 dB)</w:t>
      </w:r>
    </w:p>
    <w:p w14:paraId="62614B53" w14:textId="2196D639" w:rsidR="000630CA" w:rsidRDefault="000630CA" w:rsidP="00772B0B">
      <w:pPr>
        <w:pStyle w:val="ListParagraph"/>
        <w:numPr>
          <w:ilvl w:val="0"/>
          <w:numId w:val="19"/>
        </w:numPr>
        <w:spacing w:before="120" w:line="257" w:lineRule="auto"/>
        <w:contextualSpacing w:val="0"/>
        <w:jc w:val="both"/>
        <w:rPr>
          <w:rFonts w:ascii="Times New Roman" w:hAnsi="Times New Roman"/>
          <w:sz w:val="20"/>
          <w:szCs w:val="20"/>
          <w:lang w:eastAsia="ja-JP"/>
        </w:rPr>
      </w:pPr>
      <w:r>
        <w:rPr>
          <w:rFonts w:ascii="Times New Roman" w:hAnsi="Times New Roman"/>
          <w:sz w:val="20"/>
          <w:szCs w:val="20"/>
          <w:lang w:eastAsia="ja-JP"/>
        </w:rPr>
        <w:t xml:space="preserve">Example 2 on </w:t>
      </w:r>
      <w:r w:rsidRPr="00772B0B">
        <w:rPr>
          <w:rFonts w:ascii="Times New Roman" w:hAnsi="Times New Roman"/>
          <w:b/>
          <w:sz w:val="20"/>
          <w:szCs w:val="20"/>
          <w:lang w:eastAsia="ja-JP"/>
        </w:rPr>
        <w:t>Measurement Accuracy</w:t>
      </w:r>
      <w:r w:rsidR="00772B0B">
        <w:rPr>
          <w:rFonts w:ascii="Times New Roman" w:hAnsi="Times New Roman"/>
          <w:b/>
          <w:sz w:val="20"/>
          <w:szCs w:val="20"/>
          <w:lang w:eastAsia="ja-JP"/>
        </w:rPr>
        <w:t>/Period</w:t>
      </w:r>
      <w:r>
        <w:rPr>
          <w:rFonts w:ascii="Times New Roman" w:hAnsi="Times New Roman"/>
          <w:sz w:val="20"/>
          <w:szCs w:val="20"/>
          <w:lang w:eastAsia="ja-JP"/>
        </w:rPr>
        <w:t>: simulation results are providing the necessary number of samples to achieve a certain accuracy (or in turn the accuracy for certain number of samples) at given SINR</w:t>
      </w:r>
    </w:p>
    <w:p w14:paraId="440E4ABC" w14:textId="77777777" w:rsidR="000630CA" w:rsidRDefault="000630CA" w:rsidP="000630CA">
      <w:pPr>
        <w:jc w:val="both"/>
        <w:rPr>
          <w:lang w:eastAsia="ja-JP"/>
        </w:rPr>
      </w:pPr>
      <w:r>
        <w:rPr>
          <w:lang w:eastAsia="ja-JP"/>
        </w:rPr>
        <w:t>After the simulation analysis is completed, the requirements are captured in the specification in terms of time allowed for the UE. This method is the same as used in LTE specifications and certainly appropriate for FR1. Referring to example 1 above, during last RAN4 meeting, the following have been captured in the TS 38.133 [1]:</w:t>
      </w:r>
    </w:p>
    <w:p w14:paraId="5E8D2204" w14:textId="31E5521E" w:rsidR="000630CA" w:rsidRDefault="000630CA" w:rsidP="00772B0B">
      <w:pPr>
        <w:jc w:val="center"/>
        <w:rPr>
          <w:lang w:eastAsia="ja-JP"/>
        </w:rPr>
      </w:pPr>
    </w:p>
    <w:p w14:paraId="6DC0E412" w14:textId="77777777" w:rsidR="00772B0B" w:rsidRPr="00772B0B" w:rsidRDefault="00772B0B" w:rsidP="00772B0B">
      <w:pPr>
        <w:pStyle w:val="TH"/>
        <w:rPr>
          <w:i/>
        </w:rPr>
      </w:pPr>
      <w:r w:rsidRPr="00772B0B">
        <w:rPr>
          <w:i/>
        </w:rPr>
        <w:t>Table 9.2.5.1-1</w:t>
      </w:r>
      <w:r w:rsidRPr="00772B0B">
        <w:rPr>
          <w:rFonts w:eastAsia="Malgun Gothic" w:hint="eastAsia"/>
          <w:i/>
          <w:lang w:eastAsia="ko-KR"/>
        </w:rPr>
        <w:t xml:space="preserve">: </w:t>
      </w:r>
      <w:r w:rsidRPr="00772B0B">
        <w:rPr>
          <w:i/>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2B0B" w:rsidRPr="00772B0B" w14:paraId="381C3E67" w14:textId="77777777" w:rsidTr="00772B0B">
        <w:tc>
          <w:tcPr>
            <w:tcW w:w="4620" w:type="dxa"/>
            <w:shd w:val="clear" w:color="auto" w:fill="auto"/>
          </w:tcPr>
          <w:p w14:paraId="1BFA7F7A" w14:textId="77777777" w:rsidR="00772B0B" w:rsidRPr="00772B0B" w:rsidRDefault="00772B0B" w:rsidP="00772B0B">
            <w:pPr>
              <w:pStyle w:val="TAH"/>
              <w:rPr>
                <w:i/>
              </w:rPr>
            </w:pPr>
            <w:r w:rsidRPr="00772B0B">
              <w:rPr>
                <w:i/>
              </w:rPr>
              <w:t>DRX cycle</w:t>
            </w:r>
          </w:p>
        </w:tc>
        <w:tc>
          <w:tcPr>
            <w:tcW w:w="4621" w:type="dxa"/>
            <w:shd w:val="clear" w:color="auto" w:fill="auto"/>
          </w:tcPr>
          <w:p w14:paraId="73F92563" w14:textId="77777777" w:rsidR="00772B0B" w:rsidRPr="00772B0B" w:rsidRDefault="00772B0B" w:rsidP="00772B0B">
            <w:pPr>
              <w:pStyle w:val="TAH"/>
              <w:rPr>
                <w:i/>
              </w:rPr>
            </w:pPr>
            <w:r w:rsidRPr="00772B0B">
              <w:rPr>
                <w:i/>
              </w:rPr>
              <w:t>T</w:t>
            </w:r>
            <w:r w:rsidRPr="00772B0B">
              <w:rPr>
                <w:i/>
                <w:vertAlign w:val="subscript"/>
              </w:rPr>
              <w:t>PSS/SSS_sync</w:t>
            </w:r>
          </w:p>
        </w:tc>
      </w:tr>
      <w:tr w:rsidR="00772B0B" w:rsidRPr="00772B0B" w14:paraId="0D716380" w14:textId="77777777" w:rsidTr="00772B0B">
        <w:tc>
          <w:tcPr>
            <w:tcW w:w="4620" w:type="dxa"/>
            <w:shd w:val="clear" w:color="auto" w:fill="auto"/>
          </w:tcPr>
          <w:p w14:paraId="2E92BD93" w14:textId="77777777" w:rsidR="00772B0B" w:rsidRPr="00772B0B" w:rsidRDefault="00772B0B" w:rsidP="00772B0B">
            <w:pPr>
              <w:pStyle w:val="TAC"/>
              <w:rPr>
                <w:i/>
              </w:rPr>
            </w:pPr>
            <w:r w:rsidRPr="00772B0B">
              <w:rPr>
                <w:i/>
              </w:rPr>
              <w:t>No DRX, or DRX cycle &lt; SMTC periodicity</w:t>
            </w:r>
          </w:p>
        </w:tc>
        <w:tc>
          <w:tcPr>
            <w:tcW w:w="4621" w:type="dxa"/>
            <w:shd w:val="clear" w:color="auto" w:fill="auto"/>
          </w:tcPr>
          <w:p w14:paraId="4E7F872B" w14:textId="3EE9008F" w:rsidR="00772B0B" w:rsidRPr="00772B0B" w:rsidRDefault="00271F0E" w:rsidP="00772B0B">
            <w:pPr>
              <w:pStyle w:val="TAC"/>
              <w:rPr>
                <w:i/>
              </w:rPr>
            </w:pPr>
            <w:r w:rsidRPr="00772B0B">
              <w:rPr>
                <w:i/>
              </w:rPr>
              <w:t>max (</w:t>
            </w:r>
            <w:r w:rsidR="00772B0B" w:rsidRPr="00772B0B">
              <w:rPr>
                <w:i/>
              </w:rPr>
              <w:t xml:space="preserve">600ms,[5 or 6]x SMTC period) </w:t>
            </w:r>
            <w:r w:rsidR="00772B0B" w:rsidRPr="00772B0B">
              <w:rPr>
                <w:i/>
                <w:vertAlign w:val="superscript"/>
              </w:rPr>
              <w:t>Note 1</w:t>
            </w:r>
          </w:p>
        </w:tc>
      </w:tr>
      <w:tr w:rsidR="00772B0B" w:rsidRPr="00772B0B" w14:paraId="2E109F30" w14:textId="77777777" w:rsidTr="00772B0B">
        <w:tc>
          <w:tcPr>
            <w:tcW w:w="4620" w:type="dxa"/>
            <w:shd w:val="clear" w:color="auto" w:fill="auto"/>
          </w:tcPr>
          <w:p w14:paraId="5202E809" w14:textId="77777777" w:rsidR="00772B0B" w:rsidRPr="00772B0B" w:rsidRDefault="00772B0B" w:rsidP="00772B0B">
            <w:pPr>
              <w:pStyle w:val="TAC"/>
              <w:rPr>
                <w:i/>
              </w:rPr>
            </w:pPr>
            <w:r w:rsidRPr="00772B0B">
              <w:rPr>
                <w:i/>
              </w:rPr>
              <w:t>DRX1 &lt; DRX cycle≤ DRX2</w:t>
            </w:r>
          </w:p>
        </w:tc>
        <w:tc>
          <w:tcPr>
            <w:tcW w:w="4621" w:type="dxa"/>
            <w:shd w:val="clear" w:color="auto" w:fill="auto"/>
          </w:tcPr>
          <w:p w14:paraId="548C867F" w14:textId="77777777" w:rsidR="00772B0B" w:rsidRPr="00772B0B" w:rsidRDefault="00772B0B" w:rsidP="00772B0B">
            <w:pPr>
              <w:pStyle w:val="TAC"/>
              <w:rPr>
                <w:b/>
                <w:i/>
              </w:rPr>
            </w:pPr>
            <w:r w:rsidRPr="00772B0B">
              <w:rPr>
                <w:i/>
              </w:rPr>
              <w:t>TBD</w:t>
            </w:r>
          </w:p>
        </w:tc>
      </w:tr>
      <w:tr w:rsidR="00772B0B" w:rsidRPr="00772B0B" w14:paraId="2D8CF4A5" w14:textId="77777777" w:rsidTr="00772B0B">
        <w:tc>
          <w:tcPr>
            <w:tcW w:w="4620" w:type="dxa"/>
            <w:shd w:val="clear" w:color="auto" w:fill="auto"/>
          </w:tcPr>
          <w:p w14:paraId="4EB7C13D" w14:textId="77777777" w:rsidR="00772B0B" w:rsidRPr="00772B0B" w:rsidRDefault="00772B0B" w:rsidP="00772B0B">
            <w:pPr>
              <w:pStyle w:val="TAC"/>
              <w:rPr>
                <w:b/>
                <w:i/>
              </w:rPr>
            </w:pPr>
            <w:r w:rsidRPr="00772B0B">
              <w:rPr>
                <w:b/>
                <w:i/>
              </w:rPr>
              <w:t>…</w:t>
            </w:r>
          </w:p>
        </w:tc>
        <w:tc>
          <w:tcPr>
            <w:tcW w:w="4621" w:type="dxa"/>
            <w:shd w:val="clear" w:color="auto" w:fill="auto"/>
          </w:tcPr>
          <w:p w14:paraId="7A7D21F7" w14:textId="77777777" w:rsidR="00772B0B" w:rsidRPr="00772B0B" w:rsidRDefault="00772B0B" w:rsidP="00772B0B">
            <w:pPr>
              <w:pStyle w:val="TAC"/>
              <w:rPr>
                <w:b/>
                <w:i/>
              </w:rPr>
            </w:pPr>
            <w:r w:rsidRPr="00772B0B">
              <w:rPr>
                <w:b/>
                <w:i/>
              </w:rPr>
              <w:t>…</w:t>
            </w:r>
          </w:p>
        </w:tc>
      </w:tr>
      <w:tr w:rsidR="00772B0B" w:rsidRPr="00772B0B" w14:paraId="2D0900E8" w14:textId="77777777" w:rsidTr="00772B0B">
        <w:tc>
          <w:tcPr>
            <w:tcW w:w="4620" w:type="dxa"/>
            <w:shd w:val="clear" w:color="auto" w:fill="auto"/>
          </w:tcPr>
          <w:p w14:paraId="139237C9" w14:textId="77777777" w:rsidR="00772B0B" w:rsidRPr="00772B0B" w:rsidRDefault="00772B0B" w:rsidP="00772B0B">
            <w:pPr>
              <w:pStyle w:val="TAC"/>
              <w:rPr>
                <w:b/>
                <w:i/>
              </w:rPr>
            </w:pPr>
            <w:r w:rsidRPr="00772B0B">
              <w:rPr>
                <w:b/>
                <w:i/>
              </w:rPr>
              <w:t>…</w:t>
            </w:r>
          </w:p>
        </w:tc>
        <w:tc>
          <w:tcPr>
            <w:tcW w:w="4621" w:type="dxa"/>
            <w:shd w:val="clear" w:color="auto" w:fill="auto"/>
          </w:tcPr>
          <w:p w14:paraId="6B72C553" w14:textId="77777777" w:rsidR="00772B0B" w:rsidRPr="00772B0B" w:rsidRDefault="00772B0B" w:rsidP="00772B0B">
            <w:pPr>
              <w:pStyle w:val="TAC"/>
              <w:rPr>
                <w:b/>
                <w:i/>
              </w:rPr>
            </w:pPr>
            <w:r w:rsidRPr="00772B0B">
              <w:rPr>
                <w:b/>
                <w:i/>
              </w:rPr>
              <w:t>…</w:t>
            </w:r>
          </w:p>
        </w:tc>
      </w:tr>
      <w:tr w:rsidR="00772B0B" w:rsidRPr="00772B0B" w14:paraId="0C2830DA" w14:textId="77777777" w:rsidTr="00772B0B">
        <w:tc>
          <w:tcPr>
            <w:tcW w:w="9241" w:type="dxa"/>
            <w:gridSpan w:val="2"/>
            <w:shd w:val="clear" w:color="auto" w:fill="auto"/>
          </w:tcPr>
          <w:p w14:paraId="4D749295" w14:textId="77777777" w:rsidR="00772B0B" w:rsidRPr="00772B0B" w:rsidRDefault="00772B0B" w:rsidP="00772B0B">
            <w:pPr>
              <w:pStyle w:val="TAN"/>
              <w:jc w:val="center"/>
              <w:rPr>
                <w:i/>
              </w:rPr>
            </w:pPr>
            <w:r w:rsidRPr="00772B0B">
              <w:rPr>
                <w:i/>
              </w:rPr>
              <w:t>Note 1:</w:t>
            </w:r>
            <w:r w:rsidRPr="00772B0B">
              <w:rPr>
                <w:rFonts w:eastAsia="Malgun Gothic" w:hint="eastAsia"/>
                <w:i/>
                <w:lang w:eastAsia="ko-KR"/>
              </w:rPr>
              <w:tab/>
            </w:r>
            <w:r w:rsidRPr="00772B0B">
              <w:rPr>
                <w:i/>
              </w:rPr>
              <w:t>If different SMTC periodicities are configured for different cells, the SMTC period in the requirement is the one used by the cell being identified</w:t>
            </w:r>
          </w:p>
        </w:tc>
      </w:tr>
    </w:tbl>
    <w:p w14:paraId="7CE6E30C" w14:textId="77777777" w:rsidR="00772B0B" w:rsidRPr="00E52660" w:rsidRDefault="00772B0B" w:rsidP="00772B0B">
      <w:pPr>
        <w:jc w:val="center"/>
      </w:pPr>
    </w:p>
    <w:p w14:paraId="660334CF" w14:textId="7094D170" w:rsidR="00772B0B" w:rsidRDefault="00772B0B" w:rsidP="000630CA">
      <w:pPr>
        <w:jc w:val="both"/>
        <w:rPr>
          <w:lang w:eastAsia="ja-JP"/>
        </w:rPr>
      </w:pPr>
      <w:r>
        <w:rPr>
          <w:lang w:eastAsia="ja-JP"/>
        </w:rPr>
        <w:t xml:space="preserve">As can be noted, the requirements consist in a number of SMTC periods and a minimal value is also included to provide the UE enough time and flexibility to </w:t>
      </w:r>
      <w:r w:rsidR="007F6BF0">
        <w:rPr>
          <w:lang w:eastAsia="ja-JP"/>
        </w:rPr>
        <w:t>save processing when the SMTC period is small</w:t>
      </w:r>
      <w:r>
        <w:rPr>
          <w:lang w:eastAsia="ja-JP"/>
        </w:rPr>
        <w:t>.</w:t>
      </w:r>
    </w:p>
    <w:p w14:paraId="54E59563" w14:textId="47E29848" w:rsidR="00A14003" w:rsidRDefault="00A14003" w:rsidP="00A14003">
      <w:pPr>
        <w:pStyle w:val="Heading2"/>
        <w:rPr>
          <w:lang w:val="en-US" w:eastAsia="ja-JP"/>
        </w:rPr>
      </w:pPr>
      <w:r>
        <w:rPr>
          <w:lang w:val="en-US" w:eastAsia="ja-JP"/>
        </w:rPr>
        <w:lastRenderedPageBreak/>
        <w:t>2</w:t>
      </w:r>
      <w:r w:rsidRPr="006A18B8">
        <w:rPr>
          <w:lang w:val="en-US" w:eastAsia="ja-JP"/>
        </w:rPr>
        <w:t>.</w:t>
      </w:r>
      <w:r>
        <w:rPr>
          <w:lang w:val="en-US" w:eastAsia="ja-JP"/>
        </w:rPr>
        <w:t>2</w:t>
      </w:r>
      <w:r w:rsidRPr="006A18B8">
        <w:rPr>
          <w:lang w:val="en-US" w:eastAsia="ja-JP"/>
        </w:rPr>
        <w:t xml:space="preserve"> </w:t>
      </w:r>
      <w:r>
        <w:rPr>
          <w:lang w:val="en-US" w:eastAsia="ja-JP"/>
        </w:rPr>
        <w:t>Performance Requirements in FR2</w:t>
      </w:r>
    </w:p>
    <w:p w14:paraId="5AF8E788" w14:textId="6BD90365" w:rsidR="00A14003" w:rsidRDefault="00A14003" w:rsidP="00A14003">
      <w:pPr>
        <w:rPr>
          <w:lang w:val="en-US" w:eastAsia="ja-JP"/>
        </w:rPr>
      </w:pPr>
      <w:r>
        <w:rPr>
          <w:lang w:val="en-US" w:eastAsia="ja-JP"/>
        </w:rPr>
        <w:t xml:space="preserve">For FR2, the method above may not be sufficient or adequate. This is due to the fact that in FR2 the UE is expected to apply analog beamforming on RX side and therefore the RX </w:t>
      </w:r>
      <w:r w:rsidR="00A27A9C">
        <w:rPr>
          <w:lang w:val="en-US" w:eastAsia="ja-JP"/>
        </w:rPr>
        <w:t xml:space="preserve">with a certain spatial coverage </w:t>
      </w:r>
      <w:r>
        <w:rPr>
          <w:lang w:val="en-US" w:eastAsia="ja-JP"/>
        </w:rPr>
        <w:t xml:space="preserve">cannot be available to attempt a certain operation in each SMTC period. As a consequence, the attempts would </w:t>
      </w:r>
      <w:r w:rsidR="00A27A9C">
        <w:rPr>
          <w:lang w:val="en-US" w:eastAsia="ja-JP"/>
        </w:rPr>
        <w:t xml:space="preserve">have to be </w:t>
      </w:r>
      <w:r>
        <w:rPr>
          <w:lang w:val="en-US" w:eastAsia="ja-JP"/>
        </w:rPr>
        <w:t>spread in time</w:t>
      </w:r>
      <w:r w:rsidR="00A27A9C">
        <w:rPr>
          <w:lang w:val="en-US" w:eastAsia="ja-JP"/>
        </w:rPr>
        <w:t xml:space="preserve"> to cover multiple angles</w:t>
      </w:r>
      <w:r>
        <w:rPr>
          <w:lang w:val="en-US" w:eastAsia="ja-JP"/>
        </w:rPr>
        <w:t>, as illustrated in the following example:</w:t>
      </w:r>
    </w:p>
    <w:p w14:paraId="531C077D" w14:textId="2A85FED2" w:rsidR="00A14003" w:rsidRDefault="00A14003" w:rsidP="00C050F8">
      <w:pPr>
        <w:pStyle w:val="ListParagraph"/>
        <w:numPr>
          <w:ilvl w:val="0"/>
          <w:numId w:val="20"/>
        </w:numPr>
        <w:rPr>
          <w:rFonts w:ascii="Times New Roman" w:eastAsia="SimSun" w:hAnsi="Times New Roman"/>
          <w:sz w:val="20"/>
          <w:szCs w:val="20"/>
          <w:lang w:eastAsia="ja-JP"/>
        </w:rPr>
      </w:pPr>
      <w:r w:rsidRPr="00A14003">
        <w:rPr>
          <w:rFonts w:ascii="Times New Roman" w:eastAsia="SimSun" w:hAnsi="Times New Roman"/>
          <w:sz w:val="20"/>
          <w:szCs w:val="20"/>
          <w:lang w:eastAsia="ja-JP"/>
        </w:rPr>
        <w:t xml:space="preserve">Let’s assume a scenario is which there are two different cells above the side SINR conditions </w:t>
      </w:r>
      <w:r>
        <w:rPr>
          <w:rFonts w:ascii="Times New Roman" w:eastAsia="SimSun" w:hAnsi="Times New Roman"/>
          <w:sz w:val="20"/>
          <w:szCs w:val="20"/>
          <w:lang w:eastAsia="ja-JP"/>
        </w:rPr>
        <w:t>–</w:t>
      </w:r>
      <w:r w:rsidRPr="00A14003">
        <w:rPr>
          <w:rFonts w:ascii="Times New Roman" w:eastAsia="SimSun" w:hAnsi="Times New Roman"/>
          <w:sz w:val="20"/>
          <w:szCs w:val="20"/>
          <w:lang w:eastAsia="ja-JP"/>
        </w:rPr>
        <w:t xml:space="preserve"> UE is required to detect them, but they are received by the UE on two different RX beamforming settings</w:t>
      </w:r>
    </w:p>
    <w:p w14:paraId="17D31B13" w14:textId="6142BB93" w:rsidR="00D6144A" w:rsidRPr="00C050F8" w:rsidRDefault="00A14003" w:rsidP="00A14003">
      <w:pPr>
        <w:pStyle w:val="ListParagraph"/>
        <w:numPr>
          <w:ilvl w:val="0"/>
          <w:numId w:val="20"/>
        </w:numPr>
        <w:rPr>
          <w:lang w:eastAsia="ja-JP"/>
        </w:rPr>
      </w:pPr>
      <w:r>
        <w:rPr>
          <w:rFonts w:ascii="Times New Roman" w:eastAsia="SimSun" w:hAnsi="Times New Roman"/>
          <w:sz w:val="20"/>
          <w:szCs w:val="20"/>
          <w:lang w:eastAsia="ja-JP"/>
        </w:rPr>
        <w:t>Assuming the UE needs N attempts to detect a cell in the particular propagation condition, the situation can be e.g. depicted as in Figure 1</w:t>
      </w:r>
      <w:r w:rsidR="00C050F8">
        <w:rPr>
          <w:rFonts w:ascii="Times New Roman" w:eastAsia="SimSun" w:hAnsi="Times New Roman"/>
          <w:sz w:val="20"/>
          <w:szCs w:val="20"/>
          <w:lang w:eastAsia="ja-JP"/>
        </w:rPr>
        <w:t xml:space="preserve">, where the UE alternates the </w:t>
      </w:r>
      <w:r w:rsidR="00393910">
        <w:rPr>
          <w:rFonts w:ascii="Times New Roman" w:eastAsia="SimSun" w:hAnsi="Times New Roman"/>
          <w:sz w:val="20"/>
          <w:szCs w:val="20"/>
          <w:lang w:eastAsia="ja-JP"/>
        </w:rPr>
        <w:t xml:space="preserve">two </w:t>
      </w:r>
      <w:r w:rsidR="00C050F8">
        <w:rPr>
          <w:rFonts w:ascii="Times New Roman" w:eastAsia="SimSun" w:hAnsi="Times New Roman"/>
          <w:sz w:val="20"/>
          <w:szCs w:val="20"/>
          <w:lang w:eastAsia="ja-JP"/>
        </w:rPr>
        <w:t xml:space="preserve">RX beamforming </w:t>
      </w:r>
      <w:r w:rsidR="00393910">
        <w:rPr>
          <w:rFonts w:ascii="Times New Roman" w:eastAsia="SimSun" w:hAnsi="Times New Roman"/>
          <w:sz w:val="20"/>
          <w:szCs w:val="20"/>
          <w:lang w:eastAsia="ja-JP"/>
        </w:rPr>
        <w:t xml:space="preserve">settings </w:t>
      </w:r>
      <w:r w:rsidR="00C050F8">
        <w:rPr>
          <w:rFonts w:ascii="Times New Roman" w:eastAsia="SimSun" w:hAnsi="Times New Roman"/>
          <w:sz w:val="20"/>
          <w:szCs w:val="20"/>
          <w:lang w:eastAsia="ja-JP"/>
        </w:rPr>
        <w:t>towards the two cells</w:t>
      </w:r>
    </w:p>
    <w:p w14:paraId="0EE68CD1" w14:textId="200D6B0B" w:rsidR="00C050F8" w:rsidRDefault="00C050F8" w:rsidP="00C050F8">
      <w:pPr>
        <w:rPr>
          <w:lang w:eastAsia="ja-JP"/>
        </w:rPr>
      </w:pPr>
    </w:p>
    <w:p w14:paraId="3DD03B65" w14:textId="56705988" w:rsidR="00B1426E" w:rsidRPr="00C050F8" w:rsidRDefault="00B1426E" w:rsidP="00B1426E">
      <w:pPr>
        <w:jc w:val="center"/>
        <w:rPr>
          <w:lang w:eastAsia="ja-JP"/>
        </w:rPr>
      </w:pPr>
      <w:r>
        <w:object w:dxaOrig="11894" w:dyaOrig="2004" w14:anchorId="0E4BD8FE">
          <v:shape id="_x0000_i1026" type="#_x0000_t75" style="width:481.5pt;height:81pt" o:ole="">
            <v:imagedata r:id="rId13" o:title=""/>
          </v:shape>
          <o:OLEObject Type="Embed" ProgID="Visio.Drawing.11" ShapeID="_x0000_i1026" DrawAspect="Content" ObjectID="_1577559954" r:id="rId14"/>
        </w:object>
      </w:r>
    </w:p>
    <w:p w14:paraId="7DB9BDDC" w14:textId="612F3E10" w:rsidR="00D37C59" w:rsidRDefault="00D37C59" w:rsidP="00D37C59">
      <w:pPr>
        <w:adjustRightInd w:val="0"/>
        <w:snapToGrid w:val="0"/>
        <w:jc w:val="center"/>
        <w:rPr>
          <w:b/>
          <w:color w:val="000000"/>
          <w:sz w:val="22"/>
          <w:lang w:val="en-US" w:eastAsia="zh-CN"/>
        </w:rPr>
      </w:pPr>
      <w:r>
        <w:rPr>
          <w:rFonts w:cs="v5.0.0"/>
          <w:b/>
          <w:sz w:val="22"/>
          <w:lang w:eastAsia="zh-CN"/>
        </w:rPr>
        <w:t xml:space="preserve">Figure </w:t>
      </w:r>
      <w:r w:rsidR="00C050F8">
        <w:rPr>
          <w:rFonts w:cs="v5.0.0"/>
          <w:b/>
          <w:sz w:val="22"/>
          <w:lang w:eastAsia="zh-CN"/>
        </w:rPr>
        <w:t>1</w:t>
      </w:r>
      <w:r w:rsidRPr="00235B6E">
        <w:rPr>
          <w:rFonts w:cs="v5.0.0" w:hint="eastAsia"/>
          <w:b/>
          <w:sz w:val="22"/>
          <w:lang w:eastAsia="zh-CN"/>
        </w:rPr>
        <w:t xml:space="preserve">. </w:t>
      </w:r>
      <w:r w:rsidR="00C050F8">
        <w:rPr>
          <w:rFonts w:cs="v5.0.0"/>
          <w:b/>
          <w:sz w:val="22"/>
          <w:lang w:eastAsia="zh-CN"/>
        </w:rPr>
        <w:t>Example of UE timeline operations for cell detection with analog beamforming in FR2</w:t>
      </w:r>
    </w:p>
    <w:p w14:paraId="50A5542F" w14:textId="73FD3E14" w:rsidR="002F2F07" w:rsidRDefault="002F2F07" w:rsidP="00B6043A">
      <w:pPr>
        <w:jc w:val="both"/>
        <w:rPr>
          <w:rFonts w:eastAsia="MS Mincho"/>
          <w:lang w:val="en-US" w:eastAsia="ja-JP"/>
        </w:rPr>
      </w:pPr>
    </w:p>
    <w:p w14:paraId="5E1D5856" w14:textId="13D714EB" w:rsidR="00C050F8" w:rsidRDefault="00C050F8" w:rsidP="00C050F8">
      <w:pPr>
        <w:rPr>
          <w:lang w:eastAsia="ja-JP"/>
        </w:rPr>
      </w:pPr>
      <w:r>
        <w:rPr>
          <w:lang w:eastAsia="ja-JP"/>
        </w:rPr>
        <w:t xml:space="preserve">As can be seen from this </w:t>
      </w:r>
      <w:r w:rsidR="00393910">
        <w:rPr>
          <w:lang w:eastAsia="ja-JP"/>
        </w:rPr>
        <w:t xml:space="preserve">very </w:t>
      </w:r>
      <w:r>
        <w:rPr>
          <w:lang w:eastAsia="ja-JP"/>
        </w:rPr>
        <w:t xml:space="preserve">simple example, the UE may need to use up to 2N SMTC periods to be able to detect both cells – </w:t>
      </w:r>
      <w:r w:rsidR="00902116">
        <w:rPr>
          <w:lang w:eastAsia="ja-JP"/>
        </w:rPr>
        <w:t xml:space="preserve">the example can be easily generalized and shows that </w:t>
      </w:r>
      <w:r>
        <w:rPr>
          <w:lang w:eastAsia="ja-JP"/>
        </w:rPr>
        <w:t xml:space="preserve">the UE would need more time to perform a task in FR2 </w:t>
      </w:r>
      <w:r w:rsidR="008E4402">
        <w:rPr>
          <w:lang w:eastAsia="ja-JP"/>
        </w:rPr>
        <w:t>as</w:t>
      </w:r>
      <w:r>
        <w:rPr>
          <w:lang w:eastAsia="ja-JP"/>
        </w:rPr>
        <w:t xml:space="preserve"> </w:t>
      </w:r>
      <w:r w:rsidR="00902116">
        <w:rPr>
          <w:lang w:eastAsia="ja-JP"/>
        </w:rPr>
        <w:t xml:space="preserve">UE </w:t>
      </w:r>
      <w:r>
        <w:rPr>
          <w:lang w:eastAsia="ja-JP"/>
        </w:rPr>
        <w:t xml:space="preserve">RX beamforming is used. This leads to a different way </w:t>
      </w:r>
      <w:r w:rsidR="00A27A9C">
        <w:rPr>
          <w:lang w:eastAsia="ja-JP"/>
        </w:rPr>
        <w:t xml:space="preserve">of </w:t>
      </w:r>
      <w:r>
        <w:rPr>
          <w:lang w:eastAsia="ja-JP"/>
        </w:rPr>
        <w:t>think</w:t>
      </w:r>
      <w:r w:rsidR="00A27A9C">
        <w:rPr>
          <w:lang w:eastAsia="ja-JP"/>
        </w:rPr>
        <w:t>ing about</w:t>
      </w:r>
      <w:r>
        <w:rPr>
          <w:lang w:eastAsia="ja-JP"/>
        </w:rPr>
        <w:t xml:space="preserve"> the requirements and some principles are listed in the next section. </w:t>
      </w:r>
    </w:p>
    <w:p w14:paraId="0F7799B8" w14:textId="18662B11" w:rsidR="00C050F8" w:rsidRPr="00801A43" w:rsidRDefault="00C050F8" w:rsidP="00C050F8">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Pr>
          <w:rFonts w:eastAsia="SimSun"/>
          <w:sz w:val="36"/>
          <w:lang w:eastAsia="ja-JP"/>
        </w:rPr>
        <w:tab/>
        <w:t>Discussion: FR2 Requirements principles</w:t>
      </w:r>
    </w:p>
    <w:p w14:paraId="5F265A01" w14:textId="77777777" w:rsidR="0002416C" w:rsidRDefault="0002416C" w:rsidP="00C050F8">
      <w:pPr>
        <w:rPr>
          <w:rFonts w:eastAsia="MS Mincho"/>
          <w:lang w:val="en-US" w:eastAsia="ja-JP"/>
        </w:rPr>
      </w:pPr>
      <w:r>
        <w:rPr>
          <w:rFonts w:eastAsia="MS Mincho"/>
          <w:lang w:val="en-US" w:eastAsia="ja-JP"/>
        </w:rPr>
        <w:t>Based on the observations in section 2, some principles to be applied to FR2 are listed here below, for discussion:</w:t>
      </w:r>
    </w:p>
    <w:p w14:paraId="1975446C" w14:textId="5C06F8E3" w:rsidR="009B2C1B" w:rsidRDefault="0002416C" w:rsidP="009B2C1B">
      <w:pPr>
        <w:pStyle w:val="ListParagraph"/>
        <w:numPr>
          <w:ilvl w:val="0"/>
          <w:numId w:val="21"/>
        </w:numPr>
        <w:spacing w:after="0" w:line="257" w:lineRule="auto"/>
        <w:ind w:left="763"/>
        <w:contextualSpacing w:val="0"/>
        <w:rPr>
          <w:rFonts w:ascii="Times New Roman" w:hAnsi="Times New Roman"/>
          <w:sz w:val="20"/>
          <w:szCs w:val="20"/>
          <w:lang w:eastAsia="ja-JP"/>
        </w:rPr>
      </w:pPr>
      <w:r w:rsidRPr="0002416C">
        <w:rPr>
          <w:rFonts w:ascii="Times New Roman" w:hAnsi="Times New Roman"/>
          <w:sz w:val="20"/>
          <w:szCs w:val="20"/>
          <w:lang w:eastAsia="ja-JP"/>
        </w:rPr>
        <w:t xml:space="preserve">For requirements </w:t>
      </w:r>
      <w:r>
        <w:rPr>
          <w:rFonts w:ascii="Times New Roman" w:hAnsi="Times New Roman"/>
          <w:sz w:val="20"/>
          <w:szCs w:val="20"/>
          <w:lang w:eastAsia="ja-JP"/>
        </w:rPr>
        <w:t xml:space="preserve">where the time aspect is strict, the requirement needs to consider relaxing the accuracy for FR2, should that be necessary to avoid </w:t>
      </w:r>
      <w:r w:rsidR="00FD4D85">
        <w:rPr>
          <w:rFonts w:ascii="Times New Roman" w:hAnsi="Times New Roman"/>
          <w:sz w:val="20"/>
          <w:szCs w:val="20"/>
          <w:lang w:eastAsia="ja-JP"/>
        </w:rPr>
        <w:t>certain operations tak</w:t>
      </w:r>
      <w:r w:rsidR="00A27A9C">
        <w:rPr>
          <w:rFonts w:ascii="Times New Roman" w:hAnsi="Times New Roman"/>
          <w:sz w:val="20"/>
          <w:szCs w:val="20"/>
          <w:lang w:eastAsia="ja-JP"/>
        </w:rPr>
        <w:t>ing</w:t>
      </w:r>
      <w:r w:rsidR="00FD4D85">
        <w:rPr>
          <w:rFonts w:ascii="Times New Roman" w:hAnsi="Times New Roman"/>
          <w:sz w:val="20"/>
          <w:szCs w:val="20"/>
          <w:lang w:eastAsia="ja-JP"/>
        </w:rPr>
        <w:t xml:space="preserve"> too much time</w:t>
      </w:r>
    </w:p>
    <w:p w14:paraId="5B2520D4" w14:textId="684D9B1A" w:rsidR="00C050F8" w:rsidRDefault="009B2C1B" w:rsidP="009B2C1B">
      <w:pPr>
        <w:pStyle w:val="ListParagraph"/>
        <w:numPr>
          <w:ilvl w:val="1"/>
          <w:numId w:val="21"/>
        </w:numPr>
        <w:spacing w:line="257" w:lineRule="auto"/>
        <w:contextualSpacing w:val="0"/>
        <w:rPr>
          <w:rFonts w:ascii="Times New Roman" w:hAnsi="Times New Roman"/>
          <w:sz w:val="20"/>
          <w:szCs w:val="20"/>
          <w:lang w:eastAsia="ja-JP"/>
        </w:rPr>
      </w:pPr>
      <w:r>
        <w:rPr>
          <w:rFonts w:ascii="Times New Roman" w:hAnsi="Times New Roman"/>
          <w:sz w:val="20"/>
          <w:szCs w:val="20"/>
          <w:lang w:eastAsia="ja-JP"/>
        </w:rPr>
        <w:t xml:space="preserve">For example, in RLM it could be better to relax the accuracy in FR2 compared to </w:t>
      </w:r>
      <w:r w:rsidR="00A27A9C">
        <w:rPr>
          <w:rFonts w:ascii="Times New Roman" w:hAnsi="Times New Roman"/>
          <w:sz w:val="20"/>
          <w:szCs w:val="20"/>
          <w:lang w:eastAsia="ja-JP"/>
        </w:rPr>
        <w:t xml:space="preserve">the </w:t>
      </w:r>
      <w:r>
        <w:rPr>
          <w:rFonts w:ascii="Times New Roman" w:hAnsi="Times New Roman"/>
          <w:sz w:val="20"/>
          <w:szCs w:val="20"/>
          <w:lang w:eastAsia="ja-JP"/>
        </w:rPr>
        <w:t>analysis, to allow the UE to meet the timeline</w:t>
      </w:r>
    </w:p>
    <w:p w14:paraId="3FDDD434" w14:textId="1B8342CE" w:rsidR="00FD4D85" w:rsidRDefault="00FD4D85" w:rsidP="009B2C1B">
      <w:pPr>
        <w:pStyle w:val="ListParagraph"/>
        <w:numPr>
          <w:ilvl w:val="0"/>
          <w:numId w:val="21"/>
        </w:numPr>
        <w:rPr>
          <w:rFonts w:ascii="Times New Roman" w:hAnsi="Times New Roman"/>
          <w:sz w:val="20"/>
          <w:szCs w:val="20"/>
          <w:lang w:eastAsia="ja-JP"/>
        </w:rPr>
      </w:pPr>
      <w:r w:rsidRPr="009B2C1B">
        <w:rPr>
          <w:rFonts w:ascii="Times New Roman" w:hAnsi="Times New Roman"/>
          <w:sz w:val="20"/>
          <w:szCs w:val="20"/>
          <w:lang w:eastAsia="ja-JP"/>
        </w:rPr>
        <w:t>For requirements where the number of attempts or accuracy aspect are strict, the requirement needs to consider scaling of the timeline to allow the UE in FR2 to achieve the necessary accuracy</w:t>
      </w:r>
      <w:r w:rsidR="009B2C1B" w:rsidRPr="009B2C1B">
        <w:rPr>
          <w:rFonts w:ascii="Times New Roman" w:hAnsi="Times New Roman"/>
          <w:sz w:val="20"/>
          <w:szCs w:val="20"/>
          <w:lang w:eastAsia="ja-JP"/>
        </w:rPr>
        <w:t xml:space="preserve"> – it shall be noted that </w:t>
      </w:r>
      <w:r w:rsidR="009B2C1B">
        <w:rPr>
          <w:rFonts w:ascii="Times New Roman" w:hAnsi="Times New Roman"/>
          <w:sz w:val="20"/>
          <w:szCs w:val="20"/>
          <w:lang w:eastAsia="ja-JP"/>
        </w:rPr>
        <w:t>t</w:t>
      </w:r>
      <w:r w:rsidRPr="009B2C1B">
        <w:rPr>
          <w:rFonts w:ascii="Times New Roman" w:hAnsi="Times New Roman"/>
          <w:sz w:val="20"/>
          <w:szCs w:val="20"/>
          <w:lang w:eastAsia="ja-JP"/>
        </w:rPr>
        <w:t>he introduction of a minimal delay might mitigate some of the cases, but may not be sufficient</w:t>
      </w:r>
    </w:p>
    <w:p w14:paraId="15A68A84" w14:textId="095F4119" w:rsidR="004D5911" w:rsidRPr="009B2C1B" w:rsidRDefault="004D5911" w:rsidP="004D5911">
      <w:pPr>
        <w:pStyle w:val="ListParagraph"/>
        <w:numPr>
          <w:ilvl w:val="1"/>
          <w:numId w:val="21"/>
        </w:numPr>
        <w:rPr>
          <w:rFonts w:ascii="Times New Roman" w:hAnsi="Times New Roman"/>
          <w:sz w:val="20"/>
          <w:szCs w:val="20"/>
          <w:lang w:eastAsia="ja-JP"/>
        </w:rPr>
      </w:pPr>
      <w:r>
        <w:rPr>
          <w:rFonts w:ascii="Times New Roman" w:hAnsi="Times New Roman"/>
          <w:sz w:val="20"/>
          <w:szCs w:val="20"/>
          <w:lang w:eastAsia="ja-JP"/>
        </w:rPr>
        <w:t xml:space="preserve">For </w:t>
      </w:r>
      <w:r w:rsidR="00271F0E">
        <w:rPr>
          <w:rFonts w:ascii="Times New Roman" w:hAnsi="Times New Roman"/>
          <w:sz w:val="20"/>
          <w:szCs w:val="20"/>
          <w:lang w:eastAsia="ja-JP"/>
        </w:rPr>
        <w:t>example,</w:t>
      </w:r>
      <w:r>
        <w:rPr>
          <w:rFonts w:ascii="Times New Roman" w:hAnsi="Times New Roman"/>
          <w:sz w:val="20"/>
          <w:szCs w:val="20"/>
          <w:lang w:eastAsia="ja-JP"/>
        </w:rPr>
        <w:t xml:space="preserve"> for cell detection, in order to guarantee sufficient number of attempts to UE while using RX beamforming, the identification time could be relaxed in FR2</w:t>
      </w:r>
    </w:p>
    <w:p w14:paraId="153166CA" w14:textId="755BD9C9" w:rsidR="00B6043A" w:rsidRPr="00801A43" w:rsidRDefault="00C050F8" w:rsidP="00B6043A">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B6043A" w:rsidRPr="00801A43">
        <w:rPr>
          <w:rFonts w:eastAsia="SimSun"/>
          <w:sz w:val="36"/>
          <w:lang w:eastAsia="ja-JP"/>
        </w:rPr>
        <w:t xml:space="preserve">. </w:t>
      </w:r>
      <w:r w:rsidR="00B6043A" w:rsidRPr="00801A43">
        <w:rPr>
          <w:rFonts w:eastAsia="SimSun"/>
          <w:sz w:val="36"/>
          <w:lang w:eastAsia="ja-JP"/>
        </w:rPr>
        <w:tab/>
      </w:r>
      <w:r w:rsidR="00B6043A">
        <w:rPr>
          <w:rFonts w:eastAsia="SimSun"/>
          <w:sz w:val="36"/>
          <w:lang w:eastAsia="ja-JP"/>
        </w:rPr>
        <w:t>Conclusions</w:t>
      </w:r>
      <w:r w:rsidR="00B6043A" w:rsidRPr="00801A43">
        <w:rPr>
          <w:rFonts w:eastAsia="SimSun"/>
          <w:sz w:val="36"/>
          <w:lang w:eastAsia="ja-JP"/>
        </w:rPr>
        <w:t xml:space="preserve"> </w:t>
      </w:r>
    </w:p>
    <w:p w14:paraId="42753261" w14:textId="2531EA0A" w:rsidR="0026281A" w:rsidRDefault="00B6043A" w:rsidP="00B6043A">
      <w:pPr>
        <w:jc w:val="both"/>
        <w:rPr>
          <w:rFonts w:eastAsia="MS Mincho"/>
          <w:lang w:val="en-US" w:eastAsia="ja-JP"/>
        </w:rPr>
      </w:pPr>
      <w:r>
        <w:rPr>
          <w:rFonts w:eastAsia="MS Mincho" w:hint="eastAsia"/>
          <w:lang w:val="en-US" w:eastAsia="ja-JP"/>
        </w:rPr>
        <w:t xml:space="preserve">In this </w:t>
      </w:r>
      <w:r>
        <w:rPr>
          <w:rFonts w:eastAsia="MS Mincho"/>
          <w:lang w:val="en-US" w:eastAsia="ja-JP"/>
        </w:rPr>
        <w:t>paper,</w:t>
      </w:r>
      <w:r>
        <w:rPr>
          <w:rFonts w:eastAsia="MS Mincho" w:hint="eastAsia"/>
          <w:lang w:val="en-US" w:eastAsia="ja-JP"/>
        </w:rPr>
        <w:t xml:space="preserve"> we </w:t>
      </w:r>
      <w:r w:rsidR="00C050F8">
        <w:rPr>
          <w:rFonts w:eastAsia="MS Mincho"/>
          <w:lang w:val="en-US" w:eastAsia="ja-JP"/>
        </w:rPr>
        <w:t>illustrated our considerations on how to approach performance requirements in FR2 – starting from the approach used on LTE and extended to FR1, we showed how this method can have shortcoming</w:t>
      </w:r>
      <w:r w:rsidR="00A27A9C">
        <w:rPr>
          <w:rFonts w:eastAsia="MS Mincho"/>
          <w:lang w:val="en-US" w:eastAsia="ja-JP"/>
        </w:rPr>
        <w:t>s</w:t>
      </w:r>
      <w:r w:rsidR="00C050F8">
        <w:rPr>
          <w:rFonts w:eastAsia="MS Mincho"/>
          <w:lang w:val="en-US" w:eastAsia="ja-JP"/>
        </w:rPr>
        <w:t xml:space="preserve"> in FR2 when UE is supposed to use analog RX beamforming and cannot perform certain operation in all occasion</w:t>
      </w:r>
      <w:r w:rsidR="00A27A9C">
        <w:rPr>
          <w:rFonts w:eastAsia="MS Mincho"/>
          <w:lang w:val="en-US" w:eastAsia="ja-JP"/>
        </w:rPr>
        <w:t>s in all directions</w:t>
      </w:r>
      <w:r w:rsidR="00C050F8">
        <w:rPr>
          <w:rFonts w:eastAsia="MS Mincho"/>
          <w:lang w:val="en-US" w:eastAsia="ja-JP"/>
        </w:rPr>
        <w:t xml:space="preserve">. </w:t>
      </w:r>
    </w:p>
    <w:p w14:paraId="23424071" w14:textId="0B3D6555" w:rsidR="00C050F8" w:rsidRDefault="00C050F8" w:rsidP="00B6043A">
      <w:pPr>
        <w:jc w:val="both"/>
        <w:rPr>
          <w:rFonts w:eastAsia="MS Mincho"/>
          <w:lang w:val="en-US" w:eastAsia="ja-JP"/>
        </w:rPr>
      </w:pPr>
      <w:r>
        <w:rPr>
          <w:rFonts w:eastAsia="MS Mincho"/>
          <w:lang w:val="en-US" w:eastAsia="ja-JP"/>
        </w:rPr>
        <w:t xml:space="preserve">Some principles about </w:t>
      </w:r>
      <w:r w:rsidR="00A27A9C">
        <w:rPr>
          <w:rFonts w:eastAsia="MS Mincho"/>
          <w:lang w:val="en-US" w:eastAsia="ja-JP"/>
        </w:rPr>
        <w:t xml:space="preserve">time scaling of the requirements or relaxation of accuracies </w:t>
      </w:r>
      <w:r w:rsidR="0026281A">
        <w:rPr>
          <w:rFonts w:eastAsia="MS Mincho"/>
          <w:lang w:val="en-US" w:eastAsia="ja-JP"/>
        </w:rPr>
        <w:t>are introduced. These principles should be taken into account when RAN4 discusses and defines the requirements.</w:t>
      </w:r>
    </w:p>
    <w:p w14:paraId="649C4881" w14:textId="1024B9FC" w:rsidR="004D327B" w:rsidRPr="00801A43" w:rsidRDefault="00C050F8"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lastRenderedPageBreak/>
        <w:t>5</w:t>
      </w:r>
      <w:r w:rsidR="004D327B" w:rsidRPr="00801A43">
        <w:rPr>
          <w:rFonts w:eastAsia="SimSun"/>
          <w:sz w:val="36"/>
          <w:lang w:eastAsia="ja-JP"/>
        </w:rPr>
        <w:t xml:space="preserve">. </w:t>
      </w:r>
      <w:r w:rsidR="004D327B" w:rsidRPr="00801A43">
        <w:rPr>
          <w:rFonts w:eastAsia="SimSun"/>
          <w:sz w:val="36"/>
          <w:lang w:eastAsia="ja-JP"/>
        </w:rPr>
        <w:tab/>
        <w:t xml:space="preserve">References </w:t>
      </w:r>
    </w:p>
    <w:bookmarkEnd w:id="0"/>
    <w:p w14:paraId="729579F0" w14:textId="7D707245" w:rsidR="003B3AB1" w:rsidRPr="003B3AB1" w:rsidRDefault="00C050F8" w:rsidP="00864141">
      <w:pPr>
        <w:numPr>
          <w:ilvl w:val="0"/>
          <w:numId w:val="10"/>
        </w:numPr>
        <w:overflowPunct w:val="0"/>
        <w:autoSpaceDE w:val="0"/>
        <w:autoSpaceDN w:val="0"/>
        <w:adjustRightInd w:val="0"/>
        <w:jc w:val="both"/>
        <w:textAlignment w:val="baseline"/>
      </w:pPr>
      <w:r>
        <w:t>3GPP TS 38.133</w:t>
      </w:r>
      <w:r w:rsidR="00864141">
        <w:t>, “NR</w:t>
      </w:r>
      <w:r w:rsidR="00760DE7">
        <w:t>:</w:t>
      </w:r>
      <w:r w:rsidR="00864141">
        <w:t xml:space="preserve"> </w:t>
      </w:r>
      <w:r w:rsidR="00864141" w:rsidRPr="00864141">
        <w:t>Requirements for support of radio resource management</w:t>
      </w:r>
      <w:r w:rsidR="00864141">
        <w:t>”</w:t>
      </w:r>
    </w:p>
    <w:sectPr w:rsidR="003B3AB1" w:rsidRPr="003B3AB1" w:rsidSect="00A36F3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18FBD" w14:textId="77777777" w:rsidR="002541E0" w:rsidRDefault="002541E0">
      <w:r>
        <w:separator/>
      </w:r>
    </w:p>
  </w:endnote>
  <w:endnote w:type="continuationSeparator" w:id="0">
    <w:p w14:paraId="2F92C6BD" w14:textId="77777777" w:rsidR="002541E0" w:rsidRDefault="0025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55697559"/>
      <w:docPartObj>
        <w:docPartGallery w:val="Page Numbers (Bottom of Page)"/>
        <w:docPartUnique/>
      </w:docPartObj>
    </w:sdtPr>
    <w:sdtEndPr>
      <w:rPr>
        <w:noProof/>
      </w:rPr>
    </w:sdtEndPr>
    <w:sdtContent>
      <w:p w14:paraId="52CA4F89" w14:textId="16A88116" w:rsidR="00C050F8" w:rsidRDefault="00C050F8">
        <w:pPr>
          <w:pStyle w:val="Footer"/>
        </w:pPr>
        <w:r>
          <w:rPr>
            <w:noProof w:val="0"/>
          </w:rPr>
          <w:fldChar w:fldCharType="begin"/>
        </w:r>
        <w:r>
          <w:instrText xml:space="preserve"> PAGE   \* MERGEFORMAT </w:instrText>
        </w:r>
        <w:r>
          <w:rPr>
            <w:noProof w:val="0"/>
          </w:rPr>
          <w:fldChar w:fldCharType="separate"/>
        </w:r>
        <w:r w:rsidR="00C067A7">
          <w:t>1</w:t>
        </w:r>
        <w:r>
          <w:fldChar w:fldCharType="end"/>
        </w:r>
      </w:p>
    </w:sdtContent>
  </w:sdt>
  <w:p w14:paraId="1DE43AF8" w14:textId="4D47B3D2" w:rsidR="00C050F8" w:rsidRDefault="00C050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A25C6" w14:textId="77777777" w:rsidR="002541E0" w:rsidRDefault="002541E0">
      <w:r>
        <w:separator/>
      </w:r>
    </w:p>
  </w:footnote>
  <w:footnote w:type="continuationSeparator" w:id="0">
    <w:p w14:paraId="64F1C708" w14:textId="77777777" w:rsidR="002541E0" w:rsidRDefault="002541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442D1D"/>
    <w:multiLevelType w:val="hybridMultilevel"/>
    <w:tmpl w:val="C4A22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2D3E9F"/>
    <w:multiLevelType w:val="hybridMultilevel"/>
    <w:tmpl w:val="12DA8FF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501AC0"/>
    <w:multiLevelType w:val="hybridMultilevel"/>
    <w:tmpl w:val="C1C2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34EE7"/>
    <w:multiLevelType w:val="hybridMultilevel"/>
    <w:tmpl w:val="5EC41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57C0245"/>
    <w:multiLevelType w:val="hybridMultilevel"/>
    <w:tmpl w:val="F5E4BFBE"/>
    <w:lvl w:ilvl="0" w:tplc="0409000F">
      <w:start w:val="1"/>
      <w:numFmt w:val="decimal"/>
      <w:lvlText w:val="%1."/>
      <w:lvlJc w:val="left"/>
      <w:pPr>
        <w:ind w:left="768" w:hanging="360"/>
      </w:pPr>
    </w:lvl>
    <w:lvl w:ilvl="1" w:tplc="04090001">
      <w:start w:val="1"/>
      <w:numFmt w:val="bullet"/>
      <w:lvlText w:val=""/>
      <w:lvlJc w:val="left"/>
      <w:pPr>
        <w:ind w:left="1488" w:hanging="360"/>
      </w:pPr>
      <w:rPr>
        <w:rFonts w:ascii="Symbol" w:hAnsi="Symbol" w:hint="default"/>
      </w:r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0"/>
  </w:num>
  <w:num w:numId="4">
    <w:abstractNumId w:val="21"/>
  </w:num>
  <w:num w:numId="5">
    <w:abstractNumId w:val="17"/>
  </w:num>
  <w:num w:numId="6">
    <w:abstractNumId w:val="1"/>
  </w:num>
  <w:num w:numId="7">
    <w:abstractNumId w:val="7"/>
  </w:num>
  <w:num w:numId="8">
    <w:abstractNumId w:val="13"/>
  </w:num>
  <w:num w:numId="9">
    <w:abstractNumId w:val="14"/>
  </w:num>
  <w:num w:numId="10">
    <w:abstractNumId w:val="10"/>
  </w:num>
  <w:num w:numId="11">
    <w:abstractNumId w:val="9"/>
  </w:num>
  <w:num w:numId="12">
    <w:abstractNumId w:val="8"/>
  </w:num>
  <w:num w:numId="13">
    <w:abstractNumId w:val="16"/>
  </w:num>
  <w:num w:numId="14">
    <w:abstractNumId w:val="15"/>
  </w:num>
  <w:num w:numId="15">
    <w:abstractNumId w:val="19"/>
  </w:num>
  <w:num w:numId="16">
    <w:abstractNumId w:val="5"/>
  </w:num>
  <w:num w:numId="17">
    <w:abstractNumId w:val="6"/>
  </w:num>
  <w:num w:numId="18">
    <w:abstractNumId w:val="11"/>
  </w:num>
  <w:num w:numId="19">
    <w:abstractNumId w:val="12"/>
  </w:num>
  <w:num w:numId="20">
    <w:abstractNumId w:val="4"/>
  </w:num>
  <w:num w:numId="2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2A2"/>
    <w:rsid w:val="000068C4"/>
    <w:rsid w:val="00006AA0"/>
    <w:rsid w:val="00006DBF"/>
    <w:rsid w:val="00007B64"/>
    <w:rsid w:val="000110CA"/>
    <w:rsid w:val="000118F6"/>
    <w:rsid w:val="00011EE0"/>
    <w:rsid w:val="000127AD"/>
    <w:rsid w:val="000130E2"/>
    <w:rsid w:val="00013277"/>
    <w:rsid w:val="00013CB8"/>
    <w:rsid w:val="00014321"/>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416C"/>
    <w:rsid w:val="0002505C"/>
    <w:rsid w:val="00025434"/>
    <w:rsid w:val="00026846"/>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30CA"/>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5D2"/>
    <w:rsid w:val="000816ED"/>
    <w:rsid w:val="000818DC"/>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6B2"/>
    <w:rsid w:val="000B6709"/>
    <w:rsid w:val="000B6C31"/>
    <w:rsid w:val="000B7287"/>
    <w:rsid w:val="000B78CC"/>
    <w:rsid w:val="000B7912"/>
    <w:rsid w:val="000B79A8"/>
    <w:rsid w:val="000B7E4A"/>
    <w:rsid w:val="000C00E1"/>
    <w:rsid w:val="000C10AB"/>
    <w:rsid w:val="000C1DFD"/>
    <w:rsid w:val="000C24CE"/>
    <w:rsid w:val="000C27B5"/>
    <w:rsid w:val="000C42DD"/>
    <w:rsid w:val="000C4E93"/>
    <w:rsid w:val="000C51FC"/>
    <w:rsid w:val="000C696C"/>
    <w:rsid w:val="000C6CBB"/>
    <w:rsid w:val="000C6D76"/>
    <w:rsid w:val="000C6E31"/>
    <w:rsid w:val="000C7168"/>
    <w:rsid w:val="000D0344"/>
    <w:rsid w:val="000D1A60"/>
    <w:rsid w:val="000D1B5C"/>
    <w:rsid w:val="000D2B37"/>
    <w:rsid w:val="000D2D17"/>
    <w:rsid w:val="000D31AC"/>
    <w:rsid w:val="000D321A"/>
    <w:rsid w:val="000D339F"/>
    <w:rsid w:val="000D3B23"/>
    <w:rsid w:val="000D468C"/>
    <w:rsid w:val="000D4D1A"/>
    <w:rsid w:val="000D7EB5"/>
    <w:rsid w:val="000E02F8"/>
    <w:rsid w:val="000E07AC"/>
    <w:rsid w:val="000E1353"/>
    <w:rsid w:val="000E13C9"/>
    <w:rsid w:val="000E301C"/>
    <w:rsid w:val="000E3370"/>
    <w:rsid w:val="000E4329"/>
    <w:rsid w:val="000E4ED8"/>
    <w:rsid w:val="000E558F"/>
    <w:rsid w:val="000E565A"/>
    <w:rsid w:val="000E570E"/>
    <w:rsid w:val="000E79E0"/>
    <w:rsid w:val="000E79E6"/>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106"/>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0DC2"/>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2C6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99E"/>
    <w:rsid w:val="001B6AE1"/>
    <w:rsid w:val="001B6CDE"/>
    <w:rsid w:val="001B6FD5"/>
    <w:rsid w:val="001B7487"/>
    <w:rsid w:val="001B79DF"/>
    <w:rsid w:val="001B7CA3"/>
    <w:rsid w:val="001C022C"/>
    <w:rsid w:val="001C0238"/>
    <w:rsid w:val="001C0482"/>
    <w:rsid w:val="001C111C"/>
    <w:rsid w:val="001C1982"/>
    <w:rsid w:val="001C2AB9"/>
    <w:rsid w:val="001C2DD3"/>
    <w:rsid w:val="001C47EB"/>
    <w:rsid w:val="001C4A8B"/>
    <w:rsid w:val="001C50FF"/>
    <w:rsid w:val="001C555F"/>
    <w:rsid w:val="001C5825"/>
    <w:rsid w:val="001C5F62"/>
    <w:rsid w:val="001C6466"/>
    <w:rsid w:val="001C6482"/>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2F9"/>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2E69"/>
    <w:rsid w:val="001F3BDF"/>
    <w:rsid w:val="001F46A0"/>
    <w:rsid w:val="001F46F6"/>
    <w:rsid w:val="001F477C"/>
    <w:rsid w:val="001F4A6B"/>
    <w:rsid w:val="001F5B17"/>
    <w:rsid w:val="001F6117"/>
    <w:rsid w:val="001F62BD"/>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44DC"/>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15FD"/>
    <w:rsid w:val="0024335F"/>
    <w:rsid w:val="0024362B"/>
    <w:rsid w:val="00243BC1"/>
    <w:rsid w:val="00243BDE"/>
    <w:rsid w:val="00243F48"/>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D3B"/>
    <w:rsid w:val="00253EB4"/>
    <w:rsid w:val="00253FB2"/>
    <w:rsid w:val="002541E0"/>
    <w:rsid w:val="002545E1"/>
    <w:rsid w:val="00254C15"/>
    <w:rsid w:val="00255022"/>
    <w:rsid w:val="00255474"/>
    <w:rsid w:val="002556B7"/>
    <w:rsid w:val="00256430"/>
    <w:rsid w:val="00257195"/>
    <w:rsid w:val="0025772C"/>
    <w:rsid w:val="002578D8"/>
    <w:rsid w:val="00257E42"/>
    <w:rsid w:val="00261065"/>
    <w:rsid w:val="002613A5"/>
    <w:rsid w:val="0026280B"/>
    <w:rsid w:val="0026281A"/>
    <w:rsid w:val="00263FAE"/>
    <w:rsid w:val="002654C7"/>
    <w:rsid w:val="00265B22"/>
    <w:rsid w:val="00265FB9"/>
    <w:rsid w:val="00267881"/>
    <w:rsid w:val="00270A19"/>
    <w:rsid w:val="00271DE1"/>
    <w:rsid w:val="00271F0E"/>
    <w:rsid w:val="002723F2"/>
    <w:rsid w:val="00272E6F"/>
    <w:rsid w:val="00273499"/>
    <w:rsid w:val="0027349F"/>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0A79"/>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295"/>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23FA"/>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2F07"/>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1C7"/>
    <w:rsid w:val="00311227"/>
    <w:rsid w:val="0031179C"/>
    <w:rsid w:val="00312856"/>
    <w:rsid w:val="00314264"/>
    <w:rsid w:val="003143D6"/>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C8E"/>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0A"/>
    <w:rsid w:val="00381DC7"/>
    <w:rsid w:val="00381F6C"/>
    <w:rsid w:val="00382788"/>
    <w:rsid w:val="00382B41"/>
    <w:rsid w:val="003832DC"/>
    <w:rsid w:val="00383F0D"/>
    <w:rsid w:val="00383FA7"/>
    <w:rsid w:val="00384193"/>
    <w:rsid w:val="00384205"/>
    <w:rsid w:val="00384EED"/>
    <w:rsid w:val="003862C3"/>
    <w:rsid w:val="00386A4C"/>
    <w:rsid w:val="0038714A"/>
    <w:rsid w:val="00387985"/>
    <w:rsid w:val="00387EF5"/>
    <w:rsid w:val="003900A4"/>
    <w:rsid w:val="00390EB8"/>
    <w:rsid w:val="00390EDA"/>
    <w:rsid w:val="00391BE3"/>
    <w:rsid w:val="00391C96"/>
    <w:rsid w:val="003923AD"/>
    <w:rsid w:val="00393910"/>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AB1"/>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1D0"/>
    <w:rsid w:val="003F2306"/>
    <w:rsid w:val="003F27D5"/>
    <w:rsid w:val="003F2910"/>
    <w:rsid w:val="003F2930"/>
    <w:rsid w:val="003F3353"/>
    <w:rsid w:val="003F447E"/>
    <w:rsid w:val="003F5304"/>
    <w:rsid w:val="003F5516"/>
    <w:rsid w:val="003F61EC"/>
    <w:rsid w:val="003F6A59"/>
    <w:rsid w:val="003F7DF6"/>
    <w:rsid w:val="003F7EA5"/>
    <w:rsid w:val="00400848"/>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2A3F"/>
    <w:rsid w:val="004131D9"/>
    <w:rsid w:val="0041390E"/>
    <w:rsid w:val="00413E6E"/>
    <w:rsid w:val="00414BB3"/>
    <w:rsid w:val="00415963"/>
    <w:rsid w:val="0041669D"/>
    <w:rsid w:val="00416961"/>
    <w:rsid w:val="00416AC5"/>
    <w:rsid w:val="004201F7"/>
    <w:rsid w:val="00421E1E"/>
    <w:rsid w:val="00421EAB"/>
    <w:rsid w:val="00424F01"/>
    <w:rsid w:val="004255F5"/>
    <w:rsid w:val="00426620"/>
    <w:rsid w:val="0042735E"/>
    <w:rsid w:val="00427BCC"/>
    <w:rsid w:val="00430D05"/>
    <w:rsid w:val="004318BE"/>
    <w:rsid w:val="004327E4"/>
    <w:rsid w:val="00432B1B"/>
    <w:rsid w:val="00433E63"/>
    <w:rsid w:val="004348D3"/>
    <w:rsid w:val="00434BE2"/>
    <w:rsid w:val="00435458"/>
    <w:rsid w:val="00435C19"/>
    <w:rsid w:val="00435C42"/>
    <w:rsid w:val="00437000"/>
    <w:rsid w:val="004374B6"/>
    <w:rsid w:val="00437A99"/>
    <w:rsid w:val="00440001"/>
    <w:rsid w:val="004407C5"/>
    <w:rsid w:val="00440E69"/>
    <w:rsid w:val="00441CFA"/>
    <w:rsid w:val="00441DB5"/>
    <w:rsid w:val="00442C27"/>
    <w:rsid w:val="004434C8"/>
    <w:rsid w:val="00444983"/>
    <w:rsid w:val="00444F8C"/>
    <w:rsid w:val="004453C9"/>
    <w:rsid w:val="00445A1C"/>
    <w:rsid w:val="0044674B"/>
    <w:rsid w:val="00446771"/>
    <w:rsid w:val="0044680A"/>
    <w:rsid w:val="00446AD9"/>
    <w:rsid w:val="004474E3"/>
    <w:rsid w:val="004476B3"/>
    <w:rsid w:val="00447C35"/>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4B4"/>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0F21"/>
    <w:rsid w:val="00491116"/>
    <w:rsid w:val="004912C4"/>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5DE6"/>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911"/>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4C7E"/>
    <w:rsid w:val="004F5385"/>
    <w:rsid w:val="004F5418"/>
    <w:rsid w:val="004F58BC"/>
    <w:rsid w:val="004F58CA"/>
    <w:rsid w:val="004F5E24"/>
    <w:rsid w:val="004F60A9"/>
    <w:rsid w:val="004F6211"/>
    <w:rsid w:val="004F6552"/>
    <w:rsid w:val="004F6F3D"/>
    <w:rsid w:val="004F73A5"/>
    <w:rsid w:val="004F76F4"/>
    <w:rsid w:val="004F79E8"/>
    <w:rsid w:val="005000DB"/>
    <w:rsid w:val="00500786"/>
    <w:rsid w:val="00501087"/>
    <w:rsid w:val="00501FA3"/>
    <w:rsid w:val="005021E6"/>
    <w:rsid w:val="00502CE9"/>
    <w:rsid w:val="00502EB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4AA3"/>
    <w:rsid w:val="005266F6"/>
    <w:rsid w:val="00526805"/>
    <w:rsid w:val="00526910"/>
    <w:rsid w:val="0052731B"/>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B60"/>
    <w:rsid w:val="00534D3E"/>
    <w:rsid w:val="005350F3"/>
    <w:rsid w:val="00535724"/>
    <w:rsid w:val="005357B3"/>
    <w:rsid w:val="005365BE"/>
    <w:rsid w:val="00536B80"/>
    <w:rsid w:val="00540083"/>
    <w:rsid w:val="0054059A"/>
    <w:rsid w:val="00540CC4"/>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159"/>
    <w:rsid w:val="00551346"/>
    <w:rsid w:val="005518A5"/>
    <w:rsid w:val="00551C3E"/>
    <w:rsid w:val="00551DDD"/>
    <w:rsid w:val="00552D60"/>
    <w:rsid w:val="005531EE"/>
    <w:rsid w:val="00553B83"/>
    <w:rsid w:val="005546C7"/>
    <w:rsid w:val="00554EF5"/>
    <w:rsid w:val="00555282"/>
    <w:rsid w:val="005554DB"/>
    <w:rsid w:val="0055657A"/>
    <w:rsid w:val="0055707C"/>
    <w:rsid w:val="00557097"/>
    <w:rsid w:val="005574E4"/>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26A6"/>
    <w:rsid w:val="005831DD"/>
    <w:rsid w:val="00583435"/>
    <w:rsid w:val="00583694"/>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C98"/>
    <w:rsid w:val="00594E44"/>
    <w:rsid w:val="0059611C"/>
    <w:rsid w:val="00596C01"/>
    <w:rsid w:val="00597F12"/>
    <w:rsid w:val="005A0195"/>
    <w:rsid w:val="005A2C0F"/>
    <w:rsid w:val="005A2C83"/>
    <w:rsid w:val="005A2C9F"/>
    <w:rsid w:val="005A34F6"/>
    <w:rsid w:val="005A36CA"/>
    <w:rsid w:val="005A3E77"/>
    <w:rsid w:val="005A4684"/>
    <w:rsid w:val="005A477F"/>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5D7E"/>
    <w:rsid w:val="005D6923"/>
    <w:rsid w:val="005D7742"/>
    <w:rsid w:val="005E0079"/>
    <w:rsid w:val="005E066C"/>
    <w:rsid w:val="005E0AAF"/>
    <w:rsid w:val="005E1829"/>
    <w:rsid w:val="005E2BA9"/>
    <w:rsid w:val="005E2C44"/>
    <w:rsid w:val="005E300B"/>
    <w:rsid w:val="005E3280"/>
    <w:rsid w:val="005E485D"/>
    <w:rsid w:val="005E4A34"/>
    <w:rsid w:val="005E5087"/>
    <w:rsid w:val="005E50BD"/>
    <w:rsid w:val="005E5A4E"/>
    <w:rsid w:val="005E64D8"/>
    <w:rsid w:val="005E73F4"/>
    <w:rsid w:val="005F0401"/>
    <w:rsid w:val="005F0E08"/>
    <w:rsid w:val="005F1E30"/>
    <w:rsid w:val="005F26AE"/>
    <w:rsid w:val="005F3174"/>
    <w:rsid w:val="005F32BA"/>
    <w:rsid w:val="005F48CD"/>
    <w:rsid w:val="005F4B88"/>
    <w:rsid w:val="005F6287"/>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453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29DA"/>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3D6"/>
    <w:rsid w:val="0064361F"/>
    <w:rsid w:val="006438A5"/>
    <w:rsid w:val="006439F7"/>
    <w:rsid w:val="00643D70"/>
    <w:rsid w:val="00643E4A"/>
    <w:rsid w:val="00643FDE"/>
    <w:rsid w:val="0064476B"/>
    <w:rsid w:val="00645127"/>
    <w:rsid w:val="00646458"/>
    <w:rsid w:val="006464D4"/>
    <w:rsid w:val="00647E1E"/>
    <w:rsid w:val="00651400"/>
    <w:rsid w:val="0065169D"/>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486B"/>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31B6"/>
    <w:rsid w:val="006A443D"/>
    <w:rsid w:val="006A4792"/>
    <w:rsid w:val="006A4BC4"/>
    <w:rsid w:val="006A5129"/>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C7C4A"/>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58D"/>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69C0"/>
    <w:rsid w:val="007174EE"/>
    <w:rsid w:val="007201C9"/>
    <w:rsid w:val="007201DB"/>
    <w:rsid w:val="0072053F"/>
    <w:rsid w:val="00720AED"/>
    <w:rsid w:val="00720CE4"/>
    <w:rsid w:val="00720D67"/>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0DE7"/>
    <w:rsid w:val="0076138E"/>
    <w:rsid w:val="00761AD4"/>
    <w:rsid w:val="0076284B"/>
    <w:rsid w:val="00763A8A"/>
    <w:rsid w:val="00763EA2"/>
    <w:rsid w:val="007652AA"/>
    <w:rsid w:val="00765492"/>
    <w:rsid w:val="007659A7"/>
    <w:rsid w:val="00766154"/>
    <w:rsid w:val="007662F8"/>
    <w:rsid w:val="00766744"/>
    <w:rsid w:val="007678AB"/>
    <w:rsid w:val="007678C0"/>
    <w:rsid w:val="007700E9"/>
    <w:rsid w:val="007705B7"/>
    <w:rsid w:val="0077070C"/>
    <w:rsid w:val="007723D4"/>
    <w:rsid w:val="0077259C"/>
    <w:rsid w:val="00772B0B"/>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2D71"/>
    <w:rsid w:val="007931BA"/>
    <w:rsid w:val="0079442D"/>
    <w:rsid w:val="00794441"/>
    <w:rsid w:val="007945F2"/>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6996"/>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0FCD"/>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65B"/>
    <w:rsid w:val="007F38D9"/>
    <w:rsid w:val="007F3BE3"/>
    <w:rsid w:val="007F3EAE"/>
    <w:rsid w:val="007F402D"/>
    <w:rsid w:val="007F4260"/>
    <w:rsid w:val="007F4E74"/>
    <w:rsid w:val="007F5CFB"/>
    <w:rsid w:val="007F5FF8"/>
    <w:rsid w:val="007F6092"/>
    <w:rsid w:val="007F64B6"/>
    <w:rsid w:val="007F6AD6"/>
    <w:rsid w:val="007F6BF0"/>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56E2"/>
    <w:rsid w:val="00846236"/>
    <w:rsid w:val="0084650B"/>
    <w:rsid w:val="00847222"/>
    <w:rsid w:val="00847343"/>
    <w:rsid w:val="008478A4"/>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4141"/>
    <w:rsid w:val="0086513D"/>
    <w:rsid w:val="008653BE"/>
    <w:rsid w:val="0086613B"/>
    <w:rsid w:val="00866388"/>
    <w:rsid w:val="008677D5"/>
    <w:rsid w:val="0086790E"/>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138"/>
    <w:rsid w:val="00895F8E"/>
    <w:rsid w:val="00896A58"/>
    <w:rsid w:val="00897827"/>
    <w:rsid w:val="00897872"/>
    <w:rsid w:val="00897DF2"/>
    <w:rsid w:val="008A0411"/>
    <w:rsid w:val="008A07B6"/>
    <w:rsid w:val="008A3D3F"/>
    <w:rsid w:val="008A4B74"/>
    <w:rsid w:val="008A4C0E"/>
    <w:rsid w:val="008A4FC0"/>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6F77"/>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33F1"/>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402"/>
    <w:rsid w:val="008E48DB"/>
    <w:rsid w:val="008E5CF2"/>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116"/>
    <w:rsid w:val="009029D6"/>
    <w:rsid w:val="00902CE5"/>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2969"/>
    <w:rsid w:val="00913117"/>
    <w:rsid w:val="00915B60"/>
    <w:rsid w:val="00916611"/>
    <w:rsid w:val="009173E2"/>
    <w:rsid w:val="0091792E"/>
    <w:rsid w:val="00917AF9"/>
    <w:rsid w:val="00920974"/>
    <w:rsid w:val="00920CC6"/>
    <w:rsid w:val="009222D0"/>
    <w:rsid w:val="009223F3"/>
    <w:rsid w:val="0092267B"/>
    <w:rsid w:val="00922D7C"/>
    <w:rsid w:val="009239BB"/>
    <w:rsid w:val="00923B21"/>
    <w:rsid w:val="0092422C"/>
    <w:rsid w:val="009245BF"/>
    <w:rsid w:val="0092516E"/>
    <w:rsid w:val="009253D5"/>
    <w:rsid w:val="00926114"/>
    <w:rsid w:val="0092701B"/>
    <w:rsid w:val="0092774A"/>
    <w:rsid w:val="00927857"/>
    <w:rsid w:val="009304AB"/>
    <w:rsid w:val="00931E63"/>
    <w:rsid w:val="00932114"/>
    <w:rsid w:val="00932AE1"/>
    <w:rsid w:val="00932CB2"/>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4F48"/>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1D3F"/>
    <w:rsid w:val="00964DEA"/>
    <w:rsid w:val="009651F1"/>
    <w:rsid w:val="00966CF0"/>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52"/>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C1B"/>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358"/>
    <w:rsid w:val="009C49EC"/>
    <w:rsid w:val="009C4F6B"/>
    <w:rsid w:val="009C4FD9"/>
    <w:rsid w:val="009C5D58"/>
    <w:rsid w:val="009C5FA0"/>
    <w:rsid w:val="009C6B30"/>
    <w:rsid w:val="009D0574"/>
    <w:rsid w:val="009D119A"/>
    <w:rsid w:val="009D1D55"/>
    <w:rsid w:val="009D2D6A"/>
    <w:rsid w:val="009D3199"/>
    <w:rsid w:val="009D4386"/>
    <w:rsid w:val="009D4827"/>
    <w:rsid w:val="009D4DCC"/>
    <w:rsid w:val="009D5F9B"/>
    <w:rsid w:val="009D63F9"/>
    <w:rsid w:val="009D640E"/>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3FF6"/>
    <w:rsid w:val="00A044F6"/>
    <w:rsid w:val="00A0622B"/>
    <w:rsid w:val="00A06BFC"/>
    <w:rsid w:val="00A0721B"/>
    <w:rsid w:val="00A075E2"/>
    <w:rsid w:val="00A07ACA"/>
    <w:rsid w:val="00A07C43"/>
    <w:rsid w:val="00A100F1"/>
    <w:rsid w:val="00A10593"/>
    <w:rsid w:val="00A10749"/>
    <w:rsid w:val="00A10CA0"/>
    <w:rsid w:val="00A11DA6"/>
    <w:rsid w:val="00A12712"/>
    <w:rsid w:val="00A12830"/>
    <w:rsid w:val="00A14003"/>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A9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9F7"/>
    <w:rsid w:val="00A37B40"/>
    <w:rsid w:val="00A37BE4"/>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708"/>
    <w:rsid w:val="00A73BFE"/>
    <w:rsid w:val="00A73FB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4259"/>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0237"/>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89"/>
    <w:rsid w:val="00AF7FC4"/>
    <w:rsid w:val="00B00341"/>
    <w:rsid w:val="00B00A0D"/>
    <w:rsid w:val="00B010E3"/>
    <w:rsid w:val="00B01672"/>
    <w:rsid w:val="00B02D48"/>
    <w:rsid w:val="00B03106"/>
    <w:rsid w:val="00B036A0"/>
    <w:rsid w:val="00B039EC"/>
    <w:rsid w:val="00B03C13"/>
    <w:rsid w:val="00B04321"/>
    <w:rsid w:val="00B04349"/>
    <w:rsid w:val="00B04646"/>
    <w:rsid w:val="00B048F3"/>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26E"/>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41F"/>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3A"/>
    <w:rsid w:val="00B60474"/>
    <w:rsid w:val="00B614F8"/>
    <w:rsid w:val="00B619BE"/>
    <w:rsid w:val="00B61FEB"/>
    <w:rsid w:val="00B62101"/>
    <w:rsid w:val="00B624C2"/>
    <w:rsid w:val="00B625C5"/>
    <w:rsid w:val="00B64038"/>
    <w:rsid w:val="00B642D5"/>
    <w:rsid w:val="00B64D99"/>
    <w:rsid w:val="00B65EF1"/>
    <w:rsid w:val="00B66040"/>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66E"/>
    <w:rsid w:val="00BC68D4"/>
    <w:rsid w:val="00BC6937"/>
    <w:rsid w:val="00BC6961"/>
    <w:rsid w:val="00BC6A13"/>
    <w:rsid w:val="00BC6BC8"/>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581"/>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F8"/>
    <w:rsid w:val="00C06126"/>
    <w:rsid w:val="00C067A7"/>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B28"/>
    <w:rsid w:val="00C23C95"/>
    <w:rsid w:val="00C23ECB"/>
    <w:rsid w:val="00C2412B"/>
    <w:rsid w:val="00C2448E"/>
    <w:rsid w:val="00C24E1D"/>
    <w:rsid w:val="00C25948"/>
    <w:rsid w:val="00C25D27"/>
    <w:rsid w:val="00C2672A"/>
    <w:rsid w:val="00C2687B"/>
    <w:rsid w:val="00C30CFF"/>
    <w:rsid w:val="00C31F75"/>
    <w:rsid w:val="00C322F9"/>
    <w:rsid w:val="00C32ECB"/>
    <w:rsid w:val="00C3341D"/>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06CD"/>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0797"/>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6027"/>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B29"/>
    <w:rsid w:val="00CC1D66"/>
    <w:rsid w:val="00CC1DE8"/>
    <w:rsid w:val="00CC21FE"/>
    <w:rsid w:val="00CC3175"/>
    <w:rsid w:val="00CC4261"/>
    <w:rsid w:val="00CC4740"/>
    <w:rsid w:val="00CC4FF2"/>
    <w:rsid w:val="00CC5458"/>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4E6C"/>
    <w:rsid w:val="00D051A3"/>
    <w:rsid w:val="00D056F5"/>
    <w:rsid w:val="00D0592B"/>
    <w:rsid w:val="00D05F2A"/>
    <w:rsid w:val="00D0689B"/>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6B52"/>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37C59"/>
    <w:rsid w:val="00D40292"/>
    <w:rsid w:val="00D4069E"/>
    <w:rsid w:val="00D40C3D"/>
    <w:rsid w:val="00D41368"/>
    <w:rsid w:val="00D413F6"/>
    <w:rsid w:val="00D414D6"/>
    <w:rsid w:val="00D41622"/>
    <w:rsid w:val="00D44893"/>
    <w:rsid w:val="00D44952"/>
    <w:rsid w:val="00D45097"/>
    <w:rsid w:val="00D45FEE"/>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44A"/>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264"/>
    <w:rsid w:val="00D74B6B"/>
    <w:rsid w:val="00D75627"/>
    <w:rsid w:val="00D75C77"/>
    <w:rsid w:val="00D760A8"/>
    <w:rsid w:val="00D76CB8"/>
    <w:rsid w:val="00D76E28"/>
    <w:rsid w:val="00D77A26"/>
    <w:rsid w:val="00D80265"/>
    <w:rsid w:val="00D8095E"/>
    <w:rsid w:val="00D80C65"/>
    <w:rsid w:val="00D81365"/>
    <w:rsid w:val="00D8432C"/>
    <w:rsid w:val="00D8495E"/>
    <w:rsid w:val="00D85B8A"/>
    <w:rsid w:val="00D8625A"/>
    <w:rsid w:val="00D875B4"/>
    <w:rsid w:val="00D877BF"/>
    <w:rsid w:val="00D87D24"/>
    <w:rsid w:val="00D9074A"/>
    <w:rsid w:val="00D9097D"/>
    <w:rsid w:val="00D90A3F"/>
    <w:rsid w:val="00D92BD9"/>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5A64"/>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073"/>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4A24"/>
    <w:rsid w:val="00DE5003"/>
    <w:rsid w:val="00DE60A2"/>
    <w:rsid w:val="00DE6B1D"/>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6D80"/>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51F"/>
    <w:rsid w:val="00E23826"/>
    <w:rsid w:val="00E23E8D"/>
    <w:rsid w:val="00E24D7C"/>
    <w:rsid w:val="00E25653"/>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4F3C"/>
    <w:rsid w:val="00E655FF"/>
    <w:rsid w:val="00E659F2"/>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1A3E"/>
    <w:rsid w:val="00E82653"/>
    <w:rsid w:val="00E830F4"/>
    <w:rsid w:val="00E836AC"/>
    <w:rsid w:val="00E84310"/>
    <w:rsid w:val="00E855A7"/>
    <w:rsid w:val="00E8593B"/>
    <w:rsid w:val="00E85969"/>
    <w:rsid w:val="00E85C54"/>
    <w:rsid w:val="00E8604C"/>
    <w:rsid w:val="00E86828"/>
    <w:rsid w:val="00E86925"/>
    <w:rsid w:val="00E87423"/>
    <w:rsid w:val="00E874EA"/>
    <w:rsid w:val="00E87612"/>
    <w:rsid w:val="00E87729"/>
    <w:rsid w:val="00E901C9"/>
    <w:rsid w:val="00E91C6C"/>
    <w:rsid w:val="00E922A3"/>
    <w:rsid w:val="00E93D31"/>
    <w:rsid w:val="00E94D22"/>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1B48"/>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6896"/>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6C30"/>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6F7"/>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97"/>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56"/>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66E8"/>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4D85"/>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MS Mincho"/>
    </w:rPr>
  </w:style>
  <w:style w:type="character" w:customStyle="1" w:styleId="TANChar">
    <w:name w:val="TAN Char"/>
    <w:link w:val="TAN"/>
    <w:rsid w:val="00772B0B"/>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94907">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791743">
      <w:bodyDiv w:val="1"/>
      <w:marLeft w:val="0"/>
      <w:marRight w:val="0"/>
      <w:marTop w:val="0"/>
      <w:marBottom w:val="0"/>
      <w:divBdr>
        <w:top w:val="none" w:sz="0" w:space="0" w:color="auto"/>
        <w:left w:val="none" w:sz="0" w:space="0" w:color="auto"/>
        <w:bottom w:val="none" w:sz="0" w:space="0" w:color="auto"/>
        <w:right w:val="none" w:sz="0" w:space="0" w:color="auto"/>
      </w:divBdr>
    </w:div>
    <w:div w:id="294793803">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60203251">
      <w:bodyDiv w:val="1"/>
      <w:marLeft w:val="0"/>
      <w:marRight w:val="0"/>
      <w:marTop w:val="0"/>
      <w:marBottom w:val="0"/>
      <w:divBdr>
        <w:top w:val="none" w:sz="0" w:space="0" w:color="auto"/>
        <w:left w:val="none" w:sz="0" w:space="0" w:color="auto"/>
        <w:bottom w:val="none" w:sz="0" w:space="0" w:color="auto"/>
        <w:right w:val="none" w:sz="0" w:space="0" w:color="auto"/>
      </w:divBdr>
    </w:div>
    <w:div w:id="374350129">
      <w:bodyDiv w:val="1"/>
      <w:marLeft w:val="0"/>
      <w:marRight w:val="0"/>
      <w:marTop w:val="0"/>
      <w:marBottom w:val="0"/>
      <w:divBdr>
        <w:top w:val="none" w:sz="0" w:space="0" w:color="auto"/>
        <w:left w:val="none" w:sz="0" w:space="0" w:color="auto"/>
        <w:bottom w:val="none" w:sz="0" w:space="0" w:color="auto"/>
        <w:right w:val="none" w:sz="0" w:space="0" w:color="auto"/>
      </w:divBdr>
    </w:div>
    <w:div w:id="377896568">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11030395">
      <w:bodyDiv w:val="1"/>
      <w:marLeft w:val="0"/>
      <w:marRight w:val="0"/>
      <w:marTop w:val="0"/>
      <w:marBottom w:val="0"/>
      <w:divBdr>
        <w:top w:val="none" w:sz="0" w:space="0" w:color="auto"/>
        <w:left w:val="none" w:sz="0" w:space="0" w:color="auto"/>
        <w:bottom w:val="none" w:sz="0" w:space="0" w:color="auto"/>
        <w:right w:val="none" w:sz="0" w:space="0" w:color="auto"/>
      </w:divBdr>
    </w:div>
    <w:div w:id="73814089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467052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00971047">
      <w:bodyDiv w:val="1"/>
      <w:marLeft w:val="0"/>
      <w:marRight w:val="0"/>
      <w:marTop w:val="0"/>
      <w:marBottom w:val="0"/>
      <w:divBdr>
        <w:top w:val="none" w:sz="0" w:space="0" w:color="auto"/>
        <w:left w:val="none" w:sz="0" w:space="0" w:color="auto"/>
        <w:bottom w:val="none" w:sz="0" w:space="0" w:color="auto"/>
        <w:right w:val="none" w:sz="0" w:space="0" w:color="auto"/>
      </w:divBdr>
    </w:div>
    <w:div w:id="1218274121">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80381692">
      <w:bodyDiv w:val="1"/>
      <w:marLeft w:val="0"/>
      <w:marRight w:val="0"/>
      <w:marTop w:val="0"/>
      <w:marBottom w:val="0"/>
      <w:divBdr>
        <w:top w:val="none" w:sz="0" w:space="0" w:color="auto"/>
        <w:left w:val="none" w:sz="0" w:space="0" w:color="auto"/>
        <w:bottom w:val="none" w:sz="0" w:space="0" w:color="auto"/>
        <w:right w:val="none" w:sz="0" w:space="0" w:color="auto"/>
      </w:divBdr>
    </w:div>
    <w:div w:id="1292325740">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11343033">
      <w:bodyDiv w:val="1"/>
      <w:marLeft w:val="0"/>
      <w:marRight w:val="0"/>
      <w:marTop w:val="0"/>
      <w:marBottom w:val="0"/>
      <w:divBdr>
        <w:top w:val="none" w:sz="0" w:space="0" w:color="auto"/>
        <w:left w:val="none" w:sz="0" w:space="0" w:color="auto"/>
        <w:bottom w:val="none" w:sz="0" w:space="0" w:color="auto"/>
        <w:right w:val="none" w:sz="0" w:space="0" w:color="auto"/>
      </w:divBdr>
    </w:div>
    <w:div w:id="1411536618">
      <w:bodyDiv w:val="1"/>
      <w:marLeft w:val="0"/>
      <w:marRight w:val="0"/>
      <w:marTop w:val="0"/>
      <w:marBottom w:val="0"/>
      <w:divBdr>
        <w:top w:val="none" w:sz="0" w:space="0" w:color="auto"/>
        <w:left w:val="none" w:sz="0" w:space="0" w:color="auto"/>
        <w:bottom w:val="none" w:sz="0" w:space="0" w:color="auto"/>
        <w:right w:val="none" w:sz="0" w:space="0" w:color="auto"/>
      </w:divBdr>
    </w:div>
    <w:div w:id="145104625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762867805">
      <w:bodyDiv w:val="1"/>
      <w:marLeft w:val="0"/>
      <w:marRight w:val="0"/>
      <w:marTop w:val="0"/>
      <w:marBottom w:val="0"/>
      <w:divBdr>
        <w:top w:val="none" w:sz="0" w:space="0" w:color="auto"/>
        <w:left w:val="none" w:sz="0" w:space="0" w:color="auto"/>
        <w:bottom w:val="none" w:sz="0" w:space="0" w:color="auto"/>
        <w:right w:val="none" w:sz="0" w:space="0" w:color="auto"/>
      </w:divBdr>
    </w:div>
    <w:div w:id="1795639628">
      <w:bodyDiv w:val="1"/>
      <w:marLeft w:val="0"/>
      <w:marRight w:val="0"/>
      <w:marTop w:val="0"/>
      <w:marBottom w:val="0"/>
      <w:divBdr>
        <w:top w:val="none" w:sz="0" w:space="0" w:color="auto"/>
        <w:left w:val="none" w:sz="0" w:space="0" w:color="auto"/>
        <w:bottom w:val="none" w:sz="0" w:space="0" w:color="auto"/>
        <w:right w:val="none" w:sz="0" w:space="0" w:color="auto"/>
      </w:divBdr>
    </w:div>
    <w:div w:id="1853110389">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21672518">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37847251">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2.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3.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4.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C99FC1-9D27-4439-845A-03E66135E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Andrea Garavaglia</cp:lastModifiedBy>
  <cp:revision>11</cp:revision>
  <cp:lastPrinted>2009-04-22T17:01:00Z</cp:lastPrinted>
  <dcterms:created xsi:type="dcterms:W3CDTF">2018-01-15T15:57:00Z</dcterms:created>
  <dcterms:modified xsi:type="dcterms:W3CDTF">2018-01-15T21:19:00Z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y fmtid="{D5CDD505-2E9C-101B-9397-08002B2CF9AE}" pid="13" name="_NewReviewCycle">
    <vt:lpwstr/>
  </property>
  <property fmtid="{D5CDD505-2E9C-101B-9397-08002B2CF9AE}" pid="14" name="_AdHocReviewCycleID">
    <vt:i4>999371539</vt:i4>
  </property>
  <property fmtid="{D5CDD505-2E9C-101B-9397-08002B2CF9AE}" pid="15" name="_EmailSubject">
    <vt:lpwstr>RLM contribution and more</vt:lpwstr>
  </property>
  <property fmtid="{D5CDD505-2E9C-101B-9397-08002B2CF9AE}" pid="16" name="_AuthorEmail">
    <vt:lpwstr>vgheorgh@qti.qualcomm.com</vt:lpwstr>
  </property>
  <property fmtid="{D5CDD505-2E9C-101B-9397-08002B2CF9AE}" pid="17" name="_AuthorEmailDisplayName">
    <vt:lpwstr>Valentin Gheorghiu</vt:lpwstr>
  </property>
  <property fmtid="{D5CDD505-2E9C-101B-9397-08002B2CF9AE}" pid="18" name="_ReviewingToolsShownOnce">
    <vt:lpwstr/>
  </property>
</Properties>
</file>