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795B8572" w:rsidR="00380C19" w:rsidRPr="00E61854" w:rsidRDefault="00380C19" w:rsidP="00B762A7">
      <w:pPr>
        <w:widowControl w:val="0"/>
        <w:tabs>
          <w:tab w:val="right" w:pos="9639"/>
          <w:tab w:val="right" w:pos="13323"/>
        </w:tabs>
        <w:spacing w:after="0"/>
        <w:jc w:val="both"/>
        <w:rPr>
          <w:rFonts w:ascii="Arial" w:eastAsia="ＭＳ 明朝"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w:t>
      </w:r>
      <w:r w:rsidR="00531E32">
        <w:rPr>
          <w:rFonts w:ascii="Arial" w:hAnsi="Arial" w:cs="Arial"/>
          <w:b/>
          <w:noProof/>
          <w:sz w:val="24"/>
          <w:szCs w:val="24"/>
          <w:lang w:val="en-US"/>
        </w:rPr>
        <w:t>4</w:t>
      </w:r>
      <w:r w:rsidR="00450A6C">
        <w:rPr>
          <w:rFonts w:ascii="Arial" w:hAnsi="Arial" w:cs="Arial"/>
          <w:b/>
          <w:noProof/>
          <w:sz w:val="24"/>
          <w:szCs w:val="24"/>
          <w:lang w:val="en-US"/>
        </w:rPr>
        <w:t xml:space="preserve"> AH</w:t>
      </w:r>
      <w:r w:rsidR="00531E32">
        <w:rPr>
          <w:rFonts w:ascii="Arial" w:hAnsi="Arial" w:cs="Arial"/>
          <w:b/>
          <w:noProof/>
          <w:sz w:val="24"/>
          <w:szCs w:val="24"/>
          <w:lang w:val="en-US"/>
        </w:rPr>
        <w:t xml:space="preserve"> 1801</w:t>
      </w:r>
      <w:r w:rsidRPr="004B7E17">
        <w:rPr>
          <w:rFonts w:ascii="Arial" w:hAnsi="Arial" w:cs="Arial"/>
          <w:b/>
          <w:noProof/>
          <w:sz w:val="24"/>
          <w:szCs w:val="24"/>
          <w:lang w:val="en-US"/>
        </w:rPr>
        <w:tab/>
        <w:t>R4-1</w:t>
      </w:r>
      <w:r w:rsidR="00531E32">
        <w:rPr>
          <w:rFonts w:ascii="Arial" w:hAnsi="Arial" w:cs="Arial"/>
          <w:b/>
          <w:noProof/>
          <w:sz w:val="24"/>
          <w:szCs w:val="24"/>
          <w:lang w:val="en-US"/>
        </w:rPr>
        <w:t>8</w:t>
      </w:r>
      <w:r w:rsidR="00441F70">
        <w:rPr>
          <w:rFonts w:ascii="Arial" w:hAnsi="Arial" w:cs="Arial"/>
          <w:b/>
          <w:noProof/>
          <w:sz w:val="24"/>
          <w:szCs w:val="24"/>
          <w:lang w:val="en-US"/>
        </w:rPr>
        <w:t>00730</w:t>
      </w:r>
    </w:p>
    <w:p w14:paraId="2EC43E54" w14:textId="151E6B63" w:rsidR="00A32164" w:rsidRDefault="000B40DE" w:rsidP="00B762A7">
      <w:pPr>
        <w:pStyle w:val="Footer"/>
        <w:jc w:val="both"/>
        <w:rPr>
          <w:i w:val="0"/>
          <w:noProof w:val="0"/>
          <w:sz w:val="24"/>
          <w:szCs w:val="24"/>
          <w:lang w:eastAsia="ja-JP"/>
        </w:rPr>
      </w:pPr>
      <w:r>
        <w:rPr>
          <w:rFonts w:eastAsia="SimSun"/>
          <w:i w:val="0"/>
          <w:noProof w:val="0"/>
          <w:sz w:val="24"/>
          <w:szCs w:val="24"/>
          <w:lang w:val="en-US" w:eastAsia="zh-CN"/>
        </w:rPr>
        <w:t>San Diego</w:t>
      </w:r>
      <w:r w:rsidR="00380C19">
        <w:rPr>
          <w:rFonts w:eastAsia="SimSun"/>
          <w:i w:val="0"/>
          <w:noProof w:val="0"/>
          <w:sz w:val="24"/>
          <w:szCs w:val="24"/>
          <w:lang w:eastAsia="zh-CN"/>
        </w:rPr>
        <w:t xml:space="preserve">, </w:t>
      </w:r>
      <w:r w:rsidR="00A60F25">
        <w:rPr>
          <w:rFonts w:eastAsia="SimSun"/>
          <w:i w:val="0"/>
          <w:noProof w:val="0"/>
          <w:sz w:val="24"/>
          <w:szCs w:val="24"/>
          <w:lang w:eastAsia="zh-CN"/>
        </w:rPr>
        <w:t>U.S.A</w:t>
      </w:r>
      <w:r w:rsidR="00380C19">
        <w:rPr>
          <w:i w:val="0"/>
          <w:noProof w:val="0"/>
          <w:sz w:val="24"/>
          <w:szCs w:val="24"/>
          <w:lang w:eastAsia="ja-JP"/>
        </w:rPr>
        <w:t xml:space="preserve">, </w:t>
      </w:r>
      <w:r>
        <w:rPr>
          <w:i w:val="0"/>
          <w:noProof w:val="0"/>
          <w:sz w:val="24"/>
          <w:szCs w:val="24"/>
          <w:lang w:eastAsia="ja-JP"/>
        </w:rPr>
        <w:t xml:space="preserve">January </w:t>
      </w:r>
      <w:r w:rsidR="001726EE">
        <w:rPr>
          <w:i w:val="0"/>
          <w:noProof w:val="0"/>
          <w:sz w:val="24"/>
          <w:szCs w:val="24"/>
          <w:lang w:eastAsia="ja-JP"/>
        </w:rPr>
        <w:t>22</w:t>
      </w:r>
      <w:r w:rsidR="001726EE" w:rsidRPr="001726EE">
        <w:rPr>
          <w:i w:val="0"/>
          <w:noProof w:val="0"/>
          <w:sz w:val="24"/>
          <w:szCs w:val="24"/>
          <w:vertAlign w:val="superscript"/>
          <w:lang w:eastAsia="ja-JP"/>
        </w:rPr>
        <w:t>nd</w:t>
      </w:r>
      <w:r w:rsidR="001726EE">
        <w:rPr>
          <w:i w:val="0"/>
          <w:noProof w:val="0"/>
          <w:sz w:val="24"/>
          <w:szCs w:val="24"/>
          <w:lang w:eastAsia="ja-JP"/>
        </w:rPr>
        <w:t xml:space="preserve"> – 26</w:t>
      </w:r>
      <w:r w:rsidR="001726EE" w:rsidRPr="001726EE">
        <w:rPr>
          <w:i w:val="0"/>
          <w:noProof w:val="0"/>
          <w:sz w:val="24"/>
          <w:szCs w:val="24"/>
          <w:vertAlign w:val="superscript"/>
          <w:lang w:eastAsia="ja-JP"/>
        </w:rPr>
        <w:t>th</w:t>
      </w:r>
      <w:r w:rsidR="001726EE">
        <w:rPr>
          <w:i w:val="0"/>
          <w:noProof w:val="0"/>
          <w:sz w:val="24"/>
          <w:szCs w:val="24"/>
          <w:lang w:eastAsia="ja-JP"/>
        </w:rPr>
        <w:t xml:space="preserve"> </w:t>
      </w:r>
      <w:r w:rsidR="00380C19" w:rsidRPr="004B7E17">
        <w:rPr>
          <w:i w:val="0"/>
          <w:noProof w:val="0"/>
          <w:sz w:val="24"/>
          <w:szCs w:val="24"/>
          <w:lang w:eastAsia="ja-JP"/>
        </w:rPr>
        <w:t>, 201</w:t>
      </w:r>
      <w:r w:rsidR="00041701">
        <w:rPr>
          <w:i w:val="0"/>
          <w:noProof w:val="0"/>
          <w:sz w:val="24"/>
          <w:szCs w:val="24"/>
          <w:lang w:eastAsia="ja-JP"/>
        </w:rPr>
        <w:t>8</w:t>
      </w:r>
    </w:p>
    <w:p w14:paraId="7363B36E" w14:textId="77777777" w:rsidR="00380C19" w:rsidRPr="00A60F25" w:rsidRDefault="00380C19" w:rsidP="00B762A7">
      <w:pPr>
        <w:pStyle w:val="Footer"/>
        <w:jc w:val="both"/>
        <w:rPr>
          <w:noProof w:val="0"/>
        </w:rPr>
      </w:pPr>
    </w:p>
    <w:p w14:paraId="3997F049" w14:textId="4502CE97"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358D1">
        <w:rPr>
          <w:rFonts w:ascii="Arial" w:hAnsi="Arial"/>
          <w:sz w:val="24"/>
        </w:rPr>
        <w:t>4</w:t>
      </w:r>
      <w:r w:rsidR="005C02D8">
        <w:rPr>
          <w:rFonts w:ascii="Arial" w:hAnsi="Arial"/>
          <w:sz w:val="24"/>
        </w:rPr>
        <w:t>.</w:t>
      </w:r>
      <w:r w:rsidR="003358D1">
        <w:rPr>
          <w:rFonts w:ascii="Arial" w:hAnsi="Arial"/>
          <w:sz w:val="24"/>
        </w:rPr>
        <w:t>3.1</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CDF8D98"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C02D8">
        <w:rPr>
          <w:rFonts w:ascii="Arial" w:hAnsi="Arial"/>
          <w:sz w:val="22"/>
        </w:rPr>
        <w:t>BWP</w:t>
      </w:r>
      <w:r w:rsidR="00BA6F0D">
        <w:rPr>
          <w:rFonts w:ascii="Arial" w:hAnsi="Arial"/>
          <w:sz w:val="22"/>
        </w:rPr>
        <w:t xml:space="preserve"> Operation </w:t>
      </w:r>
      <w:r w:rsidR="00441F70">
        <w:rPr>
          <w:rFonts w:ascii="Arial" w:hAnsi="Arial"/>
          <w:sz w:val="22"/>
        </w:rPr>
        <w:t xml:space="preserve">and Requirements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0E883478" w14:textId="209951DA" w:rsidR="00BA6F0D" w:rsidRPr="00BA6F0D" w:rsidRDefault="001E6E93" w:rsidP="0079497A">
      <w:pPr>
        <w:jc w:val="both"/>
        <w:rPr>
          <w:rFonts w:eastAsia="ＭＳ 明朝"/>
          <w:lang w:val="en-US" w:eastAsia="ja-JP"/>
        </w:rPr>
      </w:pPr>
      <w:r>
        <w:rPr>
          <w:rFonts w:eastAsia="ＭＳ 明朝"/>
          <w:lang w:val="en-US" w:eastAsia="ja-JP"/>
        </w:rPr>
        <w:t xml:space="preserve">Wideband and CA operation has been extensively discussed in the past few meetings. </w:t>
      </w:r>
      <w:r w:rsidR="00261023">
        <w:rPr>
          <w:rFonts w:eastAsia="ＭＳ 明朝"/>
          <w:lang w:val="en-US" w:eastAsia="ja-JP"/>
        </w:rPr>
        <w:t xml:space="preserve">Several agreements were reached in </w:t>
      </w:r>
      <w:r>
        <w:rPr>
          <w:rFonts w:eastAsia="ＭＳ 明朝"/>
          <w:lang w:val="en-US" w:eastAsia="ja-JP"/>
        </w:rPr>
        <w:t>RAN4#8</w:t>
      </w:r>
      <w:r w:rsidR="00261023">
        <w:rPr>
          <w:rFonts w:eastAsia="ＭＳ 明朝"/>
          <w:lang w:val="en-US" w:eastAsia="ja-JP"/>
        </w:rPr>
        <w:t>5 [1]</w:t>
      </w:r>
      <w:r w:rsidR="00AE7104">
        <w:rPr>
          <w:rFonts w:eastAsia="ＭＳ 明朝"/>
          <w:lang w:val="en-US" w:eastAsia="ja-JP"/>
        </w:rPr>
        <w:t>,</w:t>
      </w:r>
      <w:r>
        <w:rPr>
          <w:rFonts w:eastAsia="ＭＳ 明朝"/>
          <w:lang w:val="en-US" w:eastAsia="ja-JP"/>
        </w:rPr>
        <w:t xml:space="preserve"> </w:t>
      </w:r>
      <w:r w:rsidR="00261023">
        <w:rPr>
          <w:rFonts w:eastAsia="ＭＳ 明朝"/>
          <w:lang w:val="en-US" w:eastAsia="ja-JP"/>
        </w:rPr>
        <w:t>however, there are still some open issues to finalize the requirements</w:t>
      </w:r>
      <w:r w:rsidR="00AE7104">
        <w:rPr>
          <w:rFonts w:eastAsia="ＭＳ 明朝"/>
          <w:lang w:val="en-US" w:eastAsia="ja-JP"/>
        </w:rPr>
        <w:t>.</w:t>
      </w:r>
      <w:r w:rsidR="00261023">
        <w:rPr>
          <w:rFonts w:eastAsia="ＭＳ 明朝"/>
          <w:lang w:val="en-US" w:eastAsia="ja-JP"/>
        </w:rPr>
        <w:t xml:space="preserve"> In this paper we discuss some of these open issues.</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37CA4A86" w14:textId="0AC0967B" w:rsidR="00A60F25" w:rsidRDefault="00BB191A" w:rsidP="00BB191A">
      <w:pPr>
        <w:pStyle w:val="Heading2"/>
        <w:rPr>
          <w:lang w:val="en-US" w:eastAsia="ja-JP"/>
        </w:rPr>
      </w:pPr>
      <w:r>
        <w:rPr>
          <w:lang w:val="en-US" w:eastAsia="ja-JP"/>
        </w:rPr>
        <w:t xml:space="preserve">2.1 </w:t>
      </w:r>
      <w:r w:rsidR="00261023">
        <w:rPr>
          <w:lang w:val="en-US" w:eastAsia="ja-JP"/>
        </w:rPr>
        <w:t xml:space="preserve">BWP Bandwidths </w:t>
      </w:r>
    </w:p>
    <w:p w14:paraId="340666A4" w14:textId="087AA86B" w:rsidR="00261023" w:rsidRDefault="00261023" w:rsidP="00261023">
      <w:pPr>
        <w:jc w:val="both"/>
        <w:rPr>
          <w:rFonts w:eastAsia="ＭＳ 明朝"/>
          <w:lang w:val="en-US" w:eastAsia="ja-JP"/>
        </w:rPr>
      </w:pPr>
      <w:r>
        <w:rPr>
          <w:rFonts w:eastAsia="ＭＳ 明朝"/>
          <w:lang w:val="en-US" w:eastAsia="ja-JP"/>
        </w:rPr>
        <w:t>RAN1 agreed to introduce RB level granularity for BWP configuration. From a RAN4 point of view, this agreement has the potential to further complicate the requirement definition and introduce a lot of additional testing(testing all possible BWPs is impossible) as was also discussed in [2]. To simplify the work, RAN4 should limit the requirement definition to  BWPs that have bandwidths equal to the one of the channel bandwidths defined for the corresponding band. Defining testing to cover all the possible bandwidths with RB level granularity is not sustainable.</w:t>
      </w:r>
    </w:p>
    <w:p w14:paraId="749C69BB" w14:textId="7A27A5AC" w:rsidR="00261023" w:rsidRPr="00BB191A" w:rsidRDefault="00261023" w:rsidP="00261023">
      <w:pPr>
        <w:jc w:val="both"/>
        <w:rPr>
          <w:rFonts w:eastAsia="ＭＳ 明朝"/>
          <w:b/>
          <w:lang w:val="en-US" w:eastAsia="ja-JP"/>
        </w:rPr>
      </w:pPr>
      <w:r w:rsidRPr="00BB191A">
        <w:rPr>
          <w:rFonts w:eastAsia="ＭＳ 明朝"/>
          <w:b/>
          <w:lang w:val="en-US" w:eastAsia="ja-JP"/>
        </w:rPr>
        <w:t xml:space="preserve">Proposal </w:t>
      </w:r>
      <w:r>
        <w:rPr>
          <w:rFonts w:eastAsia="ＭＳ 明朝"/>
          <w:b/>
          <w:lang w:val="en-US" w:eastAsia="ja-JP"/>
        </w:rPr>
        <w:t>1</w:t>
      </w:r>
      <w:r w:rsidRPr="00BB191A">
        <w:rPr>
          <w:rFonts w:eastAsia="ＭＳ 明朝"/>
          <w:b/>
          <w:lang w:val="en-US" w:eastAsia="ja-JP"/>
        </w:rPr>
        <w:t xml:space="preserve">. RAN4 requirement definition should limit BWP bandwidth to one from the set of channel bandwidths defined for the specific band. </w:t>
      </w:r>
    </w:p>
    <w:p w14:paraId="2F912811" w14:textId="0892D76F" w:rsidR="00261023" w:rsidRPr="00BB191A" w:rsidRDefault="00261023" w:rsidP="00261023">
      <w:pPr>
        <w:jc w:val="both"/>
        <w:rPr>
          <w:rFonts w:eastAsia="ＭＳ 明朝"/>
          <w:b/>
          <w:lang w:val="en-US" w:eastAsia="ja-JP"/>
        </w:rPr>
      </w:pPr>
      <w:r>
        <w:rPr>
          <w:rFonts w:eastAsia="ＭＳ 明朝" w:hint="eastAsia"/>
          <w:lang w:val="en-US" w:eastAsia="ja-JP"/>
        </w:rPr>
        <w:t xml:space="preserve">We would like to point out </w:t>
      </w:r>
      <w:r>
        <w:rPr>
          <w:rFonts w:eastAsia="ＭＳ 明朝"/>
          <w:lang w:val="en-US" w:eastAsia="ja-JP"/>
        </w:rPr>
        <w:t>that the one of the main reasons for the introduction of the BWP concept was to optimize power consumption. UEs will be designed to handle different channel bandwidths in an efficient way, however, it is very difficult to optimize the design with 1RB granularity. Hence, even allowing RB level granularity for BWP configuration will most likely not bring any power consumption benefits beyond constraining BWP bandwidths to the set of defined channel bandwdiths.</w:t>
      </w:r>
    </w:p>
    <w:p w14:paraId="55C5AB91" w14:textId="2955DBE8" w:rsidR="00261023" w:rsidRPr="00BD5A05" w:rsidRDefault="00BB191A" w:rsidP="00261023">
      <w:pPr>
        <w:pStyle w:val="Heading2"/>
        <w:rPr>
          <w:b/>
          <w:lang w:val="en-US" w:eastAsia="ja-JP"/>
        </w:rPr>
      </w:pPr>
      <w:r>
        <w:rPr>
          <w:lang w:val="en-US" w:eastAsia="ja-JP"/>
        </w:rPr>
        <w:t xml:space="preserve">2.2 </w:t>
      </w:r>
      <w:r w:rsidR="00261023">
        <w:rPr>
          <w:lang w:val="en-US" w:eastAsia="ja-JP"/>
        </w:rPr>
        <w:t>RF Requirements</w:t>
      </w:r>
    </w:p>
    <w:p w14:paraId="45464FB3" w14:textId="517FD7DD" w:rsidR="00CA165B" w:rsidRDefault="00CA165B" w:rsidP="00261023">
      <w:pPr>
        <w:jc w:val="both"/>
        <w:rPr>
          <w:rFonts w:eastAsia="ＭＳ 明朝"/>
          <w:lang w:val="en-US" w:eastAsia="ja-JP"/>
        </w:rPr>
      </w:pPr>
      <w:r>
        <w:rPr>
          <w:rFonts w:eastAsia="ＭＳ 明朝"/>
          <w:lang w:val="en-US" w:eastAsia="ja-JP"/>
        </w:rPr>
        <w:t xml:space="preserve">During RAN4#85 there was some discussion on whether the RF requirements with BWP operation should be based on the configured UE CC BW or on the closest larger channel bandwidth defined. The RF requirements should be defined in such a way that different implementations are accommodated and the system performance is ensured. </w:t>
      </w:r>
    </w:p>
    <w:p w14:paraId="214D746C" w14:textId="77777777" w:rsidR="00CA165B" w:rsidRDefault="00CA165B" w:rsidP="00261023">
      <w:pPr>
        <w:jc w:val="both"/>
        <w:rPr>
          <w:rFonts w:eastAsia="ＭＳ 明朝"/>
          <w:lang w:val="en-US" w:eastAsia="ja-JP"/>
        </w:rPr>
      </w:pPr>
      <w:r>
        <w:rPr>
          <w:rFonts w:eastAsia="ＭＳ 明朝"/>
          <w:lang w:val="en-US" w:eastAsia="ja-JP"/>
        </w:rPr>
        <w:t>If the requirements are based on the configured UE CC BW, this would simplify the requirement definition even if Proposal 1 is not adapted. Also, the requirements would be consistent for different UEs configured with different BWP bandwidths within the same base station channel.</w:t>
      </w:r>
    </w:p>
    <w:p w14:paraId="5A04A4D9" w14:textId="15DC21EF" w:rsidR="00261023" w:rsidRDefault="00CA165B" w:rsidP="00261023">
      <w:pPr>
        <w:jc w:val="both"/>
        <w:rPr>
          <w:rFonts w:eastAsia="ＭＳ 明朝"/>
          <w:b/>
          <w:lang w:val="en-US" w:eastAsia="ja-JP"/>
        </w:rPr>
      </w:pPr>
      <w:r w:rsidRPr="00BB191A">
        <w:rPr>
          <w:rFonts w:eastAsia="ＭＳ 明朝"/>
          <w:b/>
          <w:lang w:val="en-US" w:eastAsia="ja-JP"/>
        </w:rPr>
        <w:t xml:space="preserve">Proposal </w:t>
      </w:r>
      <w:r>
        <w:rPr>
          <w:rFonts w:eastAsia="ＭＳ 明朝"/>
          <w:b/>
          <w:lang w:val="en-US" w:eastAsia="ja-JP"/>
        </w:rPr>
        <w:t>2</w:t>
      </w:r>
      <w:r w:rsidRPr="00BB191A">
        <w:rPr>
          <w:rFonts w:eastAsia="ＭＳ 明朝"/>
          <w:b/>
          <w:lang w:val="en-US" w:eastAsia="ja-JP"/>
        </w:rPr>
        <w:t xml:space="preserve">. </w:t>
      </w:r>
      <w:r>
        <w:rPr>
          <w:rFonts w:eastAsia="ＭＳ 明朝"/>
          <w:b/>
          <w:lang w:val="en-US" w:eastAsia="ja-JP"/>
        </w:rPr>
        <w:t>RF requirements for BWP operation should be based on the UE configured CC BW within which the BWP is confined.</w:t>
      </w:r>
    </w:p>
    <w:p w14:paraId="051B871B" w14:textId="77777777" w:rsidR="00261023" w:rsidRPr="00261023" w:rsidRDefault="00261023" w:rsidP="00261023">
      <w:pPr>
        <w:jc w:val="both"/>
        <w:rPr>
          <w:rFonts w:eastAsia="ＭＳ 明朝"/>
          <w:b/>
          <w:lang w:val="en-US" w:eastAsia="ja-JP"/>
        </w:rPr>
      </w:pP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10DE7499" w:rsidR="002C729B" w:rsidRDefault="005B25F1" w:rsidP="002C729B">
      <w:pPr>
        <w:jc w:val="both"/>
        <w:rPr>
          <w:rFonts w:eastAsia="ＭＳ 明朝"/>
          <w:lang w:val="en-US" w:eastAsia="ja-JP"/>
        </w:rPr>
      </w:pPr>
      <w:r>
        <w:rPr>
          <w:rFonts w:eastAsia="ＭＳ 明朝" w:hint="eastAsia"/>
          <w:lang w:val="en-US" w:eastAsia="ja-JP"/>
        </w:rPr>
        <w:t xml:space="preserve">In this paper we </w:t>
      </w:r>
      <w:r w:rsidR="0032565D">
        <w:rPr>
          <w:rFonts w:eastAsia="ＭＳ 明朝"/>
          <w:lang w:val="en-US" w:eastAsia="ja-JP"/>
        </w:rPr>
        <w:t>d</w:t>
      </w:r>
      <w:r w:rsidR="00EC3E1D">
        <w:rPr>
          <w:rFonts w:eastAsia="ＭＳ 明朝"/>
          <w:lang w:val="en-US" w:eastAsia="ja-JP"/>
        </w:rPr>
        <w:t xml:space="preserve">iscussed a few </w:t>
      </w:r>
      <w:r w:rsidR="00B35F36">
        <w:rPr>
          <w:rFonts w:eastAsia="ＭＳ 明朝"/>
          <w:lang w:val="en-US" w:eastAsia="ja-JP"/>
        </w:rPr>
        <w:t xml:space="preserve">open </w:t>
      </w:r>
      <w:r w:rsidR="00EC3E1D">
        <w:rPr>
          <w:rFonts w:eastAsia="ＭＳ 明朝"/>
          <w:lang w:val="en-US" w:eastAsia="ja-JP"/>
        </w:rPr>
        <w:t xml:space="preserve">issues related to </w:t>
      </w:r>
      <w:r w:rsidR="0032565D">
        <w:rPr>
          <w:rFonts w:eastAsia="ＭＳ 明朝"/>
          <w:lang w:val="en-US" w:eastAsia="ja-JP"/>
        </w:rPr>
        <w:t>operation with BWPs</w:t>
      </w:r>
      <w:r w:rsidR="00CA165B">
        <w:rPr>
          <w:rFonts w:eastAsia="ＭＳ 明朝"/>
          <w:lang w:val="en-US" w:eastAsia="ja-JP"/>
        </w:rPr>
        <w:t>.</w:t>
      </w:r>
      <w:r w:rsidR="0032565D">
        <w:rPr>
          <w:rFonts w:eastAsia="ＭＳ 明朝"/>
          <w:lang w:val="en-US" w:eastAsia="ja-JP"/>
        </w:rPr>
        <w:t xml:space="preserve"> </w:t>
      </w:r>
      <w:r w:rsidR="00B35F36">
        <w:rPr>
          <w:rFonts w:eastAsia="ＭＳ 明朝"/>
          <w:lang w:val="en-US" w:eastAsia="ja-JP"/>
        </w:rPr>
        <w:t>The following proposals were made:</w:t>
      </w:r>
    </w:p>
    <w:p w14:paraId="1D2DF99B" w14:textId="662C0818" w:rsidR="00BD5A05" w:rsidRDefault="00CA165B" w:rsidP="0032565D">
      <w:pPr>
        <w:jc w:val="both"/>
        <w:rPr>
          <w:rFonts w:eastAsia="ＭＳ 明朝"/>
          <w:b/>
          <w:lang w:val="en-US" w:eastAsia="ja-JP"/>
        </w:rPr>
      </w:pPr>
      <w:r w:rsidRPr="00BB191A">
        <w:rPr>
          <w:rFonts w:eastAsia="ＭＳ 明朝"/>
          <w:b/>
          <w:lang w:val="en-US" w:eastAsia="ja-JP"/>
        </w:rPr>
        <w:lastRenderedPageBreak/>
        <w:t xml:space="preserve">Proposal </w:t>
      </w:r>
      <w:r>
        <w:rPr>
          <w:rFonts w:eastAsia="ＭＳ 明朝"/>
          <w:b/>
          <w:lang w:val="en-US" w:eastAsia="ja-JP"/>
        </w:rPr>
        <w:t>1</w:t>
      </w:r>
      <w:r w:rsidRPr="00BB191A">
        <w:rPr>
          <w:rFonts w:eastAsia="ＭＳ 明朝"/>
          <w:b/>
          <w:lang w:val="en-US" w:eastAsia="ja-JP"/>
        </w:rPr>
        <w:t>. RAN4 requirement definition should limit BWP bandwidth to one from the set of channel bandwidths defined for the specific band.</w:t>
      </w:r>
    </w:p>
    <w:p w14:paraId="1571B1FB" w14:textId="77777777" w:rsidR="00CA165B" w:rsidRDefault="00CA165B" w:rsidP="00CA165B">
      <w:pPr>
        <w:jc w:val="both"/>
        <w:rPr>
          <w:rFonts w:eastAsia="ＭＳ 明朝"/>
          <w:b/>
          <w:lang w:val="en-US" w:eastAsia="ja-JP"/>
        </w:rPr>
      </w:pPr>
      <w:r w:rsidRPr="00BB191A">
        <w:rPr>
          <w:rFonts w:eastAsia="ＭＳ 明朝"/>
          <w:b/>
          <w:lang w:val="en-US" w:eastAsia="ja-JP"/>
        </w:rPr>
        <w:t xml:space="preserve">Proposal </w:t>
      </w:r>
      <w:r>
        <w:rPr>
          <w:rFonts w:eastAsia="ＭＳ 明朝"/>
          <w:b/>
          <w:lang w:val="en-US" w:eastAsia="ja-JP"/>
        </w:rPr>
        <w:t>2</w:t>
      </w:r>
      <w:r w:rsidRPr="00BB191A">
        <w:rPr>
          <w:rFonts w:eastAsia="ＭＳ 明朝"/>
          <w:b/>
          <w:lang w:val="en-US" w:eastAsia="ja-JP"/>
        </w:rPr>
        <w:t xml:space="preserve">. </w:t>
      </w:r>
      <w:r>
        <w:rPr>
          <w:rFonts w:eastAsia="ＭＳ 明朝"/>
          <w:b/>
          <w:lang w:val="en-US" w:eastAsia="ja-JP"/>
        </w:rPr>
        <w:t>RF requirements for BWP operation should be based on the UE configured CC BW within which the BWP is confined.</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1B172953" w14:textId="07E61F00" w:rsidR="00FB0094" w:rsidRPr="00FB0094" w:rsidRDefault="00FB0094" w:rsidP="00D356F7">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eastAsia="ja-JP"/>
        </w:rPr>
        <w:t>R4-1</w:t>
      </w:r>
      <w:r w:rsidR="00A60F25">
        <w:rPr>
          <w:rFonts w:eastAsia="ＭＳ 明朝"/>
          <w:lang w:eastAsia="ja-JP"/>
        </w:rPr>
        <w:t>711819</w:t>
      </w:r>
      <w:r>
        <w:rPr>
          <w:rFonts w:eastAsia="ＭＳ 明朝" w:hint="eastAsia"/>
          <w:lang w:eastAsia="ja-JP"/>
        </w:rPr>
        <w:t xml:space="preserve">, </w:t>
      </w:r>
      <w:r>
        <w:rPr>
          <w:rFonts w:eastAsia="ＭＳ 明朝"/>
          <w:lang w:eastAsia="ja-JP"/>
        </w:rPr>
        <w:t>“</w:t>
      </w:r>
      <w:r w:rsidR="00A60F25" w:rsidRPr="00A60F25">
        <w:rPr>
          <w:rFonts w:eastAsia="ＭＳ 明朝"/>
          <w:lang w:val="de-DE" w:eastAsia="ja-JP"/>
        </w:rPr>
        <w:t>WF on wideband operation</w:t>
      </w:r>
      <w:r>
        <w:rPr>
          <w:rFonts w:eastAsia="ＭＳ 明朝"/>
          <w:lang w:val="de-DE" w:eastAsia="ja-JP"/>
        </w:rPr>
        <w:t xml:space="preserve">“, </w:t>
      </w:r>
      <w:r w:rsidR="00A60F25">
        <w:rPr>
          <w:rFonts w:eastAsia="ＭＳ 明朝"/>
          <w:lang w:val="de-DE" w:eastAsia="ja-JP"/>
        </w:rPr>
        <w:t xml:space="preserve">Intel Corporation, </w:t>
      </w:r>
      <w:r>
        <w:rPr>
          <w:rFonts w:eastAsia="ＭＳ 明朝"/>
          <w:lang w:val="de-DE" w:eastAsia="ja-JP"/>
        </w:rPr>
        <w:t xml:space="preserve">LG Electronics </w:t>
      </w:r>
    </w:p>
    <w:p w14:paraId="1E48BC87" w14:textId="102BD8B1" w:rsidR="00D356F7" w:rsidRPr="00AD5814" w:rsidRDefault="00D356F7" w:rsidP="00D356F7">
      <w:pPr>
        <w:numPr>
          <w:ilvl w:val="0"/>
          <w:numId w:val="10"/>
        </w:numPr>
        <w:overflowPunct w:val="0"/>
        <w:autoSpaceDE w:val="0"/>
        <w:autoSpaceDN w:val="0"/>
        <w:adjustRightInd w:val="0"/>
        <w:jc w:val="both"/>
        <w:textAlignment w:val="baseline"/>
      </w:pPr>
      <w:r>
        <w:rPr>
          <w:rFonts w:eastAsia="ＭＳ 明朝" w:hint="eastAsia"/>
          <w:lang w:eastAsia="ja-JP"/>
        </w:rPr>
        <w:t>R4-17</w:t>
      </w:r>
      <w:r w:rsidR="00531E32">
        <w:rPr>
          <w:rFonts w:eastAsia="ＭＳ 明朝" w:hint="eastAsia"/>
          <w:lang w:eastAsia="ja-JP"/>
        </w:rPr>
        <w:t>1</w:t>
      </w:r>
      <w:r w:rsidR="00531E32">
        <w:rPr>
          <w:rFonts w:eastAsia="ＭＳ 明朝"/>
          <w:lang w:eastAsia="ja-JP"/>
        </w:rPr>
        <w:t>2183</w:t>
      </w:r>
      <w:r>
        <w:rPr>
          <w:rFonts w:eastAsia="ＭＳ 明朝" w:hint="eastAsia"/>
          <w:lang w:eastAsia="ja-JP"/>
        </w:rPr>
        <w:t xml:space="preserve">, </w:t>
      </w:r>
      <w:r>
        <w:rPr>
          <w:rFonts w:eastAsia="ＭＳ 明朝"/>
          <w:lang w:eastAsia="ja-JP"/>
        </w:rPr>
        <w:t>“</w:t>
      </w:r>
      <w:r w:rsidRPr="00D356F7">
        <w:rPr>
          <w:rFonts w:eastAsia="ＭＳ 明朝"/>
          <w:lang w:eastAsia="ja-JP"/>
        </w:rPr>
        <w:t>Wideband and CA Operation for NR</w:t>
      </w:r>
      <w:r>
        <w:rPr>
          <w:rFonts w:eastAsia="ＭＳ 明朝"/>
          <w:lang w:eastAsia="ja-JP"/>
        </w:rPr>
        <w:t>”</w:t>
      </w:r>
      <w:r w:rsidR="00AD5814">
        <w:rPr>
          <w:rFonts w:eastAsia="ＭＳ 明朝"/>
          <w:lang w:eastAsia="ja-JP"/>
        </w:rPr>
        <w:t>, Qualcomm Incorporated</w:t>
      </w:r>
      <w:bookmarkEnd w:id="0"/>
      <w:bookmarkEnd w:id="5"/>
      <w:bookmarkEnd w:id="6"/>
      <w:bookmarkEnd w:id="7"/>
      <w:bookmarkEnd w:id="8"/>
      <w:bookmarkEnd w:id="9"/>
      <w:bookmarkEnd w:id="10"/>
      <w:bookmarkEnd w:id="11"/>
    </w:p>
    <w:sectPr w:rsidR="00D356F7" w:rsidRPr="00AD5814"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1E477" w14:textId="77777777" w:rsidR="0033633F" w:rsidRDefault="0033633F">
      <w:r>
        <w:separator/>
      </w:r>
    </w:p>
  </w:endnote>
  <w:endnote w:type="continuationSeparator" w:id="0">
    <w:p w14:paraId="52BFD3A7" w14:textId="77777777" w:rsidR="0033633F" w:rsidRDefault="0033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游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074E3472" w:rsidR="00B56BAE" w:rsidRDefault="00B56BAE">
        <w:pPr>
          <w:pStyle w:val="Footer"/>
        </w:pPr>
        <w:r>
          <w:rPr>
            <w:noProof w:val="0"/>
          </w:rPr>
          <w:fldChar w:fldCharType="begin"/>
        </w:r>
        <w:r>
          <w:instrText xml:space="preserve"> PAGE   \* MERGEFORMAT </w:instrText>
        </w:r>
        <w:r>
          <w:rPr>
            <w:noProof w:val="0"/>
          </w:rPr>
          <w:fldChar w:fldCharType="separate"/>
        </w:r>
        <w:r w:rsidR="002F31C9">
          <w:t>1</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6A7E2" w14:textId="77777777" w:rsidR="0033633F" w:rsidRDefault="0033633F">
      <w:r>
        <w:separator/>
      </w:r>
    </w:p>
  </w:footnote>
  <w:footnote w:type="continuationSeparator" w:id="0">
    <w:p w14:paraId="3E2AD0AB" w14:textId="77777777" w:rsidR="0033633F" w:rsidRDefault="00336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9pt;height:16.9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EA0141"/>
    <w:multiLevelType w:val="hybridMultilevel"/>
    <w:tmpl w:val="7A0EDCCC"/>
    <w:lvl w:ilvl="0" w:tplc="42F07A64">
      <w:start w:val="1"/>
      <w:numFmt w:val="bullet"/>
      <w:lvlText w:val="•"/>
      <w:lvlJc w:val="left"/>
      <w:pPr>
        <w:tabs>
          <w:tab w:val="num" w:pos="720"/>
        </w:tabs>
        <w:ind w:left="720" w:hanging="360"/>
      </w:pPr>
      <w:rPr>
        <w:rFonts w:ascii="Arial" w:hAnsi="Arial" w:hint="default"/>
      </w:rPr>
    </w:lvl>
    <w:lvl w:ilvl="1" w:tplc="E70665D8">
      <w:start w:val="1"/>
      <w:numFmt w:val="bullet"/>
      <w:lvlText w:val="•"/>
      <w:lvlJc w:val="left"/>
      <w:pPr>
        <w:tabs>
          <w:tab w:val="num" w:pos="1440"/>
        </w:tabs>
        <w:ind w:left="1440" w:hanging="360"/>
      </w:pPr>
      <w:rPr>
        <w:rFonts w:ascii="Arial" w:hAnsi="Arial" w:hint="default"/>
      </w:rPr>
    </w:lvl>
    <w:lvl w:ilvl="2" w:tplc="A9465F54">
      <w:numFmt w:val="bullet"/>
      <w:lvlText w:val="•"/>
      <w:lvlJc w:val="left"/>
      <w:pPr>
        <w:tabs>
          <w:tab w:val="num" w:pos="2160"/>
        </w:tabs>
        <w:ind w:left="2160" w:hanging="360"/>
      </w:pPr>
      <w:rPr>
        <w:rFonts w:ascii="Arial" w:hAnsi="Arial" w:hint="default"/>
      </w:rPr>
    </w:lvl>
    <w:lvl w:ilvl="3" w:tplc="B88EC1AC" w:tentative="1">
      <w:start w:val="1"/>
      <w:numFmt w:val="bullet"/>
      <w:lvlText w:val="•"/>
      <w:lvlJc w:val="left"/>
      <w:pPr>
        <w:tabs>
          <w:tab w:val="num" w:pos="2880"/>
        </w:tabs>
        <w:ind w:left="2880" w:hanging="360"/>
      </w:pPr>
      <w:rPr>
        <w:rFonts w:ascii="Arial" w:hAnsi="Arial" w:hint="default"/>
      </w:rPr>
    </w:lvl>
    <w:lvl w:ilvl="4" w:tplc="5BE86C3C" w:tentative="1">
      <w:start w:val="1"/>
      <w:numFmt w:val="bullet"/>
      <w:lvlText w:val="•"/>
      <w:lvlJc w:val="left"/>
      <w:pPr>
        <w:tabs>
          <w:tab w:val="num" w:pos="3600"/>
        </w:tabs>
        <w:ind w:left="3600" w:hanging="360"/>
      </w:pPr>
      <w:rPr>
        <w:rFonts w:ascii="Arial" w:hAnsi="Arial" w:hint="default"/>
      </w:rPr>
    </w:lvl>
    <w:lvl w:ilvl="5" w:tplc="DC6E266E" w:tentative="1">
      <w:start w:val="1"/>
      <w:numFmt w:val="bullet"/>
      <w:lvlText w:val="•"/>
      <w:lvlJc w:val="left"/>
      <w:pPr>
        <w:tabs>
          <w:tab w:val="num" w:pos="4320"/>
        </w:tabs>
        <w:ind w:left="4320" w:hanging="360"/>
      </w:pPr>
      <w:rPr>
        <w:rFonts w:ascii="Arial" w:hAnsi="Arial" w:hint="default"/>
      </w:rPr>
    </w:lvl>
    <w:lvl w:ilvl="6" w:tplc="BAFE44D8" w:tentative="1">
      <w:start w:val="1"/>
      <w:numFmt w:val="bullet"/>
      <w:lvlText w:val="•"/>
      <w:lvlJc w:val="left"/>
      <w:pPr>
        <w:tabs>
          <w:tab w:val="num" w:pos="5040"/>
        </w:tabs>
        <w:ind w:left="5040" w:hanging="360"/>
      </w:pPr>
      <w:rPr>
        <w:rFonts w:ascii="Arial" w:hAnsi="Arial" w:hint="default"/>
      </w:rPr>
    </w:lvl>
    <w:lvl w:ilvl="7" w:tplc="6E2AD15A" w:tentative="1">
      <w:start w:val="1"/>
      <w:numFmt w:val="bullet"/>
      <w:lvlText w:val="•"/>
      <w:lvlJc w:val="left"/>
      <w:pPr>
        <w:tabs>
          <w:tab w:val="num" w:pos="5760"/>
        </w:tabs>
        <w:ind w:left="5760" w:hanging="360"/>
      </w:pPr>
      <w:rPr>
        <w:rFonts w:ascii="Arial" w:hAnsi="Arial" w:hint="default"/>
      </w:rPr>
    </w:lvl>
    <w:lvl w:ilvl="8" w:tplc="0748AB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9457B0"/>
    <w:multiLevelType w:val="hybridMultilevel"/>
    <w:tmpl w:val="8C3663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7"/>
  </w:num>
  <w:num w:numId="6">
    <w:abstractNumId w:val="2"/>
  </w:num>
  <w:num w:numId="7">
    <w:abstractNumId w:val="6"/>
  </w:num>
  <w:num w:numId="8">
    <w:abstractNumId w:val="13"/>
  </w:num>
  <w:num w:numId="9">
    <w:abstractNumId w:val="14"/>
  </w:num>
  <w:num w:numId="10">
    <w:abstractNumId w:val="10"/>
  </w:num>
  <w:num w:numId="11">
    <w:abstractNumId w:val="9"/>
  </w:num>
  <w:num w:numId="12">
    <w:abstractNumId w:val="8"/>
  </w:num>
  <w:num w:numId="13">
    <w:abstractNumId w:val="16"/>
  </w:num>
  <w:num w:numId="14">
    <w:abstractNumId w:val="15"/>
  </w:num>
  <w:num w:numId="15">
    <w:abstractNumId w:val="19"/>
  </w:num>
  <w:num w:numId="16">
    <w:abstractNumId w:val="5"/>
  </w:num>
  <w:num w:numId="17">
    <w:abstractNumId w:val="18"/>
  </w:num>
  <w:num w:numId="18">
    <w:abstractNumId w:val="12"/>
  </w:num>
  <w:num w:numId="19">
    <w:abstractNumId w:val="7"/>
  </w:num>
  <w:num w:numId="20">
    <w:abstractNumId w:val="11"/>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9B9"/>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01"/>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0DE"/>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23D"/>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6EE"/>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4E6"/>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545"/>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6E93"/>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6586"/>
    <w:rsid w:val="00257195"/>
    <w:rsid w:val="0025772C"/>
    <w:rsid w:val="002578D8"/>
    <w:rsid w:val="00257E42"/>
    <w:rsid w:val="00261023"/>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A4F"/>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353"/>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1C9"/>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65D"/>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8D1"/>
    <w:rsid w:val="00335FD4"/>
    <w:rsid w:val="0033633F"/>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B7A"/>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A04"/>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1C7B"/>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1F70"/>
    <w:rsid w:val="00442C27"/>
    <w:rsid w:val="00444983"/>
    <w:rsid w:val="00444F8C"/>
    <w:rsid w:val="004453C9"/>
    <w:rsid w:val="00445A1C"/>
    <w:rsid w:val="0044674B"/>
    <w:rsid w:val="00446771"/>
    <w:rsid w:val="0044680A"/>
    <w:rsid w:val="00446AD9"/>
    <w:rsid w:val="004476B3"/>
    <w:rsid w:val="00450A6C"/>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61F9"/>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1E32"/>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CC7"/>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2D8"/>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77B70"/>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086"/>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6B95"/>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1E5"/>
    <w:rsid w:val="007C05A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1BE"/>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4C5B"/>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3A04"/>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0F25"/>
    <w:rsid w:val="00A61D78"/>
    <w:rsid w:val="00A62712"/>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104"/>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099"/>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5F36"/>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7DB"/>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0FDC"/>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91A"/>
    <w:rsid w:val="00BB1DFA"/>
    <w:rsid w:val="00BB2D42"/>
    <w:rsid w:val="00BB3825"/>
    <w:rsid w:val="00BB399B"/>
    <w:rsid w:val="00BB4CBA"/>
    <w:rsid w:val="00BB4D55"/>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0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6E2F"/>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65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4C60"/>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2FE6"/>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11E4"/>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159"/>
    <w:rsid w:val="00E54B20"/>
    <w:rsid w:val="00E54D81"/>
    <w:rsid w:val="00E55AA7"/>
    <w:rsid w:val="00E574B5"/>
    <w:rsid w:val="00E57526"/>
    <w:rsid w:val="00E57FDC"/>
    <w:rsid w:val="00E60DA9"/>
    <w:rsid w:val="00E61597"/>
    <w:rsid w:val="00E61854"/>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696"/>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1540"/>
    <w:rsid w:val="00F518BD"/>
    <w:rsid w:val="00F52D75"/>
    <w:rsid w:val="00F5374E"/>
    <w:rsid w:val="00F53831"/>
    <w:rsid w:val="00F538FE"/>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2829"/>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3CD0"/>
    <w:rsid w:val="00FA4654"/>
    <w:rsid w:val="00FA518B"/>
    <w:rsid w:val="00FA5242"/>
    <w:rsid w:val="00FA56C3"/>
    <w:rsid w:val="00FA5FA8"/>
    <w:rsid w:val="00FA62B3"/>
    <w:rsid w:val="00FA65A1"/>
    <w:rsid w:val="00FA69E5"/>
    <w:rsid w:val="00FA7DC8"/>
    <w:rsid w:val="00FB0094"/>
    <w:rsid w:val="00FB034B"/>
    <w:rsid w:val="00FB075F"/>
    <w:rsid w:val="00FB084E"/>
    <w:rsid w:val="00FB0EC4"/>
    <w:rsid w:val="00FB11EF"/>
    <w:rsid w:val="00FB1BB8"/>
    <w:rsid w:val="00FB1D85"/>
    <w:rsid w:val="00FB1E52"/>
    <w:rsid w:val="00FB2853"/>
    <w:rsid w:val="00FB3049"/>
    <w:rsid w:val="00FB30DB"/>
    <w:rsid w:val="00FB3128"/>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D3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886792949">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0348961">
      <w:bodyDiv w:val="1"/>
      <w:marLeft w:val="0"/>
      <w:marRight w:val="0"/>
      <w:marTop w:val="0"/>
      <w:marBottom w:val="0"/>
      <w:divBdr>
        <w:top w:val="none" w:sz="0" w:space="0" w:color="auto"/>
        <w:left w:val="none" w:sz="0" w:space="0" w:color="auto"/>
        <w:bottom w:val="none" w:sz="0" w:space="0" w:color="auto"/>
        <w:right w:val="none" w:sz="0" w:space="0" w:color="auto"/>
      </w:divBdr>
      <w:divsChild>
        <w:div w:id="1169519995">
          <w:marLeft w:val="1080"/>
          <w:marRight w:val="0"/>
          <w:marTop w:val="100"/>
          <w:marBottom w:val="0"/>
          <w:divBdr>
            <w:top w:val="none" w:sz="0" w:space="0" w:color="auto"/>
            <w:left w:val="none" w:sz="0" w:space="0" w:color="auto"/>
            <w:bottom w:val="none" w:sz="0" w:space="0" w:color="auto"/>
            <w:right w:val="none" w:sz="0" w:space="0" w:color="auto"/>
          </w:divBdr>
        </w:div>
        <w:div w:id="455178215">
          <w:marLeft w:val="1800"/>
          <w:marRight w:val="0"/>
          <w:marTop w:val="100"/>
          <w:marBottom w:val="0"/>
          <w:divBdr>
            <w:top w:val="none" w:sz="0" w:space="0" w:color="auto"/>
            <w:left w:val="none" w:sz="0" w:space="0" w:color="auto"/>
            <w:bottom w:val="none" w:sz="0" w:space="0" w:color="auto"/>
            <w:right w:val="none" w:sz="0" w:space="0" w:color="auto"/>
          </w:divBdr>
        </w:div>
        <w:div w:id="23093164">
          <w:marLeft w:val="1080"/>
          <w:marRight w:val="0"/>
          <w:marTop w:val="100"/>
          <w:marBottom w:val="0"/>
          <w:divBdr>
            <w:top w:val="none" w:sz="0" w:space="0" w:color="auto"/>
            <w:left w:val="none" w:sz="0" w:space="0" w:color="auto"/>
            <w:bottom w:val="none" w:sz="0" w:space="0" w:color="auto"/>
            <w:right w:val="none" w:sz="0" w:space="0" w:color="auto"/>
          </w:divBdr>
        </w:div>
        <w:div w:id="494224405">
          <w:marLeft w:val="1800"/>
          <w:marRight w:val="0"/>
          <w:marTop w:val="100"/>
          <w:marBottom w:val="0"/>
          <w:divBdr>
            <w:top w:val="none" w:sz="0" w:space="0" w:color="auto"/>
            <w:left w:val="none" w:sz="0" w:space="0" w:color="auto"/>
            <w:bottom w:val="none" w:sz="0" w:space="0" w:color="auto"/>
            <w:right w:val="none" w:sz="0" w:space="0" w:color="auto"/>
          </w:divBdr>
        </w:div>
      </w:divsChild>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C08DE7EC-ABC3-446D-91B0-2B0308A40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2018-01-15T22:17:00Z</dcterms:created>
  <dcterms:modified xsi:type="dcterms:W3CDTF">2018-01-15T22:17:00Z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