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D4E30" w:rsidRPr="00C90043" w:rsidRDefault="006D4E30" w:rsidP="006D4E30">
      <w:pPr>
        <w:pStyle w:val="Header"/>
        <w:rPr>
          <w:rFonts w:cs="Arial"/>
          <w:sz w:val="24"/>
          <w:szCs w:val="24"/>
          <w:lang w:val="de-DE"/>
        </w:rPr>
      </w:pPr>
      <w:r w:rsidRPr="00591B44">
        <w:rPr>
          <w:rFonts w:cs="Arial"/>
          <w:sz w:val="24"/>
          <w:szCs w:val="24"/>
          <w:lang w:val="de-DE"/>
        </w:rPr>
        <w:t>3GPP TSG-RAN WG4 Meeting #84</w:t>
      </w:r>
      <w:r>
        <w:rPr>
          <w:rFonts w:cs="Arial"/>
          <w:sz w:val="24"/>
          <w:szCs w:val="24"/>
          <w:lang w:val="de-DE"/>
        </w:rPr>
        <w:t>Bis</w:t>
      </w:r>
      <w:r>
        <w:rPr>
          <w:rFonts w:cs="Arial"/>
          <w:sz w:val="24"/>
          <w:szCs w:val="24"/>
          <w:lang w:val="de-DE"/>
        </w:rPr>
        <w:tab/>
      </w:r>
      <w:r>
        <w:rPr>
          <w:rFonts w:cs="Arial"/>
          <w:sz w:val="24"/>
          <w:szCs w:val="24"/>
          <w:lang w:val="de-DE"/>
        </w:rPr>
        <w:tab/>
      </w:r>
      <w:r>
        <w:rPr>
          <w:rFonts w:cs="Arial"/>
          <w:sz w:val="24"/>
          <w:szCs w:val="24"/>
          <w:lang w:val="de-DE"/>
        </w:rPr>
        <w:tab/>
      </w:r>
      <w:r>
        <w:rPr>
          <w:rFonts w:cs="Arial"/>
          <w:sz w:val="24"/>
          <w:szCs w:val="24"/>
          <w:lang w:val="de-DE"/>
        </w:rPr>
        <w:tab/>
      </w:r>
      <w:r w:rsidRPr="00C90043">
        <w:rPr>
          <w:rFonts w:cs="Arial"/>
          <w:sz w:val="24"/>
          <w:szCs w:val="24"/>
          <w:lang w:val="de-DE"/>
        </w:rPr>
        <w:tab/>
      </w:r>
      <w:r w:rsidR="007B55C0">
        <w:rPr>
          <w:rFonts w:cs="Arial"/>
          <w:sz w:val="24"/>
          <w:szCs w:val="24"/>
          <w:lang w:val="de-DE"/>
        </w:rPr>
        <w:tab/>
      </w:r>
      <w:r w:rsidRPr="00DC5C76">
        <w:rPr>
          <w:rFonts w:cs="Arial"/>
          <w:sz w:val="24"/>
          <w:szCs w:val="24"/>
          <w:lang w:val="de-DE"/>
        </w:rPr>
        <w:t>R4-1</w:t>
      </w:r>
      <w:r w:rsidR="007B55C0">
        <w:rPr>
          <w:rFonts w:cs="Arial"/>
          <w:sz w:val="24"/>
          <w:szCs w:val="24"/>
          <w:lang w:val="de-DE"/>
        </w:rPr>
        <w:t>800290</w:t>
      </w:r>
    </w:p>
    <w:p w:rsidR="006D4E30" w:rsidRDefault="007B55C0" w:rsidP="006D4E30">
      <w:pPr>
        <w:pStyle w:val="Header"/>
        <w:rPr>
          <w:rFonts w:cs="Arial"/>
          <w:sz w:val="24"/>
          <w:szCs w:val="24"/>
          <w:lang w:val="de-DE"/>
        </w:rPr>
      </w:pPr>
      <w:r>
        <w:rPr>
          <w:rFonts w:cs="Arial"/>
          <w:sz w:val="24"/>
          <w:szCs w:val="24"/>
          <w:lang w:val="de-DE"/>
        </w:rPr>
        <w:t>San Diego</w:t>
      </w:r>
      <w:r w:rsidR="006D4E30">
        <w:rPr>
          <w:rFonts w:cs="Arial"/>
          <w:sz w:val="24"/>
          <w:szCs w:val="24"/>
          <w:lang w:val="de-DE"/>
        </w:rPr>
        <w:t xml:space="preserve">, </w:t>
      </w:r>
      <w:r>
        <w:rPr>
          <w:rFonts w:cs="Arial"/>
          <w:sz w:val="24"/>
          <w:szCs w:val="24"/>
          <w:lang w:val="de-DE"/>
        </w:rPr>
        <w:t>CA, USA</w:t>
      </w:r>
      <w:r w:rsidR="006D4E30" w:rsidRPr="00591B44">
        <w:rPr>
          <w:rFonts w:cs="Arial"/>
          <w:sz w:val="24"/>
          <w:szCs w:val="24"/>
          <w:lang w:val="de-DE"/>
        </w:rPr>
        <w:t xml:space="preserve">, </w:t>
      </w:r>
      <w:r>
        <w:rPr>
          <w:rFonts w:cs="Arial"/>
          <w:sz w:val="24"/>
          <w:szCs w:val="24"/>
          <w:lang w:val="de-DE"/>
        </w:rPr>
        <w:t>22</w:t>
      </w:r>
      <w:r w:rsidR="006D4E30" w:rsidRPr="00591B44">
        <w:rPr>
          <w:rFonts w:cs="Arial"/>
          <w:sz w:val="24"/>
          <w:szCs w:val="24"/>
          <w:lang w:val="de-DE"/>
        </w:rPr>
        <w:t xml:space="preserve"> - </w:t>
      </w:r>
      <w:r>
        <w:rPr>
          <w:rFonts w:cs="Arial"/>
          <w:sz w:val="24"/>
          <w:szCs w:val="24"/>
          <w:lang w:val="de-DE"/>
        </w:rPr>
        <w:t>26</w:t>
      </w:r>
      <w:r w:rsidR="006D4E30" w:rsidRPr="00591B44">
        <w:rPr>
          <w:rFonts w:cs="Arial"/>
          <w:sz w:val="24"/>
          <w:szCs w:val="24"/>
          <w:lang w:val="de-DE"/>
        </w:rPr>
        <w:t xml:space="preserve"> </w:t>
      </w:r>
      <w:r>
        <w:rPr>
          <w:rFonts w:cs="Arial"/>
          <w:sz w:val="24"/>
          <w:szCs w:val="24"/>
          <w:lang w:val="de-DE"/>
        </w:rPr>
        <w:t>January, 2018</w:t>
      </w:r>
    </w:p>
    <w:p w:rsidR="006D4E30" w:rsidRDefault="006D4E30" w:rsidP="006D4E30">
      <w:pPr>
        <w:pStyle w:val="Header"/>
        <w:rPr>
          <w:b w:val="0"/>
          <w:sz w:val="24"/>
        </w:rPr>
      </w:pPr>
    </w:p>
    <w:p w:rsidR="006D4E30" w:rsidRDefault="006D4E30" w:rsidP="006D4E30">
      <w:pPr>
        <w:tabs>
          <w:tab w:val="left" w:pos="1985"/>
        </w:tabs>
        <w:rPr>
          <w:rFonts w:ascii="Arial" w:hAnsi="Arial"/>
          <w:sz w:val="24"/>
          <w:lang w:val="en-US"/>
        </w:rPr>
      </w:pPr>
      <w:r>
        <w:rPr>
          <w:rFonts w:ascii="Arial" w:hAnsi="Arial"/>
          <w:b/>
          <w:sz w:val="24"/>
          <w:lang w:val="en-US"/>
        </w:rPr>
        <w:t xml:space="preserve">Source: </w:t>
      </w:r>
      <w:r>
        <w:rPr>
          <w:rFonts w:ascii="Arial" w:hAnsi="Arial"/>
          <w:b/>
          <w:sz w:val="24"/>
          <w:lang w:val="en-US"/>
        </w:rPr>
        <w:tab/>
      </w:r>
      <w:r>
        <w:rPr>
          <w:rFonts w:ascii="Arial" w:hAnsi="Arial"/>
          <w:sz w:val="24"/>
          <w:lang w:val="en-US"/>
        </w:rPr>
        <w:t>Qualcomm Incorporated</w:t>
      </w:r>
    </w:p>
    <w:p w:rsidR="006D4E30" w:rsidRDefault="006D4E30" w:rsidP="006D4E30">
      <w:pPr>
        <w:tabs>
          <w:tab w:val="left" w:pos="1985"/>
        </w:tabs>
        <w:ind w:left="1980" w:hanging="198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/>
          <w:b/>
          <w:sz w:val="24"/>
          <w:lang w:val="en-US"/>
        </w:rPr>
        <w:t>Title:</w:t>
      </w:r>
      <w:r>
        <w:rPr>
          <w:rFonts w:ascii="Arial" w:hAnsi="Arial"/>
          <w:sz w:val="24"/>
          <w:lang w:val="en-US"/>
        </w:rPr>
        <w:t xml:space="preserve"> </w:t>
      </w:r>
      <w:r>
        <w:rPr>
          <w:rFonts w:ascii="Arial" w:hAnsi="Arial"/>
          <w:sz w:val="24"/>
          <w:lang w:val="en-US"/>
        </w:rPr>
        <w:tab/>
      </w:r>
      <w:proofErr w:type="spellStart"/>
      <w:r>
        <w:rPr>
          <w:rFonts w:ascii="Arial" w:hAnsi="Arial"/>
          <w:sz w:val="24"/>
          <w:lang w:val="en-US"/>
        </w:rPr>
        <w:t>mmW</w:t>
      </w:r>
      <w:proofErr w:type="spellEnd"/>
      <w:r>
        <w:rPr>
          <w:rFonts w:ascii="Arial" w:hAnsi="Arial"/>
          <w:sz w:val="24"/>
          <w:lang w:val="en-US"/>
        </w:rPr>
        <w:t xml:space="preserve"> MPR</w:t>
      </w:r>
    </w:p>
    <w:p w:rsidR="006D4E30" w:rsidRPr="006C4F7C" w:rsidRDefault="006D4E30" w:rsidP="006D4E30">
      <w:pPr>
        <w:tabs>
          <w:tab w:val="left" w:pos="1985"/>
        </w:tabs>
        <w:ind w:left="1980" w:hanging="198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/>
          <w:b/>
          <w:sz w:val="24"/>
          <w:lang w:val="en-US"/>
        </w:rPr>
        <w:t>Agenda item:</w:t>
      </w:r>
      <w:r>
        <w:rPr>
          <w:rFonts w:ascii="Arial" w:hAnsi="Arial"/>
          <w:sz w:val="24"/>
          <w:lang w:val="en-US"/>
        </w:rPr>
        <w:tab/>
        <w:t>9.</w:t>
      </w:r>
      <w:r w:rsidR="007B55C0">
        <w:rPr>
          <w:rFonts w:ascii="Arial" w:hAnsi="Arial"/>
          <w:sz w:val="24"/>
          <w:lang w:val="en-US"/>
        </w:rPr>
        <w:t>3.2</w:t>
      </w:r>
      <w:r>
        <w:rPr>
          <w:rFonts w:ascii="Arial" w:hAnsi="Arial"/>
          <w:sz w:val="24"/>
          <w:lang w:val="en-US"/>
        </w:rPr>
        <w:t>.3.2</w:t>
      </w:r>
    </w:p>
    <w:p w:rsidR="006D4E30" w:rsidRPr="00200753" w:rsidRDefault="006D4E30" w:rsidP="006D4E30">
      <w:pPr>
        <w:tabs>
          <w:tab w:val="left" w:pos="1985"/>
        </w:tabs>
        <w:ind w:left="1980" w:hanging="1980"/>
        <w:rPr>
          <w:rFonts w:ascii="Arial" w:hAnsi="Arial" w:cs="Arial"/>
          <w:sz w:val="24"/>
          <w:szCs w:val="24"/>
          <w:lang w:val="en-US"/>
        </w:rPr>
      </w:pPr>
      <w:r>
        <w:rPr>
          <w:rFonts w:ascii="Arial" w:hAnsi="Arial"/>
          <w:b/>
          <w:sz w:val="24"/>
          <w:lang w:val="en-US"/>
        </w:rPr>
        <w:t>Document for:</w:t>
      </w:r>
      <w:r>
        <w:rPr>
          <w:rFonts w:ascii="Arial" w:hAnsi="Arial"/>
          <w:sz w:val="24"/>
          <w:lang w:val="en-US"/>
        </w:rPr>
        <w:tab/>
      </w:r>
      <w:r w:rsidR="007B55C0">
        <w:rPr>
          <w:rFonts w:ascii="Arial" w:hAnsi="Arial"/>
          <w:sz w:val="24"/>
          <w:lang w:val="en-US"/>
        </w:rPr>
        <w:t>Approval</w:t>
      </w:r>
    </w:p>
    <w:p w:rsidR="006D4E30" w:rsidRDefault="006D4E30" w:rsidP="006D4E30">
      <w:pPr>
        <w:pStyle w:val="Heading1"/>
        <w:tabs>
          <w:tab w:val="clear" w:pos="432"/>
          <w:tab w:val="num" w:pos="522"/>
        </w:tabs>
        <w:ind w:left="522" w:hanging="522"/>
        <w:rPr>
          <w:lang w:val="en-US"/>
        </w:rPr>
      </w:pPr>
      <w:r>
        <w:rPr>
          <w:lang w:val="en-US"/>
        </w:rPr>
        <w:t>Introduction</w:t>
      </w:r>
    </w:p>
    <w:p w:rsidR="006D4E30" w:rsidRPr="00CA7A1C" w:rsidRDefault="006D4E30" w:rsidP="006D4E30">
      <w:pPr>
        <w:rPr>
          <w:lang w:val="en-US"/>
        </w:rPr>
      </w:pPr>
      <w:r>
        <w:rPr>
          <w:lang w:val="en-US"/>
        </w:rPr>
        <w:t xml:space="preserve">In </w:t>
      </w:r>
      <w:r w:rsidR="007B55C0">
        <w:rPr>
          <w:lang w:val="en-US"/>
        </w:rPr>
        <w:t>this contribution, we are re-submitting MPR require</w:t>
      </w:r>
      <w:r w:rsidR="00DA0C11">
        <w:rPr>
          <w:lang w:val="en-US"/>
        </w:rPr>
        <w:t xml:space="preserve">ments for FR2 using simulated </w:t>
      </w:r>
      <w:r w:rsidR="00296640">
        <w:rPr>
          <w:lang w:val="en-US"/>
        </w:rPr>
        <w:t>and</w:t>
      </w:r>
      <w:r w:rsidR="00DA0C11">
        <w:rPr>
          <w:lang w:val="en-US"/>
        </w:rPr>
        <w:t xml:space="preserve"> additional measured data. We propose MPR for </w:t>
      </w:r>
      <w:r w:rsidR="00F22DDF">
        <w:rPr>
          <w:lang w:val="en-US"/>
        </w:rPr>
        <w:t xml:space="preserve">both </w:t>
      </w:r>
      <w:r w:rsidR="00DA0C11">
        <w:rPr>
          <w:lang w:val="en-US"/>
        </w:rPr>
        <w:t>narrow CC’s and wide BW CC’s</w:t>
      </w:r>
      <w:r w:rsidR="006E280D">
        <w:rPr>
          <w:lang w:val="en-US"/>
        </w:rPr>
        <w:t>.</w:t>
      </w:r>
    </w:p>
    <w:p w:rsidR="006D4E30" w:rsidRDefault="006D4E30" w:rsidP="006D4E30">
      <w:pPr>
        <w:pStyle w:val="Heading1"/>
        <w:rPr>
          <w:lang w:val="en-US"/>
        </w:rPr>
      </w:pPr>
      <w:r>
        <w:rPr>
          <w:lang w:val="en-US"/>
        </w:rPr>
        <w:t>Discussion</w:t>
      </w:r>
    </w:p>
    <w:p w:rsidR="00DA0C11" w:rsidRDefault="00DA0C11" w:rsidP="00DA0C11">
      <w:pPr>
        <w:rPr>
          <w:lang w:val="en-US"/>
        </w:rPr>
      </w:pPr>
      <w:r>
        <w:t>In previous contribution</w:t>
      </w:r>
      <w:r w:rsidR="00CC5E4C">
        <w:t xml:space="preserve"> [1]</w:t>
      </w:r>
      <w:r>
        <w:t xml:space="preserve">, we outlined the MPR requirements for FR2 based </w:t>
      </w:r>
      <w:r>
        <w:t>on</w:t>
      </w:r>
      <w:r>
        <w:t xml:space="preserve"> simulations </w:t>
      </w:r>
      <w:r>
        <w:t xml:space="preserve">and measurement </w:t>
      </w:r>
      <w:r>
        <w:t xml:space="preserve">with </w:t>
      </w:r>
      <w:r w:rsidR="00FE3BA6">
        <w:t>appropriate</w:t>
      </w:r>
      <w:r>
        <w:t xml:space="preserve"> assumptions and </w:t>
      </w:r>
      <w:r>
        <w:t xml:space="preserve">at that time, we </w:t>
      </w:r>
      <w:r>
        <w:t>assum</w:t>
      </w:r>
      <w:r>
        <w:t>ed</w:t>
      </w:r>
      <w:r>
        <w:t xml:space="preserve"> MPR was BW agnostic. </w:t>
      </w:r>
      <w:r>
        <w:rPr>
          <w:lang w:val="en-US"/>
        </w:rPr>
        <w:t xml:space="preserve">We performed a simulation and measurement campaign with 8 PA </w:t>
      </w:r>
      <w:proofErr w:type="spellStart"/>
      <w:r>
        <w:rPr>
          <w:lang w:val="en-US"/>
        </w:rPr>
        <w:t>mmW</w:t>
      </w:r>
      <w:proofErr w:type="spellEnd"/>
      <w:r>
        <w:rPr>
          <w:lang w:val="en-US"/>
        </w:rPr>
        <w:t xml:space="preserve"> device intended to drive 4 antenna elements with two polarizations. The summary of </w:t>
      </w:r>
      <w:r>
        <w:rPr>
          <w:lang w:val="en-US"/>
        </w:rPr>
        <w:t xml:space="preserve">previous </w:t>
      </w:r>
      <w:r>
        <w:rPr>
          <w:lang w:val="en-US"/>
        </w:rPr>
        <w:t xml:space="preserve">results </w:t>
      </w:r>
      <w:r>
        <w:rPr>
          <w:lang w:val="en-US"/>
        </w:rPr>
        <w:t xml:space="preserve">are </w:t>
      </w:r>
      <w:r>
        <w:rPr>
          <w:lang w:val="en-US"/>
        </w:rPr>
        <w:t xml:space="preserve">shown in </w:t>
      </w:r>
      <w:r>
        <w:rPr>
          <w:lang w:val="en-US"/>
        </w:rPr>
        <w:t>the appendix</w:t>
      </w:r>
      <w:r w:rsidR="00D352AE">
        <w:rPr>
          <w:lang w:val="en-US"/>
        </w:rPr>
        <w:t>, T</w:t>
      </w:r>
      <w:r>
        <w:rPr>
          <w:lang w:val="en-US"/>
        </w:rPr>
        <w:t xml:space="preserve">able </w:t>
      </w:r>
      <w:r>
        <w:rPr>
          <w:lang w:val="en-US"/>
        </w:rPr>
        <w:t>A</w:t>
      </w:r>
      <w:r>
        <w:rPr>
          <w:lang w:val="en-US"/>
        </w:rPr>
        <w:t>1</w:t>
      </w:r>
      <w:r w:rsidR="00497A48">
        <w:rPr>
          <w:lang w:val="en-US"/>
        </w:rPr>
        <w:t>,</w:t>
      </w:r>
      <w:r>
        <w:rPr>
          <w:lang w:val="en-US"/>
        </w:rPr>
        <w:t xml:space="preserve"> </w:t>
      </w:r>
      <w:r>
        <w:rPr>
          <w:lang w:val="en-US"/>
        </w:rPr>
        <w:t>A</w:t>
      </w:r>
      <w:r>
        <w:rPr>
          <w:lang w:val="en-US"/>
        </w:rPr>
        <w:t>2</w:t>
      </w:r>
      <w:r w:rsidR="00497A48">
        <w:rPr>
          <w:lang w:val="en-US"/>
        </w:rPr>
        <w:t>,</w:t>
      </w:r>
      <w:r w:rsidR="00D352AE">
        <w:rPr>
          <w:lang w:val="en-US"/>
        </w:rPr>
        <w:t xml:space="preserve"> and in the 3</w:t>
      </w:r>
      <w:r w:rsidR="00D352AE" w:rsidRPr="00D352AE">
        <w:rPr>
          <w:vertAlign w:val="superscript"/>
          <w:lang w:val="en-US"/>
        </w:rPr>
        <w:t>rd</w:t>
      </w:r>
      <w:r w:rsidR="00D352AE">
        <w:rPr>
          <w:lang w:val="en-US"/>
        </w:rPr>
        <w:t xml:space="preserve"> column of Table 1, assuming SCFDMA – QPSK is the reference</w:t>
      </w:r>
      <w:r>
        <w:rPr>
          <w:lang w:val="en-US"/>
        </w:rPr>
        <w:t xml:space="preserve">. </w:t>
      </w:r>
    </w:p>
    <w:p w:rsidR="00D352AE" w:rsidRPr="005D7A6F" w:rsidRDefault="00D352AE" w:rsidP="00D352AE">
      <w:pPr>
        <w:pStyle w:val="TH"/>
      </w:pPr>
      <w:r w:rsidRPr="005D7A6F">
        <w:t xml:space="preserve">Table 1: </w:t>
      </w:r>
      <w:r>
        <w:t>Comparison of FR2 MPR (CBW &lt;=200MHz)</w:t>
      </w:r>
    </w:p>
    <w:tbl>
      <w:tblPr>
        <w:tblW w:w="7226" w:type="dxa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56"/>
        <w:gridCol w:w="1530"/>
        <w:gridCol w:w="1350"/>
        <w:gridCol w:w="1350"/>
        <w:gridCol w:w="1440"/>
      </w:tblGrid>
      <w:tr w:rsidR="00D352AE" w:rsidRPr="005D7A6F" w:rsidTr="00EA316B">
        <w:trPr>
          <w:trHeight w:val="383"/>
        </w:trPr>
        <w:tc>
          <w:tcPr>
            <w:tcW w:w="1556" w:type="dxa"/>
          </w:tcPr>
          <w:p w:rsidR="00D352AE" w:rsidRPr="005D7A6F" w:rsidRDefault="00D352AE" w:rsidP="001E5E82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1530" w:type="dxa"/>
            <w:vAlign w:val="center"/>
          </w:tcPr>
          <w:p w:rsidR="00D352AE" w:rsidRDefault="00D352AE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QCOM (Measurement)</w:t>
            </w:r>
          </w:p>
        </w:tc>
        <w:tc>
          <w:tcPr>
            <w:tcW w:w="1350" w:type="dxa"/>
            <w:vAlign w:val="center"/>
          </w:tcPr>
          <w:p w:rsidR="00D352AE" w:rsidRDefault="00D352AE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QCOM sim</w:t>
            </w:r>
          </w:p>
          <w:p w:rsidR="00D352AE" w:rsidRPr="005D7A6F" w:rsidRDefault="00CC5E4C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[1]</w:t>
            </w:r>
          </w:p>
        </w:tc>
        <w:tc>
          <w:tcPr>
            <w:tcW w:w="1350" w:type="dxa"/>
            <w:vAlign w:val="center"/>
          </w:tcPr>
          <w:p w:rsidR="00D352AE" w:rsidRDefault="00D352AE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Company X</w:t>
            </w:r>
          </w:p>
          <w:p w:rsidR="00D352AE" w:rsidRPr="005D7A6F" w:rsidRDefault="00CC5E4C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 [2]</w:t>
            </w:r>
          </w:p>
        </w:tc>
        <w:tc>
          <w:tcPr>
            <w:tcW w:w="1440" w:type="dxa"/>
            <w:vAlign w:val="center"/>
          </w:tcPr>
          <w:p w:rsidR="00D352AE" w:rsidRDefault="00D352AE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Company Y</w:t>
            </w:r>
          </w:p>
          <w:p w:rsidR="00D352AE" w:rsidRPr="005D7A6F" w:rsidRDefault="00CC5E4C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 [3]</w:t>
            </w:r>
          </w:p>
        </w:tc>
      </w:tr>
      <w:tr w:rsidR="00D352AE" w:rsidRPr="005D7A6F" w:rsidTr="00EA316B">
        <w:trPr>
          <w:trHeight w:val="424"/>
        </w:trPr>
        <w:tc>
          <w:tcPr>
            <w:tcW w:w="1556" w:type="dxa"/>
          </w:tcPr>
          <w:p w:rsidR="00D352AE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SCFDMA-shaped B</w:t>
            </w:r>
            <w:r w:rsidRPr="005D7A6F">
              <w:rPr>
                <w:rFonts w:cs="Arial"/>
                <w:lang w:eastAsia="en-US"/>
              </w:rPr>
              <w:t>PSK</w:t>
            </w:r>
          </w:p>
        </w:tc>
        <w:tc>
          <w:tcPr>
            <w:tcW w:w="153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-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-3.0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-</w:t>
            </w:r>
          </w:p>
        </w:tc>
        <w:tc>
          <w:tcPr>
            <w:tcW w:w="144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-3.5</w:t>
            </w:r>
          </w:p>
        </w:tc>
      </w:tr>
      <w:tr w:rsidR="00D352AE" w:rsidRPr="005D7A6F" w:rsidTr="00EA316B">
        <w:trPr>
          <w:trHeight w:val="424"/>
        </w:trPr>
        <w:tc>
          <w:tcPr>
            <w:tcW w:w="1556" w:type="dxa"/>
          </w:tcPr>
          <w:p w:rsidR="00D352AE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SCFDMA-B</w:t>
            </w:r>
            <w:r w:rsidRPr="005D7A6F">
              <w:rPr>
                <w:rFonts w:cs="Arial"/>
                <w:lang w:eastAsia="en-US"/>
              </w:rPr>
              <w:t>PSK</w:t>
            </w:r>
          </w:p>
        </w:tc>
        <w:tc>
          <w:tcPr>
            <w:tcW w:w="153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-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-0.5 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</w:t>
            </w:r>
          </w:p>
        </w:tc>
        <w:tc>
          <w:tcPr>
            <w:tcW w:w="144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-1.0</w:t>
            </w:r>
          </w:p>
        </w:tc>
      </w:tr>
      <w:tr w:rsidR="00D352AE" w:rsidRPr="005D7A6F" w:rsidTr="00EA316B">
        <w:trPr>
          <w:trHeight w:val="424"/>
        </w:trPr>
        <w:tc>
          <w:tcPr>
            <w:tcW w:w="1556" w:type="dxa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SCFDMA-</w:t>
            </w:r>
            <w:r w:rsidRPr="005D7A6F">
              <w:rPr>
                <w:rFonts w:cs="Arial"/>
                <w:lang w:eastAsia="en-US"/>
              </w:rPr>
              <w:t>QPSK</w:t>
            </w:r>
          </w:p>
        </w:tc>
        <w:tc>
          <w:tcPr>
            <w:tcW w:w="153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</w:t>
            </w:r>
          </w:p>
        </w:tc>
        <w:tc>
          <w:tcPr>
            <w:tcW w:w="144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</w:t>
            </w:r>
          </w:p>
        </w:tc>
      </w:tr>
      <w:tr w:rsidR="00D352AE" w:rsidRPr="005D7A6F" w:rsidTr="00EA316B">
        <w:trPr>
          <w:trHeight w:val="424"/>
        </w:trPr>
        <w:tc>
          <w:tcPr>
            <w:tcW w:w="1556" w:type="dxa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SCFDMA-</w:t>
            </w:r>
            <w:r w:rsidRPr="005D7A6F">
              <w:rPr>
                <w:rFonts w:cs="Arial"/>
                <w:lang w:eastAsia="en-US"/>
              </w:rPr>
              <w:t>16 QAM</w:t>
            </w:r>
          </w:p>
        </w:tc>
        <w:tc>
          <w:tcPr>
            <w:tcW w:w="153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-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0.5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0.5</w:t>
            </w:r>
          </w:p>
        </w:tc>
        <w:tc>
          <w:tcPr>
            <w:tcW w:w="144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0.5</w:t>
            </w:r>
          </w:p>
        </w:tc>
      </w:tr>
      <w:tr w:rsidR="00D352AE" w:rsidRPr="005D7A6F" w:rsidTr="00EA316B">
        <w:trPr>
          <w:trHeight w:val="424"/>
        </w:trPr>
        <w:tc>
          <w:tcPr>
            <w:tcW w:w="1556" w:type="dxa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CP OFDM-</w:t>
            </w:r>
            <w:r w:rsidRPr="005D7A6F">
              <w:rPr>
                <w:rFonts w:cs="Arial"/>
                <w:lang w:eastAsia="en-US"/>
              </w:rPr>
              <w:t>QPSK</w:t>
            </w:r>
          </w:p>
        </w:tc>
        <w:tc>
          <w:tcPr>
            <w:tcW w:w="153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2.0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1.0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1.5</w:t>
            </w:r>
          </w:p>
        </w:tc>
        <w:tc>
          <w:tcPr>
            <w:tcW w:w="144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1.5</w:t>
            </w:r>
          </w:p>
        </w:tc>
      </w:tr>
      <w:tr w:rsidR="00D352AE" w:rsidRPr="005D7A6F" w:rsidTr="00EA316B">
        <w:trPr>
          <w:trHeight w:val="424"/>
        </w:trPr>
        <w:tc>
          <w:tcPr>
            <w:tcW w:w="1556" w:type="dxa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CP OFDM-</w:t>
            </w:r>
            <w:r w:rsidRPr="005D7A6F">
              <w:rPr>
                <w:rFonts w:cs="Arial"/>
                <w:lang w:eastAsia="en-US"/>
              </w:rPr>
              <w:t>16 QAM</w:t>
            </w:r>
          </w:p>
        </w:tc>
        <w:tc>
          <w:tcPr>
            <w:tcW w:w="153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-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2.5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2.5</w:t>
            </w:r>
          </w:p>
        </w:tc>
        <w:tc>
          <w:tcPr>
            <w:tcW w:w="144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2.5</w:t>
            </w:r>
          </w:p>
        </w:tc>
      </w:tr>
      <w:tr w:rsidR="00D352AE" w:rsidRPr="005D7A6F" w:rsidTr="00EA316B">
        <w:trPr>
          <w:trHeight w:val="424"/>
        </w:trPr>
        <w:tc>
          <w:tcPr>
            <w:tcW w:w="1556" w:type="dxa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zh-CN"/>
              </w:rPr>
              <w:t>SCFDMA-</w:t>
            </w:r>
            <w:r w:rsidRPr="005D7A6F">
              <w:rPr>
                <w:rFonts w:cs="Arial" w:hint="eastAsia"/>
                <w:lang w:eastAsia="zh-CN"/>
              </w:rPr>
              <w:t>64</w:t>
            </w:r>
            <w:r w:rsidRPr="005D7A6F">
              <w:rPr>
                <w:rFonts w:cs="Arial"/>
                <w:lang w:eastAsia="en-US"/>
              </w:rPr>
              <w:t xml:space="preserve"> QAM</w:t>
            </w:r>
          </w:p>
        </w:tc>
        <w:tc>
          <w:tcPr>
            <w:tcW w:w="153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3.0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2.5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3.5</w:t>
            </w:r>
          </w:p>
        </w:tc>
        <w:tc>
          <w:tcPr>
            <w:tcW w:w="144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3.5</w:t>
            </w:r>
          </w:p>
        </w:tc>
      </w:tr>
      <w:tr w:rsidR="00D352AE" w:rsidRPr="005D7A6F" w:rsidTr="00EA316B">
        <w:trPr>
          <w:trHeight w:val="424"/>
        </w:trPr>
        <w:tc>
          <w:tcPr>
            <w:tcW w:w="1556" w:type="dxa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zh-CN"/>
              </w:rPr>
              <w:t>CP OFDM-</w:t>
            </w:r>
            <w:r w:rsidRPr="005D7A6F">
              <w:rPr>
                <w:rFonts w:cs="Arial" w:hint="eastAsia"/>
                <w:lang w:eastAsia="zh-CN"/>
              </w:rPr>
              <w:t>64</w:t>
            </w:r>
            <w:r w:rsidRPr="005D7A6F">
              <w:rPr>
                <w:rFonts w:cs="Arial"/>
                <w:lang w:eastAsia="en-US"/>
              </w:rPr>
              <w:t xml:space="preserve"> QAM</w:t>
            </w:r>
          </w:p>
        </w:tc>
        <w:tc>
          <w:tcPr>
            <w:tcW w:w="153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5.0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5.0</w:t>
            </w:r>
          </w:p>
        </w:tc>
        <w:tc>
          <w:tcPr>
            <w:tcW w:w="135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6.0</w:t>
            </w:r>
          </w:p>
        </w:tc>
        <w:tc>
          <w:tcPr>
            <w:tcW w:w="1440" w:type="dxa"/>
            <w:vAlign w:val="center"/>
          </w:tcPr>
          <w:p w:rsidR="00D352AE" w:rsidRPr="005D7A6F" w:rsidRDefault="00D352AE" w:rsidP="001E5E82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6.0</w:t>
            </w:r>
          </w:p>
        </w:tc>
      </w:tr>
    </w:tbl>
    <w:p w:rsidR="00D352AE" w:rsidRDefault="00D352AE" w:rsidP="00DA0C11">
      <w:pPr>
        <w:rPr>
          <w:lang w:val="en-US"/>
        </w:rPr>
      </w:pPr>
    </w:p>
    <w:p w:rsidR="00DA0C11" w:rsidRDefault="00BC2456" w:rsidP="00DA0C11">
      <w:r>
        <w:t>The</w:t>
      </w:r>
      <w:r w:rsidR="00DA0C11">
        <w:t xml:space="preserve"> </w:t>
      </w:r>
      <w:r>
        <w:t xml:space="preserve">MPR limitation criteria and </w:t>
      </w:r>
      <w:r w:rsidR="00DA0C11">
        <w:t xml:space="preserve">simulation assumptions </w:t>
      </w:r>
      <w:r>
        <w:t>are</w:t>
      </w:r>
      <w:r w:rsidR="00DA0C11">
        <w:t xml:space="preserve"> </w:t>
      </w:r>
      <w:r w:rsidR="00CC5E4C">
        <w:t xml:space="preserve">also </w:t>
      </w:r>
      <w:r w:rsidR="00DA0C11">
        <w:t>listed</w:t>
      </w:r>
      <w:r>
        <w:t xml:space="preserve"> </w:t>
      </w:r>
      <w:r w:rsidR="00CC5E4C">
        <w:t>in [1] references</w:t>
      </w:r>
      <w:r w:rsidR="00DA0C11">
        <w:t xml:space="preserve">: </w:t>
      </w:r>
    </w:p>
    <w:p w:rsidR="00D352AE" w:rsidRDefault="00BC2456" w:rsidP="006D4E30">
      <w:pPr>
        <w:rPr>
          <w:lang w:val="en-US"/>
        </w:rPr>
      </w:pPr>
      <w:r>
        <w:rPr>
          <w:lang w:val="en-US"/>
        </w:rPr>
        <w:t>To verify simulations, we performed some measurements for fully allocated 100MHz waveforms and listed the results in</w:t>
      </w:r>
      <w:r w:rsidR="00F22DDF">
        <w:rPr>
          <w:lang w:val="en-US"/>
        </w:rPr>
        <w:t xml:space="preserve"> column 2 of </w:t>
      </w:r>
      <w:r>
        <w:rPr>
          <w:lang w:val="en-US"/>
        </w:rPr>
        <w:t>Table 1. We also listed MPR data from other companies as a side by side comparison. There were some differences between me</w:t>
      </w:r>
      <w:r w:rsidR="00D352AE">
        <w:rPr>
          <w:lang w:val="en-US"/>
        </w:rPr>
        <w:t xml:space="preserve">asurement and simulation that we can attribute to practical implementation. </w:t>
      </w:r>
    </w:p>
    <w:p w:rsidR="00D352AE" w:rsidRDefault="00D352AE" w:rsidP="00D352AE">
      <w:r>
        <w:t xml:space="preserve">Based on </w:t>
      </w:r>
      <w:r w:rsidR="001776A9">
        <w:t xml:space="preserve">new </w:t>
      </w:r>
      <w:r>
        <w:t xml:space="preserve">measured </w:t>
      </w:r>
      <w:r w:rsidR="001776A9">
        <w:t xml:space="preserve">data </w:t>
      </w:r>
      <w:r>
        <w:t xml:space="preserve">and </w:t>
      </w:r>
      <w:r w:rsidR="001776A9">
        <w:t xml:space="preserve">previous </w:t>
      </w:r>
      <w:r>
        <w:t>simulated data, w</w:t>
      </w:r>
      <w:r>
        <w:t xml:space="preserve">e </w:t>
      </w:r>
      <w:r w:rsidR="001776A9">
        <w:t>then formulate an MPR</w:t>
      </w:r>
      <w:r>
        <w:t xml:space="preserve"> for 50M, 100M, 200M as shown in the 2</w:t>
      </w:r>
      <w:r w:rsidRPr="009D6521">
        <w:rPr>
          <w:vertAlign w:val="superscript"/>
        </w:rPr>
        <w:t>nd</w:t>
      </w:r>
      <w:r>
        <w:t xml:space="preserve"> column of Table 2.</w:t>
      </w:r>
    </w:p>
    <w:p w:rsidR="00D352AE" w:rsidRDefault="00D352AE" w:rsidP="00D352AE">
      <w:r w:rsidRPr="00E3342A">
        <w:rPr>
          <w:b/>
        </w:rPr>
        <w:lastRenderedPageBreak/>
        <w:t>Proposal</w:t>
      </w:r>
      <w:r>
        <w:rPr>
          <w:b/>
        </w:rPr>
        <w:t xml:space="preserve"> 1</w:t>
      </w:r>
      <w:r>
        <w:t>: For FR2, for CC BW 50M</w:t>
      </w:r>
      <w:r w:rsidR="003A1FE5">
        <w:t xml:space="preserve"> and </w:t>
      </w:r>
      <w:r>
        <w:t>100M</w:t>
      </w:r>
      <w:r w:rsidR="003A1FE5">
        <w:t xml:space="preserve">, </w:t>
      </w:r>
      <w:r>
        <w:t>regardless of sub-carrier spacing, we propose MPR as listed in 2</w:t>
      </w:r>
      <w:r w:rsidRPr="00DC693B">
        <w:rPr>
          <w:vertAlign w:val="superscript"/>
        </w:rPr>
        <w:t>nd</w:t>
      </w:r>
      <w:r>
        <w:t xml:space="preserve"> column of Table 2.</w:t>
      </w:r>
    </w:p>
    <w:p w:rsidR="00D352AE" w:rsidRDefault="00D352AE" w:rsidP="00D352AE">
      <w:r>
        <w:t>When the CC BW gets large</w:t>
      </w:r>
      <w:r w:rsidR="003800A0">
        <w:t xml:space="preserve"> such as</w:t>
      </w:r>
      <w:r w:rsidR="00FC217D">
        <w:t xml:space="preserve"> </w:t>
      </w:r>
      <w:r w:rsidR="003A1FE5">
        <w:t xml:space="preserve">in 200M and </w:t>
      </w:r>
      <w:r>
        <w:t xml:space="preserve">400M, we find that FR2 architecture introduces droop effects that involves increasing </w:t>
      </w:r>
      <w:r w:rsidR="002800DE">
        <w:t xml:space="preserve">subsequent </w:t>
      </w:r>
      <w:r w:rsidR="007D7B22">
        <w:t>stage gains</w:t>
      </w:r>
      <w:r>
        <w:t xml:space="preserve"> to flatten the response. </w:t>
      </w:r>
      <w:r w:rsidR="003A1FE5">
        <w:t xml:space="preserve">The amount of droop can be up to 0.5dB for a 200MHz allocation and up to 2dB for a 400MHz allocation. </w:t>
      </w:r>
      <w:r>
        <w:t xml:space="preserve">These </w:t>
      </w:r>
      <w:r w:rsidR="001776A9">
        <w:t xml:space="preserve">droop </w:t>
      </w:r>
      <w:r>
        <w:t xml:space="preserve">effects come from various sources within the FR2 architecture such as the </w:t>
      </w:r>
      <w:r w:rsidR="00F22DDF">
        <w:t>BB</w:t>
      </w:r>
      <w:r>
        <w:t xml:space="preserve"> output, IF output and the RF output as shown in Figure 1.</w:t>
      </w:r>
    </w:p>
    <w:p w:rsidR="00D352AE" w:rsidRDefault="00D352AE" w:rsidP="00D352AE"/>
    <w:p w:rsidR="00D352AE" w:rsidRDefault="00D352AE" w:rsidP="00D352AE">
      <w:r>
        <w:t>Figure 1:</w:t>
      </w:r>
    </w:p>
    <w:p w:rsidR="00D352AE" w:rsidRDefault="00D352AE" w:rsidP="00D352AE">
      <w:r>
        <w:object w:dxaOrig="10006" w:dyaOrig="507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58" type="#_x0000_t75" style="width:468pt;height:237.3pt" o:ole="">
            <v:imagedata r:id="rId6" o:title=""/>
          </v:shape>
          <o:OLEObject Type="Embed" ProgID="Visio.Drawing.11" ShapeID="_x0000_i1058" DrawAspect="Content" ObjectID="_1577533005" r:id="rId7"/>
        </w:object>
      </w:r>
    </w:p>
    <w:p w:rsidR="00D352AE" w:rsidRDefault="00D352AE" w:rsidP="006D4E30">
      <w:pPr>
        <w:rPr>
          <w:lang w:val="en-US"/>
        </w:rPr>
      </w:pPr>
    </w:p>
    <w:p w:rsidR="00D352AE" w:rsidRDefault="00D352AE" w:rsidP="00D352AE"/>
    <w:p w:rsidR="00D352AE" w:rsidRDefault="00D352AE" w:rsidP="00D352AE">
      <w:r>
        <w:t xml:space="preserve">To account for the practical frequency response, some outer RB allocation will have lower output power than other RB allocations within the </w:t>
      </w:r>
      <w:r w:rsidR="001776A9">
        <w:t xml:space="preserve">middle of </w:t>
      </w:r>
      <w:r>
        <w:t xml:space="preserve">CC. To prevent overdriving </w:t>
      </w:r>
      <w:r w:rsidR="00813A2E">
        <w:t>the latter stages</w:t>
      </w:r>
      <w:r>
        <w:t xml:space="preserve"> at the outer RB allocation and thereby increasing distortion, we </w:t>
      </w:r>
      <w:r w:rsidR="00820464">
        <w:t>need to</w:t>
      </w:r>
      <w:r>
        <w:t xml:space="preserve"> limit the power</w:t>
      </w:r>
      <w:r w:rsidR="00F22DDF">
        <w:t xml:space="preserve"> </w:t>
      </w:r>
      <w:r w:rsidR="00820464">
        <w:t>by the amount of the total droop. So, for RB configurations where the Outer RB’s are utilized, we propose to limit power for those cases.</w:t>
      </w:r>
      <w:r w:rsidR="003800A0">
        <w:t xml:space="preserve"> </w:t>
      </w:r>
    </w:p>
    <w:p w:rsidR="00D352AE" w:rsidRDefault="002800DE" w:rsidP="00D352AE">
      <w:r>
        <w:t xml:space="preserve">To prevent applying added MPR to all RB allocations within the </w:t>
      </w:r>
      <w:r w:rsidR="001F22D1">
        <w:t xml:space="preserve">200MHz and </w:t>
      </w:r>
      <w:r>
        <w:t>400MHz CC</w:t>
      </w:r>
      <w:r w:rsidR="001F22D1">
        <w:t>’s</w:t>
      </w:r>
      <w:r>
        <w:t xml:space="preserve">, we make use of the </w:t>
      </w:r>
      <w:r w:rsidR="00D352AE">
        <w:t>sub6, FR1 defin</w:t>
      </w:r>
      <w:r>
        <w:t xml:space="preserve">ition of </w:t>
      </w:r>
      <w:r w:rsidR="00D352AE">
        <w:t xml:space="preserve">“Inner” and “Outer” MPR. In FR2, we use </w:t>
      </w:r>
      <w:r w:rsidR="00820464">
        <w:t xml:space="preserve">the same </w:t>
      </w:r>
      <w:r w:rsidR="00D352AE">
        <w:t>Inner/Outer region to define the boundary to account for the drooping effects for wide CC BW cases.</w:t>
      </w:r>
    </w:p>
    <w:p w:rsidR="008B6DAF" w:rsidRDefault="008B6DAF" w:rsidP="00D352AE">
      <w:r>
        <w:t>Examples of Inner and Outer RB allocation are illustrated in Figure 2.</w:t>
      </w:r>
    </w:p>
    <w:p w:rsidR="00785FC1" w:rsidRDefault="00785FC1" w:rsidP="00D352AE"/>
    <w:p w:rsidR="00785FC1" w:rsidRDefault="00785FC1" w:rsidP="00D352AE"/>
    <w:p w:rsidR="00785FC1" w:rsidRDefault="00785FC1" w:rsidP="00D352AE"/>
    <w:p w:rsidR="00785FC1" w:rsidRDefault="00785FC1" w:rsidP="00D352AE"/>
    <w:p w:rsidR="00CA7D43" w:rsidRDefault="00CA7D43" w:rsidP="00D352AE"/>
    <w:p w:rsidR="00CC5E4C" w:rsidRPr="00CC5E4C" w:rsidRDefault="00CC5E4C" w:rsidP="00D352AE">
      <w:pPr>
        <w:rPr>
          <w:b/>
        </w:rPr>
      </w:pPr>
      <w:r w:rsidRPr="00CC5E4C">
        <w:rPr>
          <w:b/>
        </w:rPr>
        <w:lastRenderedPageBreak/>
        <w:t>Figure 2:</w:t>
      </w:r>
    </w:p>
    <w:p w:rsidR="008B6DAF" w:rsidRDefault="00CC5E4C" w:rsidP="00D352AE">
      <w:r>
        <w:object w:dxaOrig="6291" w:dyaOrig="295">
          <v:shape id="_x0000_i1052" type="#_x0000_t75" style="width:314.35pt;height:14.7pt" o:ole="">
            <v:imagedata r:id="rId8" o:title=""/>
          </v:shape>
          <o:OLEObject Type="Embed" ProgID="Visio.Drawing.11" ShapeID="_x0000_i1052" DrawAspect="Content" ObjectID="_1577533006" r:id="rId9"/>
        </w:object>
      </w:r>
    </w:p>
    <w:p w:rsidR="00CC5E4C" w:rsidRDefault="007D7B22" w:rsidP="00D352AE">
      <w:r>
        <w:object w:dxaOrig="7738" w:dyaOrig="5470">
          <v:shape id="_x0000_i1063" type="#_x0000_t75" style="width:386.85pt;height:273.3pt" o:ole="">
            <v:imagedata r:id="rId10" o:title=""/>
          </v:shape>
          <o:OLEObject Type="Embed" ProgID="Visio.Drawing.11" ShapeID="_x0000_i1063" DrawAspect="Content" ObjectID="_1577533007" r:id="rId11"/>
        </w:object>
      </w:r>
    </w:p>
    <w:p w:rsidR="00CC5E4C" w:rsidRDefault="00F430B1" w:rsidP="00D352AE">
      <w:r w:rsidRPr="004C31AB">
        <w:rPr>
          <w:b/>
        </w:rPr>
        <w:t xml:space="preserve">Observation </w:t>
      </w:r>
      <w:r>
        <w:rPr>
          <w:b/>
        </w:rPr>
        <w:t>1</w:t>
      </w:r>
      <w:r>
        <w:t xml:space="preserve">: The occupied transmission BW of the Inner RB allocation of </w:t>
      </w:r>
      <w:r w:rsidR="003A1FE5">
        <w:t xml:space="preserve">large BW CC </w:t>
      </w:r>
      <w:r>
        <w:t xml:space="preserve">will not exceed </w:t>
      </w:r>
      <w:r w:rsidR="001F22D1">
        <w:t>BW/2</w:t>
      </w:r>
      <w:r>
        <w:t xml:space="preserve">, and so the MPR numbers </w:t>
      </w:r>
      <w:r w:rsidR="002800DE">
        <w:t xml:space="preserve">of Inner </w:t>
      </w:r>
      <w:r w:rsidR="001F22D1">
        <w:t>2</w:t>
      </w:r>
      <w:r w:rsidR="002800DE">
        <w:t>00MHz are equivalent to MPR numbers for 50M,100M</w:t>
      </w:r>
      <w:r w:rsidR="001F22D1">
        <w:t xml:space="preserve"> </w:t>
      </w:r>
      <w:r w:rsidR="002800DE">
        <w:t>BW’s.</w:t>
      </w:r>
    </w:p>
    <w:p w:rsidR="00653C4A" w:rsidRDefault="00653C4A" w:rsidP="00D352AE">
      <w:r w:rsidRPr="004C31AB">
        <w:rPr>
          <w:b/>
        </w:rPr>
        <w:t xml:space="preserve">Observation </w:t>
      </w:r>
      <w:r>
        <w:rPr>
          <w:b/>
        </w:rPr>
        <w:t>2</w:t>
      </w:r>
      <w:r>
        <w:t>: The Inner and Outer principle can apply to aggregated BW’s &gt;=400MHz such as CA cases, where the drooping effects become more severe. For CA cases, more droop &gt;2dB can be observed.</w:t>
      </w:r>
    </w:p>
    <w:p w:rsidR="00D352AE" w:rsidRDefault="00D352AE" w:rsidP="00D352AE">
      <w:r w:rsidRPr="00E3342A">
        <w:rPr>
          <w:b/>
        </w:rPr>
        <w:t>Proposal</w:t>
      </w:r>
      <w:r>
        <w:rPr>
          <w:b/>
        </w:rPr>
        <w:t xml:space="preserve"> 2</w:t>
      </w:r>
      <w:r>
        <w:t xml:space="preserve">: For FR2, for </w:t>
      </w:r>
      <w:r w:rsidR="003800A0">
        <w:t xml:space="preserve">CC BW </w:t>
      </w:r>
      <w:r>
        <w:t>=</w:t>
      </w:r>
      <w:r w:rsidR="001F22D1">
        <w:t xml:space="preserve">200MHz and </w:t>
      </w:r>
      <w:r>
        <w:t xml:space="preserve">400MHz, we define Inner and Outer MPR to account for droop effects </w:t>
      </w:r>
      <w:r w:rsidR="00E74862">
        <w:t xml:space="preserve">of up to </w:t>
      </w:r>
      <w:r w:rsidR="00F15A4B">
        <w:t>1</w:t>
      </w:r>
      <w:r w:rsidR="001F22D1">
        <w:t xml:space="preserve">dB and </w:t>
      </w:r>
      <w:r w:rsidR="00E74862">
        <w:t xml:space="preserve">2dB </w:t>
      </w:r>
      <w:r w:rsidR="001F22D1">
        <w:t xml:space="preserve">respectively </w:t>
      </w:r>
      <w:r>
        <w:t>due to practical frequency response in</w:t>
      </w:r>
      <w:r w:rsidR="00D7008F">
        <w:t xml:space="preserve"> typical</w:t>
      </w:r>
      <w:r>
        <w:t xml:space="preserve"> RF architecture and propose MPR listed </w:t>
      </w:r>
      <w:r w:rsidR="001F22D1">
        <w:t xml:space="preserve">as shown </w:t>
      </w:r>
      <w:r>
        <w:t>in</w:t>
      </w:r>
      <w:r w:rsidR="001F22D1">
        <w:t xml:space="preserve"> the</w:t>
      </w:r>
      <w:r>
        <w:t xml:space="preserve"> </w:t>
      </w:r>
      <w:r w:rsidR="0010186D">
        <w:t xml:space="preserve">labelled Outer </w:t>
      </w:r>
      <w:r>
        <w:t>columns of Table 2.</w:t>
      </w:r>
    </w:p>
    <w:p w:rsidR="00F430B1" w:rsidRDefault="00F430B1" w:rsidP="00F430B1">
      <w:r w:rsidRPr="006551F1">
        <w:rPr>
          <w:b/>
        </w:rPr>
        <w:t>Proposal 3</w:t>
      </w:r>
      <w:r>
        <w:t>: The PA Calibration reference waveform for MPR0 is 128RB 100MHz 120KHz QPSK waveform.</w:t>
      </w:r>
    </w:p>
    <w:p w:rsidR="00F430B1" w:rsidRDefault="00F430B1" w:rsidP="00D352AE"/>
    <w:p w:rsidR="00D352AE" w:rsidRDefault="00D352AE" w:rsidP="00D352AE"/>
    <w:p w:rsidR="00D352AE" w:rsidRPr="005D7A6F" w:rsidRDefault="00D352AE" w:rsidP="00D352AE">
      <w:pPr>
        <w:pStyle w:val="TH"/>
        <w:ind w:left="720" w:firstLine="720"/>
        <w:jc w:val="left"/>
      </w:pPr>
      <w:r w:rsidRPr="005D7A6F">
        <w:lastRenderedPageBreak/>
        <w:t xml:space="preserve">Table </w:t>
      </w:r>
      <w:r>
        <w:t>2</w:t>
      </w:r>
      <w:r w:rsidRPr="005D7A6F">
        <w:t xml:space="preserve">: Maximum Power Reduction (MPR) for Power Class </w:t>
      </w:r>
      <w:r>
        <w:t>3</w:t>
      </w:r>
    </w:p>
    <w:tbl>
      <w:tblPr>
        <w:tblW w:w="8126" w:type="dxa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66"/>
        <w:gridCol w:w="1350"/>
        <w:gridCol w:w="1080"/>
        <w:gridCol w:w="990"/>
        <w:gridCol w:w="1080"/>
        <w:gridCol w:w="1080"/>
        <w:gridCol w:w="1080"/>
      </w:tblGrid>
      <w:tr w:rsidR="00F86366" w:rsidRPr="005D7A6F" w:rsidTr="004D26F6">
        <w:tc>
          <w:tcPr>
            <w:tcW w:w="1466" w:type="dxa"/>
            <w:vMerge w:val="restart"/>
            <w:vAlign w:val="center"/>
          </w:tcPr>
          <w:p w:rsidR="00F86366" w:rsidRPr="005D7A6F" w:rsidRDefault="00F86366" w:rsidP="001E5E82">
            <w:pPr>
              <w:pStyle w:val="TAH"/>
              <w:rPr>
                <w:rFonts w:cs="Arial"/>
                <w:lang w:eastAsia="en-US"/>
              </w:rPr>
            </w:pPr>
            <w:r w:rsidRPr="005D7A6F">
              <w:rPr>
                <w:rFonts w:cs="Arial"/>
                <w:lang w:eastAsia="en-US"/>
              </w:rPr>
              <w:t>Modulation</w:t>
            </w:r>
          </w:p>
        </w:tc>
        <w:tc>
          <w:tcPr>
            <w:tcW w:w="6660" w:type="dxa"/>
            <w:gridSpan w:val="6"/>
          </w:tcPr>
          <w:p w:rsidR="00F86366" w:rsidRPr="005D7A6F" w:rsidRDefault="00F86366" w:rsidP="001E5E82">
            <w:pPr>
              <w:pStyle w:val="TAH"/>
              <w:rPr>
                <w:rFonts w:cs="Arial"/>
                <w:lang w:val="de-DE" w:eastAsia="en-US"/>
              </w:rPr>
            </w:pPr>
            <w:r>
              <w:rPr>
                <w:rFonts w:cs="Arial"/>
                <w:lang w:val="de-DE" w:eastAsia="en-US"/>
              </w:rPr>
              <w:t>MPR (dB)</w:t>
            </w:r>
          </w:p>
        </w:tc>
      </w:tr>
      <w:tr w:rsidR="00F86366" w:rsidRPr="005D7A6F" w:rsidTr="00981483">
        <w:trPr>
          <w:trHeight w:val="195"/>
        </w:trPr>
        <w:tc>
          <w:tcPr>
            <w:tcW w:w="1466" w:type="dxa"/>
            <w:vMerge/>
          </w:tcPr>
          <w:p w:rsidR="00F86366" w:rsidRPr="005D7A6F" w:rsidRDefault="00F86366" w:rsidP="001E5E82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1350" w:type="dxa"/>
            <w:vMerge w:val="restart"/>
            <w:vAlign w:val="center"/>
          </w:tcPr>
          <w:p w:rsidR="00F86366" w:rsidRDefault="00F86366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50M/100</w:t>
            </w:r>
            <w:r>
              <w:rPr>
                <w:rFonts w:cs="Arial"/>
                <w:lang w:eastAsia="en-US"/>
              </w:rPr>
              <w:t>MHz</w:t>
            </w:r>
          </w:p>
        </w:tc>
        <w:tc>
          <w:tcPr>
            <w:tcW w:w="2070" w:type="dxa"/>
            <w:gridSpan w:val="2"/>
          </w:tcPr>
          <w:p w:rsidR="00F86366" w:rsidRDefault="00F86366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200MHz</w:t>
            </w:r>
          </w:p>
        </w:tc>
        <w:tc>
          <w:tcPr>
            <w:tcW w:w="3240" w:type="dxa"/>
            <w:gridSpan w:val="3"/>
          </w:tcPr>
          <w:p w:rsidR="00F86366" w:rsidRPr="005D7A6F" w:rsidRDefault="00F86366" w:rsidP="001E5E82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400MHz </w:t>
            </w:r>
          </w:p>
        </w:tc>
      </w:tr>
      <w:tr w:rsidR="00F86366" w:rsidRPr="005D7A6F" w:rsidTr="00F86366">
        <w:trPr>
          <w:trHeight w:val="195"/>
        </w:trPr>
        <w:tc>
          <w:tcPr>
            <w:tcW w:w="1466" w:type="dxa"/>
            <w:vMerge/>
          </w:tcPr>
          <w:p w:rsidR="00F86366" w:rsidRPr="005D7A6F" w:rsidRDefault="00F86366" w:rsidP="00F86366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1350" w:type="dxa"/>
            <w:vMerge/>
            <w:vAlign w:val="center"/>
          </w:tcPr>
          <w:p w:rsidR="00F86366" w:rsidRDefault="00F86366" w:rsidP="00F86366">
            <w:pPr>
              <w:pStyle w:val="TAH"/>
              <w:rPr>
                <w:rFonts w:cs="Arial"/>
                <w:lang w:eastAsia="en-US"/>
              </w:rPr>
            </w:pPr>
          </w:p>
        </w:tc>
        <w:tc>
          <w:tcPr>
            <w:tcW w:w="1080" w:type="dxa"/>
          </w:tcPr>
          <w:p w:rsidR="00F86366" w:rsidRDefault="00F86366" w:rsidP="00F86366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Inner</w:t>
            </w:r>
          </w:p>
        </w:tc>
        <w:tc>
          <w:tcPr>
            <w:tcW w:w="990" w:type="dxa"/>
          </w:tcPr>
          <w:p w:rsidR="00F86366" w:rsidRDefault="00F86366" w:rsidP="00F86366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Outer</w:t>
            </w:r>
          </w:p>
        </w:tc>
        <w:tc>
          <w:tcPr>
            <w:tcW w:w="1080" w:type="dxa"/>
          </w:tcPr>
          <w:p w:rsidR="00F86366" w:rsidRDefault="00F86366" w:rsidP="00F86366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Inner</w:t>
            </w:r>
            <w:r w:rsidR="00ED63AB">
              <w:rPr>
                <w:rFonts w:cs="Arial"/>
                <w:lang w:eastAsia="en-US"/>
              </w:rPr>
              <w:t>*</w:t>
            </w:r>
          </w:p>
        </w:tc>
        <w:tc>
          <w:tcPr>
            <w:tcW w:w="1080" w:type="dxa"/>
            <w:vAlign w:val="center"/>
          </w:tcPr>
          <w:p w:rsidR="00F86366" w:rsidRDefault="00714C33" w:rsidP="00F86366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Outer*</w:t>
            </w:r>
          </w:p>
        </w:tc>
        <w:tc>
          <w:tcPr>
            <w:tcW w:w="1080" w:type="dxa"/>
            <w:vAlign w:val="center"/>
          </w:tcPr>
          <w:p w:rsidR="00F86366" w:rsidRDefault="00F86366" w:rsidP="00F86366">
            <w:pPr>
              <w:pStyle w:val="TAH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Outer</w:t>
            </w:r>
          </w:p>
        </w:tc>
      </w:tr>
      <w:tr w:rsidR="00F86366" w:rsidRPr="005D7A6F" w:rsidTr="00B630C6">
        <w:trPr>
          <w:trHeight w:val="621"/>
        </w:trPr>
        <w:tc>
          <w:tcPr>
            <w:tcW w:w="1466" w:type="dxa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SCFDMA-Shaped pi/2 B</w:t>
            </w:r>
            <w:r w:rsidRPr="005D7A6F">
              <w:rPr>
                <w:rFonts w:cs="Arial"/>
                <w:lang w:eastAsia="en-US"/>
              </w:rPr>
              <w:t>PSK</w:t>
            </w:r>
          </w:p>
        </w:tc>
        <w:tc>
          <w:tcPr>
            <w:tcW w:w="135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[TBD]</w:t>
            </w:r>
          </w:p>
        </w:tc>
        <w:tc>
          <w:tcPr>
            <w:tcW w:w="1080" w:type="dxa"/>
            <w:vAlign w:val="center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[TBD]</w:t>
            </w:r>
          </w:p>
        </w:tc>
        <w:tc>
          <w:tcPr>
            <w:tcW w:w="990" w:type="dxa"/>
            <w:vAlign w:val="center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[TBD]</w:t>
            </w:r>
          </w:p>
        </w:tc>
        <w:tc>
          <w:tcPr>
            <w:tcW w:w="1080" w:type="dxa"/>
            <w:vAlign w:val="center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[TBD]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[TBD]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[TBD]</w:t>
            </w:r>
          </w:p>
        </w:tc>
      </w:tr>
      <w:tr w:rsidR="00F86366" w:rsidRPr="005D7A6F" w:rsidTr="00B630C6">
        <w:trPr>
          <w:trHeight w:val="424"/>
        </w:trPr>
        <w:tc>
          <w:tcPr>
            <w:tcW w:w="1466" w:type="dxa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SCFDMA-pi/2 B</w:t>
            </w:r>
            <w:r w:rsidRPr="005D7A6F">
              <w:rPr>
                <w:rFonts w:cs="Arial"/>
                <w:lang w:eastAsia="en-US"/>
              </w:rPr>
              <w:t>PSK</w:t>
            </w:r>
          </w:p>
        </w:tc>
        <w:tc>
          <w:tcPr>
            <w:tcW w:w="135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[-0.5]</w:t>
            </w:r>
          </w:p>
        </w:tc>
        <w:tc>
          <w:tcPr>
            <w:tcW w:w="1080" w:type="dxa"/>
            <w:vAlign w:val="center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[-0.5]</w:t>
            </w:r>
          </w:p>
        </w:tc>
        <w:tc>
          <w:tcPr>
            <w:tcW w:w="990" w:type="dxa"/>
            <w:vAlign w:val="center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[-0.5]</w:t>
            </w:r>
          </w:p>
        </w:tc>
        <w:tc>
          <w:tcPr>
            <w:tcW w:w="1080" w:type="dxa"/>
            <w:vAlign w:val="center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[-0.5]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[-0.5]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 </w:t>
            </w:r>
            <w:r>
              <w:rPr>
                <w:rFonts w:cs="Arial"/>
                <w:lang w:eastAsia="en-US"/>
              </w:rPr>
              <w:t>[1.5]</w:t>
            </w:r>
          </w:p>
        </w:tc>
      </w:tr>
      <w:tr w:rsidR="00F86366" w:rsidRPr="005D7A6F" w:rsidTr="00B630C6">
        <w:trPr>
          <w:trHeight w:val="424"/>
        </w:trPr>
        <w:tc>
          <w:tcPr>
            <w:tcW w:w="1466" w:type="dxa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SCFDMA-</w:t>
            </w:r>
            <w:r w:rsidRPr="005D7A6F">
              <w:rPr>
                <w:rFonts w:cs="Arial"/>
                <w:lang w:eastAsia="en-US"/>
              </w:rPr>
              <w:t>QPSK</w:t>
            </w:r>
          </w:p>
        </w:tc>
        <w:tc>
          <w:tcPr>
            <w:tcW w:w="135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</w:t>
            </w:r>
          </w:p>
        </w:tc>
        <w:tc>
          <w:tcPr>
            <w:tcW w:w="1080" w:type="dxa"/>
            <w:vAlign w:val="center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</w:t>
            </w:r>
          </w:p>
        </w:tc>
        <w:tc>
          <w:tcPr>
            <w:tcW w:w="99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≤ </w:t>
            </w:r>
            <w:r>
              <w:rPr>
                <w:rFonts w:cs="Arial"/>
                <w:lang w:eastAsia="en-US"/>
              </w:rPr>
              <w:t>1.0</w:t>
            </w:r>
          </w:p>
        </w:tc>
        <w:tc>
          <w:tcPr>
            <w:tcW w:w="1080" w:type="dxa"/>
            <w:vAlign w:val="center"/>
          </w:tcPr>
          <w:p w:rsidR="00F86366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1.0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2.0</w:t>
            </w:r>
          </w:p>
        </w:tc>
      </w:tr>
      <w:tr w:rsidR="00F86366" w:rsidRPr="005D7A6F" w:rsidTr="00B630C6">
        <w:trPr>
          <w:trHeight w:val="424"/>
        </w:trPr>
        <w:tc>
          <w:tcPr>
            <w:tcW w:w="1466" w:type="dxa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SCFDMA-</w:t>
            </w:r>
            <w:r w:rsidRPr="005D7A6F">
              <w:rPr>
                <w:rFonts w:cs="Arial"/>
                <w:lang w:eastAsia="en-US"/>
              </w:rPr>
              <w:t>16 QAM</w:t>
            </w:r>
          </w:p>
        </w:tc>
        <w:tc>
          <w:tcPr>
            <w:tcW w:w="135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0.5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0.5</w:t>
            </w:r>
          </w:p>
        </w:tc>
        <w:tc>
          <w:tcPr>
            <w:tcW w:w="99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≤ </w:t>
            </w:r>
            <w:r>
              <w:rPr>
                <w:rFonts w:cs="Arial"/>
                <w:lang w:eastAsia="en-US"/>
              </w:rPr>
              <w:t>1.5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0.5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1.5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2.5</w:t>
            </w:r>
          </w:p>
        </w:tc>
      </w:tr>
      <w:tr w:rsidR="00F86366" w:rsidRPr="005D7A6F" w:rsidTr="00B630C6">
        <w:trPr>
          <w:trHeight w:val="424"/>
        </w:trPr>
        <w:tc>
          <w:tcPr>
            <w:tcW w:w="1466" w:type="dxa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CP OFDM-</w:t>
            </w:r>
            <w:r w:rsidRPr="005D7A6F">
              <w:rPr>
                <w:rFonts w:cs="Arial"/>
                <w:lang w:eastAsia="en-US"/>
              </w:rPr>
              <w:t>QPSK</w:t>
            </w:r>
          </w:p>
        </w:tc>
        <w:tc>
          <w:tcPr>
            <w:tcW w:w="135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2.0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2.0</w:t>
            </w:r>
          </w:p>
        </w:tc>
        <w:tc>
          <w:tcPr>
            <w:tcW w:w="99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≤ </w:t>
            </w:r>
            <w:r>
              <w:rPr>
                <w:rFonts w:cs="Arial"/>
                <w:lang w:eastAsia="en-US"/>
              </w:rPr>
              <w:t>3.0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2.0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3.0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4.0</w:t>
            </w:r>
          </w:p>
        </w:tc>
      </w:tr>
      <w:tr w:rsidR="00F86366" w:rsidRPr="005D7A6F" w:rsidTr="00B630C6">
        <w:trPr>
          <w:trHeight w:val="424"/>
        </w:trPr>
        <w:tc>
          <w:tcPr>
            <w:tcW w:w="1466" w:type="dxa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CP OFDM-</w:t>
            </w:r>
            <w:r w:rsidRPr="005D7A6F">
              <w:rPr>
                <w:rFonts w:cs="Arial"/>
                <w:lang w:eastAsia="en-US"/>
              </w:rPr>
              <w:t>16 QAM</w:t>
            </w:r>
          </w:p>
        </w:tc>
        <w:tc>
          <w:tcPr>
            <w:tcW w:w="135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2.5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2.5</w:t>
            </w:r>
          </w:p>
        </w:tc>
        <w:tc>
          <w:tcPr>
            <w:tcW w:w="99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≤ </w:t>
            </w:r>
            <w:r>
              <w:rPr>
                <w:rFonts w:cs="Arial"/>
                <w:lang w:eastAsia="en-US"/>
              </w:rPr>
              <w:t>3.5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2.5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3.5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4.5</w:t>
            </w:r>
          </w:p>
        </w:tc>
      </w:tr>
      <w:tr w:rsidR="00F86366" w:rsidRPr="005D7A6F" w:rsidTr="00B630C6">
        <w:trPr>
          <w:trHeight w:val="424"/>
        </w:trPr>
        <w:tc>
          <w:tcPr>
            <w:tcW w:w="1466" w:type="dxa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zh-CN"/>
              </w:rPr>
              <w:t>SCFDMA-</w:t>
            </w:r>
            <w:r w:rsidRPr="005D7A6F">
              <w:rPr>
                <w:rFonts w:cs="Arial" w:hint="eastAsia"/>
                <w:lang w:eastAsia="zh-CN"/>
              </w:rPr>
              <w:t>64</w:t>
            </w:r>
            <w:r w:rsidRPr="005D7A6F">
              <w:rPr>
                <w:rFonts w:cs="Arial"/>
                <w:lang w:eastAsia="en-US"/>
              </w:rPr>
              <w:t xml:space="preserve"> QAM</w:t>
            </w:r>
          </w:p>
        </w:tc>
        <w:tc>
          <w:tcPr>
            <w:tcW w:w="135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3.0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3.0</w:t>
            </w:r>
          </w:p>
        </w:tc>
        <w:tc>
          <w:tcPr>
            <w:tcW w:w="99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≤ </w:t>
            </w:r>
            <w:r>
              <w:rPr>
                <w:rFonts w:cs="Arial"/>
                <w:lang w:eastAsia="en-US"/>
              </w:rPr>
              <w:t>4.0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3.0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4.0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5.0</w:t>
            </w:r>
          </w:p>
        </w:tc>
      </w:tr>
      <w:tr w:rsidR="00F86366" w:rsidRPr="005D7A6F" w:rsidTr="00B630C6">
        <w:trPr>
          <w:trHeight w:val="424"/>
        </w:trPr>
        <w:tc>
          <w:tcPr>
            <w:tcW w:w="1466" w:type="dxa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zh-CN"/>
              </w:rPr>
              <w:t>CP OFDM-</w:t>
            </w:r>
            <w:r w:rsidRPr="005D7A6F">
              <w:rPr>
                <w:rFonts w:cs="Arial" w:hint="eastAsia"/>
                <w:lang w:eastAsia="zh-CN"/>
              </w:rPr>
              <w:t>64</w:t>
            </w:r>
            <w:r w:rsidRPr="005D7A6F">
              <w:rPr>
                <w:rFonts w:cs="Arial"/>
                <w:lang w:eastAsia="en-US"/>
              </w:rPr>
              <w:t xml:space="preserve"> QAM</w:t>
            </w:r>
          </w:p>
        </w:tc>
        <w:tc>
          <w:tcPr>
            <w:tcW w:w="135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5.0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5.0</w:t>
            </w:r>
          </w:p>
        </w:tc>
        <w:tc>
          <w:tcPr>
            <w:tcW w:w="99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 xml:space="preserve">≤ </w:t>
            </w:r>
            <w:r>
              <w:rPr>
                <w:rFonts w:cs="Arial"/>
                <w:lang w:eastAsia="en-US"/>
              </w:rPr>
              <w:t>6.0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5.0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6.0</w:t>
            </w:r>
          </w:p>
        </w:tc>
        <w:tc>
          <w:tcPr>
            <w:tcW w:w="1080" w:type="dxa"/>
            <w:vAlign w:val="center"/>
          </w:tcPr>
          <w:p w:rsidR="00F86366" w:rsidRPr="005D7A6F" w:rsidRDefault="00F86366" w:rsidP="00F86366">
            <w:pPr>
              <w:pStyle w:val="TAC"/>
              <w:rPr>
                <w:rFonts w:cs="Arial"/>
                <w:lang w:eastAsia="en-US"/>
              </w:rPr>
            </w:pPr>
            <w:r>
              <w:rPr>
                <w:rFonts w:cs="Arial"/>
                <w:lang w:eastAsia="en-US"/>
              </w:rPr>
              <w:t>≤ 7.0</w:t>
            </w:r>
          </w:p>
        </w:tc>
      </w:tr>
    </w:tbl>
    <w:p w:rsidR="00714C33" w:rsidRDefault="00714C33" w:rsidP="00714C33"/>
    <w:p w:rsidR="00714C33" w:rsidRDefault="00714C33" w:rsidP="00714C33">
      <w:r>
        <w:t>Inner Definition: LCRB &lt;=</w:t>
      </w:r>
      <w:proofErr w:type="spellStart"/>
      <w:r>
        <w:t>LCRBmax</w:t>
      </w:r>
      <w:proofErr w:type="spellEnd"/>
      <w:r>
        <w:t xml:space="preserve">/2 with </w:t>
      </w:r>
      <w:proofErr w:type="spellStart"/>
      <w:r>
        <w:t>RBstart</w:t>
      </w:r>
      <w:proofErr w:type="spellEnd"/>
      <w:r>
        <w:t xml:space="preserve"> &gt;=LCRB/2 from edge [4].</w:t>
      </w:r>
    </w:p>
    <w:p w:rsidR="00714C33" w:rsidRDefault="00714C33" w:rsidP="00D352AE">
      <w:r>
        <w:t>Outer Definition: all LCRB with RB start &lt; LCRB/2 from edge</w:t>
      </w:r>
      <w:r>
        <w:t xml:space="preserve"> </w:t>
      </w:r>
      <w:r>
        <w:t>[4].</w:t>
      </w:r>
      <w:r w:rsidR="00ED63AB">
        <w:t xml:space="preserve"> Definition applies to 200MHz and 400MHz CC.</w:t>
      </w:r>
    </w:p>
    <w:p w:rsidR="0010186D" w:rsidRDefault="00ED63AB" w:rsidP="00D352AE">
      <w:r>
        <w:t>The Inner* and intermediate Outer*</w:t>
      </w:r>
      <w:bookmarkStart w:id="0" w:name="_GoBack"/>
      <w:bookmarkEnd w:id="0"/>
      <w:r>
        <w:t xml:space="preserve"> region of the 400MHz CC is identical to the 200MHz inner and outer region.</w:t>
      </w:r>
    </w:p>
    <w:p w:rsidR="006D4E30" w:rsidRDefault="006D4E30" w:rsidP="006D4E30">
      <w:pPr>
        <w:pStyle w:val="Heading1"/>
        <w:rPr>
          <w:lang w:val="en-US"/>
        </w:rPr>
      </w:pPr>
      <w:r>
        <w:rPr>
          <w:lang w:val="en-US"/>
        </w:rPr>
        <w:t>Conclusion</w:t>
      </w:r>
    </w:p>
    <w:p w:rsidR="006D4E30" w:rsidRDefault="006D4E30" w:rsidP="006D4E30">
      <w:pPr>
        <w:rPr>
          <w:lang w:val="en-US"/>
        </w:rPr>
      </w:pPr>
      <w:r>
        <w:rPr>
          <w:lang w:val="en-US"/>
        </w:rPr>
        <w:t xml:space="preserve">We </w:t>
      </w:r>
      <w:r w:rsidR="00AB56C5">
        <w:rPr>
          <w:lang w:val="en-US"/>
        </w:rPr>
        <w:t xml:space="preserve">present MPR based on simulations and additional measurements for narrow and wide BW CC’s. We re-use the Inner/Outer MPR boundary condition as used in FR1 and apply the definition to account for </w:t>
      </w:r>
      <w:r w:rsidR="00AB56C5">
        <w:rPr>
          <w:lang w:val="en-US"/>
        </w:rPr>
        <w:t>practical droop effects of wide BW CC’s.</w:t>
      </w:r>
    </w:p>
    <w:p w:rsidR="00D352AE" w:rsidRDefault="00D352AE" w:rsidP="00D352AE">
      <w:r w:rsidRPr="00E3342A">
        <w:rPr>
          <w:b/>
        </w:rPr>
        <w:t>Proposal</w:t>
      </w:r>
      <w:r>
        <w:rPr>
          <w:b/>
        </w:rPr>
        <w:t xml:space="preserve"> 1</w:t>
      </w:r>
      <w:r>
        <w:t xml:space="preserve">: </w:t>
      </w:r>
      <w:r w:rsidR="001F22D1">
        <w:t>For FR2, for CC BW 50M and 100M, regardless of sub-carrier spacing, we propose MPR as listed in 2</w:t>
      </w:r>
      <w:r w:rsidR="001F22D1" w:rsidRPr="00DC693B">
        <w:rPr>
          <w:vertAlign w:val="superscript"/>
        </w:rPr>
        <w:t>nd</w:t>
      </w:r>
      <w:r w:rsidR="001F22D1">
        <w:t xml:space="preserve"> column of Table 2.</w:t>
      </w:r>
    </w:p>
    <w:p w:rsidR="00D352AE" w:rsidRDefault="00D352AE" w:rsidP="00D352AE">
      <w:r w:rsidRPr="00E3342A">
        <w:rPr>
          <w:b/>
        </w:rPr>
        <w:t>Proposal</w:t>
      </w:r>
      <w:r>
        <w:rPr>
          <w:b/>
        </w:rPr>
        <w:t xml:space="preserve"> 2</w:t>
      </w:r>
      <w:r>
        <w:t xml:space="preserve">: </w:t>
      </w:r>
      <w:r w:rsidR="001F22D1">
        <w:t xml:space="preserve">For FR2, for CC BW =200MHz and 400MHz, we define Inner and Outer MPR to account for droop effects of up to </w:t>
      </w:r>
      <w:r w:rsidR="00F15A4B">
        <w:t>1</w:t>
      </w:r>
      <w:r w:rsidR="001F22D1">
        <w:t xml:space="preserve">dB and 2dB respectively due to practical frequency response in </w:t>
      </w:r>
      <w:r w:rsidR="000166DD">
        <w:t xml:space="preserve">typical </w:t>
      </w:r>
      <w:r w:rsidR="001F22D1">
        <w:t xml:space="preserve">RF architecture and propose MPR listed as shown in the </w:t>
      </w:r>
      <w:r w:rsidR="0010186D">
        <w:t>labelled Outer</w:t>
      </w:r>
      <w:r w:rsidR="001F22D1">
        <w:t xml:space="preserve"> columns of Table 2.</w:t>
      </w:r>
    </w:p>
    <w:p w:rsidR="00D352AE" w:rsidRDefault="006551F1" w:rsidP="006D4E30">
      <w:r w:rsidRPr="006551F1">
        <w:rPr>
          <w:b/>
        </w:rPr>
        <w:t>Proposal 3</w:t>
      </w:r>
      <w:r>
        <w:t>: The PA Calibration reference waveform for MPR0 is 128RB 100MHz 120KHz QPSK waveform.</w:t>
      </w:r>
    </w:p>
    <w:p w:rsidR="006551F1" w:rsidRPr="006551F1" w:rsidRDefault="006551F1" w:rsidP="006D4E30"/>
    <w:p w:rsidR="006D4E30" w:rsidRPr="005C6F06" w:rsidRDefault="006D4E30" w:rsidP="006D4E30">
      <w:pPr>
        <w:pStyle w:val="Heading1"/>
        <w:numPr>
          <w:ilvl w:val="0"/>
          <w:numId w:val="0"/>
        </w:numPr>
        <w:pBdr>
          <w:top w:val="single" w:sz="12" w:space="2" w:color="auto"/>
        </w:pBdr>
        <w:tabs>
          <w:tab w:val="num" w:pos="432"/>
        </w:tabs>
        <w:rPr>
          <w:lang w:val="en-US"/>
        </w:rPr>
      </w:pPr>
      <w:r>
        <w:rPr>
          <w:lang w:val="en-US"/>
        </w:rPr>
        <w:t>Reference</w:t>
      </w:r>
      <w:r w:rsidR="0096196C">
        <w:rPr>
          <w:lang w:val="en-US"/>
        </w:rPr>
        <w:t>s</w:t>
      </w:r>
    </w:p>
    <w:p w:rsidR="006D4E30" w:rsidRPr="00702047" w:rsidRDefault="006D4E30" w:rsidP="006D4E30">
      <w:pPr>
        <w:numPr>
          <w:ilvl w:val="0"/>
          <w:numId w:val="2"/>
        </w:numPr>
        <w:overflowPunct/>
        <w:autoSpaceDE/>
        <w:autoSpaceDN/>
        <w:adjustRightInd/>
        <w:spacing w:after="200" w:line="276" w:lineRule="auto"/>
        <w:textAlignment w:val="auto"/>
        <w:rPr>
          <w:rFonts w:ascii="Arial" w:eastAsia="SimSun" w:hAnsi="Arial" w:cs="Arial"/>
          <w:lang w:val="en-US" w:eastAsia="x-none"/>
        </w:rPr>
      </w:pPr>
      <w:r w:rsidRPr="00702047">
        <w:rPr>
          <w:rFonts w:ascii="Arial" w:eastAsia="SimSun" w:hAnsi="Arial" w:cs="Arial"/>
          <w:lang w:val="en-US" w:eastAsia="x-none"/>
        </w:rPr>
        <w:t>R4-17</w:t>
      </w:r>
      <w:r w:rsidR="00CC5E4C">
        <w:rPr>
          <w:rFonts w:ascii="Arial" w:eastAsia="SimSun" w:hAnsi="Arial" w:cs="Arial"/>
          <w:lang w:val="en-US" w:eastAsia="x-none"/>
        </w:rPr>
        <w:t xml:space="preserve">11517 </w:t>
      </w:r>
      <w:r w:rsidR="00785FC1">
        <w:rPr>
          <w:rFonts w:ascii="Arial" w:eastAsia="SimSun" w:hAnsi="Arial" w:cs="Arial"/>
          <w:lang w:val="en-US" w:eastAsia="x-none"/>
        </w:rPr>
        <w:t>‘</w:t>
      </w:r>
      <w:proofErr w:type="spellStart"/>
      <w:r w:rsidR="00CC5E4C">
        <w:rPr>
          <w:rFonts w:ascii="Arial" w:eastAsia="SimSun" w:hAnsi="Arial" w:cs="Arial"/>
          <w:lang w:val="en-US" w:eastAsia="x-none"/>
        </w:rPr>
        <w:t>mmW</w:t>
      </w:r>
      <w:proofErr w:type="spellEnd"/>
      <w:r w:rsidR="00CC5E4C">
        <w:rPr>
          <w:rFonts w:ascii="Arial" w:eastAsia="SimSun" w:hAnsi="Arial" w:cs="Arial"/>
          <w:lang w:val="en-US" w:eastAsia="x-none"/>
        </w:rPr>
        <w:t xml:space="preserve"> MPR</w:t>
      </w:r>
      <w:r w:rsidR="00785FC1">
        <w:rPr>
          <w:rFonts w:ascii="Arial" w:eastAsia="SimSun" w:hAnsi="Arial" w:cs="Arial"/>
          <w:lang w:val="en-US" w:eastAsia="x-none"/>
        </w:rPr>
        <w:t>’,</w:t>
      </w:r>
      <w:r w:rsidRPr="00702047">
        <w:rPr>
          <w:rFonts w:ascii="Arial" w:eastAsia="SimSun" w:hAnsi="Arial" w:cs="Arial"/>
          <w:lang w:val="en-US" w:eastAsia="x-none"/>
        </w:rPr>
        <w:t xml:space="preserve"> </w:t>
      </w:r>
      <w:r w:rsidR="00CC5E4C">
        <w:rPr>
          <w:rFonts w:ascii="Arial" w:eastAsia="SimSun" w:hAnsi="Arial" w:cs="Arial"/>
          <w:lang w:val="en-US" w:eastAsia="x-none"/>
        </w:rPr>
        <w:t>Qualcomm, Incorporated</w:t>
      </w:r>
      <w:r>
        <w:rPr>
          <w:rFonts w:ascii="Arial" w:eastAsia="SimSun" w:hAnsi="Arial" w:cs="Arial"/>
          <w:lang w:val="en-US" w:eastAsia="x-none"/>
        </w:rPr>
        <w:t xml:space="preserve">, </w:t>
      </w:r>
      <w:r w:rsidRPr="00702047">
        <w:rPr>
          <w:rFonts w:ascii="Arial" w:eastAsia="SimSun" w:hAnsi="Arial" w:cs="Arial"/>
          <w:lang w:val="en-US" w:eastAsia="x-none"/>
        </w:rPr>
        <w:t xml:space="preserve">3GPP TSG-RAN WG4 Meeting </w:t>
      </w:r>
      <w:r w:rsidR="0096196C">
        <w:rPr>
          <w:rFonts w:ascii="Arial" w:eastAsia="SimSun" w:hAnsi="Arial" w:cs="Arial"/>
          <w:lang w:val="en-US" w:eastAsia="x-none"/>
        </w:rPr>
        <w:t>#84Bis</w:t>
      </w:r>
      <w:r>
        <w:rPr>
          <w:rFonts w:ascii="Arial" w:eastAsia="SimSun" w:hAnsi="Arial" w:cs="Arial"/>
          <w:lang w:val="en-US" w:eastAsia="x-none"/>
        </w:rPr>
        <w:t xml:space="preserve">, </w:t>
      </w:r>
      <w:r w:rsidR="0096196C">
        <w:rPr>
          <w:rFonts w:ascii="Arial" w:eastAsia="SimSun" w:hAnsi="Arial" w:cs="Arial"/>
          <w:lang w:val="en-US" w:eastAsia="x-none"/>
        </w:rPr>
        <w:t>Dubrovnik</w:t>
      </w:r>
      <w:r w:rsidRPr="00702047">
        <w:rPr>
          <w:rFonts w:ascii="Arial" w:eastAsia="SimSun" w:hAnsi="Arial" w:cs="Arial"/>
          <w:lang w:val="en-US" w:eastAsia="x-none"/>
        </w:rPr>
        <w:t xml:space="preserve">, </w:t>
      </w:r>
      <w:r w:rsidR="0096196C">
        <w:rPr>
          <w:rFonts w:ascii="Arial" w:eastAsia="SimSun" w:hAnsi="Arial" w:cs="Arial"/>
          <w:lang w:val="en-US" w:eastAsia="x-none"/>
        </w:rPr>
        <w:t>Croatia</w:t>
      </w:r>
      <w:r w:rsidRPr="00702047">
        <w:rPr>
          <w:rFonts w:ascii="Arial" w:eastAsia="SimSun" w:hAnsi="Arial" w:cs="Arial"/>
          <w:lang w:val="en-US" w:eastAsia="x-none"/>
        </w:rPr>
        <w:t xml:space="preserve">, </w:t>
      </w:r>
      <w:r w:rsidR="0096196C">
        <w:rPr>
          <w:rFonts w:ascii="Arial" w:eastAsia="SimSun" w:hAnsi="Arial" w:cs="Arial"/>
          <w:lang w:val="en-US" w:eastAsia="x-none"/>
        </w:rPr>
        <w:t>9-13</w:t>
      </w:r>
      <w:r w:rsidRPr="00702047">
        <w:rPr>
          <w:rFonts w:ascii="Arial" w:eastAsia="SimSun" w:hAnsi="Arial" w:cs="Arial"/>
          <w:lang w:val="en-US" w:eastAsia="x-none"/>
        </w:rPr>
        <w:t xml:space="preserve"> September 2017</w:t>
      </w:r>
    </w:p>
    <w:p w:rsidR="006D4E30" w:rsidRDefault="006D4E30" w:rsidP="006D4E30">
      <w:pPr>
        <w:numPr>
          <w:ilvl w:val="0"/>
          <w:numId w:val="2"/>
        </w:numPr>
        <w:overflowPunct/>
        <w:autoSpaceDE/>
        <w:autoSpaceDN/>
        <w:adjustRightInd/>
        <w:spacing w:after="200" w:line="276" w:lineRule="auto"/>
        <w:textAlignment w:val="auto"/>
        <w:rPr>
          <w:rFonts w:ascii="Arial" w:eastAsia="SimSun" w:hAnsi="Arial" w:cs="Arial"/>
          <w:lang w:val="en-US" w:eastAsia="x-none"/>
        </w:rPr>
      </w:pPr>
      <w:r w:rsidRPr="002378C5">
        <w:rPr>
          <w:rFonts w:ascii="Arial" w:eastAsia="SimSun" w:hAnsi="Arial" w:cs="Arial"/>
          <w:lang w:val="en-US" w:eastAsia="x-none"/>
        </w:rPr>
        <w:t>R4-171</w:t>
      </w:r>
      <w:r w:rsidR="0096196C">
        <w:rPr>
          <w:rFonts w:ascii="Arial" w:eastAsia="SimSun" w:hAnsi="Arial" w:cs="Arial"/>
          <w:lang w:val="en-US" w:eastAsia="x-none"/>
        </w:rPr>
        <w:t>2330</w:t>
      </w:r>
      <w:r w:rsidRPr="002378C5">
        <w:rPr>
          <w:rFonts w:ascii="Arial" w:eastAsia="SimSun" w:hAnsi="Arial" w:cs="Arial"/>
          <w:lang w:val="en-US" w:eastAsia="x-none"/>
        </w:rPr>
        <w:t>, ‘</w:t>
      </w:r>
      <w:r w:rsidR="00785FC1">
        <w:rPr>
          <w:rFonts w:ascii="Arial" w:eastAsia="SimSun" w:hAnsi="Arial" w:cs="Arial"/>
          <w:lang w:val="en-US" w:eastAsia="x-none"/>
        </w:rPr>
        <w:t>MPR Simulation Results for FR2’</w:t>
      </w:r>
      <w:r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>
        <w:rPr>
          <w:rFonts w:ascii="Arial" w:eastAsia="SimSun" w:hAnsi="Arial" w:cs="Arial"/>
          <w:lang w:val="en-US" w:eastAsia="x-none"/>
        </w:rPr>
        <w:t>Intel Corporation</w:t>
      </w:r>
      <w:r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 w:rsidRPr="00702047">
        <w:rPr>
          <w:rFonts w:ascii="Arial" w:eastAsia="SimSun" w:hAnsi="Arial" w:cs="Arial"/>
          <w:lang w:val="en-US" w:eastAsia="x-none"/>
        </w:rPr>
        <w:t xml:space="preserve">3GPP TSG-RAN WG4 Meeting </w:t>
      </w:r>
      <w:r w:rsidR="00785FC1">
        <w:rPr>
          <w:rFonts w:ascii="Arial" w:eastAsia="SimSun" w:hAnsi="Arial" w:cs="Arial"/>
          <w:lang w:val="en-US" w:eastAsia="x-none"/>
        </w:rPr>
        <w:t>#85</w:t>
      </w:r>
      <w:r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>
        <w:rPr>
          <w:rFonts w:ascii="Arial" w:eastAsia="SimSun" w:hAnsi="Arial" w:cs="Arial"/>
          <w:lang w:val="en-US" w:eastAsia="x-none"/>
        </w:rPr>
        <w:t>Reno</w:t>
      </w:r>
      <w:r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>
        <w:rPr>
          <w:rFonts w:ascii="Arial" w:eastAsia="SimSun" w:hAnsi="Arial" w:cs="Arial"/>
          <w:lang w:val="en-US" w:eastAsia="x-none"/>
        </w:rPr>
        <w:t>USA</w:t>
      </w:r>
      <w:r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>
        <w:rPr>
          <w:rFonts w:ascii="Arial" w:eastAsia="SimSun" w:hAnsi="Arial" w:cs="Arial"/>
          <w:lang w:val="en-US" w:eastAsia="x-none"/>
        </w:rPr>
        <w:t>27 November - 1 December</w:t>
      </w:r>
      <w:r w:rsidRPr="002378C5">
        <w:rPr>
          <w:rFonts w:ascii="Arial" w:eastAsia="SimSun" w:hAnsi="Arial" w:cs="Arial"/>
          <w:lang w:val="en-US" w:eastAsia="x-none"/>
        </w:rPr>
        <w:t xml:space="preserve"> 2017</w:t>
      </w:r>
    </w:p>
    <w:p w:rsidR="006D4E30" w:rsidRDefault="006D4E30" w:rsidP="006D4E30">
      <w:pPr>
        <w:numPr>
          <w:ilvl w:val="0"/>
          <w:numId w:val="2"/>
        </w:numPr>
        <w:overflowPunct/>
        <w:autoSpaceDE/>
        <w:autoSpaceDN/>
        <w:adjustRightInd/>
        <w:spacing w:after="200" w:line="276" w:lineRule="auto"/>
        <w:textAlignment w:val="auto"/>
        <w:rPr>
          <w:rFonts w:ascii="Arial" w:eastAsia="SimSun" w:hAnsi="Arial" w:cs="Arial"/>
          <w:lang w:val="en-US" w:eastAsia="x-none"/>
        </w:rPr>
      </w:pPr>
      <w:r w:rsidRPr="002378C5">
        <w:rPr>
          <w:rFonts w:ascii="Arial" w:eastAsia="SimSun" w:hAnsi="Arial" w:cs="Arial"/>
          <w:lang w:val="en-US" w:eastAsia="x-none"/>
        </w:rPr>
        <w:lastRenderedPageBreak/>
        <w:t>R4-171</w:t>
      </w:r>
      <w:r w:rsidR="0096196C">
        <w:rPr>
          <w:rFonts w:ascii="Arial" w:eastAsia="SimSun" w:hAnsi="Arial" w:cs="Arial"/>
          <w:lang w:val="en-US" w:eastAsia="x-none"/>
        </w:rPr>
        <w:t>2265</w:t>
      </w:r>
      <w:r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 w:rsidRPr="002378C5">
        <w:rPr>
          <w:rFonts w:ascii="Arial" w:eastAsia="SimSun" w:hAnsi="Arial" w:cs="Arial"/>
          <w:lang w:val="en-US" w:eastAsia="x-none"/>
        </w:rPr>
        <w:t>‘</w:t>
      </w:r>
      <w:r w:rsidR="00785FC1">
        <w:rPr>
          <w:rFonts w:ascii="Arial" w:eastAsia="SimSun" w:hAnsi="Arial" w:cs="Arial"/>
          <w:lang w:val="en-US" w:eastAsia="x-none"/>
        </w:rPr>
        <w:t>Discussion on NR FR2 MPR’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>
        <w:rPr>
          <w:rFonts w:ascii="Arial" w:eastAsia="SimSun" w:hAnsi="Arial" w:cs="Arial"/>
          <w:lang w:val="en-US" w:eastAsia="x-none"/>
        </w:rPr>
        <w:t>Samsung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 w:rsidRPr="00702047">
        <w:rPr>
          <w:rFonts w:ascii="Arial" w:eastAsia="SimSun" w:hAnsi="Arial" w:cs="Arial"/>
          <w:lang w:val="en-US" w:eastAsia="x-none"/>
        </w:rPr>
        <w:t xml:space="preserve">3GPP TSG-RAN WG4 Meeting </w:t>
      </w:r>
      <w:r w:rsidR="00785FC1">
        <w:rPr>
          <w:rFonts w:ascii="Arial" w:eastAsia="SimSun" w:hAnsi="Arial" w:cs="Arial"/>
          <w:lang w:val="en-US" w:eastAsia="x-none"/>
        </w:rPr>
        <w:t>#85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>
        <w:rPr>
          <w:rFonts w:ascii="Arial" w:eastAsia="SimSun" w:hAnsi="Arial" w:cs="Arial"/>
          <w:lang w:val="en-US" w:eastAsia="x-none"/>
        </w:rPr>
        <w:t>Reno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>
        <w:rPr>
          <w:rFonts w:ascii="Arial" w:eastAsia="SimSun" w:hAnsi="Arial" w:cs="Arial"/>
          <w:lang w:val="en-US" w:eastAsia="x-none"/>
        </w:rPr>
        <w:t>USA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>
        <w:rPr>
          <w:rFonts w:ascii="Arial" w:eastAsia="SimSun" w:hAnsi="Arial" w:cs="Arial"/>
          <w:lang w:val="en-US" w:eastAsia="x-none"/>
        </w:rPr>
        <w:t>27 November - 1 December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 2017</w:t>
      </w:r>
    </w:p>
    <w:p w:rsidR="00CC5E4C" w:rsidRDefault="006D4E30" w:rsidP="00CC5E4C">
      <w:pPr>
        <w:numPr>
          <w:ilvl w:val="0"/>
          <w:numId w:val="2"/>
        </w:numPr>
        <w:overflowPunct/>
        <w:autoSpaceDE/>
        <w:autoSpaceDN/>
        <w:adjustRightInd/>
        <w:spacing w:after="200" w:line="276" w:lineRule="auto"/>
        <w:textAlignment w:val="auto"/>
      </w:pPr>
      <w:r w:rsidRPr="002378C5">
        <w:rPr>
          <w:rFonts w:ascii="Arial" w:eastAsia="SimSun" w:hAnsi="Arial" w:cs="Arial"/>
          <w:lang w:val="en-US" w:eastAsia="x-none"/>
        </w:rPr>
        <w:t>R4-17</w:t>
      </w:r>
      <w:r w:rsidR="00CF7F84">
        <w:rPr>
          <w:rFonts w:ascii="Arial" w:eastAsia="SimSun" w:hAnsi="Arial" w:cs="Arial"/>
          <w:lang w:val="en-US" w:eastAsia="x-none"/>
        </w:rPr>
        <w:t>09944</w:t>
      </w:r>
      <w:r w:rsidR="00785FC1">
        <w:rPr>
          <w:rFonts w:ascii="Arial" w:eastAsia="SimSun" w:hAnsi="Arial" w:cs="Arial"/>
          <w:lang w:val="en-US" w:eastAsia="x-none"/>
        </w:rPr>
        <w:t xml:space="preserve">, </w:t>
      </w:r>
      <w:r w:rsidR="00785FC1" w:rsidRPr="002378C5">
        <w:rPr>
          <w:rFonts w:ascii="Arial" w:eastAsia="SimSun" w:hAnsi="Arial" w:cs="Arial"/>
          <w:lang w:val="en-US" w:eastAsia="x-none"/>
        </w:rPr>
        <w:t>‘</w:t>
      </w:r>
      <w:r w:rsidR="00CF7F84">
        <w:rPr>
          <w:rFonts w:ascii="Arial" w:eastAsia="SimSun" w:hAnsi="Arial" w:cs="Arial"/>
          <w:lang w:val="en-US" w:eastAsia="x-none"/>
        </w:rPr>
        <w:t>WF on MPR table and RB allocations sub-6GHz’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, </w:t>
      </w:r>
      <w:r w:rsidR="00785FC1" w:rsidRPr="00702047">
        <w:rPr>
          <w:rFonts w:ascii="Arial" w:eastAsia="SimSun" w:hAnsi="Arial" w:cs="Arial"/>
          <w:lang w:val="en-US" w:eastAsia="x-none"/>
        </w:rPr>
        <w:t xml:space="preserve">3GPP TSG-RAN WG4 </w:t>
      </w:r>
      <w:r w:rsidR="000A2708">
        <w:rPr>
          <w:rFonts w:ascii="Arial" w:eastAsia="SimSun" w:hAnsi="Arial" w:cs="Arial"/>
          <w:lang w:val="en-US" w:eastAsia="x-none"/>
        </w:rPr>
        <w:t>NRAH#3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, </w:t>
      </w:r>
      <w:r w:rsidR="000A2708">
        <w:rPr>
          <w:rFonts w:ascii="Arial" w:eastAsia="SimSun" w:hAnsi="Arial" w:cs="Arial"/>
          <w:lang w:val="en-US" w:eastAsia="x-none"/>
        </w:rPr>
        <w:t>Nagoya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, </w:t>
      </w:r>
      <w:r w:rsidR="000A2708">
        <w:rPr>
          <w:rFonts w:ascii="Arial" w:eastAsia="SimSun" w:hAnsi="Arial" w:cs="Arial"/>
          <w:lang w:val="en-US" w:eastAsia="x-none"/>
        </w:rPr>
        <w:t>Japan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, </w:t>
      </w:r>
      <w:r w:rsidR="000A2708">
        <w:rPr>
          <w:rFonts w:ascii="Arial" w:eastAsia="SimSun" w:hAnsi="Arial" w:cs="Arial"/>
          <w:lang w:val="en-US" w:eastAsia="x-none"/>
        </w:rPr>
        <w:t>18</w:t>
      </w:r>
      <w:r w:rsidR="00785FC1">
        <w:rPr>
          <w:rFonts w:ascii="Arial" w:eastAsia="SimSun" w:hAnsi="Arial" w:cs="Arial"/>
          <w:lang w:val="en-US" w:eastAsia="x-none"/>
        </w:rPr>
        <w:t xml:space="preserve"> - </w:t>
      </w:r>
      <w:r w:rsidR="000A2708">
        <w:rPr>
          <w:rFonts w:ascii="Arial" w:eastAsia="SimSun" w:hAnsi="Arial" w:cs="Arial"/>
          <w:lang w:val="en-US" w:eastAsia="x-none"/>
        </w:rPr>
        <w:t>21</w:t>
      </w:r>
      <w:r w:rsidR="00785FC1">
        <w:rPr>
          <w:rFonts w:ascii="Arial" w:eastAsia="SimSun" w:hAnsi="Arial" w:cs="Arial"/>
          <w:lang w:val="en-US" w:eastAsia="x-none"/>
        </w:rPr>
        <w:t xml:space="preserve"> </w:t>
      </w:r>
      <w:r w:rsidR="000A2708">
        <w:rPr>
          <w:rFonts w:ascii="Arial" w:eastAsia="SimSun" w:hAnsi="Arial" w:cs="Arial"/>
          <w:lang w:val="en-US" w:eastAsia="x-none"/>
        </w:rPr>
        <w:t>Sept</w:t>
      </w:r>
      <w:r w:rsidR="00785FC1">
        <w:rPr>
          <w:rFonts w:ascii="Arial" w:eastAsia="SimSun" w:hAnsi="Arial" w:cs="Arial"/>
          <w:lang w:val="en-US" w:eastAsia="x-none"/>
        </w:rPr>
        <w:t>ember</w:t>
      </w:r>
      <w:r w:rsidR="00785FC1" w:rsidRPr="002378C5">
        <w:rPr>
          <w:rFonts w:ascii="Arial" w:eastAsia="SimSun" w:hAnsi="Arial" w:cs="Arial"/>
          <w:lang w:val="en-US" w:eastAsia="x-none"/>
        </w:rPr>
        <w:t xml:space="preserve"> 2017</w:t>
      </w:r>
    </w:p>
    <w:p w:rsidR="00CC5E4C" w:rsidRDefault="00CC5E4C" w:rsidP="00CC5E4C"/>
    <w:p w:rsidR="006D4E30" w:rsidRDefault="006D4E30" w:rsidP="006D4E30">
      <w:pPr>
        <w:pStyle w:val="Heading1"/>
        <w:rPr>
          <w:rFonts w:eastAsia="SimSun"/>
          <w:lang w:val="en-US"/>
        </w:rPr>
      </w:pPr>
      <w:r>
        <w:rPr>
          <w:rFonts w:eastAsia="SimSun"/>
          <w:lang w:val="en-US"/>
        </w:rPr>
        <w:t xml:space="preserve">Appendix: </w:t>
      </w:r>
      <w:r w:rsidR="00CC5E4C">
        <w:rPr>
          <w:rFonts w:eastAsia="SimSun"/>
          <w:lang w:val="en-US"/>
        </w:rPr>
        <w:t xml:space="preserve">Simulated </w:t>
      </w:r>
      <w:r>
        <w:rPr>
          <w:rFonts w:eastAsia="SimSun"/>
          <w:lang w:val="en-US"/>
        </w:rPr>
        <w:t>Results</w:t>
      </w:r>
    </w:p>
    <w:p w:rsidR="00AB56C5" w:rsidRPr="00AB56C5" w:rsidRDefault="00AB56C5" w:rsidP="00AB56C5">
      <w:pPr>
        <w:rPr>
          <w:rFonts w:eastAsia="SimSun"/>
          <w:lang w:val="en-US" w:eastAsia="en-US"/>
        </w:rPr>
      </w:pPr>
    </w:p>
    <w:p w:rsidR="007B55C0" w:rsidRDefault="007B55C0" w:rsidP="007B55C0">
      <w:pPr>
        <w:pStyle w:val="Caption"/>
        <w:keepNext/>
      </w:pPr>
      <w:r>
        <w:t xml:space="preserve">Table </w:t>
      </w:r>
      <w:r w:rsidR="00DA0C11">
        <w:t>A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t xml:space="preserve"> DFT-S-OFDM MPR summary</w:t>
      </w:r>
    </w:p>
    <w:tbl>
      <w:tblPr>
        <w:tblW w:w="7600" w:type="dxa"/>
        <w:tblInd w:w="118" w:type="dxa"/>
        <w:tblLook w:val="04A0" w:firstRow="1" w:lastRow="0" w:firstColumn="1" w:lastColumn="0" w:noHBand="0" w:noVBand="1"/>
      </w:tblPr>
      <w:tblGrid>
        <w:gridCol w:w="1400"/>
        <w:gridCol w:w="1119"/>
        <w:gridCol w:w="1118"/>
        <w:gridCol w:w="792"/>
        <w:gridCol w:w="1389"/>
        <w:gridCol w:w="1782"/>
      </w:tblGrid>
      <w:tr w:rsidR="007B55C0" w:rsidRPr="001808CB" w:rsidTr="001E5E82">
        <w:trPr>
          <w:trHeight w:val="315"/>
        </w:trPr>
        <w:tc>
          <w:tcPr>
            <w:tcW w:w="1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 </w:t>
            </w:r>
          </w:p>
        </w:tc>
        <w:tc>
          <w:tcPr>
            <w:tcW w:w="6200" w:type="dxa"/>
            <w:gridSpan w:val="5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DFT-s-OFDM</w:t>
            </w:r>
          </w:p>
        </w:tc>
      </w:tr>
      <w:tr w:rsidR="007B55C0" w:rsidRPr="001808CB" w:rsidTr="001E5E82">
        <w:trPr>
          <w:trHeight w:val="315"/>
        </w:trPr>
        <w:tc>
          <w:tcPr>
            <w:tcW w:w="1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Mod Order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64QAM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16QAM</w:t>
            </w:r>
          </w:p>
        </w:tc>
        <w:tc>
          <w:tcPr>
            <w:tcW w:w="7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QPSK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pi/2 BPSK</w:t>
            </w:r>
          </w:p>
        </w:tc>
        <w:tc>
          <w:tcPr>
            <w:tcW w:w="17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proofErr w:type="spellStart"/>
            <w:r w:rsidRPr="001808CB">
              <w:rPr>
                <w:color w:val="000000"/>
                <w:lang w:eastAsia="en-GB"/>
              </w:rPr>
              <w:t>sh</w:t>
            </w:r>
            <w:proofErr w:type="spellEnd"/>
            <w:r w:rsidRPr="001808CB">
              <w:rPr>
                <w:color w:val="000000"/>
                <w:lang w:eastAsia="en-GB"/>
              </w:rPr>
              <w:t xml:space="preserve"> pi/2 BPSK</w:t>
            </w:r>
          </w:p>
        </w:tc>
      </w:tr>
      <w:tr w:rsidR="007B55C0" w:rsidRPr="001808CB" w:rsidTr="001E5E82">
        <w:trPr>
          <w:trHeight w:val="315"/>
        </w:trPr>
        <w:tc>
          <w:tcPr>
            <w:tcW w:w="1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MPR, dB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6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4</w:t>
            </w:r>
          </w:p>
        </w:tc>
        <w:tc>
          <w:tcPr>
            <w:tcW w:w="7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3.5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3</w:t>
            </w:r>
          </w:p>
        </w:tc>
        <w:tc>
          <w:tcPr>
            <w:tcW w:w="17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0.5</w:t>
            </w:r>
          </w:p>
        </w:tc>
      </w:tr>
      <w:tr w:rsidR="007B55C0" w:rsidRPr="001808CB" w:rsidTr="001E5E82">
        <w:trPr>
          <w:trHeight w:val="315"/>
        </w:trPr>
        <w:tc>
          <w:tcPr>
            <w:tcW w:w="1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Limitation</w:t>
            </w:r>
          </w:p>
        </w:tc>
        <w:tc>
          <w:tcPr>
            <w:tcW w:w="111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EVM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EVM</w:t>
            </w:r>
          </w:p>
        </w:tc>
        <w:tc>
          <w:tcPr>
            <w:tcW w:w="7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IBE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SEM</w:t>
            </w:r>
          </w:p>
        </w:tc>
        <w:tc>
          <w:tcPr>
            <w:tcW w:w="178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1808C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1808CB">
              <w:rPr>
                <w:color w:val="000000"/>
                <w:lang w:eastAsia="en-GB"/>
              </w:rPr>
              <w:t>SEM</w:t>
            </w:r>
          </w:p>
        </w:tc>
      </w:tr>
    </w:tbl>
    <w:p w:rsidR="007B55C0" w:rsidRDefault="007B55C0" w:rsidP="007B55C0">
      <w:pPr>
        <w:rPr>
          <w:lang w:val="en-US"/>
        </w:rPr>
      </w:pPr>
      <w:r>
        <w:rPr>
          <w:lang w:val="en-US"/>
        </w:rPr>
        <w:t xml:space="preserve"> </w:t>
      </w:r>
    </w:p>
    <w:p w:rsidR="007B55C0" w:rsidRDefault="007B55C0" w:rsidP="007B55C0">
      <w:pPr>
        <w:pStyle w:val="Caption"/>
        <w:keepNext/>
      </w:pPr>
      <w:r>
        <w:t xml:space="preserve">Table </w:t>
      </w:r>
      <w:r w:rsidR="00DA0C11">
        <w:t>A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CP-OFDM MPR summary</w:t>
      </w:r>
    </w:p>
    <w:tbl>
      <w:tblPr>
        <w:tblW w:w="4940" w:type="dxa"/>
        <w:tblInd w:w="118" w:type="dxa"/>
        <w:tblLook w:val="04A0" w:firstRow="1" w:lastRow="0" w:firstColumn="1" w:lastColumn="0" w:noHBand="0" w:noVBand="1"/>
      </w:tblPr>
      <w:tblGrid>
        <w:gridCol w:w="1400"/>
        <w:gridCol w:w="1307"/>
        <w:gridCol w:w="1307"/>
        <w:gridCol w:w="926"/>
      </w:tblGrid>
      <w:tr w:rsidR="007B55C0" w:rsidRPr="005A4E4B" w:rsidTr="001E5E82">
        <w:trPr>
          <w:trHeight w:val="315"/>
        </w:trPr>
        <w:tc>
          <w:tcPr>
            <w:tcW w:w="140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 </w:t>
            </w:r>
          </w:p>
        </w:tc>
        <w:tc>
          <w:tcPr>
            <w:tcW w:w="35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CP-OFDM</w:t>
            </w:r>
          </w:p>
        </w:tc>
      </w:tr>
      <w:tr w:rsidR="007B55C0" w:rsidRPr="005A4E4B" w:rsidTr="001E5E82">
        <w:trPr>
          <w:trHeight w:val="315"/>
        </w:trPr>
        <w:tc>
          <w:tcPr>
            <w:tcW w:w="1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Mod Order</w:t>
            </w:r>
          </w:p>
        </w:tc>
        <w:tc>
          <w:tcPr>
            <w:tcW w:w="13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64QAM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16QAM</w:t>
            </w:r>
          </w:p>
        </w:tc>
        <w:tc>
          <w:tcPr>
            <w:tcW w:w="9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QPSK</w:t>
            </w:r>
          </w:p>
        </w:tc>
      </w:tr>
      <w:tr w:rsidR="007B55C0" w:rsidRPr="005A4E4B" w:rsidTr="001E5E82">
        <w:trPr>
          <w:trHeight w:val="315"/>
        </w:trPr>
        <w:tc>
          <w:tcPr>
            <w:tcW w:w="1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MPR, dB</w:t>
            </w:r>
          </w:p>
        </w:tc>
        <w:tc>
          <w:tcPr>
            <w:tcW w:w="13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8.5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6</w:t>
            </w:r>
          </w:p>
        </w:tc>
        <w:tc>
          <w:tcPr>
            <w:tcW w:w="9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4.5</w:t>
            </w:r>
          </w:p>
        </w:tc>
      </w:tr>
      <w:tr w:rsidR="007B55C0" w:rsidRPr="005A4E4B" w:rsidTr="001E5E82">
        <w:trPr>
          <w:trHeight w:val="315"/>
        </w:trPr>
        <w:tc>
          <w:tcPr>
            <w:tcW w:w="140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Limitation</w:t>
            </w:r>
          </w:p>
        </w:tc>
        <w:tc>
          <w:tcPr>
            <w:tcW w:w="130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EVM</w:t>
            </w:r>
          </w:p>
        </w:tc>
        <w:tc>
          <w:tcPr>
            <w:tcW w:w="130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EVM</w:t>
            </w:r>
          </w:p>
        </w:tc>
        <w:tc>
          <w:tcPr>
            <w:tcW w:w="9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7B55C0" w:rsidRPr="005A4E4B" w:rsidRDefault="007B55C0" w:rsidP="001E5E82">
            <w:pPr>
              <w:spacing w:after="0"/>
              <w:jc w:val="center"/>
              <w:rPr>
                <w:color w:val="000000"/>
                <w:lang w:eastAsia="en-GB"/>
              </w:rPr>
            </w:pPr>
            <w:r w:rsidRPr="005A4E4B">
              <w:rPr>
                <w:color w:val="000000"/>
                <w:lang w:eastAsia="en-GB"/>
              </w:rPr>
              <w:t>IBE</w:t>
            </w:r>
          </w:p>
        </w:tc>
      </w:tr>
    </w:tbl>
    <w:p w:rsidR="00AB56C5" w:rsidRDefault="00AB56C5" w:rsidP="006D4E30">
      <w:pPr>
        <w:rPr>
          <w:lang w:val="en-US"/>
        </w:rPr>
      </w:pPr>
    </w:p>
    <w:p w:rsidR="0096196C" w:rsidRDefault="0096196C" w:rsidP="006D4E30">
      <w:pPr>
        <w:rPr>
          <w:lang w:val="en-US"/>
        </w:rPr>
      </w:pPr>
    </w:p>
    <w:p w:rsidR="006D4E30" w:rsidRPr="00DF7A3D" w:rsidRDefault="006D4E30" w:rsidP="006D4E30">
      <w:pPr>
        <w:rPr>
          <w:lang w:val="en-US"/>
        </w:rPr>
      </w:pPr>
      <w:r>
        <w:rPr>
          <w:lang w:val="en-US"/>
        </w:rPr>
        <w:t xml:space="preserve">Note: EUTRA in legend here means </w:t>
      </w:r>
      <w:proofErr w:type="spellStart"/>
      <w:r>
        <w:rPr>
          <w:lang w:val="en-US"/>
        </w:rPr>
        <w:t>mmW</w:t>
      </w:r>
      <w:proofErr w:type="spellEnd"/>
      <w:r>
        <w:rPr>
          <w:lang w:val="en-US"/>
        </w:rPr>
        <w:t xml:space="preserve"> ACLR</w:t>
      </w:r>
    </w:p>
    <w:p w:rsidR="006D4E30" w:rsidRDefault="006D4E30" w:rsidP="006D4E30">
      <w:pPr>
        <w:rPr>
          <w:lang w:val="en-US"/>
        </w:rPr>
      </w:pPr>
      <w:r w:rsidRPr="00451FA4">
        <w:rPr>
          <w:noProof/>
          <w:lang w:val="en-US"/>
        </w:rPr>
        <w:lastRenderedPageBreak/>
        <w:drawing>
          <wp:inline distT="0" distB="0" distL="0" distR="0">
            <wp:extent cx="5772150" cy="4324350"/>
            <wp:effectExtent l="0" t="0" r="0" b="0"/>
            <wp:docPr id="8" name="Picture 8" descr="General Requirements SCFDMA BPSK0 50MHz 120KHz 32RB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eneral Requirements SCFDMA BPSK0 50MHz 120KHz 32RBs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2150" cy="432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E30" w:rsidRDefault="006D4E30" w:rsidP="006D4E30">
      <w:pPr>
        <w:rPr>
          <w:lang w:val="en-US"/>
        </w:rPr>
      </w:pPr>
    </w:p>
    <w:p w:rsidR="006D4E30" w:rsidRDefault="006D4E30" w:rsidP="006D4E30">
      <w:pPr>
        <w:rPr>
          <w:lang w:val="en-US"/>
        </w:rPr>
      </w:pPr>
      <w:r w:rsidRPr="00DF7A3D">
        <w:rPr>
          <w:noProof/>
        </w:rPr>
        <w:drawing>
          <wp:inline distT="0" distB="0" distL="0" distR="0">
            <wp:extent cx="6105525" cy="223837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E30" w:rsidRDefault="006D4E30" w:rsidP="006D4E30">
      <w:pPr>
        <w:rPr>
          <w:lang w:val="en-US"/>
        </w:rPr>
      </w:pPr>
      <w:r w:rsidRPr="00DF7A3D">
        <w:rPr>
          <w:noProof/>
        </w:rPr>
        <w:lastRenderedPageBreak/>
        <w:drawing>
          <wp:inline distT="0" distB="0" distL="0" distR="0">
            <wp:extent cx="6115050" cy="22574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E30" w:rsidRDefault="006D4E30" w:rsidP="006D4E30">
      <w:r w:rsidRPr="00DF7A3D">
        <w:rPr>
          <w:noProof/>
        </w:rPr>
        <w:drawing>
          <wp:inline distT="0" distB="0" distL="0" distR="0">
            <wp:extent cx="6115050" cy="228600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E30" w:rsidRDefault="006D4E30" w:rsidP="006D4E30">
      <w:r w:rsidRPr="00AF5F34">
        <w:rPr>
          <w:noProof/>
        </w:rPr>
        <w:drawing>
          <wp:inline distT="0" distB="0" distL="0" distR="0">
            <wp:extent cx="3448050" cy="2581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E30" w:rsidRDefault="006D4E30" w:rsidP="006D4E30"/>
    <w:p w:rsidR="006D4E30" w:rsidRDefault="006D4E30" w:rsidP="006D4E30">
      <w:r w:rsidRPr="00DF7A3D">
        <w:rPr>
          <w:noProof/>
        </w:rPr>
        <w:lastRenderedPageBreak/>
        <w:drawing>
          <wp:inline distT="0" distB="0" distL="0" distR="0">
            <wp:extent cx="6105525" cy="2266950"/>
            <wp:effectExtent l="0" t="0" r="952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E30" w:rsidRDefault="006D4E30" w:rsidP="006D4E30"/>
    <w:p w:rsidR="006D4E30" w:rsidRDefault="006D4E30" w:rsidP="006D4E30">
      <w:r w:rsidRPr="00AF5F34">
        <w:rPr>
          <w:noProof/>
        </w:rPr>
        <w:drawing>
          <wp:inline distT="0" distB="0" distL="0" distR="0">
            <wp:extent cx="6105525" cy="239077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E30" w:rsidRDefault="006D4E30" w:rsidP="006D4E30">
      <w:r w:rsidRPr="00AF5F34">
        <w:rPr>
          <w:noProof/>
        </w:rPr>
        <w:drawing>
          <wp:inline distT="0" distB="0" distL="0" distR="0">
            <wp:extent cx="6115050" cy="21907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D4E30" w:rsidRPr="00451FA4" w:rsidRDefault="006D4E30" w:rsidP="006D4E30">
      <w:pPr>
        <w:rPr>
          <w:lang w:val="en-US"/>
        </w:rPr>
      </w:pPr>
    </w:p>
    <w:p w:rsidR="006D4E30" w:rsidRDefault="006D4E30"/>
    <w:sectPr w:rsidR="006D4E3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44F59F0"/>
    <w:multiLevelType w:val="multilevel"/>
    <w:tmpl w:val="9AC4E8D0"/>
    <w:lvl w:ilvl="0">
      <w:start w:val="1"/>
      <w:numFmt w:val="decimal"/>
      <w:pStyle w:val="Heading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Heading2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Heading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pStyle w:val="Heading4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pStyle w:val="Heading5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" w15:restartNumberingAfterBreak="0">
    <w:nsid w:val="64391FBA"/>
    <w:multiLevelType w:val="hybridMultilevel"/>
    <w:tmpl w:val="427AAD10"/>
    <w:lvl w:ilvl="0" w:tplc="DB0849B4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426F"/>
    <w:rsid w:val="000166DD"/>
    <w:rsid w:val="00051E4D"/>
    <w:rsid w:val="000A2708"/>
    <w:rsid w:val="0010186D"/>
    <w:rsid w:val="001436D1"/>
    <w:rsid w:val="00155552"/>
    <w:rsid w:val="001776A9"/>
    <w:rsid w:val="001A036A"/>
    <w:rsid w:val="001A426F"/>
    <w:rsid w:val="001A4309"/>
    <w:rsid w:val="001F22D1"/>
    <w:rsid w:val="002651D2"/>
    <w:rsid w:val="00265518"/>
    <w:rsid w:val="002711DA"/>
    <w:rsid w:val="002800DE"/>
    <w:rsid w:val="00296640"/>
    <w:rsid w:val="00341E3D"/>
    <w:rsid w:val="003422B2"/>
    <w:rsid w:val="003522A9"/>
    <w:rsid w:val="003800A0"/>
    <w:rsid w:val="003A1FE5"/>
    <w:rsid w:val="003B27E2"/>
    <w:rsid w:val="00416913"/>
    <w:rsid w:val="00497A48"/>
    <w:rsid w:val="004C31AB"/>
    <w:rsid w:val="00501697"/>
    <w:rsid w:val="00530BC3"/>
    <w:rsid w:val="00541A5E"/>
    <w:rsid w:val="005C57DE"/>
    <w:rsid w:val="00633623"/>
    <w:rsid w:val="00645053"/>
    <w:rsid w:val="00653C4A"/>
    <w:rsid w:val="006551F1"/>
    <w:rsid w:val="006A28BF"/>
    <w:rsid w:val="006C2A49"/>
    <w:rsid w:val="006D0B9B"/>
    <w:rsid w:val="006D4E30"/>
    <w:rsid w:val="006E280D"/>
    <w:rsid w:val="006E5CD3"/>
    <w:rsid w:val="00705124"/>
    <w:rsid w:val="00714C33"/>
    <w:rsid w:val="007617FA"/>
    <w:rsid w:val="00785FC1"/>
    <w:rsid w:val="007B43A2"/>
    <w:rsid w:val="007B55C0"/>
    <w:rsid w:val="007B6C67"/>
    <w:rsid w:val="007D7B22"/>
    <w:rsid w:val="00813A2E"/>
    <w:rsid w:val="00820464"/>
    <w:rsid w:val="008B6DAF"/>
    <w:rsid w:val="008C5DC6"/>
    <w:rsid w:val="008E0290"/>
    <w:rsid w:val="009056F1"/>
    <w:rsid w:val="00907A04"/>
    <w:rsid w:val="0093155A"/>
    <w:rsid w:val="00934239"/>
    <w:rsid w:val="0096196C"/>
    <w:rsid w:val="009D6521"/>
    <w:rsid w:val="009F5E06"/>
    <w:rsid w:val="00A9164B"/>
    <w:rsid w:val="00AB34EB"/>
    <w:rsid w:val="00AB56C5"/>
    <w:rsid w:val="00AF5792"/>
    <w:rsid w:val="00B044C7"/>
    <w:rsid w:val="00B3601C"/>
    <w:rsid w:val="00B455AA"/>
    <w:rsid w:val="00B7088A"/>
    <w:rsid w:val="00B70941"/>
    <w:rsid w:val="00B76113"/>
    <w:rsid w:val="00B91F29"/>
    <w:rsid w:val="00BC2456"/>
    <w:rsid w:val="00BE3544"/>
    <w:rsid w:val="00BE532D"/>
    <w:rsid w:val="00C216FE"/>
    <w:rsid w:val="00C405FC"/>
    <w:rsid w:val="00C46B3A"/>
    <w:rsid w:val="00CA7D43"/>
    <w:rsid w:val="00CC5E4C"/>
    <w:rsid w:val="00CF361C"/>
    <w:rsid w:val="00CF7F84"/>
    <w:rsid w:val="00D06CDE"/>
    <w:rsid w:val="00D1037A"/>
    <w:rsid w:val="00D269C5"/>
    <w:rsid w:val="00D352AE"/>
    <w:rsid w:val="00D7008F"/>
    <w:rsid w:val="00DA0C11"/>
    <w:rsid w:val="00DC693B"/>
    <w:rsid w:val="00E27402"/>
    <w:rsid w:val="00E31A50"/>
    <w:rsid w:val="00E3342A"/>
    <w:rsid w:val="00E74862"/>
    <w:rsid w:val="00E92C97"/>
    <w:rsid w:val="00EA020F"/>
    <w:rsid w:val="00EA316B"/>
    <w:rsid w:val="00ED63AB"/>
    <w:rsid w:val="00EE4ABE"/>
    <w:rsid w:val="00EF3645"/>
    <w:rsid w:val="00F15A4B"/>
    <w:rsid w:val="00F1790C"/>
    <w:rsid w:val="00F22DDF"/>
    <w:rsid w:val="00F430B1"/>
    <w:rsid w:val="00F62E00"/>
    <w:rsid w:val="00F76D52"/>
    <w:rsid w:val="00F86366"/>
    <w:rsid w:val="00F969A7"/>
    <w:rsid w:val="00FC217D"/>
    <w:rsid w:val="00FE3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A36F89"/>
  <w15:chartTrackingRefBased/>
  <w15:docId w15:val="{BA9417C1-7025-48C4-BF28-9EBD1C476E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iPriority="0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06CDE"/>
    <w:pPr>
      <w:overflowPunct w:val="0"/>
      <w:autoSpaceDE w:val="0"/>
      <w:autoSpaceDN w:val="0"/>
      <w:adjustRightInd w:val="0"/>
      <w:spacing w:after="180" w:line="240" w:lineRule="auto"/>
      <w:textAlignment w:val="baseline"/>
    </w:pPr>
    <w:rPr>
      <w:rFonts w:ascii="Times New Roman" w:eastAsia="Times New Roman" w:hAnsi="Times New Roman" w:cs="Times New Roman"/>
      <w:sz w:val="20"/>
      <w:szCs w:val="20"/>
      <w:lang w:val="en-GB" w:eastAsia="ko-KR"/>
    </w:rPr>
  </w:style>
  <w:style w:type="paragraph" w:styleId="Heading1">
    <w:name w:val="heading 1"/>
    <w:aliases w:val="H1,NMP Heading 1,h1,app heading 1,l1,Memo Heading 1,h11,h12,h13,h14,h15,h16,h17,h111,h121,h131,h141,h151,h161,h18,h112,h122,h132,h142,h152,h162,h19,h113,h123,h133,h143,h153,h163,1,Section of paper,Heading 1_a,Huvudrubrik,heading 1,Titre§"/>
    <w:next w:val="Normal"/>
    <w:link w:val="Heading1Char"/>
    <w:uiPriority w:val="99"/>
    <w:qFormat/>
    <w:rsid w:val="006D4E30"/>
    <w:pPr>
      <w:keepNext/>
      <w:keepLines/>
      <w:numPr>
        <w:numId w:val="1"/>
      </w:numPr>
      <w:pBdr>
        <w:top w:val="single" w:sz="12" w:space="3" w:color="auto"/>
      </w:pBdr>
      <w:spacing w:before="240" w:after="180" w:line="240" w:lineRule="auto"/>
      <w:outlineLvl w:val="0"/>
    </w:pPr>
    <w:rPr>
      <w:rFonts w:ascii="Arial" w:eastAsia="Times New Roman" w:hAnsi="Arial" w:cs="Times New Roman"/>
      <w:sz w:val="36"/>
      <w:szCs w:val="20"/>
      <w:lang w:val="en-GB"/>
    </w:rPr>
  </w:style>
  <w:style w:type="paragraph" w:styleId="Heading2">
    <w:name w:val="heading 2"/>
    <w:aliases w:val="Head2A,2,H2,h2,DO NOT USE_h2,h21,UNDERRUBRIK 1-2,Head 2,l2,TitreProp,Header 2,ITT t2,PA Major Section,Livello 2,R2,H21,Heading 2 Hidden,Head1,2nd level,heading 2,I2,Section Title,Heading2,list2,H2-Heading 2,Header&#10;2,Header2,22,heading2,2&#10;2"/>
    <w:basedOn w:val="Heading1"/>
    <w:next w:val="Normal"/>
    <w:link w:val="Heading2Char"/>
    <w:qFormat/>
    <w:rsid w:val="006D4E30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Underrubrik2,H3,h3,Memo Heading 3,no break,0H,l3,3,list 3,Head 3,1.1.1,3rd level,Major Section Sub Section,PA Minor Section,Head3,Level 3 Head,31,32,33,311,321,34,312,322,35,313,323,36,314,324,37,315,325,38,316,326,39,317,327,310,318,328"/>
    <w:basedOn w:val="Heading2"/>
    <w:next w:val="Normal"/>
    <w:link w:val="Heading3Char"/>
    <w:uiPriority w:val="99"/>
    <w:qFormat/>
    <w:rsid w:val="006D4E30"/>
    <w:pPr>
      <w:numPr>
        <w:ilvl w:val="2"/>
      </w:numPr>
      <w:spacing w:before="120"/>
      <w:outlineLvl w:val="2"/>
    </w:pPr>
    <w:rPr>
      <w:sz w:val="28"/>
    </w:r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Heading,4,Memo,5,4H,Head4,heading 4,41,42,43,411,421,44,412,422,45"/>
    <w:basedOn w:val="Heading3"/>
    <w:next w:val="Normal"/>
    <w:link w:val="Heading4Char"/>
    <w:qFormat/>
    <w:rsid w:val="006D4E30"/>
    <w:pPr>
      <w:numPr>
        <w:ilvl w:val="3"/>
      </w:numPr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"/>
    <w:basedOn w:val="Heading4"/>
    <w:next w:val="Normal"/>
    <w:link w:val="Heading5Char"/>
    <w:uiPriority w:val="99"/>
    <w:qFormat/>
    <w:rsid w:val="006D4E30"/>
    <w:pPr>
      <w:numPr>
        <w:ilvl w:val="5"/>
      </w:numPr>
      <w:outlineLvl w:val="4"/>
    </w:pPr>
    <w:rPr>
      <w:sz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6D4E30"/>
    <w:pPr>
      <w:keepNext/>
      <w:keepLines/>
      <w:numPr>
        <w:ilvl w:val="6"/>
        <w:numId w:val="1"/>
      </w:numPr>
      <w:overflowPunct/>
      <w:autoSpaceDE/>
      <w:autoSpaceDN/>
      <w:adjustRightInd/>
      <w:spacing w:before="120"/>
      <w:textAlignment w:val="auto"/>
      <w:outlineLvl w:val="6"/>
    </w:pPr>
    <w:rPr>
      <w:rFonts w:ascii="Arial" w:hAnsi="Arial"/>
      <w:lang w:eastAsia="en-US"/>
    </w:rPr>
  </w:style>
  <w:style w:type="paragraph" w:styleId="Heading8">
    <w:name w:val="heading 8"/>
    <w:basedOn w:val="Heading1"/>
    <w:next w:val="Normal"/>
    <w:link w:val="Heading8Char"/>
    <w:uiPriority w:val="99"/>
    <w:qFormat/>
    <w:rsid w:val="006D4E30"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link w:val="Heading9Char"/>
    <w:uiPriority w:val="99"/>
    <w:qFormat/>
    <w:rsid w:val="006D4E30"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TAH">
    <w:name w:val="TAH"/>
    <w:basedOn w:val="TAC"/>
    <w:link w:val="TAHCar"/>
    <w:rsid w:val="00D06CDE"/>
    <w:rPr>
      <w:b/>
    </w:rPr>
  </w:style>
  <w:style w:type="paragraph" w:customStyle="1" w:styleId="TAC">
    <w:name w:val="TAC"/>
    <w:basedOn w:val="Normal"/>
    <w:link w:val="TACChar"/>
    <w:rsid w:val="00D06CDE"/>
    <w:pPr>
      <w:keepNext/>
      <w:keepLines/>
      <w:spacing w:after="0"/>
      <w:jc w:val="center"/>
    </w:pPr>
    <w:rPr>
      <w:rFonts w:ascii="Arial" w:hAnsi="Arial"/>
      <w:sz w:val="18"/>
      <w:lang w:eastAsia="x-none"/>
    </w:rPr>
  </w:style>
  <w:style w:type="character" w:customStyle="1" w:styleId="TACChar">
    <w:name w:val="TAC Char"/>
    <w:link w:val="TAC"/>
    <w:rsid w:val="00D06CDE"/>
    <w:rPr>
      <w:rFonts w:ascii="Arial" w:eastAsia="Times New Roman" w:hAnsi="Arial" w:cs="Times New Roman"/>
      <w:sz w:val="18"/>
      <w:szCs w:val="20"/>
      <w:lang w:val="en-GB" w:eastAsia="x-none"/>
    </w:rPr>
  </w:style>
  <w:style w:type="character" w:customStyle="1" w:styleId="TAHCar">
    <w:name w:val="TAH Car"/>
    <w:link w:val="TAH"/>
    <w:rsid w:val="00D06CDE"/>
    <w:rPr>
      <w:rFonts w:ascii="Arial" w:eastAsia="Times New Roman" w:hAnsi="Arial" w:cs="Times New Roman"/>
      <w:b/>
      <w:sz w:val="18"/>
      <w:szCs w:val="20"/>
      <w:lang w:val="en-GB" w:eastAsia="x-none"/>
    </w:rPr>
  </w:style>
  <w:style w:type="paragraph" w:customStyle="1" w:styleId="TH">
    <w:name w:val="TH"/>
    <w:basedOn w:val="Normal"/>
    <w:link w:val="THChar"/>
    <w:rsid w:val="00D06CDE"/>
    <w:pPr>
      <w:keepNext/>
      <w:keepLines/>
      <w:spacing w:before="60"/>
      <w:jc w:val="center"/>
    </w:pPr>
    <w:rPr>
      <w:rFonts w:ascii="Arial" w:hAnsi="Arial"/>
      <w:b/>
      <w:lang w:eastAsia="x-none"/>
    </w:rPr>
  </w:style>
  <w:style w:type="character" w:customStyle="1" w:styleId="THChar">
    <w:name w:val="TH Char"/>
    <w:link w:val="TH"/>
    <w:rsid w:val="00D06CDE"/>
    <w:rPr>
      <w:rFonts w:ascii="Arial" w:eastAsia="Times New Roman" w:hAnsi="Arial" w:cs="Times New Roman"/>
      <w:b/>
      <w:sz w:val="20"/>
      <w:szCs w:val="20"/>
      <w:lang w:val="en-GB" w:eastAsia="x-none"/>
    </w:rPr>
  </w:style>
  <w:style w:type="character" w:customStyle="1" w:styleId="Heading1Char">
    <w:name w:val="Heading 1 Char"/>
    <w:aliases w:val="H1 Char,NMP Heading 1 Char,h1 Char,app heading 1 Char,l1 Char,Memo Heading 1 Char,h11 Char,h12 Char,h13 Char,h14 Char,h15 Char,h16 Char,Huvudrubrik Char,heading 1 Char,h17 Char,h111 Char,h121 Char,h131 Char,h141 Char,h151 Char,h161 Char"/>
    <w:basedOn w:val="DefaultParagraphFont"/>
    <w:link w:val="Heading1"/>
    <w:uiPriority w:val="99"/>
    <w:rsid w:val="006D4E30"/>
    <w:rPr>
      <w:rFonts w:ascii="Arial" w:eastAsia="Times New Roman" w:hAnsi="Arial" w:cs="Times New Roman"/>
      <w:sz w:val="36"/>
      <w:szCs w:val="20"/>
      <w:lang w:val="en-GB"/>
    </w:rPr>
  </w:style>
  <w:style w:type="character" w:customStyle="1" w:styleId="Heading2Char">
    <w:name w:val="Heading 2 Char"/>
    <w:basedOn w:val="DefaultParagraphFont"/>
    <w:link w:val="Heading2"/>
    <w:rsid w:val="006D4E30"/>
    <w:rPr>
      <w:rFonts w:ascii="Arial" w:eastAsia="Times New Roman" w:hAnsi="Arial" w:cs="Times New Roman"/>
      <w:sz w:val="32"/>
      <w:szCs w:val="20"/>
      <w:lang w:val="en-GB"/>
    </w:rPr>
  </w:style>
  <w:style w:type="character" w:customStyle="1" w:styleId="Heading3Char">
    <w:name w:val="Heading 3 Char"/>
    <w:basedOn w:val="DefaultParagraphFont"/>
    <w:link w:val="Heading3"/>
    <w:uiPriority w:val="99"/>
    <w:rsid w:val="006D4E30"/>
    <w:rPr>
      <w:rFonts w:ascii="Arial" w:eastAsia="Times New Roman" w:hAnsi="Arial" w:cs="Times New Roman"/>
      <w:sz w:val="28"/>
      <w:szCs w:val="20"/>
      <w:lang w:val="en-GB"/>
    </w:rPr>
  </w:style>
  <w:style w:type="character" w:customStyle="1" w:styleId="Heading4Char">
    <w:name w:val="Heading 4 Char"/>
    <w:basedOn w:val="DefaultParagraphFont"/>
    <w:link w:val="Heading4"/>
    <w:rsid w:val="006D4E30"/>
    <w:rPr>
      <w:rFonts w:ascii="Arial" w:eastAsia="Times New Roman" w:hAnsi="Arial" w:cs="Times New Roman"/>
      <w:sz w:val="24"/>
      <w:szCs w:val="20"/>
      <w:lang w:val="en-GB"/>
    </w:rPr>
  </w:style>
  <w:style w:type="character" w:customStyle="1" w:styleId="Heading5Char">
    <w:name w:val="Heading 5 Char"/>
    <w:basedOn w:val="DefaultParagraphFont"/>
    <w:link w:val="Heading5"/>
    <w:uiPriority w:val="99"/>
    <w:rsid w:val="006D4E30"/>
    <w:rPr>
      <w:rFonts w:ascii="Arial" w:eastAsia="Times New Roman" w:hAnsi="Arial" w:cs="Times New Roman"/>
      <w:szCs w:val="20"/>
      <w:lang w:val="en-GB"/>
    </w:rPr>
  </w:style>
  <w:style w:type="character" w:customStyle="1" w:styleId="Heading7Char">
    <w:name w:val="Heading 7 Char"/>
    <w:basedOn w:val="DefaultParagraphFont"/>
    <w:link w:val="Heading7"/>
    <w:uiPriority w:val="99"/>
    <w:rsid w:val="006D4E30"/>
    <w:rPr>
      <w:rFonts w:ascii="Arial" w:eastAsia="Times New Roman" w:hAnsi="Arial" w:cs="Times New Roman"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uiPriority w:val="99"/>
    <w:rsid w:val="006D4E30"/>
    <w:rPr>
      <w:rFonts w:ascii="Arial" w:eastAsia="Times New Roman" w:hAnsi="Arial" w:cs="Times New Roman"/>
      <w:sz w:val="36"/>
      <w:szCs w:val="20"/>
      <w:lang w:val="en-GB"/>
    </w:rPr>
  </w:style>
  <w:style w:type="character" w:customStyle="1" w:styleId="Heading9Char">
    <w:name w:val="Heading 9 Char"/>
    <w:basedOn w:val="DefaultParagraphFont"/>
    <w:link w:val="Heading9"/>
    <w:uiPriority w:val="99"/>
    <w:rsid w:val="006D4E30"/>
    <w:rPr>
      <w:rFonts w:ascii="Arial" w:eastAsia="Times New Roman" w:hAnsi="Arial" w:cs="Times New Roman"/>
      <w:sz w:val="36"/>
      <w:szCs w:val="20"/>
      <w:lang w:val="en-GB"/>
    </w:r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6D4E30"/>
    <w:pPr>
      <w:widowControl w:val="0"/>
      <w:spacing w:after="0" w:line="240" w:lineRule="auto"/>
    </w:pPr>
    <w:rPr>
      <w:rFonts w:ascii="Arial" w:eastAsia="Times New Roman" w:hAnsi="Arial" w:cs="Times New Roman"/>
      <w:b/>
      <w:noProof/>
      <w:sz w:val="18"/>
      <w:szCs w:val="20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1 Char,header2 Char,header3 Char,header odd11 Char,header odd21 Char,header odd7 Char,header4 Char,header odd8 Char"/>
    <w:basedOn w:val="DefaultParagraphFont"/>
    <w:link w:val="Header"/>
    <w:rsid w:val="006D4E30"/>
    <w:rPr>
      <w:rFonts w:ascii="Arial" w:eastAsia="Times New Roman" w:hAnsi="Arial" w:cs="Times New Roman"/>
      <w:b/>
      <w:noProof/>
      <w:sz w:val="18"/>
      <w:szCs w:val="20"/>
    </w:rPr>
  </w:style>
  <w:style w:type="paragraph" w:styleId="Caption">
    <w:name w:val="caption"/>
    <w:aliases w:val="cap,cap Char,Caption Char,Caption Char1 Char,cap Char Char1,Caption Char Char1 Char,cap Char2 Char,cap1,cap2,cap11,Légende-figure,Légende-figure Char,Beschrifubg,Beschriftung Char,label,cap11 Char Char Char,captions,Beschriftung Char Char,Ca,C"/>
    <w:basedOn w:val="Normal"/>
    <w:next w:val="Normal"/>
    <w:link w:val="CaptionChar1"/>
    <w:uiPriority w:val="35"/>
    <w:qFormat/>
    <w:rsid w:val="006D4E30"/>
    <w:pPr>
      <w:overflowPunct/>
      <w:autoSpaceDE/>
      <w:autoSpaceDN/>
      <w:adjustRightInd/>
      <w:spacing w:before="120" w:after="120" w:line="276" w:lineRule="auto"/>
      <w:textAlignment w:val="auto"/>
    </w:pPr>
    <w:rPr>
      <w:rFonts w:ascii="Calibri" w:eastAsia="MS Mincho" w:hAnsi="Calibri"/>
      <w:b/>
      <w:sz w:val="22"/>
      <w:szCs w:val="22"/>
      <w:lang w:eastAsia="en-US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 Char,cap1 Char,cap2 Char,cap11 Char,Légende-figure Char1,Légende-figure Char Char,Beschrifubg Char,C Char"/>
    <w:link w:val="Caption"/>
    <w:uiPriority w:val="35"/>
    <w:rsid w:val="006D4E30"/>
    <w:rPr>
      <w:rFonts w:ascii="Calibri" w:eastAsia="MS Mincho" w:hAnsi="Calibri" w:cs="Times New Roman"/>
      <w:b/>
      <w:lang w:val="en-GB"/>
    </w:rPr>
  </w:style>
  <w:style w:type="paragraph" w:customStyle="1" w:styleId="11BodyText">
    <w:name w:val="11 BodyText"/>
    <w:basedOn w:val="Normal"/>
    <w:rsid w:val="006D4E30"/>
    <w:pPr>
      <w:overflowPunct/>
      <w:autoSpaceDE/>
      <w:autoSpaceDN/>
      <w:adjustRightInd/>
      <w:spacing w:after="220" w:line="276" w:lineRule="auto"/>
      <w:ind w:left="1298"/>
      <w:textAlignment w:val="auto"/>
    </w:pPr>
    <w:rPr>
      <w:rFonts w:ascii="Arial" w:eastAsia="SimSun" w:hAnsi="Arial"/>
      <w:sz w:val="22"/>
      <w:szCs w:val="22"/>
      <w:lang w:val="en-US" w:eastAsia="en-GB"/>
    </w:rPr>
  </w:style>
  <w:style w:type="paragraph" w:styleId="ListParagraph">
    <w:name w:val="List Paragraph"/>
    <w:basedOn w:val="Normal"/>
    <w:uiPriority w:val="34"/>
    <w:qFormat/>
    <w:rsid w:val="00AB56C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oleObject" Target="embeddings/oleObject1.bin"/><Relationship Id="rId12" Type="http://schemas.openxmlformats.org/officeDocument/2006/relationships/image" Target="media/image4.jpeg"/><Relationship Id="rId17" Type="http://schemas.openxmlformats.org/officeDocument/2006/relationships/image" Target="media/image9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oleObject" Target="embeddings/oleObject3.bin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3.emf"/><Relationship Id="rId19" Type="http://schemas.openxmlformats.org/officeDocument/2006/relationships/image" Target="media/image11.emf"/><Relationship Id="rId4" Type="http://schemas.openxmlformats.org/officeDocument/2006/relationships/settings" Target="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565A757-1F19-4D4C-87B0-3C8A07923D8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4020</TotalTime>
  <Pages>8</Pages>
  <Words>969</Words>
  <Characters>5525</Characters>
  <Application>Microsoft Office Word</Application>
  <DocSecurity>0</DocSecurity>
  <Lines>46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Pushp Trikha</dc:creator>
  <cp:keywords/>
  <dc:description/>
  <cp:lastModifiedBy>Pushp Trikha</cp:lastModifiedBy>
  <cp:revision>64</cp:revision>
  <dcterms:created xsi:type="dcterms:W3CDTF">2018-01-11T15:45:00Z</dcterms:created>
  <dcterms:modified xsi:type="dcterms:W3CDTF">2018-01-15T22:49:00Z</dcterms:modified>
</cp:coreProperties>
</file>