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DE" w:rsidRPr="00F71F7F" w:rsidRDefault="00952BDE" w:rsidP="00376466">
      <w:pPr>
        <w:pStyle w:val="CRCoverPage"/>
        <w:tabs>
          <w:tab w:val="right" w:pos="9214"/>
          <w:tab w:val="right" w:pos="9639"/>
        </w:tabs>
        <w:spacing w:after="0"/>
        <w:jc w:val="both"/>
        <w:rPr>
          <w:rFonts w:ascii="Times New Roman" w:hAnsi="Times New Roman"/>
          <w:b/>
          <w:noProof/>
          <w:color w:val="808080"/>
          <w:sz w:val="24"/>
          <w:szCs w:val="24"/>
        </w:rPr>
      </w:pPr>
      <w:r w:rsidRPr="00F71F7F">
        <w:rPr>
          <w:rFonts w:ascii="Times New Roman" w:hAnsi="Times New Roman"/>
          <w:b/>
          <w:noProof/>
          <w:color w:val="808080"/>
          <w:sz w:val="24"/>
          <w:szCs w:val="24"/>
        </w:rPr>
        <w:t xml:space="preserve">3GPP TSG-RAN4 </w:t>
      </w:r>
      <w:r w:rsidR="008F5913">
        <w:rPr>
          <w:rFonts w:ascii="Times New Roman" w:hAnsi="Times New Roman"/>
          <w:b/>
          <w:noProof/>
          <w:color w:val="808080"/>
          <w:sz w:val="24"/>
          <w:szCs w:val="24"/>
        </w:rPr>
        <w:t>Ad Hoc</w:t>
      </w:r>
      <w:r w:rsidRPr="00F71F7F">
        <w:rPr>
          <w:rFonts w:ascii="Times New Roman" w:hAnsi="Times New Roman"/>
          <w:b/>
          <w:noProof/>
          <w:color w:val="808080"/>
          <w:sz w:val="24"/>
          <w:szCs w:val="24"/>
        </w:rPr>
        <w:tab/>
      </w:r>
      <w:r w:rsidR="00436A92">
        <w:rPr>
          <w:rFonts w:ascii="Times New Roman" w:hAnsi="Times New Roman"/>
          <w:b/>
          <w:color w:val="808080"/>
          <w:sz w:val="24"/>
          <w:szCs w:val="24"/>
        </w:rPr>
        <w:t>R4-</w:t>
      </w:r>
      <w:r w:rsidR="008F5913" w:rsidRPr="008F5913">
        <w:rPr>
          <w:rFonts w:ascii="Times New Roman" w:hAnsi="Times New Roman"/>
          <w:b/>
          <w:color w:val="808080"/>
          <w:sz w:val="24"/>
          <w:szCs w:val="24"/>
        </w:rPr>
        <w:t>B26ah-00</w:t>
      </w:r>
      <w:r w:rsidR="00DA5B49">
        <w:rPr>
          <w:rFonts w:ascii="Times New Roman" w:hAnsi="Times New Roman"/>
          <w:b/>
          <w:color w:val="808080"/>
          <w:sz w:val="24"/>
          <w:szCs w:val="24"/>
        </w:rPr>
        <w:t>40</w:t>
      </w:r>
    </w:p>
    <w:p w:rsidR="00952BDE" w:rsidRPr="00F71F7F" w:rsidRDefault="008F5913" w:rsidP="008B1B44">
      <w:pPr>
        <w:pStyle w:val="Header"/>
        <w:tabs>
          <w:tab w:val="right" w:pos="9781"/>
          <w:tab w:val="right" w:pos="13323"/>
        </w:tabs>
        <w:jc w:val="both"/>
        <w:rPr>
          <w:rFonts w:ascii="Times New Roman" w:hAnsi="Times New Roman"/>
          <w:color w:val="808080"/>
          <w:sz w:val="24"/>
          <w:szCs w:val="24"/>
        </w:rPr>
      </w:pPr>
      <w:r>
        <w:rPr>
          <w:rFonts w:ascii="Times New Roman" w:hAnsi="Times New Roman"/>
          <w:color w:val="808080"/>
          <w:sz w:val="24"/>
          <w:szCs w:val="24"/>
        </w:rPr>
        <w:t>Jersey City</w:t>
      </w:r>
      <w:r w:rsidR="00C43BCF">
        <w:rPr>
          <w:rFonts w:ascii="Times New Roman" w:hAnsi="Times New Roman"/>
          <w:color w:val="808080"/>
          <w:sz w:val="24"/>
          <w:szCs w:val="24"/>
        </w:rPr>
        <w:t>, USA</w:t>
      </w:r>
      <w:r w:rsidR="00FC2548">
        <w:rPr>
          <w:rFonts w:ascii="Times New Roman" w:hAnsi="Times New Roman"/>
          <w:color w:val="808080"/>
          <w:sz w:val="24"/>
          <w:szCs w:val="24"/>
        </w:rPr>
        <w:t>,</w:t>
      </w:r>
      <w:r w:rsidR="00952BDE" w:rsidRPr="00F71F7F">
        <w:rPr>
          <w:rFonts w:ascii="Times New Roman" w:hAnsi="Times New Roman"/>
          <w:color w:val="808080"/>
          <w:sz w:val="24"/>
          <w:szCs w:val="24"/>
        </w:rPr>
        <w:t xml:space="preserve"> </w:t>
      </w:r>
      <w:r>
        <w:rPr>
          <w:rFonts w:ascii="Times New Roman" w:hAnsi="Times New Roman"/>
          <w:color w:val="808080"/>
          <w:sz w:val="24"/>
          <w:szCs w:val="24"/>
        </w:rPr>
        <w:t>17-19</w:t>
      </w:r>
      <w:r w:rsidR="00FC2548">
        <w:rPr>
          <w:rFonts w:ascii="Times New Roman" w:hAnsi="Times New Roman"/>
          <w:color w:val="808080"/>
          <w:sz w:val="24"/>
          <w:szCs w:val="24"/>
          <w:vertAlign w:val="superscript"/>
        </w:rPr>
        <w:t xml:space="preserve"> </w:t>
      </w:r>
      <w:r>
        <w:rPr>
          <w:rFonts w:ascii="Times New Roman" w:hAnsi="Times New Roman"/>
          <w:color w:val="808080"/>
          <w:sz w:val="24"/>
          <w:szCs w:val="24"/>
        </w:rPr>
        <w:t>Jan</w:t>
      </w:r>
      <w:r w:rsidR="00952BDE" w:rsidRPr="00F71F7F">
        <w:rPr>
          <w:rFonts w:ascii="Times New Roman" w:hAnsi="Times New Roman"/>
          <w:color w:val="808080"/>
          <w:sz w:val="24"/>
          <w:szCs w:val="24"/>
        </w:rPr>
        <w:t xml:space="preserve"> 201</w:t>
      </w:r>
      <w:r>
        <w:rPr>
          <w:rFonts w:ascii="Times New Roman" w:hAnsi="Times New Roman"/>
          <w:color w:val="808080"/>
          <w:sz w:val="24"/>
          <w:szCs w:val="24"/>
        </w:rPr>
        <w:t>2</w:t>
      </w:r>
    </w:p>
    <w:p w:rsidR="00952BDE" w:rsidRPr="00ED13B2" w:rsidRDefault="00952BDE" w:rsidP="008B1B44">
      <w:pPr>
        <w:widowControl w:val="0"/>
        <w:autoSpaceDE w:val="0"/>
        <w:autoSpaceDN w:val="0"/>
        <w:adjustRightInd w:val="0"/>
        <w:jc w:val="both"/>
      </w:pPr>
    </w:p>
    <w:p w:rsidR="00952BDE" w:rsidRPr="00AA64DB" w:rsidRDefault="00952BDE" w:rsidP="000746FD">
      <w:pPr>
        <w:widowControl w:val="0"/>
        <w:pBdr>
          <w:top w:val="single" w:sz="4" w:space="1" w:color="auto"/>
        </w:pBdr>
        <w:autoSpaceDE w:val="0"/>
        <w:autoSpaceDN w:val="0"/>
        <w:adjustRightInd w:val="0"/>
        <w:spacing w:after="0"/>
        <w:ind w:left="1985" w:hanging="1985"/>
        <w:jc w:val="both"/>
        <w:rPr>
          <w:b/>
          <w:sz w:val="22"/>
          <w:szCs w:val="22"/>
        </w:rPr>
      </w:pPr>
      <w:r w:rsidRPr="00AA64DB">
        <w:rPr>
          <w:b/>
          <w:sz w:val="22"/>
          <w:szCs w:val="22"/>
        </w:rPr>
        <w:t xml:space="preserve">Source: </w:t>
      </w:r>
      <w:r w:rsidRPr="00AA64DB">
        <w:rPr>
          <w:b/>
          <w:sz w:val="22"/>
          <w:szCs w:val="22"/>
        </w:rPr>
        <w:tab/>
      </w:r>
      <w:r w:rsidR="000746FD" w:rsidRPr="00AA64DB">
        <w:rPr>
          <w:b/>
          <w:sz w:val="22"/>
          <w:szCs w:val="22"/>
        </w:rPr>
        <w:tab/>
      </w:r>
      <w:r w:rsidRPr="00AA64DB">
        <w:rPr>
          <w:b/>
          <w:sz w:val="22"/>
          <w:szCs w:val="22"/>
        </w:rPr>
        <w:t xml:space="preserve">Motorola </w:t>
      </w:r>
      <w:r w:rsidR="003D6875">
        <w:rPr>
          <w:b/>
          <w:sz w:val="22"/>
          <w:szCs w:val="22"/>
        </w:rPr>
        <w:t>Mobility</w:t>
      </w:r>
    </w:p>
    <w:p w:rsidR="00BC5A63" w:rsidRDefault="00952BDE" w:rsidP="00BC5A63">
      <w:pPr>
        <w:spacing w:after="0"/>
        <w:ind w:left="1985" w:hanging="1985"/>
        <w:jc w:val="both"/>
        <w:rPr>
          <w:b/>
          <w:sz w:val="22"/>
          <w:szCs w:val="22"/>
          <w:lang w:val="en-US"/>
        </w:rPr>
      </w:pPr>
      <w:r w:rsidRPr="00AA64DB">
        <w:rPr>
          <w:b/>
          <w:sz w:val="22"/>
          <w:szCs w:val="22"/>
        </w:rPr>
        <w:t xml:space="preserve">Title: </w:t>
      </w:r>
      <w:r w:rsidRPr="00AA64DB">
        <w:rPr>
          <w:b/>
          <w:sz w:val="22"/>
          <w:szCs w:val="22"/>
        </w:rPr>
        <w:tab/>
      </w:r>
      <w:r w:rsidR="00C0227F">
        <w:rPr>
          <w:b/>
          <w:sz w:val="22"/>
          <w:szCs w:val="22"/>
        </w:rPr>
        <w:t xml:space="preserve">Revision of R4-116112 on </w:t>
      </w:r>
      <w:r w:rsidR="00A021B9" w:rsidRPr="00A021B9">
        <w:rPr>
          <w:b/>
          <w:sz w:val="22"/>
          <w:szCs w:val="22"/>
        </w:rPr>
        <w:t>Band</w:t>
      </w:r>
      <w:r w:rsidR="008F5913">
        <w:rPr>
          <w:b/>
          <w:sz w:val="22"/>
          <w:szCs w:val="22"/>
        </w:rPr>
        <w:t xml:space="preserve"> 26 Protection of Public Safety in 851-854 MHz</w:t>
      </w:r>
    </w:p>
    <w:p w:rsidR="00952BDE" w:rsidRPr="00AA64DB" w:rsidRDefault="00952BDE" w:rsidP="00BC5A63">
      <w:pPr>
        <w:spacing w:after="0"/>
        <w:ind w:left="1985" w:hanging="1985"/>
        <w:jc w:val="both"/>
        <w:rPr>
          <w:b/>
          <w:sz w:val="22"/>
          <w:szCs w:val="22"/>
        </w:rPr>
      </w:pPr>
      <w:r w:rsidRPr="00AA64DB">
        <w:rPr>
          <w:b/>
          <w:sz w:val="22"/>
          <w:szCs w:val="22"/>
        </w:rPr>
        <w:t>Agenda Item:</w:t>
      </w:r>
      <w:r w:rsidRPr="00AA64DB">
        <w:rPr>
          <w:b/>
          <w:sz w:val="22"/>
          <w:szCs w:val="22"/>
        </w:rPr>
        <w:tab/>
      </w:r>
      <w:r w:rsidR="008F5913">
        <w:rPr>
          <w:b/>
          <w:sz w:val="22"/>
          <w:szCs w:val="22"/>
        </w:rPr>
        <w:t>4.1.1</w:t>
      </w:r>
      <w:r w:rsidR="00C0227F">
        <w:rPr>
          <w:b/>
          <w:sz w:val="22"/>
          <w:szCs w:val="22"/>
        </w:rPr>
        <w:t xml:space="preserve"> </w:t>
      </w:r>
    </w:p>
    <w:p w:rsidR="00952BDE" w:rsidRPr="00AA64DB" w:rsidRDefault="00952BDE" w:rsidP="000746FD">
      <w:pPr>
        <w:widowControl w:val="0"/>
        <w:pBdr>
          <w:bottom w:val="single" w:sz="4" w:space="1" w:color="auto"/>
        </w:pBdr>
        <w:autoSpaceDE w:val="0"/>
        <w:autoSpaceDN w:val="0"/>
        <w:adjustRightInd w:val="0"/>
        <w:spacing w:after="0"/>
        <w:ind w:left="1985" w:hanging="1985"/>
        <w:jc w:val="both"/>
        <w:rPr>
          <w:b/>
          <w:sz w:val="22"/>
          <w:szCs w:val="22"/>
        </w:rPr>
      </w:pPr>
      <w:r w:rsidRPr="00AA64DB">
        <w:rPr>
          <w:b/>
          <w:sz w:val="22"/>
          <w:szCs w:val="22"/>
        </w:rPr>
        <w:t>Document for:</w:t>
      </w:r>
      <w:r w:rsidRPr="00AA64DB">
        <w:rPr>
          <w:b/>
          <w:sz w:val="22"/>
          <w:szCs w:val="22"/>
        </w:rPr>
        <w:tab/>
        <w:t xml:space="preserve">Discussion </w:t>
      </w:r>
    </w:p>
    <w:p w:rsidR="00D8588A" w:rsidRDefault="00952BDE" w:rsidP="00DC634E">
      <w:pPr>
        <w:widowControl w:val="0"/>
        <w:numPr>
          <w:ilvl w:val="0"/>
          <w:numId w:val="2"/>
        </w:numPr>
        <w:tabs>
          <w:tab w:val="num" w:pos="567"/>
        </w:tabs>
        <w:autoSpaceDE w:val="0"/>
        <w:autoSpaceDN w:val="0"/>
        <w:adjustRightInd w:val="0"/>
        <w:spacing w:before="240" w:after="100" w:afterAutospacing="1"/>
        <w:ind w:hanging="1648"/>
        <w:jc w:val="both"/>
        <w:rPr>
          <w:rFonts w:ascii="Arial" w:hAnsi="Arial" w:cs="Arial"/>
          <w:b/>
          <w:sz w:val="28"/>
          <w:szCs w:val="28"/>
        </w:rPr>
      </w:pPr>
      <w:r w:rsidRPr="00BC590A">
        <w:rPr>
          <w:rFonts w:ascii="Arial" w:hAnsi="Arial" w:cs="Arial"/>
          <w:b/>
          <w:sz w:val="28"/>
          <w:szCs w:val="28"/>
        </w:rPr>
        <w:t>Introduction</w:t>
      </w:r>
    </w:p>
    <w:p w:rsidR="00C0227F" w:rsidRDefault="00C0227F" w:rsidP="002F1F99">
      <w:pPr>
        <w:widowControl w:val="0"/>
        <w:autoSpaceDE w:val="0"/>
        <w:autoSpaceDN w:val="0"/>
        <w:adjustRightInd w:val="0"/>
        <w:spacing w:before="240"/>
        <w:jc w:val="both"/>
      </w:pPr>
      <w:r>
        <w:t>[</w:t>
      </w:r>
      <w:r w:rsidRPr="00C0227F">
        <w:rPr>
          <w:i/>
        </w:rPr>
        <w:t xml:space="preserve">Note: In </w:t>
      </w:r>
      <w:r>
        <w:rPr>
          <w:i/>
        </w:rPr>
        <w:t>R4-116112</w:t>
      </w:r>
      <w:r w:rsidRPr="00C0227F">
        <w:rPr>
          <w:i/>
        </w:rPr>
        <w:t xml:space="preserve">, the radius of the Public Safety </w:t>
      </w:r>
      <w:r>
        <w:rPr>
          <w:i/>
        </w:rPr>
        <w:t>c</w:t>
      </w:r>
      <w:r w:rsidRPr="00C0227F">
        <w:rPr>
          <w:i/>
        </w:rPr>
        <w:t xml:space="preserve">ell was given as 7.5 km, when in fact the value used in the analysis was 7.5 miles.  Also, </w:t>
      </w:r>
      <w:r w:rsidR="008F5913">
        <w:rPr>
          <w:i/>
        </w:rPr>
        <w:t>the labels for the two curves in Figure 1 were</w:t>
      </w:r>
      <w:r w:rsidRPr="00C0227F">
        <w:rPr>
          <w:i/>
        </w:rPr>
        <w:t xml:space="preserve"> reversed.  Both errors have been corrected </w:t>
      </w:r>
      <w:r w:rsidR="008F5913">
        <w:rPr>
          <w:i/>
        </w:rPr>
        <w:t>in this revision</w:t>
      </w:r>
      <w:r w:rsidRPr="00C0227F">
        <w:rPr>
          <w:i/>
        </w:rPr>
        <w:t>.</w:t>
      </w:r>
      <w:r>
        <w:t>]</w:t>
      </w:r>
    </w:p>
    <w:p w:rsidR="00450FC8" w:rsidRDefault="00D56DC7" w:rsidP="002F1F99">
      <w:pPr>
        <w:widowControl w:val="0"/>
        <w:autoSpaceDE w:val="0"/>
        <w:autoSpaceDN w:val="0"/>
        <w:adjustRightInd w:val="0"/>
        <w:spacing w:before="240"/>
        <w:jc w:val="both"/>
      </w:pPr>
      <w:r w:rsidRPr="00713538">
        <w:t xml:space="preserve">Several contributions </w:t>
      </w:r>
      <w:r>
        <w:t xml:space="preserve">including </w:t>
      </w:r>
      <w:r w:rsidRPr="00713538">
        <w:t>[</w:t>
      </w:r>
      <w:r w:rsidR="006E12A9">
        <w:t>1</w:t>
      </w:r>
      <w:r w:rsidRPr="00713538">
        <w:t xml:space="preserve">] have </w:t>
      </w:r>
      <w:r>
        <w:t>considered</w:t>
      </w:r>
      <w:r w:rsidRPr="00713538">
        <w:t xml:space="preserve"> the emissions limits </w:t>
      </w:r>
      <w:r>
        <w:t>needed for</w:t>
      </w:r>
      <w:r w:rsidRPr="00713538">
        <w:t xml:space="preserve"> Band 26 </w:t>
      </w:r>
      <w:r>
        <w:t>in order to protect</w:t>
      </w:r>
      <w:r w:rsidRPr="00713538">
        <w:t xml:space="preserve"> Public Safety in 851 to 854 </w:t>
      </w:r>
      <w:proofErr w:type="spellStart"/>
      <w:r w:rsidRPr="00713538">
        <w:t>MHz.</w:t>
      </w:r>
      <w:proofErr w:type="spellEnd"/>
      <w:r w:rsidRPr="00713538">
        <w:t xml:space="preserve">  </w:t>
      </w:r>
      <w:r w:rsidR="00175956">
        <w:t>Determination of the protection</w:t>
      </w:r>
      <w:r w:rsidRPr="00713538">
        <w:t xml:space="preserve"> requirements </w:t>
      </w:r>
      <w:r>
        <w:t xml:space="preserve">depend on a </w:t>
      </w:r>
      <w:r w:rsidR="00175956">
        <w:t>significant number of</w:t>
      </w:r>
      <w:r>
        <w:t xml:space="preserve"> parameter</w:t>
      </w:r>
      <w:r w:rsidRPr="00713538">
        <w:t xml:space="preserve"> assumptions including the size of the Public Safety and LTE cells and the SINR requirements needed for the Public Safety mobile station (MS).  In addition to </w:t>
      </w:r>
      <w:r w:rsidR="006E12A9">
        <w:t>these assumptions</w:t>
      </w:r>
      <w:r w:rsidRPr="00713538">
        <w:t xml:space="preserve">, some judgement is </w:t>
      </w:r>
      <w:r w:rsidR="00175956">
        <w:t xml:space="preserve">also needed in determining protection requirements </w:t>
      </w:r>
      <w:r w:rsidR="006E12A9">
        <w:t>given that there is no precise definition of “harmful interference.”</w:t>
      </w:r>
    </w:p>
    <w:p w:rsidR="006E12A9" w:rsidRPr="00450FC8" w:rsidRDefault="006E12A9" w:rsidP="002F1F99">
      <w:pPr>
        <w:widowControl w:val="0"/>
        <w:autoSpaceDE w:val="0"/>
        <w:autoSpaceDN w:val="0"/>
        <w:adjustRightInd w:val="0"/>
        <w:spacing w:before="240"/>
        <w:jc w:val="both"/>
        <w:rPr>
          <w:lang w:val="en-US"/>
        </w:rPr>
      </w:pPr>
      <w:r>
        <w:t>In this contribution, a simulation methodology similar to that used in [</w:t>
      </w:r>
      <w:r w:rsidR="00056039">
        <w:t>1</w:t>
      </w:r>
      <w:r>
        <w:t>] is used to evaluate the probability of interference from an LTE UE into a Public Safety MS as a function of both distance and the emissions limit imposed on the LTE UE for 851 to 854 MHz.</w:t>
      </w:r>
      <w:r w:rsidR="00175956">
        <w:t xml:space="preserve">  These simulation results can be considered in setting Band 26 emissions limits for 851 to 854 MHz.</w:t>
      </w:r>
    </w:p>
    <w:p w:rsidR="006833AF" w:rsidRDefault="00C43BCF" w:rsidP="00837A24">
      <w:pPr>
        <w:widowControl w:val="0"/>
        <w:numPr>
          <w:ilvl w:val="0"/>
          <w:numId w:val="2"/>
        </w:numPr>
        <w:tabs>
          <w:tab w:val="num" w:pos="567"/>
        </w:tabs>
        <w:autoSpaceDE w:val="0"/>
        <w:autoSpaceDN w:val="0"/>
        <w:adjustRightInd w:val="0"/>
        <w:spacing w:before="240" w:after="100" w:afterAutospacing="1"/>
        <w:ind w:hanging="1648"/>
        <w:rPr>
          <w:rFonts w:ascii="Arial" w:hAnsi="Arial" w:cs="Arial"/>
          <w:b/>
          <w:sz w:val="28"/>
          <w:szCs w:val="28"/>
        </w:rPr>
      </w:pPr>
      <w:r>
        <w:rPr>
          <w:rFonts w:ascii="Arial" w:hAnsi="Arial" w:cs="Arial"/>
          <w:b/>
          <w:sz w:val="28"/>
          <w:szCs w:val="28"/>
        </w:rPr>
        <w:t>Background</w:t>
      </w:r>
    </w:p>
    <w:p w:rsidR="00C43BCF" w:rsidRDefault="00C43BCF" w:rsidP="00C43BCF">
      <w:pPr>
        <w:rPr>
          <w:lang w:val="en-US"/>
        </w:rPr>
      </w:pPr>
      <w:r>
        <w:rPr>
          <w:lang w:val="en-US"/>
        </w:rPr>
        <w:t xml:space="preserve">The uplink for Band 26 is from 814 to </w:t>
      </w:r>
      <w:r w:rsidR="006E12A9">
        <w:rPr>
          <w:lang w:val="en-US"/>
        </w:rPr>
        <w:t>8</w:t>
      </w:r>
      <w:r>
        <w:rPr>
          <w:lang w:val="en-US"/>
        </w:rPr>
        <w:t xml:space="preserve">49 MHz.  In the </w:t>
      </w:r>
      <w:smartTag w:uri="urn:schemas-microsoft-com:office:smarttags" w:element="country-region">
        <w:smartTag w:uri="urn:schemas-microsoft-com:office:smarttags" w:element="place">
          <w:r>
            <w:rPr>
              <w:lang w:val="en-US"/>
            </w:rPr>
            <w:t>U.S.</w:t>
          </w:r>
        </w:smartTag>
      </w:smartTag>
      <w:r>
        <w:rPr>
          <w:lang w:val="en-US"/>
        </w:rPr>
        <w:t xml:space="preserve">, Public Safety occupies 851 to 854 MHz, so that the distance from the top of Band 26 to </w:t>
      </w:r>
      <w:r w:rsidR="006E12A9">
        <w:rPr>
          <w:lang w:val="en-US"/>
        </w:rPr>
        <w:t xml:space="preserve">this </w:t>
      </w:r>
      <w:r>
        <w:rPr>
          <w:lang w:val="en-US"/>
        </w:rPr>
        <w:t xml:space="preserve">Public Safety </w:t>
      </w:r>
      <w:r w:rsidR="006E12A9">
        <w:rPr>
          <w:lang w:val="en-US"/>
        </w:rPr>
        <w:t xml:space="preserve">spectrum </w:t>
      </w:r>
      <w:r>
        <w:rPr>
          <w:lang w:val="en-US"/>
        </w:rPr>
        <w:t xml:space="preserve">is only 2 MHz.  The situation for Band 26 is similar to that for Band 13 </w:t>
      </w:r>
      <w:r w:rsidR="006E12A9">
        <w:rPr>
          <w:lang w:val="en-US"/>
        </w:rPr>
        <w:t>in that the</w:t>
      </w:r>
      <w:r>
        <w:rPr>
          <w:lang w:val="en-US"/>
        </w:rPr>
        <w:t xml:space="preserve"> </w:t>
      </w:r>
      <w:r w:rsidR="00056039">
        <w:rPr>
          <w:lang w:val="en-US"/>
        </w:rPr>
        <w:t xml:space="preserve">bottom of the </w:t>
      </w:r>
      <w:r>
        <w:rPr>
          <w:lang w:val="en-US"/>
        </w:rPr>
        <w:t xml:space="preserve">Band 13 uplink </w:t>
      </w:r>
      <w:r w:rsidR="00056039">
        <w:rPr>
          <w:lang w:val="en-US"/>
        </w:rPr>
        <w:t>(</w:t>
      </w:r>
      <w:r>
        <w:rPr>
          <w:lang w:val="en-US"/>
        </w:rPr>
        <w:t>777 to 787 MHz</w:t>
      </w:r>
      <w:r w:rsidR="00056039">
        <w:rPr>
          <w:lang w:val="en-US"/>
        </w:rPr>
        <w:t>)</w:t>
      </w:r>
      <w:r>
        <w:rPr>
          <w:lang w:val="en-US"/>
        </w:rPr>
        <w:t xml:space="preserve"> </w:t>
      </w:r>
      <w:r w:rsidR="00056039">
        <w:rPr>
          <w:lang w:val="en-US"/>
        </w:rPr>
        <w:t>is</w:t>
      </w:r>
      <w:r>
        <w:rPr>
          <w:lang w:val="en-US"/>
        </w:rPr>
        <w:t xml:space="preserve"> only 2 MHz from Public Safety </w:t>
      </w:r>
      <w:r w:rsidR="00056039">
        <w:rPr>
          <w:lang w:val="en-US"/>
        </w:rPr>
        <w:t>spectrum</w:t>
      </w:r>
      <w:r>
        <w:rPr>
          <w:lang w:val="en-US"/>
        </w:rPr>
        <w:t xml:space="preserve"> at 775 MHz and below.  For Band 13, NS_07 signaling and A-MPR w</w:t>
      </w:r>
      <w:r w:rsidR="006E12A9">
        <w:rPr>
          <w:lang w:val="en-US"/>
        </w:rPr>
        <w:t>ere</w:t>
      </w:r>
      <w:r>
        <w:rPr>
          <w:lang w:val="en-US"/>
        </w:rPr>
        <w:t xml:space="preserve"> defined to enable </w:t>
      </w:r>
      <w:proofErr w:type="gramStart"/>
      <w:r>
        <w:rPr>
          <w:lang w:val="en-US"/>
        </w:rPr>
        <w:t>protection</w:t>
      </w:r>
      <w:proofErr w:type="gramEnd"/>
      <w:r>
        <w:rPr>
          <w:lang w:val="en-US"/>
        </w:rPr>
        <w:t xml:space="preserve"> of Public Safety in 769 to 775 MHz at a level of -57 </w:t>
      </w:r>
      <w:proofErr w:type="spellStart"/>
      <w:r>
        <w:rPr>
          <w:lang w:val="en-US"/>
        </w:rPr>
        <w:t>dBm</w:t>
      </w:r>
      <w:proofErr w:type="spellEnd"/>
      <w:r>
        <w:rPr>
          <w:lang w:val="en-US"/>
        </w:rPr>
        <w:t xml:space="preserve"> / 6.25 kHz.</w:t>
      </w:r>
    </w:p>
    <w:p w:rsidR="00C43BCF" w:rsidRPr="000B0D3A" w:rsidRDefault="00C43BCF" w:rsidP="00C43BCF">
      <w:pPr>
        <w:rPr>
          <w:b/>
          <w:bCs/>
        </w:rPr>
      </w:pPr>
      <w:r>
        <w:rPr>
          <w:lang w:val="en-US"/>
        </w:rPr>
        <w:t xml:space="preserve">The FCC requirements for 700 MHz are captured in </w:t>
      </w:r>
      <w:r w:rsidRPr="000B0D3A">
        <w:rPr>
          <w:bCs/>
        </w:rPr>
        <w:t>FCC Title 47 Part 27.53</w:t>
      </w:r>
      <w:r>
        <w:rPr>
          <w:bCs/>
        </w:rPr>
        <w:t>.  The requirement here is that out-of-band emissions shall be less than</w:t>
      </w:r>
      <w:r w:rsidRPr="000B0D3A">
        <w:rPr>
          <w:lang w:val="en-US"/>
        </w:rPr>
        <w:t xml:space="preserve"> -35 </w:t>
      </w:r>
      <w:proofErr w:type="spellStart"/>
      <w:r w:rsidRPr="000B0D3A">
        <w:rPr>
          <w:lang w:val="en-US"/>
        </w:rPr>
        <w:t>dBm</w:t>
      </w:r>
      <w:proofErr w:type="spellEnd"/>
      <w:r w:rsidRPr="000B0D3A">
        <w:rPr>
          <w:lang w:val="en-US"/>
        </w:rPr>
        <w:t xml:space="preserve"> / 6.25 kHz</w:t>
      </w:r>
      <w:r>
        <w:rPr>
          <w:lang w:val="en-US"/>
        </w:rPr>
        <w:t>.  However, there is a further requirement that</w:t>
      </w:r>
    </w:p>
    <w:p w:rsidR="00C43BCF" w:rsidRPr="000B0D3A" w:rsidRDefault="00C43BCF" w:rsidP="00C43BCF">
      <w:pPr>
        <w:ind w:left="720"/>
        <w:rPr>
          <w:b/>
          <w:bCs/>
        </w:rPr>
      </w:pPr>
      <w:r>
        <w:rPr>
          <w:lang w:val="en-US"/>
        </w:rPr>
        <w:t xml:space="preserve">(n) </w:t>
      </w:r>
      <w:r w:rsidRPr="000B0D3A">
        <w:rPr>
          <w:lang w:val="en-US"/>
        </w:rPr>
        <w:t>When an emission outside of the authorized bandwidth causes harmful interference, the Commission may, at its discretion, require greater attenuation than specified in this section.</w:t>
      </w:r>
    </w:p>
    <w:p w:rsidR="00C43BCF" w:rsidRDefault="00C43BCF" w:rsidP="00C43BCF">
      <w:pPr>
        <w:rPr>
          <w:lang w:val="en-US"/>
        </w:rPr>
      </w:pPr>
      <w:r>
        <w:t xml:space="preserve">So, the need for NS_07 was not based on the minimum FCC requirement of </w:t>
      </w:r>
      <w:r>
        <w:rPr>
          <w:lang w:val="en-US"/>
        </w:rPr>
        <w:t xml:space="preserve">-35 </w:t>
      </w:r>
      <w:proofErr w:type="spellStart"/>
      <w:r>
        <w:rPr>
          <w:lang w:val="en-US"/>
        </w:rPr>
        <w:t>dBm</w:t>
      </w:r>
      <w:proofErr w:type="spellEnd"/>
      <w:r>
        <w:rPr>
          <w:lang w:val="en-US"/>
        </w:rPr>
        <w:t xml:space="preserve"> / 6.25 kHz, but rather was driven by the second requirement that out-of-band emissions must not cause harmful interference.</w:t>
      </w:r>
    </w:p>
    <w:p w:rsidR="00C43BCF" w:rsidRDefault="00C43BCF" w:rsidP="00C43BCF">
      <w:r>
        <w:rPr>
          <w:lang w:val="en-US"/>
        </w:rPr>
        <w:t xml:space="preserve">For 800 MHz, the FCC requirement is captured in </w:t>
      </w:r>
      <w:r w:rsidRPr="000B0D3A">
        <w:t>FCC Title 47 Part 22.917</w:t>
      </w:r>
      <w:r>
        <w:t xml:space="preserve"> where it is required that out-of-band emissions </w:t>
      </w:r>
      <w:proofErr w:type="gramStart"/>
      <w:r w:rsidR="00175956">
        <w:t>be</w:t>
      </w:r>
      <w:proofErr w:type="gramEnd"/>
      <w:r w:rsidR="00175956">
        <w:t xml:space="preserve"> less then -13 </w:t>
      </w:r>
      <w:proofErr w:type="spellStart"/>
      <w:r w:rsidR="00175956">
        <w:t>dBm</w:t>
      </w:r>
      <w:proofErr w:type="spellEnd"/>
      <w:r w:rsidR="00175956">
        <w:t xml:space="preserve"> / 100 kHz.  This requirement is</w:t>
      </w:r>
      <w:r>
        <w:t xml:space="preserve"> equivalent to -25 </w:t>
      </w:r>
      <w:proofErr w:type="spellStart"/>
      <w:r>
        <w:t>dBm</w:t>
      </w:r>
      <w:proofErr w:type="spellEnd"/>
      <w:r>
        <w:t xml:space="preserve"> / 6.25 kHz except that the 100 kHz measurement bandwidth is slightly less stringent in that it allows for averaging </w:t>
      </w:r>
      <w:r w:rsidR="001254F4">
        <w:t>of the measurement in</w:t>
      </w:r>
      <w:r>
        <w:t xml:space="preserve"> the frequency domain.  While, 800 MHz requirement is 10 dB less stringent than the requirement in 700 MHz, as before, there is the further requirement (d) below</w:t>
      </w:r>
    </w:p>
    <w:p w:rsidR="00C43BCF" w:rsidRDefault="00C43BCF" w:rsidP="00C43BCF">
      <w:pPr>
        <w:ind w:left="720"/>
        <w:rPr>
          <w:lang w:val="en-US"/>
        </w:rPr>
      </w:pPr>
      <w:r w:rsidRPr="00FF1E39">
        <w:rPr>
          <w:i/>
          <w:iCs/>
          <w:lang w:val="en-US"/>
        </w:rPr>
        <w:t xml:space="preserve">(d) Interference caused by out of band emissions. </w:t>
      </w:r>
      <w:r w:rsidRPr="00FF1E39">
        <w:rPr>
          <w:lang w:val="en-US"/>
        </w:rPr>
        <w:t xml:space="preserve">If any emission from a transmitter operating in this service results in interference to users of another radio service, the FCC may require a greater attenuation of that emission than specified in this section. </w:t>
      </w:r>
    </w:p>
    <w:p w:rsidR="00C43BCF" w:rsidRPr="00FF1E39" w:rsidRDefault="00C43BCF" w:rsidP="00C43BCF">
      <w:r>
        <w:t>So, as before, the minimum FCC requirement is not sufficient to define protection since the FCC can require greater attenuation</w:t>
      </w:r>
      <w:r w:rsidR="00E8689E">
        <w:t xml:space="preserve"> if Public Safety users experience interference</w:t>
      </w:r>
      <w:r>
        <w:t xml:space="preserve">.  So, in this sense, it </w:t>
      </w:r>
      <w:r w:rsidR="001254F4">
        <w:t>appears that</w:t>
      </w:r>
      <w:r>
        <w:t xml:space="preserve"> the requirement for protection of Public Safety in 851 to 854 MHz should not be substantially different than that for Public Safety in 769 to 775 MHz.</w:t>
      </w:r>
      <w:r w:rsidR="001254F4">
        <w:t xml:space="preserve">  The only slight difference between the two bands is that that free-space path loss between the LTE UE and the Public Safety MS is 0.8 dB (20 x </w:t>
      </w:r>
      <w:proofErr w:type="gramStart"/>
      <w:r w:rsidR="001254F4">
        <w:t>Log10(</w:t>
      </w:r>
      <w:proofErr w:type="gramEnd"/>
      <w:r w:rsidR="001254F4">
        <w:t>851 / 775)) greater at 851 MHz than at 775 MHz.</w:t>
      </w:r>
    </w:p>
    <w:p w:rsidR="00C015F0" w:rsidRDefault="00C43BCF" w:rsidP="00C015F0">
      <w:pPr>
        <w:widowControl w:val="0"/>
        <w:numPr>
          <w:ilvl w:val="0"/>
          <w:numId w:val="2"/>
        </w:numPr>
        <w:tabs>
          <w:tab w:val="num" w:pos="567"/>
        </w:tabs>
        <w:autoSpaceDE w:val="0"/>
        <w:autoSpaceDN w:val="0"/>
        <w:adjustRightInd w:val="0"/>
        <w:spacing w:before="240" w:after="100" w:afterAutospacing="1"/>
        <w:ind w:hanging="1648"/>
        <w:rPr>
          <w:rFonts w:ascii="Arial" w:hAnsi="Arial" w:cs="Arial"/>
          <w:b/>
          <w:sz w:val="28"/>
          <w:szCs w:val="28"/>
        </w:rPr>
      </w:pPr>
      <w:r>
        <w:rPr>
          <w:rFonts w:ascii="Arial" w:hAnsi="Arial" w:cs="Arial"/>
          <w:b/>
          <w:sz w:val="28"/>
          <w:szCs w:val="28"/>
        </w:rPr>
        <w:lastRenderedPageBreak/>
        <w:t>Harmful Interference</w:t>
      </w:r>
    </w:p>
    <w:p w:rsidR="00C43BCF" w:rsidRDefault="00C43BCF" w:rsidP="00C43BCF">
      <w:pPr>
        <w:rPr>
          <w:lang w:val="en-US"/>
        </w:rPr>
      </w:pPr>
      <w:bookmarkStart w:id="0" w:name="_Ref301163911"/>
      <w:r w:rsidRPr="00713538">
        <w:rPr>
          <w:lang w:val="en-US"/>
        </w:rPr>
        <w:t xml:space="preserve">In FCC </w:t>
      </w:r>
      <w:r>
        <w:rPr>
          <w:lang w:val="en-US"/>
        </w:rPr>
        <w:t xml:space="preserve">Title 47 </w:t>
      </w:r>
      <w:r w:rsidRPr="00713538">
        <w:rPr>
          <w:lang w:val="en-US"/>
        </w:rPr>
        <w:t>Part 27.53, it is stated that the FCC may require greater attenuation if there is “harmful interference,” while Part 22.917 states that greater attenuation may be required if “any emission … results in interference to users of another radio service …</w:t>
      </w:r>
      <w:r>
        <w:rPr>
          <w:lang w:val="en-US"/>
        </w:rPr>
        <w:t>.”</w:t>
      </w:r>
      <w:r w:rsidRPr="00713538">
        <w:rPr>
          <w:lang w:val="en-US"/>
        </w:rPr>
        <w:t xml:space="preserve">  However, there is no precise definition either o</w:t>
      </w:r>
      <w:r>
        <w:rPr>
          <w:lang w:val="en-US"/>
        </w:rPr>
        <w:t xml:space="preserve">f “harmful interference” or of </w:t>
      </w:r>
      <w:r w:rsidRPr="00713538">
        <w:rPr>
          <w:lang w:val="en-US"/>
        </w:rPr>
        <w:t>“interference to users</w:t>
      </w:r>
      <w:r>
        <w:rPr>
          <w:lang w:val="en-US"/>
        </w:rPr>
        <w:t xml:space="preserve"> of another radio service</w:t>
      </w:r>
      <w:r w:rsidRPr="00713538">
        <w:rPr>
          <w:lang w:val="en-US"/>
        </w:rPr>
        <w:t xml:space="preserve">.” </w:t>
      </w:r>
      <w:r>
        <w:rPr>
          <w:lang w:val="en-US"/>
        </w:rPr>
        <w:t xml:space="preserve"> As a result, the definition of harmful interference is a matter of judgment and interpretation.</w:t>
      </w:r>
    </w:p>
    <w:p w:rsidR="00C43BCF" w:rsidRDefault="00C43BCF" w:rsidP="00C43BCF">
      <w:pPr>
        <w:rPr>
          <w:lang w:val="en-US"/>
        </w:rPr>
      </w:pPr>
      <w:r>
        <w:rPr>
          <w:lang w:val="en-US"/>
        </w:rPr>
        <w:t xml:space="preserve">In this contribution, the LTE UE is considered to have interfered with the PS MS if the SINR of the PS MS is above </w:t>
      </w:r>
      <w:r w:rsidR="003D6B7B">
        <w:rPr>
          <w:lang w:val="en-US"/>
        </w:rPr>
        <w:t xml:space="preserve">the required </w:t>
      </w:r>
      <w:r>
        <w:rPr>
          <w:lang w:val="en-US"/>
        </w:rPr>
        <w:t xml:space="preserve">threshold without interference from the LTE UE, and falls below </w:t>
      </w:r>
      <w:r w:rsidR="003D6B7B">
        <w:rPr>
          <w:lang w:val="en-US"/>
        </w:rPr>
        <w:t xml:space="preserve">this </w:t>
      </w:r>
      <w:r>
        <w:rPr>
          <w:lang w:val="en-US"/>
        </w:rPr>
        <w:t xml:space="preserve">threshold when the LTE UE transmits.  Harmful interference </w:t>
      </w:r>
      <w:r w:rsidR="003D6B7B">
        <w:rPr>
          <w:lang w:val="en-US"/>
        </w:rPr>
        <w:t>can be</w:t>
      </w:r>
      <w:r>
        <w:rPr>
          <w:lang w:val="en-US"/>
        </w:rPr>
        <w:t xml:space="preserve"> said to occur if such an interference condition occurs too often.  As the minimum requirement for Public Safety location reliability is 97%, the LTE interference may be considered harmful if more than a few percent of the PS MS devices are interfered with by </w:t>
      </w:r>
      <w:r w:rsidR="003D6B7B">
        <w:rPr>
          <w:lang w:val="en-US"/>
        </w:rPr>
        <w:t xml:space="preserve">an </w:t>
      </w:r>
      <w:r>
        <w:rPr>
          <w:lang w:val="en-US"/>
        </w:rPr>
        <w:t>LTE UE at a given distance.</w:t>
      </w:r>
    </w:p>
    <w:bookmarkEnd w:id="0"/>
    <w:p w:rsidR="00E57278" w:rsidRDefault="00C43BCF" w:rsidP="00E57278">
      <w:pPr>
        <w:widowControl w:val="0"/>
        <w:numPr>
          <w:ilvl w:val="0"/>
          <w:numId w:val="2"/>
        </w:numPr>
        <w:tabs>
          <w:tab w:val="num" w:pos="567"/>
        </w:tabs>
        <w:autoSpaceDE w:val="0"/>
        <w:autoSpaceDN w:val="0"/>
        <w:adjustRightInd w:val="0"/>
        <w:spacing w:before="240" w:after="100" w:afterAutospacing="1"/>
        <w:ind w:hanging="1648"/>
        <w:rPr>
          <w:rFonts w:ascii="Arial" w:hAnsi="Arial" w:cs="Arial"/>
          <w:b/>
          <w:sz w:val="28"/>
          <w:szCs w:val="28"/>
        </w:rPr>
      </w:pPr>
      <w:r>
        <w:rPr>
          <w:rFonts w:ascii="Arial" w:hAnsi="Arial" w:cs="Arial"/>
          <w:b/>
          <w:sz w:val="28"/>
          <w:szCs w:val="28"/>
        </w:rPr>
        <w:t>Simulation Parameters</w:t>
      </w:r>
    </w:p>
    <w:p w:rsidR="00C43BCF" w:rsidRDefault="00C43BCF" w:rsidP="00C43BCF">
      <w:pPr>
        <w:rPr>
          <w:lang w:val="en-US"/>
        </w:rPr>
      </w:pPr>
      <w:r>
        <w:rPr>
          <w:lang w:val="en-US"/>
        </w:rPr>
        <w:t>The emission limits for 851 to 854 MHz required to protect Public Safety is a function of a number of parameters, including the following:</w:t>
      </w:r>
    </w:p>
    <w:p w:rsidR="00C43BCF" w:rsidRDefault="00C43BCF" w:rsidP="00C43BCF">
      <w:pPr>
        <w:numPr>
          <w:ilvl w:val="0"/>
          <w:numId w:val="47"/>
        </w:numPr>
        <w:spacing w:after="120" w:line="240" w:lineRule="atLeast"/>
        <w:jc w:val="both"/>
        <w:rPr>
          <w:lang w:val="en-US"/>
        </w:rPr>
      </w:pPr>
      <w:r>
        <w:rPr>
          <w:lang w:val="en-US"/>
        </w:rPr>
        <w:t>the size of the Public Safety and LTE cells</w:t>
      </w:r>
    </w:p>
    <w:p w:rsidR="00C43BCF" w:rsidRDefault="00C43BCF" w:rsidP="00C43BCF">
      <w:pPr>
        <w:numPr>
          <w:ilvl w:val="0"/>
          <w:numId w:val="47"/>
        </w:numPr>
        <w:spacing w:after="120" w:line="240" w:lineRule="atLeast"/>
        <w:jc w:val="both"/>
        <w:rPr>
          <w:lang w:val="en-US"/>
        </w:rPr>
      </w:pPr>
      <w:r>
        <w:rPr>
          <w:lang w:val="en-US"/>
        </w:rPr>
        <w:t>the signal-to-interference plus noise ratio required for the Public Safety MS</w:t>
      </w:r>
    </w:p>
    <w:p w:rsidR="00C43BCF" w:rsidRDefault="00C43BCF" w:rsidP="00C43BCF">
      <w:pPr>
        <w:numPr>
          <w:ilvl w:val="0"/>
          <w:numId w:val="47"/>
        </w:numPr>
        <w:spacing w:after="120" w:line="240" w:lineRule="atLeast"/>
        <w:jc w:val="both"/>
        <w:rPr>
          <w:lang w:val="en-US"/>
        </w:rPr>
      </w:pPr>
      <w:r>
        <w:rPr>
          <w:lang w:val="en-US"/>
        </w:rPr>
        <w:t>the path loss, including body loss, between the Public Safety MS and the LTE UE</w:t>
      </w:r>
    </w:p>
    <w:p w:rsidR="00C43BCF" w:rsidRDefault="00C43BCF" w:rsidP="00C43BCF">
      <w:pPr>
        <w:rPr>
          <w:lang w:val="en-US"/>
        </w:rPr>
      </w:pPr>
      <w:r>
        <w:rPr>
          <w:lang w:val="en-US"/>
        </w:rPr>
        <w:t>The methodology used to evaluate the compatibility of various emissions limits for 851 to 854 MHz will be similar to the probabilistic method used in [</w:t>
      </w:r>
      <w:r w:rsidR="003D6B7B">
        <w:rPr>
          <w:lang w:val="en-US"/>
        </w:rPr>
        <w:t>1</w:t>
      </w:r>
      <w:r>
        <w:rPr>
          <w:lang w:val="en-US"/>
        </w:rPr>
        <w:t>], with some small differences.  In the simulations, the following will be assumed:</w:t>
      </w:r>
    </w:p>
    <w:p w:rsidR="00C43BCF" w:rsidRDefault="00C43BCF" w:rsidP="00C43BCF">
      <w:pPr>
        <w:numPr>
          <w:ilvl w:val="0"/>
          <w:numId w:val="48"/>
        </w:numPr>
        <w:spacing w:after="120" w:line="240" w:lineRule="atLeast"/>
        <w:jc w:val="both"/>
        <w:rPr>
          <w:lang w:val="en-US"/>
        </w:rPr>
      </w:pPr>
      <w:r>
        <w:rPr>
          <w:lang w:val="en-US"/>
        </w:rPr>
        <w:t xml:space="preserve">the radius of the Public Safety cell is 7.5 </w:t>
      </w:r>
      <w:r w:rsidR="00166A3F">
        <w:rPr>
          <w:lang w:val="en-US"/>
        </w:rPr>
        <w:t>miles</w:t>
      </w:r>
    </w:p>
    <w:p w:rsidR="00C43BCF" w:rsidRDefault="00C43BCF" w:rsidP="00C43BCF">
      <w:pPr>
        <w:numPr>
          <w:ilvl w:val="0"/>
          <w:numId w:val="48"/>
        </w:numPr>
        <w:spacing w:after="120" w:line="240" w:lineRule="atLeast"/>
        <w:jc w:val="both"/>
        <w:rPr>
          <w:lang w:val="en-US"/>
        </w:rPr>
      </w:pPr>
      <w:proofErr w:type="gramStart"/>
      <w:r>
        <w:rPr>
          <w:lang w:val="en-US"/>
        </w:rPr>
        <w:t>the</w:t>
      </w:r>
      <w:proofErr w:type="gramEnd"/>
      <w:r>
        <w:rPr>
          <w:lang w:val="en-US"/>
        </w:rPr>
        <w:t xml:space="preserve"> radius of the LTE cell is 1.732 km (inter-site distance is 3 km).</w:t>
      </w:r>
    </w:p>
    <w:p w:rsidR="00C43BCF" w:rsidRDefault="00C43BCF" w:rsidP="00C43BCF">
      <w:pPr>
        <w:numPr>
          <w:ilvl w:val="0"/>
          <w:numId w:val="48"/>
        </w:numPr>
        <w:spacing w:after="120" w:line="240" w:lineRule="atLeast"/>
        <w:jc w:val="both"/>
        <w:rPr>
          <w:lang w:val="en-US"/>
        </w:rPr>
      </w:pPr>
      <w:r>
        <w:rPr>
          <w:lang w:val="en-US"/>
        </w:rPr>
        <w:t>the path loss between the LTE UE and the PS MS is characterized by the following:</w:t>
      </w:r>
    </w:p>
    <w:p w:rsidR="00C43BCF" w:rsidRDefault="00C43BCF" w:rsidP="00C43BCF">
      <w:pPr>
        <w:numPr>
          <w:ilvl w:val="0"/>
          <w:numId w:val="48"/>
        </w:numPr>
        <w:tabs>
          <w:tab w:val="clear" w:pos="720"/>
          <w:tab w:val="num" w:pos="1080"/>
        </w:tabs>
        <w:spacing w:after="120" w:line="240" w:lineRule="atLeast"/>
        <w:ind w:left="1080"/>
        <w:jc w:val="both"/>
        <w:rPr>
          <w:lang w:val="en-US"/>
        </w:rPr>
      </w:pPr>
      <w:r>
        <w:rPr>
          <w:lang w:val="en-US"/>
        </w:rPr>
        <w:t xml:space="preserve">the antenna gains are assumed to be 0 </w:t>
      </w:r>
      <w:proofErr w:type="spellStart"/>
      <w:r>
        <w:rPr>
          <w:lang w:val="en-US"/>
        </w:rPr>
        <w:t>dBi</w:t>
      </w:r>
      <w:proofErr w:type="spellEnd"/>
    </w:p>
    <w:p w:rsidR="00C43BCF" w:rsidRDefault="00C43BCF" w:rsidP="00C43BCF">
      <w:pPr>
        <w:numPr>
          <w:ilvl w:val="0"/>
          <w:numId w:val="48"/>
        </w:numPr>
        <w:tabs>
          <w:tab w:val="clear" w:pos="720"/>
          <w:tab w:val="num" w:pos="1080"/>
        </w:tabs>
        <w:spacing w:after="120" w:line="240" w:lineRule="atLeast"/>
        <w:ind w:left="1080"/>
        <w:jc w:val="both"/>
        <w:rPr>
          <w:lang w:val="en-US"/>
        </w:rPr>
      </w:pPr>
      <w:r>
        <w:rPr>
          <w:lang w:val="en-US"/>
        </w:rPr>
        <w:t xml:space="preserve">free space path loss (FSPL) is assumed between the two devices </w:t>
      </w:r>
      <w:r w:rsidR="003D6B7B">
        <w:rPr>
          <w:lang w:val="en-US"/>
        </w:rPr>
        <w:t>and is given by</w:t>
      </w:r>
    </w:p>
    <w:p w:rsidR="00C43BCF" w:rsidRDefault="00C0227F" w:rsidP="00C43BCF">
      <w:pPr>
        <w:ind w:left="720" w:firstLine="360"/>
        <w:rPr>
          <w:lang w:val="en-US"/>
        </w:rPr>
      </w:pPr>
      <w:r>
        <w:rPr>
          <w:noProof/>
          <w:lang w:val="en-US"/>
        </w:rPr>
        <w:drawing>
          <wp:inline distT="0" distB="0" distL="0" distR="0">
            <wp:extent cx="2578735" cy="191770"/>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578735" cy="191770"/>
                    </a:xfrm>
                    <a:prstGeom prst="rect">
                      <a:avLst/>
                    </a:prstGeom>
                    <a:noFill/>
                    <a:ln w="9525" algn="ctr">
                      <a:noFill/>
                      <a:miter lim="800000"/>
                      <a:headEnd/>
                      <a:tailEnd/>
                    </a:ln>
                  </pic:spPr>
                </pic:pic>
              </a:graphicData>
            </a:graphic>
          </wp:inline>
        </w:drawing>
      </w:r>
    </w:p>
    <w:p w:rsidR="00C43BCF" w:rsidRDefault="00C43BCF" w:rsidP="00C43BCF">
      <w:pPr>
        <w:numPr>
          <w:ilvl w:val="0"/>
          <w:numId w:val="48"/>
        </w:numPr>
        <w:tabs>
          <w:tab w:val="clear" w:pos="720"/>
          <w:tab w:val="num" w:pos="1080"/>
        </w:tabs>
        <w:spacing w:after="120" w:line="240" w:lineRule="atLeast"/>
        <w:ind w:left="1080"/>
        <w:jc w:val="both"/>
        <w:rPr>
          <w:lang w:val="en-US"/>
        </w:rPr>
      </w:pPr>
      <w:r>
        <w:rPr>
          <w:lang w:val="en-US"/>
        </w:rPr>
        <w:t>in addition to FSPL, body loss of 10 dB is assumed for each device (20 dB total)</w:t>
      </w:r>
    </w:p>
    <w:p w:rsidR="00C43BCF" w:rsidRDefault="00C43BCF" w:rsidP="00C43BCF">
      <w:pPr>
        <w:numPr>
          <w:ilvl w:val="0"/>
          <w:numId w:val="48"/>
        </w:numPr>
        <w:spacing w:after="120" w:line="240" w:lineRule="atLeast"/>
        <w:jc w:val="both"/>
        <w:rPr>
          <w:lang w:val="en-US"/>
        </w:rPr>
      </w:pPr>
      <w:r>
        <w:rPr>
          <w:lang w:val="en-US"/>
        </w:rPr>
        <w:t>the noise figure of the Public Safety MS is assumed to be 10 dB so that the receiver noise floor in 6.25 kHz is given by</w:t>
      </w:r>
    </w:p>
    <w:p w:rsidR="00C43BCF" w:rsidRDefault="00C43BCF" w:rsidP="00C43BCF">
      <w:pPr>
        <w:ind w:left="720" w:firstLine="720"/>
        <w:rPr>
          <w:lang w:val="en-US"/>
        </w:rPr>
      </w:pPr>
      <w:r>
        <w:rPr>
          <w:lang w:val="en-US"/>
        </w:rPr>
        <w:t>-</w:t>
      </w:r>
      <w:r w:rsidRPr="00646835">
        <w:rPr>
          <w:lang w:val="en-US"/>
        </w:rPr>
        <w:t>126dBm</w:t>
      </w:r>
      <w:r>
        <w:rPr>
          <w:lang w:val="en-US"/>
        </w:rPr>
        <w:t xml:space="preserve"> </w:t>
      </w:r>
      <w:r w:rsidRPr="00646835">
        <w:rPr>
          <w:lang w:val="en-US"/>
        </w:rPr>
        <w:t>/</w:t>
      </w:r>
      <w:r>
        <w:rPr>
          <w:lang w:val="en-US"/>
        </w:rPr>
        <w:t xml:space="preserve"> </w:t>
      </w:r>
      <w:r w:rsidRPr="00646835">
        <w:rPr>
          <w:lang w:val="en-US"/>
        </w:rPr>
        <w:t xml:space="preserve">6.25kHz = -174 </w:t>
      </w:r>
      <w:proofErr w:type="spellStart"/>
      <w:r w:rsidRPr="00646835">
        <w:rPr>
          <w:lang w:val="en-US"/>
        </w:rPr>
        <w:t>dBm</w:t>
      </w:r>
      <w:proofErr w:type="spellEnd"/>
      <w:r w:rsidRPr="00646835">
        <w:rPr>
          <w:lang w:val="en-US"/>
        </w:rPr>
        <w:t>/Hz + 10*</w:t>
      </w:r>
      <w:proofErr w:type="gramStart"/>
      <w:r>
        <w:rPr>
          <w:lang w:val="en-US"/>
        </w:rPr>
        <w:t>L</w:t>
      </w:r>
      <w:r w:rsidRPr="00646835">
        <w:rPr>
          <w:lang w:val="en-US"/>
        </w:rPr>
        <w:t>og10(</w:t>
      </w:r>
      <w:proofErr w:type="gramEnd"/>
      <w:r w:rsidRPr="00646835">
        <w:rPr>
          <w:lang w:val="en-US"/>
        </w:rPr>
        <w:t>6250) + 1</w:t>
      </w:r>
      <w:r>
        <w:rPr>
          <w:lang w:val="en-US"/>
        </w:rPr>
        <w:t>0</w:t>
      </w:r>
    </w:p>
    <w:p w:rsidR="00C43BCF" w:rsidRDefault="00C43BCF" w:rsidP="00C43BCF">
      <w:pPr>
        <w:rPr>
          <w:lang w:val="en-US"/>
        </w:rPr>
      </w:pPr>
      <w:r>
        <w:rPr>
          <w:lang w:val="en-US"/>
        </w:rPr>
        <w:t>In [</w:t>
      </w:r>
      <w:r w:rsidR="003D6B7B">
        <w:rPr>
          <w:lang w:val="en-US"/>
        </w:rPr>
        <w:t>1</w:t>
      </w:r>
      <w:r>
        <w:rPr>
          <w:lang w:val="en-US"/>
        </w:rPr>
        <w:t xml:space="preserve">], the SINR requirement for the Public Safety MS is assumed to be 16.5 dB, and this corresponds to </w:t>
      </w:r>
      <w:proofErr w:type="gramStart"/>
      <w:r>
        <w:rPr>
          <w:lang w:val="en-US"/>
        </w:rPr>
        <w:t>a received</w:t>
      </w:r>
      <w:proofErr w:type="gramEnd"/>
      <w:r>
        <w:rPr>
          <w:lang w:val="en-US"/>
        </w:rPr>
        <w:t xml:space="preserve"> signal strength of -110 </w:t>
      </w:r>
      <w:proofErr w:type="spellStart"/>
      <w:r>
        <w:rPr>
          <w:lang w:val="en-US"/>
        </w:rPr>
        <w:t>dBm</w:t>
      </w:r>
      <w:proofErr w:type="spellEnd"/>
      <w:r>
        <w:rPr>
          <w:lang w:val="en-US"/>
        </w:rPr>
        <w:t>.  The 16.5 dB value is an average SINR requirement that applies for a Rayleigh fading channel.  The SINR requirement for an AWGN channel is significantly less</w:t>
      </w:r>
      <w:r w:rsidR="003D6B7B">
        <w:rPr>
          <w:lang w:val="en-US"/>
        </w:rPr>
        <w:t xml:space="preserve"> than this.  For this reason, and also because some degradation of audio quality may be acceptable, we consider SINR targets slightly less than this.</w:t>
      </w:r>
    </w:p>
    <w:p w:rsidR="003562FC" w:rsidRDefault="00C43BCF" w:rsidP="003562FC">
      <w:pPr>
        <w:widowControl w:val="0"/>
        <w:numPr>
          <w:ilvl w:val="0"/>
          <w:numId w:val="2"/>
        </w:numPr>
        <w:tabs>
          <w:tab w:val="num" w:pos="567"/>
        </w:tabs>
        <w:autoSpaceDE w:val="0"/>
        <w:autoSpaceDN w:val="0"/>
        <w:adjustRightInd w:val="0"/>
        <w:spacing w:before="240" w:after="100" w:afterAutospacing="1"/>
        <w:ind w:hanging="1648"/>
        <w:rPr>
          <w:rFonts w:ascii="Arial" w:hAnsi="Arial" w:cs="Arial"/>
          <w:b/>
          <w:sz w:val="28"/>
          <w:szCs w:val="28"/>
        </w:rPr>
      </w:pPr>
      <w:r>
        <w:rPr>
          <w:rFonts w:ascii="Arial" w:hAnsi="Arial" w:cs="Arial"/>
          <w:b/>
          <w:sz w:val="28"/>
          <w:szCs w:val="28"/>
        </w:rPr>
        <w:t>Simulation Methodology</w:t>
      </w:r>
    </w:p>
    <w:p w:rsidR="00C43BCF" w:rsidRDefault="00C43BCF" w:rsidP="00C43BCF">
      <w:pPr>
        <w:rPr>
          <w:lang w:val="en-US"/>
        </w:rPr>
      </w:pPr>
      <w:r w:rsidRPr="00713538">
        <w:rPr>
          <w:lang w:val="en-US"/>
        </w:rPr>
        <w:t>As in [</w:t>
      </w:r>
      <w:r w:rsidR="003D6B7B">
        <w:rPr>
          <w:lang w:val="en-US"/>
        </w:rPr>
        <w:t>1</w:t>
      </w:r>
      <w:r w:rsidRPr="00713538">
        <w:rPr>
          <w:lang w:val="en-US"/>
        </w:rPr>
        <w:t xml:space="preserve">], a probabilistic analysis is used.  A Public Safety MS is randomly dropped within the 7.5 </w:t>
      </w:r>
      <w:r w:rsidR="00166A3F">
        <w:rPr>
          <w:lang w:val="en-US"/>
        </w:rPr>
        <w:t xml:space="preserve">mile </w:t>
      </w:r>
      <w:r w:rsidRPr="00713538">
        <w:rPr>
          <w:lang w:val="en-US"/>
        </w:rPr>
        <w:t>radius cell</w:t>
      </w:r>
      <w:r>
        <w:rPr>
          <w:lang w:val="en-US"/>
        </w:rPr>
        <w:t xml:space="preserve"> in order to determine the desired signal power received by the PS MS</w:t>
      </w:r>
      <w:r w:rsidRPr="00713538">
        <w:rPr>
          <w:lang w:val="en-US"/>
        </w:rPr>
        <w:t xml:space="preserve">.  We then consider the interference from an LTE UE uplink transmission at distance </w:t>
      </w:r>
      <w:r w:rsidRPr="00DE7067">
        <w:rPr>
          <w:i/>
          <w:lang w:val="en-US"/>
        </w:rPr>
        <w:t>d</w:t>
      </w:r>
      <w:r w:rsidRPr="00713538">
        <w:rPr>
          <w:lang w:val="en-US"/>
        </w:rPr>
        <w:t xml:space="preserve"> from this Public Safety MS. As the PS cell radius is much greater than the LTE cell radius, there are many LTE cells within the coverage of the PS cell.  For this reason, it is assumed that there is no correlation between the distance of the PS MS from its serving base station and the distance of the LTE UE from its serving </w:t>
      </w:r>
      <w:proofErr w:type="spellStart"/>
      <w:r w:rsidRPr="00713538">
        <w:rPr>
          <w:lang w:val="en-US"/>
        </w:rPr>
        <w:t>eNB</w:t>
      </w:r>
      <w:proofErr w:type="spellEnd"/>
      <w:r w:rsidRPr="00713538">
        <w:rPr>
          <w:lang w:val="en-US"/>
        </w:rPr>
        <w:t xml:space="preserve">.  </w:t>
      </w:r>
      <w:r>
        <w:rPr>
          <w:lang w:val="en-US"/>
        </w:rPr>
        <w:t>Thus</w:t>
      </w:r>
      <w:r w:rsidRPr="00713538">
        <w:rPr>
          <w:lang w:val="en-US"/>
        </w:rPr>
        <w:t xml:space="preserve">, the LTE UE uplink transmit power is assumed to be independent of the </w:t>
      </w:r>
      <w:r>
        <w:rPr>
          <w:lang w:val="en-US"/>
        </w:rPr>
        <w:t xml:space="preserve">desired signal </w:t>
      </w:r>
      <w:r w:rsidRPr="00713538">
        <w:rPr>
          <w:lang w:val="en-US"/>
        </w:rPr>
        <w:t xml:space="preserve">power the adjacent PS MS receives from its serving </w:t>
      </w:r>
      <w:proofErr w:type="spellStart"/>
      <w:r w:rsidRPr="00713538">
        <w:rPr>
          <w:lang w:val="en-US"/>
        </w:rPr>
        <w:t>eNB</w:t>
      </w:r>
      <w:proofErr w:type="spellEnd"/>
      <w:r w:rsidRPr="00713538">
        <w:rPr>
          <w:lang w:val="en-US"/>
        </w:rPr>
        <w:t>.</w:t>
      </w:r>
    </w:p>
    <w:p w:rsidR="00C43BCF" w:rsidRPr="00713538" w:rsidRDefault="00C87B58" w:rsidP="00C43BCF">
      <w:pPr>
        <w:rPr>
          <w:lang w:val="en-US"/>
        </w:rPr>
      </w:pPr>
      <w:r>
        <w:rPr>
          <w:lang w:val="en-US"/>
        </w:rPr>
        <w:lastRenderedPageBreak/>
        <w:t xml:space="preserve">Based on field measurements, the </w:t>
      </w:r>
      <w:r w:rsidR="00C43BCF">
        <w:rPr>
          <w:lang w:val="en-US"/>
        </w:rPr>
        <w:t xml:space="preserve">probability density function of the received power of a randomly dropped PS MS in a cell with radius 7.5 </w:t>
      </w:r>
      <w:r w:rsidR="00166A3F">
        <w:rPr>
          <w:lang w:val="en-US"/>
        </w:rPr>
        <w:t>miles</w:t>
      </w:r>
      <w:r w:rsidR="00C43BCF">
        <w:rPr>
          <w:lang w:val="en-US"/>
        </w:rPr>
        <w:t xml:space="preserve"> was determined </w:t>
      </w:r>
      <w:r>
        <w:rPr>
          <w:lang w:val="en-US"/>
        </w:rPr>
        <w:t>to be approximately</w:t>
      </w:r>
      <w:r w:rsidR="00C43BCF">
        <w:rPr>
          <w:lang w:val="en-US"/>
        </w:rPr>
        <w:t xml:space="preserve"> Gaussian with a mean of -86.4 </w:t>
      </w:r>
      <w:proofErr w:type="spellStart"/>
      <w:r w:rsidR="00C43BCF">
        <w:rPr>
          <w:lang w:val="en-US"/>
        </w:rPr>
        <w:t>dBm</w:t>
      </w:r>
      <w:proofErr w:type="spellEnd"/>
      <w:r w:rsidR="00C43BCF">
        <w:rPr>
          <w:lang w:val="en-US"/>
        </w:rPr>
        <w:t xml:space="preserve"> and standard deviation of 11 </w:t>
      </w:r>
      <w:proofErr w:type="spellStart"/>
      <w:r w:rsidR="00C43BCF">
        <w:rPr>
          <w:lang w:val="en-US"/>
        </w:rPr>
        <w:t>dBm</w:t>
      </w:r>
      <w:proofErr w:type="spellEnd"/>
      <w:r w:rsidR="00C43BCF">
        <w:rPr>
          <w:lang w:val="en-US"/>
        </w:rPr>
        <w:t xml:space="preserve">.  </w:t>
      </w:r>
      <w:r w:rsidR="00C43BCF">
        <w:t>System simulations were used to determine the distribution of the transmit power an LTE UE in a cell of radius 1.732</w:t>
      </w:r>
      <w:r>
        <w:t xml:space="preserve"> (inter-site distance equal to 3 km)</w:t>
      </w:r>
      <w:r w:rsidR="00C43BCF">
        <w:t xml:space="preserve">.  </w:t>
      </w:r>
      <w:r w:rsidR="00384487">
        <w:t>In these simulations, NS_07 A-MPR was applied by the UE</w:t>
      </w:r>
      <w:r w:rsidR="00B74F1A">
        <w:t>’s</w:t>
      </w:r>
      <w:r w:rsidR="00384487">
        <w:t xml:space="preserve">.  </w:t>
      </w:r>
      <w:r>
        <w:t>The cumulative distribution functions</w:t>
      </w:r>
      <w:r w:rsidR="00B74F1A">
        <w:t xml:space="preserve"> </w:t>
      </w:r>
      <w:r>
        <w:t xml:space="preserve">of the LTE UE transmit </w:t>
      </w:r>
      <w:r w:rsidR="00384487">
        <w:t xml:space="preserve">power </w:t>
      </w:r>
      <w:r w:rsidR="00B74F1A">
        <w:t xml:space="preserve">resulting from these </w:t>
      </w:r>
      <w:r w:rsidR="00E8689E">
        <w:t xml:space="preserve">system </w:t>
      </w:r>
      <w:r w:rsidR="00B74F1A">
        <w:t xml:space="preserve">simulations </w:t>
      </w:r>
      <w:r w:rsidR="00384487">
        <w:t>is shown in Figure 1 for two different sets of power control parameters.</w:t>
      </w:r>
    </w:p>
    <w:p w:rsidR="00C43BCF" w:rsidRDefault="00B74F1A" w:rsidP="00C43BCF">
      <w:pPr>
        <w:rPr>
          <w:lang w:val="en-US"/>
        </w:rPr>
      </w:pPr>
      <w:r>
        <w:rPr>
          <w:lang w:val="en-US"/>
        </w:rPr>
        <w:t>In order to describe the simulation methodology</w:t>
      </w:r>
      <w:r w:rsidR="00C43BCF">
        <w:rPr>
          <w:lang w:val="en-US"/>
        </w:rPr>
        <w:t>, we use the following notation:</w:t>
      </w:r>
    </w:p>
    <w:p w:rsidR="00C43BCF" w:rsidRDefault="00C43BCF" w:rsidP="00C43BCF">
      <w:pPr>
        <w:numPr>
          <w:ilvl w:val="0"/>
          <w:numId w:val="49"/>
        </w:numPr>
        <w:spacing w:after="120" w:line="240" w:lineRule="atLeast"/>
        <w:jc w:val="both"/>
      </w:pPr>
      <w:r w:rsidRPr="00904DB7">
        <w:rPr>
          <w:i/>
        </w:rPr>
        <w:t>X</w:t>
      </w:r>
      <w:r>
        <w:t xml:space="preserve"> = the desired signal the PS MS receives from it serving base station</w:t>
      </w:r>
    </w:p>
    <w:p w:rsidR="00C43BCF" w:rsidRDefault="00C43BCF" w:rsidP="00C43BCF">
      <w:pPr>
        <w:numPr>
          <w:ilvl w:val="0"/>
          <w:numId w:val="49"/>
        </w:numPr>
        <w:spacing w:after="120" w:line="240" w:lineRule="atLeast"/>
        <w:jc w:val="both"/>
      </w:pPr>
      <w:r w:rsidRPr="00904DB7">
        <w:rPr>
          <w:i/>
        </w:rPr>
        <w:t>Z</w:t>
      </w:r>
      <w:r>
        <w:t xml:space="preserve"> = transmit power of the LTE UE (independent of </w:t>
      </w:r>
      <w:r w:rsidRPr="00904DB7">
        <w:rPr>
          <w:i/>
        </w:rPr>
        <w:t>X</w:t>
      </w:r>
      <w:r>
        <w:t>)</w:t>
      </w:r>
    </w:p>
    <w:p w:rsidR="00C43BCF" w:rsidRDefault="00C43BCF" w:rsidP="00C43BCF">
      <w:pPr>
        <w:numPr>
          <w:ilvl w:val="0"/>
          <w:numId w:val="49"/>
        </w:numPr>
        <w:spacing w:after="120" w:line="240" w:lineRule="atLeast"/>
        <w:jc w:val="both"/>
      </w:pPr>
      <w:r w:rsidRPr="00904DB7">
        <w:rPr>
          <w:i/>
        </w:rPr>
        <w:t>A</w:t>
      </w:r>
      <w:r>
        <w:rPr>
          <w:i/>
        </w:rPr>
        <w:t>CLR</w:t>
      </w:r>
      <w:r w:rsidRPr="00904DB7">
        <w:rPr>
          <w:i/>
        </w:rPr>
        <w:t xml:space="preserve"> </w:t>
      </w:r>
      <w:r>
        <w:t>= the adjacent channel leakage ratio (</w:t>
      </w:r>
      <w:proofErr w:type="spellStart"/>
      <w:r>
        <w:t>dBm</w:t>
      </w:r>
      <w:proofErr w:type="spellEnd"/>
      <w:r>
        <w:t xml:space="preserve">) in 6.25 kHz for an LTE UE.  Here, ACLR is the maximum power of the LTE UE minus the emissions limit in 6.25 kHz.  For example, if the maximum power of the LTE UE is 23 </w:t>
      </w:r>
      <w:proofErr w:type="spellStart"/>
      <w:r>
        <w:t>dBm</w:t>
      </w:r>
      <w:proofErr w:type="spellEnd"/>
      <w:r>
        <w:t xml:space="preserve"> and the emissions limit is -57 </w:t>
      </w:r>
      <w:proofErr w:type="spellStart"/>
      <w:r>
        <w:t>dBm</w:t>
      </w:r>
      <w:proofErr w:type="spellEnd"/>
      <w:r>
        <w:t xml:space="preserve"> / 6.25 kHz, then ACLR is 80 dB.</w:t>
      </w:r>
    </w:p>
    <w:p w:rsidR="00C43BCF" w:rsidRDefault="00C43BCF" w:rsidP="00C43BCF">
      <w:pPr>
        <w:numPr>
          <w:ilvl w:val="0"/>
          <w:numId w:val="49"/>
        </w:numPr>
        <w:spacing w:after="120" w:line="240" w:lineRule="atLeast"/>
        <w:jc w:val="both"/>
      </w:pPr>
      <w:proofErr w:type="gramStart"/>
      <w:r w:rsidRPr="00713538">
        <w:rPr>
          <w:i/>
        </w:rPr>
        <w:t>PL(</w:t>
      </w:r>
      <w:proofErr w:type="gramEnd"/>
      <w:r w:rsidRPr="00713538">
        <w:rPr>
          <w:i/>
        </w:rPr>
        <w:t>d)</w:t>
      </w:r>
      <w:r>
        <w:t xml:space="preserve"> = path loss between the LTE UE and the PSNB MS.  The path loss is a function of the distance </w:t>
      </w:r>
      <w:r w:rsidRPr="00713538">
        <w:rPr>
          <w:i/>
        </w:rPr>
        <w:t>d</w:t>
      </w:r>
      <w:r>
        <w:t>.</w:t>
      </w:r>
    </w:p>
    <w:p w:rsidR="00C43BCF" w:rsidRDefault="00C43BCF" w:rsidP="00C43BCF">
      <w:pPr>
        <w:numPr>
          <w:ilvl w:val="0"/>
          <w:numId w:val="49"/>
        </w:numPr>
        <w:spacing w:after="120" w:line="240" w:lineRule="atLeast"/>
        <w:jc w:val="both"/>
      </w:pPr>
      <w:proofErr w:type="spellStart"/>
      <w:r w:rsidRPr="000D79E9">
        <w:rPr>
          <w:i/>
        </w:rPr>
        <w:t>SINR</w:t>
      </w:r>
      <w:r w:rsidRPr="000D79E9">
        <w:rPr>
          <w:i/>
          <w:vertAlign w:val="subscript"/>
        </w:rPr>
        <w:t>min</w:t>
      </w:r>
      <w:proofErr w:type="spellEnd"/>
      <w:r>
        <w:t xml:space="preserve"> = minimum SINR needed by the PS MS</w:t>
      </w:r>
    </w:p>
    <w:p w:rsidR="00C43BCF" w:rsidRDefault="00C43BCF" w:rsidP="00C43BCF">
      <w:pPr>
        <w:numPr>
          <w:ilvl w:val="0"/>
          <w:numId w:val="49"/>
        </w:numPr>
        <w:spacing w:after="120" w:line="240" w:lineRule="atLeast"/>
        <w:jc w:val="both"/>
      </w:pPr>
      <w:r>
        <w:rPr>
          <w:i/>
          <w:lang w:val="en-US"/>
        </w:rPr>
        <w:t>RNF</w:t>
      </w:r>
      <w:r w:rsidRPr="00045AA0">
        <w:rPr>
          <w:i/>
          <w:lang w:val="en-US"/>
        </w:rPr>
        <w:t xml:space="preserve"> </w:t>
      </w:r>
      <w:r w:rsidRPr="00045AA0">
        <w:rPr>
          <w:lang w:val="en-US"/>
        </w:rPr>
        <w:t xml:space="preserve">= </w:t>
      </w:r>
      <w:r>
        <w:rPr>
          <w:lang w:val="en-US"/>
        </w:rPr>
        <w:t xml:space="preserve">receiver noise in 6.25 kHz.  </w:t>
      </w:r>
      <w:r>
        <w:t xml:space="preserve">For a receiver noise figure of 10 dB, </w:t>
      </w:r>
      <w:r>
        <w:rPr>
          <w:i/>
        </w:rPr>
        <w:t>RNF</w:t>
      </w:r>
      <w:r>
        <w:t xml:space="preserve"> =</w:t>
      </w:r>
      <w:r>
        <w:rPr>
          <w:i/>
        </w:rPr>
        <w:t xml:space="preserve"> </w:t>
      </w:r>
      <w:r>
        <w:t xml:space="preserve">-126 </w:t>
      </w:r>
      <w:proofErr w:type="spellStart"/>
      <w:r>
        <w:t>dBm</w:t>
      </w:r>
      <w:proofErr w:type="spellEnd"/>
      <w:r>
        <w:t xml:space="preserve"> / 6.25 kHz</w:t>
      </w:r>
    </w:p>
    <w:p w:rsidR="008B73E7" w:rsidRDefault="008B73E7" w:rsidP="008B73E7">
      <w:pPr>
        <w:spacing w:after="120" w:line="240" w:lineRule="atLeast"/>
        <w:ind w:left="360"/>
        <w:jc w:val="both"/>
      </w:pPr>
    </w:p>
    <w:p w:rsidR="00C43BCF" w:rsidRPr="000B775A" w:rsidRDefault="00C0227F" w:rsidP="00C87B58">
      <w:pPr>
        <w:jc w:val="center"/>
      </w:pPr>
      <w:r>
        <w:rPr>
          <w:noProof/>
          <w:lang w:val="en-US"/>
        </w:rPr>
        <w:drawing>
          <wp:inline distT="0" distB="0" distL="0" distR="0">
            <wp:extent cx="4134485" cy="28225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34485" cy="2822575"/>
                    </a:xfrm>
                    <a:prstGeom prst="rect">
                      <a:avLst/>
                    </a:prstGeom>
                    <a:noFill/>
                    <a:ln w="9525">
                      <a:noFill/>
                      <a:miter lim="800000"/>
                      <a:headEnd/>
                      <a:tailEnd/>
                    </a:ln>
                  </pic:spPr>
                </pic:pic>
              </a:graphicData>
            </a:graphic>
          </wp:inline>
        </w:drawing>
      </w:r>
    </w:p>
    <w:p w:rsidR="00384487" w:rsidRDefault="00384487" w:rsidP="00384487">
      <w:pPr>
        <w:pStyle w:val="Caption"/>
        <w:jc w:val="center"/>
      </w:pPr>
      <w:r>
        <w:t>Figure 1:  Distribution of LTE UE Transmit Power</w:t>
      </w:r>
    </w:p>
    <w:p w:rsidR="00384487" w:rsidRDefault="00384487" w:rsidP="00C43BCF"/>
    <w:p w:rsidR="00C43BCF" w:rsidRDefault="00C43BCF" w:rsidP="00C43BCF">
      <w:r>
        <w:t xml:space="preserve">The interference seen by the Public Safety MS </w:t>
      </w:r>
      <w:r w:rsidR="00343760">
        <w:t xml:space="preserve">from the LTE UE </w:t>
      </w:r>
      <w:r>
        <w:t>is given by</w:t>
      </w:r>
    </w:p>
    <w:p w:rsidR="00C43BCF" w:rsidRDefault="00C43BCF" w:rsidP="00C43BCF">
      <w:pPr>
        <w:jc w:val="center"/>
      </w:pPr>
      <w:r w:rsidRPr="002916F0">
        <w:rPr>
          <w:position w:val="-10"/>
        </w:rPr>
        <w:object w:dxaOrig="1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6.3pt" o:ole="">
            <v:imagedata r:id="rId9" o:title=""/>
          </v:shape>
          <o:OLEObject Type="Embed" ProgID="Equation.3" ShapeID="_x0000_i1025" DrawAspect="Content" ObjectID="_1387979673" r:id="rId10"/>
        </w:object>
      </w:r>
    </w:p>
    <w:p w:rsidR="00C43BCF" w:rsidRDefault="00C43BCF" w:rsidP="00C43BCF">
      <w:r>
        <w:t xml:space="preserve">If the desired signal received by the Public Safety MS is given by X, then the </w:t>
      </w:r>
      <w:r w:rsidRPr="005E5E30">
        <w:rPr>
          <w:i/>
        </w:rPr>
        <w:t>total interference</w:t>
      </w:r>
      <w:r>
        <w:t xml:space="preserve"> must be less than</w:t>
      </w:r>
    </w:p>
    <w:p w:rsidR="00C43BCF" w:rsidRDefault="00C43BCF" w:rsidP="00C43BCF">
      <w:pPr>
        <w:jc w:val="center"/>
      </w:pPr>
      <w:r w:rsidRPr="00C75B84">
        <w:rPr>
          <w:position w:val="-10"/>
        </w:rPr>
        <w:object w:dxaOrig="1240" w:dyaOrig="340">
          <v:shape id="_x0000_i1026" type="#_x0000_t75" style="width:62pt;height:16.9pt" o:ole="">
            <v:imagedata r:id="rId11" o:title=""/>
          </v:shape>
          <o:OLEObject Type="Embed" ProgID="Equation.3" ShapeID="_x0000_i1026" DrawAspect="Content" ObjectID="_1387979674" r:id="rId12"/>
        </w:object>
      </w:r>
    </w:p>
    <w:p w:rsidR="00C43BCF" w:rsidRDefault="00C43BCF" w:rsidP="00C43BCF">
      <w:r>
        <w:t>The total interference (in dB) observed by the Public Safety MS is given by</w:t>
      </w:r>
    </w:p>
    <w:p w:rsidR="00C43BCF" w:rsidRDefault="00C43BCF" w:rsidP="00C43BCF">
      <w:pPr>
        <w:jc w:val="center"/>
      </w:pPr>
      <w:r w:rsidRPr="00922C9A">
        <w:rPr>
          <w:position w:val="-28"/>
        </w:rPr>
        <w:object w:dxaOrig="3540" w:dyaOrig="680">
          <v:shape id="_x0000_i1027" type="#_x0000_t75" style="width:177.2pt;height:33.8pt" o:ole="">
            <v:imagedata r:id="rId13" o:title=""/>
          </v:shape>
          <o:OLEObject Type="Embed" ProgID="Equation.3" ShapeID="_x0000_i1027" DrawAspect="Content" ObjectID="_1387979675" r:id="rId14"/>
        </w:object>
      </w:r>
    </w:p>
    <w:p w:rsidR="00C43BCF" w:rsidRDefault="00C43BCF" w:rsidP="00C43BCF">
      <w:r>
        <w:t>With the above notation, the probability that LTE UE interferes with the PS MS can be expressed as</w:t>
      </w:r>
    </w:p>
    <w:p w:rsidR="00C87B58" w:rsidRDefault="00C43BCF" w:rsidP="00C87B58">
      <w:pPr>
        <w:jc w:val="center"/>
      </w:pPr>
      <w:r w:rsidRPr="000F3034">
        <w:rPr>
          <w:position w:val="-82"/>
        </w:rPr>
        <w:object w:dxaOrig="8460" w:dyaOrig="1420">
          <v:shape id="_x0000_i1028" type="#_x0000_t75" style="width:402.55pt;height:68.25pt" o:ole="">
            <v:imagedata r:id="rId15" o:title=""/>
          </v:shape>
          <o:OLEObject Type="Embed" ProgID="Equation.3" ShapeID="_x0000_i1028" DrawAspect="Content" ObjectID="_1387979676" r:id="rId16"/>
        </w:object>
      </w:r>
    </w:p>
    <w:p w:rsidR="00B8332B" w:rsidRDefault="00C87B58" w:rsidP="00C87B58">
      <w:r>
        <w:t xml:space="preserve">Simulation results </w:t>
      </w:r>
      <w:r w:rsidR="00B8332B">
        <w:t xml:space="preserve">are presented in Figure 2 and 3 which </w:t>
      </w:r>
      <w:r>
        <w:t>indicat</w:t>
      </w:r>
      <w:r w:rsidR="00B8332B">
        <w:t xml:space="preserve">e the probability of </w:t>
      </w:r>
      <w:r>
        <w:t xml:space="preserve">interference </w:t>
      </w:r>
      <w:r w:rsidR="00B8332B">
        <w:t xml:space="preserve">from the LTE UE into the PS MS </w:t>
      </w:r>
      <w:r>
        <w:t xml:space="preserve">as a function of distance between the </w:t>
      </w:r>
      <w:r w:rsidR="00B8332B">
        <w:t xml:space="preserve">two devices, where distances of 1 to 10 meters are considered.  Simulation results are presented for three different emissions limits: -43 </w:t>
      </w:r>
      <w:proofErr w:type="spellStart"/>
      <w:r w:rsidR="00B8332B">
        <w:t>dBm</w:t>
      </w:r>
      <w:proofErr w:type="spellEnd"/>
      <w:r w:rsidR="00B8332B">
        <w:t xml:space="preserve"> / 6.25 kHz, -50 </w:t>
      </w:r>
      <w:proofErr w:type="spellStart"/>
      <w:r w:rsidR="00B8332B">
        <w:t>dBm</w:t>
      </w:r>
      <w:proofErr w:type="spellEnd"/>
      <w:r w:rsidR="00B8332B">
        <w:t xml:space="preserve"> / 6.25 kHz, and -57 </w:t>
      </w:r>
      <w:proofErr w:type="spellStart"/>
      <w:r w:rsidR="00B8332B">
        <w:t>dBm</w:t>
      </w:r>
      <w:proofErr w:type="spellEnd"/>
      <w:r w:rsidR="00B8332B">
        <w:t xml:space="preserve"> / 6.25 kHz.  </w:t>
      </w:r>
      <w:r w:rsidR="008B73E7">
        <w:t xml:space="preserve">It </w:t>
      </w:r>
      <w:r w:rsidR="00E8689E">
        <w:t>should</w:t>
      </w:r>
      <w:r w:rsidR="008B73E7">
        <w:t xml:space="preserve"> be noted</w:t>
      </w:r>
      <w:r w:rsidR="00B8332B">
        <w:t xml:space="preserve"> that </w:t>
      </w:r>
      <w:proofErr w:type="gramStart"/>
      <w:r w:rsidR="00B8332B">
        <w:t>an</w:t>
      </w:r>
      <w:proofErr w:type="gramEnd"/>
      <w:r w:rsidR="00B8332B">
        <w:t xml:space="preserve"> </w:t>
      </w:r>
      <w:proofErr w:type="spellStart"/>
      <w:r w:rsidR="00B8332B">
        <w:t>SINR</w:t>
      </w:r>
      <w:r w:rsidR="00B8332B" w:rsidRPr="00B8332B">
        <w:rPr>
          <w:vertAlign w:val="subscript"/>
        </w:rPr>
        <w:t>min</w:t>
      </w:r>
      <w:proofErr w:type="spellEnd"/>
      <w:r w:rsidR="00B8332B">
        <w:t xml:space="preserve"> requirement of 12 dB was used in Figure 2, while an </w:t>
      </w:r>
      <w:proofErr w:type="spellStart"/>
      <w:r w:rsidR="00B8332B">
        <w:t>SINR</w:t>
      </w:r>
      <w:r w:rsidR="00B8332B" w:rsidRPr="00B8332B">
        <w:rPr>
          <w:vertAlign w:val="subscript"/>
        </w:rPr>
        <w:t>min</w:t>
      </w:r>
      <w:proofErr w:type="spellEnd"/>
      <w:r w:rsidR="00B8332B">
        <w:t xml:space="preserve"> requirement of 16 dB was used </w:t>
      </w:r>
      <w:r w:rsidR="008B73E7">
        <w:t>for the results presented in</w:t>
      </w:r>
      <w:r w:rsidR="00B8332B">
        <w:t xml:space="preserve"> Figure 3.</w:t>
      </w:r>
    </w:p>
    <w:p w:rsidR="008D7D61" w:rsidRDefault="008D7D61" w:rsidP="008D7D61">
      <w:pPr>
        <w:widowControl w:val="0"/>
        <w:numPr>
          <w:ilvl w:val="0"/>
          <w:numId w:val="2"/>
        </w:numPr>
        <w:tabs>
          <w:tab w:val="num" w:pos="567"/>
        </w:tabs>
        <w:autoSpaceDE w:val="0"/>
        <w:autoSpaceDN w:val="0"/>
        <w:adjustRightInd w:val="0"/>
        <w:spacing w:before="240" w:after="100" w:afterAutospacing="1"/>
        <w:ind w:hanging="1648"/>
        <w:rPr>
          <w:rFonts w:ascii="Arial" w:hAnsi="Arial" w:cs="Arial"/>
          <w:b/>
          <w:sz w:val="28"/>
          <w:szCs w:val="28"/>
        </w:rPr>
      </w:pPr>
      <w:r>
        <w:rPr>
          <w:rFonts w:ascii="Arial" w:hAnsi="Arial" w:cs="Arial"/>
          <w:b/>
          <w:sz w:val="28"/>
          <w:szCs w:val="28"/>
        </w:rPr>
        <w:t>Conclusions</w:t>
      </w:r>
    </w:p>
    <w:p w:rsidR="00047B99" w:rsidRDefault="008B73E7" w:rsidP="008D7D61">
      <w:pPr>
        <w:widowControl w:val="0"/>
        <w:autoSpaceDE w:val="0"/>
        <w:autoSpaceDN w:val="0"/>
        <w:adjustRightInd w:val="0"/>
        <w:spacing w:before="240" w:after="100" w:afterAutospacing="1"/>
      </w:pPr>
      <w:r>
        <w:t xml:space="preserve">The simulation results presented in Figures 2 and 3 may be useful for consideration when determining appropriate Band 26 emissions limits for 851 to 854 MHz.  The results in these figures seem to indicate that if the objective is to limit the likelihood of harmful interference of the LTE UE into the Public Safety </w:t>
      </w:r>
      <w:r w:rsidR="00E8689E">
        <w:t>MS</w:t>
      </w:r>
      <w:r>
        <w:t xml:space="preserve"> to less than 1% when these devices are </w:t>
      </w:r>
      <w:r w:rsidR="00047B99">
        <w:t xml:space="preserve">within 10 meters or less of each other, then it would be necessary to have an emissions limit of -50 </w:t>
      </w:r>
      <w:proofErr w:type="spellStart"/>
      <w:r w:rsidR="00047B99">
        <w:t>dBm</w:t>
      </w:r>
      <w:proofErr w:type="spellEnd"/>
      <w:r w:rsidR="00047B99">
        <w:t xml:space="preserve"> / 6.25 kHz or better</w:t>
      </w:r>
      <w:r w:rsidR="00E8689E">
        <w:t xml:space="preserve"> for 851 to 854 MHz</w:t>
      </w:r>
      <w:r w:rsidR="00047B99">
        <w:t xml:space="preserve">.  </w:t>
      </w:r>
    </w:p>
    <w:p w:rsidR="008D7D61" w:rsidRDefault="008D7D61" w:rsidP="008D7D61">
      <w:pPr>
        <w:widowControl w:val="0"/>
        <w:autoSpaceDE w:val="0"/>
        <w:autoSpaceDN w:val="0"/>
        <w:adjustRightInd w:val="0"/>
        <w:spacing w:before="240" w:after="100" w:afterAutospacing="1"/>
        <w:rPr>
          <w:rFonts w:ascii="Arial" w:hAnsi="Arial" w:cs="Arial"/>
          <w:b/>
          <w:sz w:val="28"/>
          <w:szCs w:val="28"/>
        </w:rPr>
      </w:pPr>
      <w:r>
        <w:rPr>
          <w:rFonts w:ascii="Arial" w:hAnsi="Arial" w:cs="Arial"/>
          <w:b/>
          <w:sz w:val="28"/>
          <w:szCs w:val="28"/>
        </w:rPr>
        <w:t>References</w:t>
      </w:r>
    </w:p>
    <w:p w:rsidR="00BD094B" w:rsidRDefault="00D64F7A" w:rsidP="00D64F7A">
      <w:pPr>
        <w:numPr>
          <w:ilvl w:val="0"/>
          <w:numId w:val="50"/>
        </w:numPr>
        <w:spacing w:after="120" w:line="240" w:lineRule="atLeast"/>
        <w:jc w:val="both"/>
        <w:rPr>
          <w:lang w:val="en-US"/>
        </w:rPr>
      </w:pPr>
      <w:bookmarkStart w:id="1" w:name="_Ref285619974"/>
      <w:bookmarkStart w:id="2" w:name="_Ref289415668"/>
      <w:r>
        <w:rPr>
          <w:lang w:val="en-US"/>
        </w:rPr>
        <w:t xml:space="preserve">R4-114592, </w:t>
      </w:r>
      <w:bookmarkEnd w:id="1"/>
      <w:r>
        <w:rPr>
          <w:lang w:val="en-US"/>
        </w:rPr>
        <w:t>“Device to Device coexistence study for LTE 850 bands</w:t>
      </w:r>
      <w:r w:rsidR="00BD094B">
        <w:rPr>
          <w:lang w:val="en-US"/>
        </w:rPr>
        <w:t>,” Motorola Solutions</w:t>
      </w: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p w:rsidR="00BD094B" w:rsidRDefault="00BD094B" w:rsidP="00BD094B">
      <w:pPr>
        <w:spacing w:after="120" w:line="240" w:lineRule="atLeast"/>
        <w:jc w:val="both"/>
        <w:rPr>
          <w:lang w:val="en-US"/>
        </w:rPr>
      </w:pPr>
    </w:p>
    <w:bookmarkEnd w:id="2"/>
    <w:p w:rsidR="00C87B58" w:rsidRPr="000B775A" w:rsidRDefault="00C0227F" w:rsidP="00384487">
      <w:pPr>
        <w:widowControl w:val="0"/>
        <w:autoSpaceDE w:val="0"/>
        <w:autoSpaceDN w:val="0"/>
        <w:adjustRightInd w:val="0"/>
        <w:spacing w:before="240" w:after="100" w:afterAutospacing="1"/>
        <w:jc w:val="center"/>
      </w:pPr>
      <w:r>
        <w:rPr>
          <w:noProof/>
          <w:lang w:val="en-US"/>
        </w:rPr>
        <w:lastRenderedPageBreak/>
        <w:drawing>
          <wp:inline distT="0" distB="0" distL="0" distR="0">
            <wp:extent cx="4492625" cy="331597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492625" cy="3315970"/>
                    </a:xfrm>
                    <a:prstGeom prst="rect">
                      <a:avLst/>
                    </a:prstGeom>
                    <a:noFill/>
                    <a:ln w="9525">
                      <a:noFill/>
                      <a:miter lim="800000"/>
                      <a:headEnd/>
                      <a:tailEnd/>
                    </a:ln>
                  </pic:spPr>
                </pic:pic>
              </a:graphicData>
            </a:graphic>
          </wp:inline>
        </w:drawing>
      </w:r>
    </w:p>
    <w:p w:rsidR="00384487" w:rsidRDefault="00384487" w:rsidP="00B74F1A">
      <w:pPr>
        <w:pStyle w:val="Caption"/>
        <w:jc w:val="center"/>
      </w:pPr>
      <w:r>
        <w:t xml:space="preserve">Figure 2: Probability of </w:t>
      </w:r>
      <w:r w:rsidR="00B74F1A">
        <w:t xml:space="preserve">PS </w:t>
      </w:r>
      <w:r>
        <w:t xml:space="preserve">interference </w:t>
      </w:r>
      <w:r w:rsidR="00B74F1A">
        <w:t xml:space="preserve">vs. distance for </w:t>
      </w:r>
      <w:proofErr w:type="spellStart"/>
      <w:r>
        <w:t>SINR</w:t>
      </w:r>
      <w:r w:rsidRPr="00384487">
        <w:rPr>
          <w:vertAlign w:val="subscript"/>
        </w:rPr>
        <w:t>min</w:t>
      </w:r>
      <w:proofErr w:type="spellEnd"/>
      <w:r>
        <w:t xml:space="preserve"> = 12 dB</w:t>
      </w:r>
    </w:p>
    <w:p w:rsidR="00384487" w:rsidRPr="000B775A" w:rsidRDefault="00C0227F" w:rsidP="00384487">
      <w:pPr>
        <w:widowControl w:val="0"/>
        <w:autoSpaceDE w:val="0"/>
        <w:autoSpaceDN w:val="0"/>
        <w:adjustRightInd w:val="0"/>
        <w:spacing w:before="240" w:after="100" w:afterAutospacing="1"/>
        <w:jc w:val="center"/>
      </w:pPr>
      <w:r>
        <w:rPr>
          <w:noProof/>
          <w:lang w:val="en-US"/>
        </w:rPr>
        <w:drawing>
          <wp:inline distT="0" distB="0" distL="0" distR="0">
            <wp:extent cx="4492625" cy="330009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492625" cy="3300095"/>
                    </a:xfrm>
                    <a:prstGeom prst="rect">
                      <a:avLst/>
                    </a:prstGeom>
                    <a:noFill/>
                    <a:ln w="9525">
                      <a:noFill/>
                      <a:miter lim="800000"/>
                      <a:headEnd/>
                      <a:tailEnd/>
                    </a:ln>
                  </pic:spPr>
                </pic:pic>
              </a:graphicData>
            </a:graphic>
          </wp:inline>
        </w:drawing>
      </w:r>
    </w:p>
    <w:p w:rsidR="00B74F1A" w:rsidRDefault="00B74F1A" w:rsidP="00B74F1A">
      <w:pPr>
        <w:pStyle w:val="Caption"/>
        <w:jc w:val="center"/>
      </w:pPr>
      <w:r>
        <w:t xml:space="preserve">Figure 3: Probability of PS interference vs. distance for </w:t>
      </w:r>
      <w:proofErr w:type="spellStart"/>
      <w:r>
        <w:t>SINR</w:t>
      </w:r>
      <w:r w:rsidRPr="00384487">
        <w:rPr>
          <w:vertAlign w:val="subscript"/>
        </w:rPr>
        <w:t>min</w:t>
      </w:r>
      <w:proofErr w:type="spellEnd"/>
      <w:r>
        <w:t xml:space="preserve"> = 16 dB</w:t>
      </w:r>
    </w:p>
    <w:p w:rsidR="00C87B58" w:rsidRDefault="00C87B58" w:rsidP="00C43BCF">
      <w:pPr>
        <w:jc w:val="center"/>
      </w:pPr>
    </w:p>
    <w:sectPr w:rsidR="00C87B58" w:rsidSect="00264CE5">
      <w:footerReference w:type="default" r:id="rId19"/>
      <w:footnotePr>
        <w:numRestart w:val="eachSect"/>
      </w:footnotePr>
      <w:pgSz w:w="11907" w:h="16840" w:code="9"/>
      <w:pgMar w:top="1416" w:right="1559" w:bottom="1133" w:left="1134"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E7A" w:rsidRDefault="00012E7A">
      <w:r>
        <w:separator/>
      </w:r>
    </w:p>
  </w:endnote>
  <w:endnote w:type="continuationSeparator" w:id="0">
    <w:p w:rsidR="00012E7A" w:rsidRDefault="00012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0CE" w:rsidRDefault="00F560CE" w:rsidP="00E07CA2">
    <w:pPr>
      <w:pStyle w:val="Footer"/>
      <w:tabs>
        <w:tab w:val="center" w:pos="4820"/>
        <w:tab w:val="left" w:pos="5423"/>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E7A" w:rsidRDefault="00012E7A">
      <w:r>
        <w:separator/>
      </w:r>
    </w:p>
  </w:footnote>
  <w:footnote w:type="continuationSeparator" w:id="0">
    <w:p w:rsidR="00012E7A" w:rsidRDefault="00012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27899AA"/>
    <w:lvl w:ilvl="0">
      <w:start w:val="1"/>
      <w:numFmt w:val="decimal"/>
      <w:lvlText w:val="%1."/>
      <w:lvlJc w:val="left"/>
      <w:pPr>
        <w:tabs>
          <w:tab w:val="num" w:pos="1440"/>
        </w:tabs>
        <w:ind w:left="1440" w:hanging="360"/>
      </w:pPr>
    </w:lvl>
  </w:abstractNum>
  <w:abstractNum w:abstractNumId="1">
    <w:nsid w:val="04B8245A"/>
    <w:multiLevelType w:val="hybridMultilevel"/>
    <w:tmpl w:val="B002DA0C"/>
    <w:lvl w:ilvl="0" w:tplc="09D22A1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F22711"/>
    <w:multiLevelType w:val="hybridMultilevel"/>
    <w:tmpl w:val="8198127A"/>
    <w:lvl w:ilvl="0" w:tplc="3A50574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A370E3D"/>
    <w:multiLevelType w:val="hybridMultilevel"/>
    <w:tmpl w:val="45982B5A"/>
    <w:lvl w:ilvl="0" w:tplc="F9747A6E">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nsid w:val="0CF95D80"/>
    <w:multiLevelType w:val="hybridMultilevel"/>
    <w:tmpl w:val="83468546"/>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1F88F8BA">
      <w:start w:val="1"/>
      <w:numFmt w:val="bullet"/>
      <w:lvlText w:val="-"/>
      <w:lvlJc w:val="left"/>
      <w:pPr>
        <w:ind w:left="2624" w:hanging="360"/>
      </w:pPr>
      <w:rPr>
        <w:rFonts w:ascii="Times New Roman" w:eastAsia="Times New Roman" w:hAnsi="Times New Roman" w:cs="Times New Roman" w:hint="default"/>
      </w:r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324132E"/>
    <w:multiLevelType w:val="multilevel"/>
    <w:tmpl w:val="9EE09ADC"/>
    <w:lvl w:ilvl="0">
      <w:start w:val="2"/>
      <w:numFmt w:val="decimal"/>
      <w:lvlText w:val="%1"/>
      <w:lvlJc w:val="left"/>
      <w:pPr>
        <w:ind w:left="405" w:hanging="405"/>
      </w:pPr>
      <w:rPr>
        <w:rFonts w:hint="default"/>
      </w:rPr>
    </w:lvl>
    <w:lvl w:ilvl="1">
      <w:start w:val="3"/>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5225D21"/>
    <w:multiLevelType w:val="hybridMultilevel"/>
    <w:tmpl w:val="FAC033F8"/>
    <w:lvl w:ilvl="0" w:tplc="0BD64F34">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7">
    <w:nsid w:val="16BB3AC6"/>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8">
    <w:nsid w:val="19701013"/>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201458AE"/>
    <w:multiLevelType w:val="hybridMultilevel"/>
    <w:tmpl w:val="BCCEA4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167020"/>
    <w:multiLevelType w:val="hybridMultilevel"/>
    <w:tmpl w:val="45982B5A"/>
    <w:lvl w:ilvl="0" w:tplc="56DCBF24">
      <w:start w:val="1"/>
      <w:numFmt w:val="lowerLetter"/>
      <w:lvlText w:val="%1)"/>
      <w:lvlJc w:val="left"/>
      <w:pPr>
        <w:ind w:left="1212" w:hanging="360"/>
      </w:pPr>
      <w:rPr>
        <w:rFonts w:hint="default"/>
      </w:rPr>
    </w:lvl>
    <w:lvl w:ilvl="1" w:tplc="64D0075C" w:tentative="1">
      <w:start w:val="1"/>
      <w:numFmt w:val="lowerLetter"/>
      <w:lvlText w:val="%2."/>
      <w:lvlJc w:val="left"/>
      <w:pPr>
        <w:ind w:left="1932" w:hanging="360"/>
      </w:pPr>
    </w:lvl>
    <w:lvl w:ilvl="2" w:tplc="94144924" w:tentative="1">
      <w:start w:val="1"/>
      <w:numFmt w:val="lowerRoman"/>
      <w:lvlText w:val="%3."/>
      <w:lvlJc w:val="right"/>
      <w:pPr>
        <w:ind w:left="2652" w:hanging="180"/>
      </w:pPr>
    </w:lvl>
    <w:lvl w:ilvl="3" w:tplc="40DCB056" w:tentative="1">
      <w:start w:val="1"/>
      <w:numFmt w:val="decimal"/>
      <w:lvlText w:val="%4."/>
      <w:lvlJc w:val="left"/>
      <w:pPr>
        <w:ind w:left="3372" w:hanging="360"/>
      </w:pPr>
    </w:lvl>
    <w:lvl w:ilvl="4" w:tplc="7EEC8772" w:tentative="1">
      <w:start w:val="1"/>
      <w:numFmt w:val="lowerLetter"/>
      <w:lvlText w:val="%5."/>
      <w:lvlJc w:val="left"/>
      <w:pPr>
        <w:ind w:left="4092" w:hanging="360"/>
      </w:pPr>
    </w:lvl>
    <w:lvl w:ilvl="5" w:tplc="BEA2F8B4" w:tentative="1">
      <w:start w:val="1"/>
      <w:numFmt w:val="lowerRoman"/>
      <w:lvlText w:val="%6."/>
      <w:lvlJc w:val="right"/>
      <w:pPr>
        <w:ind w:left="4812" w:hanging="180"/>
      </w:pPr>
    </w:lvl>
    <w:lvl w:ilvl="6" w:tplc="B0ECF05C" w:tentative="1">
      <w:start w:val="1"/>
      <w:numFmt w:val="decimal"/>
      <w:lvlText w:val="%7."/>
      <w:lvlJc w:val="left"/>
      <w:pPr>
        <w:ind w:left="5532" w:hanging="360"/>
      </w:pPr>
    </w:lvl>
    <w:lvl w:ilvl="7" w:tplc="983CDB9E" w:tentative="1">
      <w:start w:val="1"/>
      <w:numFmt w:val="lowerLetter"/>
      <w:lvlText w:val="%8."/>
      <w:lvlJc w:val="left"/>
      <w:pPr>
        <w:ind w:left="6252" w:hanging="360"/>
      </w:pPr>
    </w:lvl>
    <w:lvl w:ilvl="8" w:tplc="CF5215FC" w:tentative="1">
      <w:start w:val="1"/>
      <w:numFmt w:val="lowerRoman"/>
      <w:lvlText w:val="%9."/>
      <w:lvlJc w:val="right"/>
      <w:pPr>
        <w:ind w:left="6972" w:hanging="180"/>
      </w:pPr>
    </w:lvl>
  </w:abstractNum>
  <w:abstractNum w:abstractNumId="11">
    <w:nsid w:val="21DA53EC"/>
    <w:multiLevelType w:val="hybridMultilevel"/>
    <w:tmpl w:val="B7D619CA"/>
    <w:lvl w:ilvl="0" w:tplc="F9747A6E">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81C078C"/>
    <w:multiLevelType w:val="hybridMultilevel"/>
    <w:tmpl w:val="49209FB8"/>
    <w:lvl w:ilvl="0" w:tplc="45CC1E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AE72427"/>
    <w:multiLevelType w:val="hybridMultilevel"/>
    <w:tmpl w:val="F926BC8A"/>
    <w:lvl w:ilvl="0" w:tplc="0809000F">
      <w:start w:val="2"/>
      <w:numFmt w:val="bullet"/>
      <w:lvlText w:val="-"/>
      <w:lvlJc w:val="left"/>
      <w:pPr>
        <w:ind w:left="360" w:hanging="360"/>
      </w:pPr>
      <w:rPr>
        <w:rFonts w:ascii="Times New Roman" w:eastAsia="Times New Roman" w:hAnsi="Times New Roman" w:cs="Times New Roman" w:hint="default"/>
      </w:rPr>
    </w:lvl>
    <w:lvl w:ilvl="1" w:tplc="08090019">
      <w:start w:val="1"/>
      <w:numFmt w:val="bullet"/>
      <w:lvlText w:val="o"/>
      <w:lvlJc w:val="left"/>
      <w:pPr>
        <w:ind w:left="644" w:hanging="360"/>
      </w:pPr>
      <w:rPr>
        <w:rFonts w:ascii="Courier New" w:hAnsi="Courier New" w:cs="Courier New" w:hint="default"/>
      </w:rPr>
    </w:lvl>
    <w:lvl w:ilvl="2" w:tplc="0809001B">
      <w:start w:val="1"/>
      <w:numFmt w:val="bullet"/>
      <w:lvlText w:val=""/>
      <w:lvlJc w:val="left"/>
      <w:pPr>
        <w:ind w:left="2018" w:hanging="360"/>
      </w:pPr>
      <w:rPr>
        <w:rFonts w:ascii="Wingdings" w:hAnsi="Wingdings" w:hint="default"/>
      </w:rPr>
    </w:lvl>
    <w:lvl w:ilvl="3" w:tplc="0809000F" w:tentative="1">
      <w:start w:val="1"/>
      <w:numFmt w:val="bullet"/>
      <w:lvlText w:val=""/>
      <w:lvlJc w:val="left"/>
      <w:pPr>
        <w:ind w:left="2738" w:hanging="360"/>
      </w:pPr>
      <w:rPr>
        <w:rFonts w:ascii="Symbol" w:hAnsi="Symbol" w:hint="default"/>
      </w:rPr>
    </w:lvl>
    <w:lvl w:ilvl="4" w:tplc="08090019" w:tentative="1">
      <w:start w:val="1"/>
      <w:numFmt w:val="bullet"/>
      <w:lvlText w:val="o"/>
      <w:lvlJc w:val="left"/>
      <w:pPr>
        <w:ind w:left="3458" w:hanging="360"/>
      </w:pPr>
      <w:rPr>
        <w:rFonts w:ascii="Courier New" w:hAnsi="Courier New" w:cs="Courier New" w:hint="default"/>
      </w:rPr>
    </w:lvl>
    <w:lvl w:ilvl="5" w:tplc="0809001B" w:tentative="1">
      <w:start w:val="1"/>
      <w:numFmt w:val="bullet"/>
      <w:lvlText w:val=""/>
      <w:lvlJc w:val="left"/>
      <w:pPr>
        <w:ind w:left="4178" w:hanging="360"/>
      </w:pPr>
      <w:rPr>
        <w:rFonts w:ascii="Wingdings" w:hAnsi="Wingdings" w:hint="default"/>
      </w:rPr>
    </w:lvl>
    <w:lvl w:ilvl="6" w:tplc="0809000F" w:tentative="1">
      <w:start w:val="1"/>
      <w:numFmt w:val="bullet"/>
      <w:lvlText w:val=""/>
      <w:lvlJc w:val="left"/>
      <w:pPr>
        <w:ind w:left="4898" w:hanging="360"/>
      </w:pPr>
      <w:rPr>
        <w:rFonts w:ascii="Symbol" w:hAnsi="Symbol" w:hint="default"/>
      </w:rPr>
    </w:lvl>
    <w:lvl w:ilvl="7" w:tplc="08090019" w:tentative="1">
      <w:start w:val="1"/>
      <w:numFmt w:val="bullet"/>
      <w:lvlText w:val="o"/>
      <w:lvlJc w:val="left"/>
      <w:pPr>
        <w:ind w:left="5618" w:hanging="360"/>
      </w:pPr>
      <w:rPr>
        <w:rFonts w:ascii="Courier New" w:hAnsi="Courier New" w:cs="Courier New" w:hint="default"/>
      </w:rPr>
    </w:lvl>
    <w:lvl w:ilvl="8" w:tplc="0809001B" w:tentative="1">
      <w:start w:val="1"/>
      <w:numFmt w:val="bullet"/>
      <w:lvlText w:val=""/>
      <w:lvlJc w:val="left"/>
      <w:pPr>
        <w:ind w:left="6338" w:hanging="360"/>
      </w:pPr>
      <w:rPr>
        <w:rFonts w:ascii="Wingdings" w:hAnsi="Wingdings" w:hint="default"/>
      </w:rPr>
    </w:lvl>
  </w:abstractNum>
  <w:abstractNum w:abstractNumId="14">
    <w:nsid w:val="2DD73EB4"/>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5">
    <w:nsid w:val="2ED55BB6"/>
    <w:multiLevelType w:val="multilevel"/>
    <w:tmpl w:val="1B26DEBE"/>
    <w:lvl w:ilvl="0">
      <w:start w:val="1"/>
      <w:numFmt w:val="decimal"/>
      <w:lvlText w:val="%1."/>
      <w:lvlJc w:val="left"/>
      <w:pPr>
        <w:ind w:left="405" w:hanging="405"/>
      </w:pPr>
      <w:rPr>
        <w:rFonts w:hint="default"/>
      </w:rPr>
    </w:lvl>
    <w:lvl w:ilvl="1">
      <w:start w:val="3"/>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nsid w:val="31DE5E15"/>
    <w:multiLevelType w:val="hybridMultilevel"/>
    <w:tmpl w:val="5C0EEFA8"/>
    <w:lvl w:ilvl="0" w:tplc="09D22A1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622E74"/>
    <w:multiLevelType w:val="hybridMultilevel"/>
    <w:tmpl w:val="B6020E7A"/>
    <w:lvl w:ilvl="0" w:tplc="771255F4">
      <w:start w:val="1"/>
      <w:numFmt w:val="lowerLetter"/>
      <w:lvlText w:val="%1)"/>
      <w:lvlJc w:val="left"/>
      <w:pPr>
        <w:ind w:left="2424" w:hanging="360"/>
      </w:pPr>
    </w:lvl>
    <w:lvl w:ilvl="1" w:tplc="08090003">
      <w:start w:val="1"/>
      <w:numFmt w:val="lowerLetter"/>
      <w:lvlText w:val="%2."/>
      <w:lvlJc w:val="left"/>
      <w:pPr>
        <w:ind w:left="3144" w:hanging="360"/>
      </w:pPr>
    </w:lvl>
    <w:lvl w:ilvl="2" w:tplc="08090005" w:tentative="1">
      <w:start w:val="1"/>
      <w:numFmt w:val="lowerRoman"/>
      <w:lvlText w:val="%3."/>
      <w:lvlJc w:val="right"/>
      <w:pPr>
        <w:ind w:left="3864" w:hanging="180"/>
      </w:pPr>
    </w:lvl>
    <w:lvl w:ilvl="3" w:tplc="08090001" w:tentative="1">
      <w:start w:val="1"/>
      <w:numFmt w:val="decimal"/>
      <w:lvlText w:val="%4."/>
      <w:lvlJc w:val="left"/>
      <w:pPr>
        <w:ind w:left="4584" w:hanging="360"/>
      </w:pPr>
    </w:lvl>
    <w:lvl w:ilvl="4" w:tplc="08090003" w:tentative="1">
      <w:start w:val="1"/>
      <w:numFmt w:val="lowerLetter"/>
      <w:lvlText w:val="%5."/>
      <w:lvlJc w:val="left"/>
      <w:pPr>
        <w:ind w:left="5304" w:hanging="360"/>
      </w:pPr>
    </w:lvl>
    <w:lvl w:ilvl="5" w:tplc="08090005" w:tentative="1">
      <w:start w:val="1"/>
      <w:numFmt w:val="lowerRoman"/>
      <w:lvlText w:val="%6."/>
      <w:lvlJc w:val="right"/>
      <w:pPr>
        <w:ind w:left="6024" w:hanging="180"/>
      </w:pPr>
    </w:lvl>
    <w:lvl w:ilvl="6" w:tplc="08090001" w:tentative="1">
      <w:start w:val="1"/>
      <w:numFmt w:val="decimal"/>
      <w:lvlText w:val="%7."/>
      <w:lvlJc w:val="left"/>
      <w:pPr>
        <w:ind w:left="6744" w:hanging="360"/>
      </w:pPr>
    </w:lvl>
    <w:lvl w:ilvl="7" w:tplc="08090003" w:tentative="1">
      <w:start w:val="1"/>
      <w:numFmt w:val="lowerLetter"/>
      <w:lvlText w:val="%8."/>
      <w:lvlJc w:val="left"/>
      <w:pPr>
        <w:ind w:left="7464" w:hanging="360"/>
      </w:pPr>
    </w:lvl>
    <w:lvl w:ilvl="8" w:tplc="08090005" w:tentative="1">
      <w:start w:val="1"/>
      <w:numFmt w:val="lowerRoman"/>
      <w:lvlText w:val="%9."/>
      <w:lvlJc w:val="right"/>
      <w:pPr>
        <w:ind w:left="8184" w:hanging="180"/>
      </w:pPr>
    </w:lvl>
  </w:abstractNum>
  <w:abstractNum w:abstractNumId="18">
    <w:nsid w:val="35AA7543"/>
    <w:multiLevelType w:val="hybridMultilevel"/>
    <w:tmpl w:val="BCCEA45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BF33C7"/>
    <w:multiLevelType w:val="hybridMultilevel"/>
    <w:tmpl w:val="20A827A8"/>
    <w:lvl w:ilvl="0" w:tplc="08090017">
      <w:start w:val="1"/>
      <w:numFmt w:val="decimal"/>
      <w:lvlText w:val="%1."/>
      <w:lvlJc w:val="left"/>
      <w:pPr>
        <w:ind w:left="360" w:hanging="360"/>
      </w:pPr>
    </w:lvl>
    <w:lvl w:ilvl="1" w:tplc="08090019">
      <w:start w:val="1"/>
      <w:numFmt w:val="lowerLetter"/>
      <w:lvlText w:val="%2."/>
      <w:lvlJc w:val="left"/>
      <w:pPr>
        <w:ind w:left="6120" w:hanging="360"/>
      </w:pPr>
    </w:lvl>
    <w:lvl w:ilvl="2" w:tplc="0809001B" w:tentative="1">
      <w:start w:val="1"/>
      <w:numFmt w:val="lowerRoman"/>
      <w:lvlText w:val="%3."/>
      <w:lvlJc w:val="right"/>
      <w:pPr>
        <w:ind w:left="6840" w:hanging="180"/>
      </w:pPr>
    </w:lvl>
    <w:lvl w:ilvl="3" w:tplc="0809000F" w:tentative="1">
      <w:start w:val="1"/>
      <w:numFmt w:val="decimal"/>
      <w:lvlText w:val="%4."/>
      <w:lvlJc w:val="left"/>
      <w:pPr>
        <w:ind w:left="7560" w:hanging="360"/>
      </w:pPr>
    </w:lvl>
    <w:lvl w:ilvl="4" w:tplc="08090019" w:tentative="1">
      <w:start w:val="1"/>
      <w:numFmt w:val="lowerLetter"/>
      <w:lvlText w:val="%5."/>
      <w:lvlJc w:val="left"/>
      <w:pPr>
        <w:ind w:left="8280" w:hanging="360"/>
      </w:pPr>
    </w:lvl>
    <w:lvl w:ilvl="5" w:tplc="0809001B" w:tentative="1">
      <w:start w:val="1"/>
      <w:numFmt w:val="lowerRoman"/>
      <w:lvlText w:val="%6."/>
      <w:lvlJc w:val="right"/>
      <w:pPr>
        <w:ind w:left="9000" w:hanging="180"/>
      </w:pPr>
    </w:lvl>
    <w:lvl w:ilvl="6" w:tplc="0809000F" w:tentative="1">
      <w:start w:val="1"/>
      <w:numFmt w:val="decimal"/>
      <w:lvlText w:val="%7."/>
      <w:lvlJc w:val="left"/>
      <w:pPr>
        <w:ind w:left="9720" w:hanging="360"/>
      </w:pPr>
    </w:lvl>
    <w:lvl w:ilvl="7" w:tplc="08090019" w:tentative="1">
      <w:start w:val="1"/>
      <w:numFmt w:val="lowerLetter"/>
      <w:lvlText w:val="%8."/>
      <w:lvlJc w:val="left"/>
      <w:pPr>
        <w:ind w:left="10440" w:hanging="360"/>
      </w:pPr>
    </w:lvl>
    <w:lvl w:ilvl="8" w:tplc="0809001B" w:tentative="1">
      <w:start w:val="1"/>
      <w:numFmt w:val="lowerRoman"/>
      <w:lvlText w:val="%9."/>
      <w:lvlJc w:val="right"/>
      <w:pPr>
        <w:ind w:left="11160" w:hanging="180"/>
      </w:pPr>
    </w:lvl>
  </w:abstractNum>
  <w:abstractNum w:abstractNumId="20">
    <w:nsid w:val="3E241FC5"/>
    <w:multiLevelType w:val="multilevel"/>
    <w:tmpl w:val="00DA2512"/>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D53361"/>
    <w:multiLevelType w:val="hybridMultilevel"/>
    <w:tmpl w:val="826E20C6"/>
    <w:lvl w:ilvl="0" w:tplc="0809000F">
      <w:start w:val="1"/>
      <w:numFmt w:val="decimal"/>
      <w:lvlText w:val="%1."/>
      <w:lvlJc w:val="left"/>
      <w:pPr>
        <w:ind w:left="1648" w:hanging="360"/>
      </w:pPr>
      <w:rPr>
        <w:rFonts w:hint="default"/>
      </w:rPr>
    </w:lvl>
    <w:lvl w:ilvl="1" w:tplc="08090019" w:tentative="1">
      <w:start w:val="1"/>
      <w:numFmt w:val="lowerLetter"/>
      <w:lvlText w:val="%2."/>
      <w:lvlJc w:val="left"/>
      <w:pPr>
        <w:ind w:left="2368" w:hanging="360"/>
      </w:pPr>
    </w:lvl>
    <w:lvl w:ilvl="2" w:tplc="0809001B" w:tentative="1">
      <w:start w:val="1"/>
      <w:numFmt w:val="lowerRoman"/>
      <w:lvlText w:val="%3."/>
      <w:lvlJc w:val="right"/>
      <w:pPr>
        <w:ind w:left="3088"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22">
    <w:nsid w:val="3FA01E50"/>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3">
    <w:nsid w:val="3FC472AC"/>
    <w:multiLevelType w:val="multilevel"/>
    <w:tmpl w:val="924845AA"/>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nsid w:val="46602170"/>
    <w:multiLevelType w:val="multilevel"/>
    <w:tmpl w:val="F8740D8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68521B2"/>
    <w:multiLevelType w:val="hybridMultilevel"/>
    <w:tmpl w:val="A5E23F9C"/>
    <w:lvl w:ilvl="0" w:tplc="DBD06B34">
      <w:start w:val="1"/>
      <w:numFmt w:val="lowerLetter"/>
      <w:lvlText w:val="%1)"/>
      <w:lvlJc w:val="left"/>
      <w:pPr>
        <w:ind w:left="1004" w:hanging="360"/>
      </w:pPr>
    </w:lvl>
    <w:lvl w:ilvl="1" w:tplc="4332418C">
      <w:start w:val="1"/>
      <w:numFmt w:val="lowerLetter"/>
      <w:lvlText w:val="%2."/>
      <w:lvlJc w:val="left"/>
      <w:pPr>
        <w:ind w:left="1724" w:hanging="360"/>
      </w:pPr>
    </w:lvl>
    <w:lvl w:ilvl="2" w:tplc="17160D3A">
      <w:start w:val="1"/>
      <w:numFmt w:val="bullet"/>
      <w:lvlText w:val="-"/>
      <w:lvlJc w:val="left"/>
      <w:pPr>
        <w:ind w:left="2624" w:hanging="360"/>
      </w:pPr>
      <w:rPr>
        <w:rFonts w:ascii="Times New Roman" w:eastAsia="Times New Roman" w:hAnsi="Times New Roman" w:cs="Times New Roman" w:hint="default"/>
      </w:rPr>
    </w:lvl>
    <w:lvl w:ilvl="3" w:tplc="B094A178">
      <w:start w:val="1"/>
      <w:numFmt w:val="decimal"/>
      <w:lvlText w:val="%4"/>
      <w:lvlJc w:val="left"/>
      <w:pPr>
        <w:ind w:left="3164" w:hanging="360"/>
      </w:pPr>
      <w:rPr>
        <w:rFonts w:hint="default"/>
        <w:i w:val="0"/>
        <w:color w:val="auto"/>
      </w:rPr>
    </w:lvl>
    <w:lvl w:ilvl="4" w:tplc="FD78ACC6">
      <w:start w:val="1"/>
      <w:numFmt w:val="lowerLetter"/>
      <w:lvlText w:val="(%5)"/>
      <w:lvlJc w:val="left"/>
      <w:pPr>
        <w:ind w:left="3884" w:hanging="360"/>
      </w:pPr>
      <w:rPr>
        <w:rFonts w:hint="default"/>
      </w:rPr>
    </w:lvl>
    <w:lvl w:ilvl="5" w:tplc="D9FE7E4A" w:tentative="1">
      <w:start w:val="1"/>
      <w:numFmt w:val="lowerRoman"/>
      <w:lvlText w:val="%6."/>
      <w:lvlJc w:val="right"/>
      <w:pPr>
        <w:ind w:left="4604" w:hanging="180"/>
      </w:pPr>
    </w:lvl>
    <w:lvl w:ilvl="6" w:tplc="613CA2DE" w:tentative="1">
      <w:start w:val="1"/>
      <w:numFmt w:val="decimal"/>
      <w:lvlText w:val="%7."/>
      <w:lvlJc w:val="left"/>
      <w:pPr>
        <w:ind w:left="5324" w:hanging="360"/>
      </w:pPr>
    </w:lvl>
    <w:lvl w:ilvl="7" w:tplc="C1A8BF2E" w:tentative="1">
      <w:start w:val="1"/>
      <w:numFmt w:val="lowerLetter"/>
      <w:lvlText w:val="%8."/>
      <w:lvlJc w:val="left"/>
      <w:pPr>
        <w:ind w:left="6044" w:hanging="360"/>
      </w:pPr>
    </w:lvl>
    <w:lvl w:ilvl="8" w:tplc="CFE28922" w:tentative="1">
      <w:start w:val="1"/>
      <w:numFmt w:val="lowerRoman"/>
      <w:lvlText w:val="%9."/>
      <w:lvlJc w:val="right"/>
      <w:pPr>
        <w:ind w:left="6764" w:hanging="180"/>
      </w:pPr>
    </w:lvl>
  </w:abstractNum>
  <w:abstractNum w:abstractNumId="26">
    <w:nsid w:val="46CA05FC"/>
    <w:multiLevelType w:val="multilevel"/>
    <w:tmpl w:val="9EE09ADC"/>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nsid w:val="4AB65E44"/>
    <w:multiLevelType w:val="hybridMultilevel"/>
    <w:tmpl w:val="48789BD4"/>
    <w:lvl w:ilvl="0" w:tplc="09D22A1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D406455"/>
    <w:multiLevelType w:val="multilevel"/>
    <w:tmpl w:val="D50A6E34"/>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DB614AB"/>
    <w:multiLevelType w:val="hybridMultilevel"/>
    <w:tmpl w:val="10DC4FC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DC95458"/>
    <w:multiLevelType w:val="multilevel"/>
    <w:tmpl w:val="F4E46546"/>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nsid w:val="52875D4A"/>
    <w:multiLevelType w:val="hybridMultilevel"/>
    <w:tmpl w:val="41665378"/>
    <w:lvl w:ilvl="0" w:tplc="08090011">
      <w:start w:val="1"/>
      <w:numFmt w:val="decimal"/>
      <w:lvlText w:val="%1)"/>
      <w:lvlJc w:val="left"/>
      <w:pPr>
        <w:ind w:left="2008" w:hanging="360"/>
      </w:p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32">
    <w:nsid w:val="5383174D"/>
    <w:multiLevelType w:val="multilevel"/>
    <w:tmpl w:val="312838DE"/>
    <w:lvl w:ilvl="0">
      <w:start w:val="1"/>
      <w:numFmt w:val="lowerLetter"/>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9409CB"/>
    <w:multiLevelType w:val="hybridMultilevel"/>
    <w:tmpl w:val="6A8ACB84"/>
    <w:lvl w:ilvl="0" w:tplc="08090017">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1F88F8BA" w:tentative="1">
      <w:start w:val="1"/>
      <w:numFmt w:val="lowerRoman"/>
      <w:lvlText w:val="%3."/>
      <w:lvlJc w:val="right"/>
      <w:pPr>
        <w:ind w:left="2084" w:hanging="180"/>
      </w:pPr>
    </w:lvl>
    <w:lvl w:ilvl="3" w:tplc="B470A76A" w:tentative="1">
      <w:start w:val="1"/>
      <w:numFmt w:val="decimal"/>
      <w:lvlText w:val="%4."/>
      <w:lvlJc w:val="left"/>
      <w:pPr>
        <w:ind w:left="2804" w:hanging="360"/>
      </w:pPr>
    </w:lvl>
    <w:lvl w:ilvl="4" w:tplc="C71E5300"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5A6002C"/>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5">
    <w:nsid w:val="573133C5"/>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6">
    <w:nsid w:val="59416A04"/>
    <w:multiLevelType w:val="hybridMultilevel"/>
    <w:tmpl w:val="DD9A1B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9490F43"/>
    <w:multiLevelType w:val="multilevel"/>
    <w:tmpl w:val="6638CC0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nsid w:val="5A606BAC"/>
    <w:multiLevelType w:val="hybridMultilevel"/>
    <w:tmpl w:val="060A28A4"/>
    <w:lvl w:ilvl="0" w:tplc="AD762386">
      <w:start w:val="1"/>
      <w:numFmt w:val="decimal"/>
      <w:lvlText w:val="%1."/>
      <w:lvlJc w:val="left"/>
      <w:pPr>
        <w:ind w:left="720" w:hanging="360"/>
      </w:pPr>
    </w:lvl>
    <w:lvl w:ilvl="1" w:tplc="0D56036C" w:tentative="1">
      <w:start w:val="1"/>
      <w:numFmt w:val="lowerLetter"/>
      <w:lvlText w:val="%2."/>
      <w:lvlJc w:val="left"/>
      <w:pPr>
        <w:ind w:left="1440" w:hanging="360"/>
      </w:pPr>
    </w:lvl>
    <w:lvl w:ilvl="2" w:tplc="C05AEFDA" w:tentative="1">
      <w:start w:val="1"/>
      <w:numFmt w:val="lowerRoman"/>
      <w:lvlText w:val="%3."/>
      <w:lvlJc w:val="right"/>
      <w:pPr>
        <w:ind w:left="2160" w:hanging="180"/>
      </w:pPr>
    </w:lvl>
    <w:lvl w:ilvl="3" w:tplc="0D3E6EEC" w:tentative="1">
      <w:start w:val="1"/>
      <w:numFmt w:val="decimal"/>
      <w:lvlText w:val="%4."/>
      <w:lvlJc w:val="left"/>
      <w:pPr>
        <w:ind w:left="2880" w:hanging="360"/>
      </w:pPr>
    </w:lvl>
    <w:lvl w:ilvl="4" w:tplc="E676E90A" w:tentative="1">
      <w:start w:val="1"/>
      <w:numFmt w:val="lowerLetter"/>
      <w:lvlText w:val="%5."/>
      <w:lvlJc w:val="left"/>
      <w:pPr>
        <w:ind w:left="3600" w:hanging="360"/>
      </w:pPr>
    </w:lvl>
    <w:lvl w:ilvl="5" w:tplc="A22C1E24" w:tentative="1">
      <w:start w:val="1"/>
      <w:numFmt w:val="lowerRoman"/>
      <w:lvlText w:val="%6."/>
      <w:lvlJc w:val="right"/>
      <w:pPr>
        <w:ind w:left="4320" w:hanging="180"/>
      </w:pPr>
    </w:lvl>
    <w:lvl w:ilvl="6" w:tplc="A42EECF6" w:tentative="1">
      <w:start w:val="1"/>
      <w:numFmt w:val="decimal"/>
      <w:lvlText w:val="%7."/>
      <w:lvlJc w:val="left"/>
      <w:pPr>
        <w:ind w:left="5040" w:hanging="360"/>
      </w:pPr>
    </w:lvl>
    <w:lvl w:ilvl="7" w:tplc="5FBE97BC" w:tentative="1">
      <w:start w:val="1"/>
      <w:numFmt w:val="lowerLetter"/>
      <w:lvlText w:val="%8."/>
      <w:lvlJc w:val="left"/>
      <w:pPr>
        <w:ind w:left="5760" w:hanging="360"/>
      </w:pPr>
    </w:lvl>
    <w:lvl w:ilvl="8" w:tplc="9D067EC6" w:tentative="1">
      <w:start w:val="1"/>
      <w:numFmt w:val="lowerRoman"/>
      <w:lvlText w:val="%9."/>
      <w:lvlJc w:val="right"/>
      <w:pPr>
        <w:ind w:left="6480" w:hanging="180"/>
      </w:pPr>
    </w:lvl>
  </w:abstractNum>
  <w:abstractNum w:abstractNumId="39">
    <w:nsid w:val="5B0765E9"/>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0">
    <w:nsid w:val="5CA5635F"/>
    <w:multiLevelType w:val="hybridMultilevel"/>
    <w:tmpl w:val="B7D619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5D3201F4"/>
    <w:multiLevelType w:val="hybridMultilevel"/>
    <w:tmpl w:val="92A085DA"/>
    <w:lvl w:ilvl="0" w:tplc="92928534">
      <w:start w:val="2"/>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nsid w:val="5E827A66"/>
    <w:multiLevelType w:val="hybridMultilevel"/>
    <w:tmpl w:val="64082642"/>
    <w:lvl w:ilvl="0" w:tplc="3476F21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EF4729A"/>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4">
    <w:nsid w:val="63EE65DD"/>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5">
    <w:nsid w:val="643C1168"/>
    <w:multiLevelType w:val="multilevel"/>
    <w:tmpl w:val="CB9838F6"/>
    <w:lvl w:ilvl="0">
      <w:start w:val="1"/>
      <w:numFmt w:val="decimal"/>
      <w:lvlText w:val="%1."/>
      <w:lvlJc w:val="left"/>
      <w:pPr>
        <w:ind w:left="720" w:hanging="360"/>
      </w:pPr>
    </w:lvl>
    <w:lvl w:ilvl="1">
      <w:start w:val="2"/>
      <w:numFmt w:val="decimal"/>
      <w:isLgl/>
      <w:lvlText w:val="%1.%2"/>
      <w:lvlJc w:val="left"/>
      <w:pPr>
        <w:ind w:left="3000" w:hanging="720"/>
      </w:pPr>
      <w:rPr>
        <w:rFonts w:hint="default"/>
      </w:rPr>
    </w:lvl>
    <w:lvl w:ilvl="2">
      <w:start w:val="1"/>
      <w:numFmt w:val="decimal"/>
      <w:isLgl/>
      <w:lvlText w:val="%1.%2.%3"/>
      <w:lvlJc w:val="left"/>
      <w:pPr>
        <w:ind w:left="4920" w:hanging="720"/>
      </w:pPr>
      <w:rPr>
        <w:rFonts w:hint="default"/>
      </w:rPr>
    </w:lvl>
    <w:lvl w:ilvl="3">
      <w:start w:val="1"/>
      <w:numFmt w:val="decimal"/>
      <w:isLgl/>
      <w:lvlText w:val="%1.%2.%3.%4"/>
      <w:lvlJc w:val="left"/>
      <w:pPr>
        <w:ind w:left="7200" w:hanging="1080"/>
      </w:pPr>
      <w:rPr>
        <w:rFonts w:hint="default"/>
      </w:rPr>
    </w:lvl>
    <w:lvl w:ilvl="4">
      <w:start w:val="1"/>
      <w:numFmt w:val="decimal"/>
      <w:isLgl/>
      <w:lvlText w:val="%1.%2.%3.%4.%5"/>
      <w:lvlJc w:val="left"/>
      <w:pPr>
        <w:ind w:left="9480" w:hanging="1440"/>
      </w:pPr>
      <w:rPr>
        <w:rFonts w:hint="default"/>
      </w:rPr>
    </w:lvl>
    <w:lvl w:ilvl="5">
      <w:start w:val="1"/>
      <w:numFmt w:val="decimal"/>
      <w:isLgl/>
      <w:lvlText w:val="%1.%2.%3.%4.%5.%6"/>
      <w:lvlJc w:val="left"/>
      <w:pPr>
        <w:ind w:left="11400" w:hanging="1440"/>
      </w:pPr>
      <w:rPr>
        <w:rFonts w:hint="default"/>
      </w:rPr>
    </w:lvl>
    <w:lvl w:ilvl="6">
      <w:start w:val="1"/>
      <w:numFmt w:val="decimal"/>
      <w:isLgl/>
      <w:lvlText w:val="%1.%2.%3.%4.%5.%6.%7"/>
      <w:lvlJc w:val="left"/>
      <w:pPr>
        <w:ind w:left="13680" w:hanging="1800"/>
      </w:pPr>
      <w:rPr>
        <w:rFonts w:hint="default"/>
      </w:rPr>
    </w:lvl>
    <w:lvl w:ilvl="7">
      <w:start w:val="1"/>
      <w:numFmt w:val="decimal"/>
      <w:isLgl/>
      <w:lvlText w:val="%1.%2.%3.%4.%5.%6.%7.%8"/>
      <w:lvlJc w:val="left"/>
      <w:pPr>
        <w:ind w:left="15600" w:hanging="1800"/>
      </w:pPr>
      <w:rPr>
        <w:rFonts w:hint="default"/>
      </w:rPr>
    </w:lvl>
    <w:lvl w:ilvl="8">
      <w:start w:val="1"/>
      <w:numFmt w:val="decimal"/>
      <w:isLgl/>
      <w:lvlText w:val="%1.%2.%3.%4.%5.%6.%7.%8.%9"/>
      <w:lvlJc w:val="left"/>
      <w:pPr>
        <w:ind w:left="17880" w:hanging="2160"/>
      </w:pPr>
      <w:rPr>
        <w:rFonts w:hint="default"/>
      </w:rPr>
    </w:lvl>
  </w:abstractNum>
  <w:abstractNum w:abstractNumId="46">
    <w:nsid w:val="6B9C066B"/>
    <w:multiLevelType w:val="hybridMultilevel"/>
    <w:tmpl w:val="D812D9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206300C"/>
    <w:multiLevelType w:val="hybridMultilevel"/>
    <w:tmpl w:val="14DEF510"/>
    <w:lvl w:ilvl="0" w:tplc="08090017">
      <w:start w:val="1"/>
      <w:numFmt w:val="lowerLetter"/>
      <w:lvlText w:val="%1)"/>
      <w:lvlJc w:val="left"/>
      <w:pPr>
        <w:ind w:left="2008" w:hanging="360"/>
      </w:p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48">
    <w:nsid w:val="786C0E6E"/>
    <w:multiLevelType w:val="multilevel"/>
    <w:tmpl w:val="74BAA70E"/>
    <w:lvl w:ilvl="0">
      <w:start w:val="2"/>
      <w:numFmt w:val="decimal"/>
      <w:lvlText w:val="%1"/>
      <w:lvlJc w:val="left"/>
      <w:pPr>
        <w:tabs>
          <w:tab w:val="num" w:pos="570"/>
        </w:tabs>
        <w:ind w:left="570" w:hanging="570"/>
      </w:pPr>
      <w:rPr>
        <w:rFonts w:ascii="Arial" w:hAnsi="Arial" w:cs="Arial"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9">
    <w:nsid w:val="7F900E8D"/>
    <w:multiLevelType w:val="multilevel"/>
    <w:tmpl w:val="4B1614B2"/>
    <w:lvl w:ilvl="0">
      <w:start w:val="1"/>
      <w:numFmt w:val="decimal"/>
      <w:lvlText w:val="%1."/>
      <w:lvlJc w:val="left"/>
      <w:pPr>
        <w:ind w:left="720" w:hanging="360"/>
      </w:pPr>
    </w:lvl>
    <w:lvl w:ilvl="1">
      <w:start w:val="4"/>
      <w:numFmt w:val="decimal"/>
      <w:isLgl/>
      <w:lvlText w:val="%1.%2"/>
      <w:lvlJc w:val="left"/>
      <w:pPr>
        <w:ind w:left="1860" w:hanging="72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780" w:hanging="1080"/>
      </w:pPr>
      <w:rPr>
        <w:rFonts w:hint="default"/>
      </w:rPr>
    </w:lvl>
    <w:lvl w:ilvl="4">
      <w:start w:val="1"/>
      <w:numFmt w:val="decimal"/>
      <w:isLgl/>
      <w:lvlText w:val="%1.%2.%3.%4.%5"/>
      <w:lvlJc w:val="left"/>
      <w:pPr>
        <w:ind w:left="4920" w:hanging="1440"/>
      </w:pPr>
      <w:rPr>
        <w:rFonts w:hint="default"/>
      </w:rPr>
    </w:lvl>
    <w:lvl w:ilvl="5">
      <w:start w:val="1"/>
      <w:numFmt w:val="decimal"/>
      <w:isLgl/>
      <w:lvlText w:val="%1.%2.%3.%4.%5.%6"/>
      <w:lvlJc w:val="left"/>
      <w:pPr>
        <w:ind w:left="570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620" w:hanging="1800"/>
      </w:pPr>
      <w:rPr>
        <w:rFonts w:hint="default"/>
      </w:rPr>
    </w:lvl>
    <w:lvl w:ilvl="8">
      <w:start w:val="1"/>
      <w:numFmt w:val="decimal"/>
      <w:isLgl/>
      <w:lvlText w:val="%1.%2.%3.%4.%5.%6.%7.%8.%9"/>
      <w:lvlJc w:val="left"/>
      <w:pPr>
        <w:ind w:left="8760" w:hanging="2160"/>
      </w:pPr>
      <w:rPr>
        <w:rFonts w:hint="default"/>
      </w:rPr>
    </w:lvl>
  </w:abstractNum>
  <w:num w:numId="1">
    <w:abstractNumId w:val="34"/>
  </w:num>
  <w:num w:numId="2">
    <w:abstractNumId w:val="21"/>
  </w:num>
  <w:num w:numId="3">
    <w:abstractNumId w:val="19"/>
  </w:num>
  <w:num w:numId="4">
    <w:abstractNumId w:val="33"/>
  </w:num>
  <w:num w:numId="5">
    <w:abstractNumId w:val="10"/>
  </w:num>
  <w:num w:numId="6">
    <w:abstractNumId w:val="3"/>
  </w:num>
  <w:num w:numId="7">
    <w:abstractNumId w:val="38"/>
  </w:num>
  <w:num w:numId="8">
    <w:abstractNumId w:val="11"/>
  </w:num>
  <w:num w:numId="9">
    <w:abstractNumId w:val="23"/>
  </w:num>
  <w:num w:numId="10">
    <w:abstractNumId w:val="17"/>
  </w:num>
  <w:num w:numId="11">
    <w:abstractNumId w:val="40"/>
  </w:num>
  <w:num w:numId="12">
    <w:abstractNumId w:val="25"/>
  </w:num>
  <w:num w:numId="13">
    <w:abstractNumId w:val="4"/>
  </w:num>
  <w:num w:numId="14">
    <w:abstractNumId w:val="45"/>
  </w:num>
  <w:num w:numId="15">
    <w:abstractNumId w:val="18"/>
  </w:num>
  <w:num w:numId="16">
    <w:abstractNumId w:val="13"/>
  </w:num>
  <w:num w:numId="17">
    <w:abstractNumId w:val="49"/>
  </w:num>
  <w:num w:numId="18">
    <w:abstractNumId w:val="2"/>
  </w:num>
  <w:num w:numId="19">
    <w:abstractNumId w:val="0"/>
  </w:num>
  <w:num w:numId="20">
    <w:abstractNumId w:val="32"/>
  </w:num>
  <w:num w:numId="21">
    <w:abstractNumId w:val="47"/>
  </w:num>
  <w:num w:numId="22">
    <w:abstractNumId w:val="43"/>
  </w:num>
  <w:num w:numId="23">
    <w:abstractNumId w:val="7"/>
  </w:num>
  <w:num w:numId="24">
    <w:abstractNumId w:val="39"/>
  </w:num>
  <w:num w:numId="25">
    <w:abstractNumId w:val="31"/>
  </w:num>
  <w:num w:numId="26">
    <w:abstractNumId w:val="29"/>
  </w:num>
  <w:num w:numId="27">
    <w:abstractNumId w:val="14"/>
  </w:num>
  <w:num w:numId="28">
    <w:abstractNumId w:val="9"/>
  </w:num>
  <w:num w:numId="29">
    <w:abstractNumId w:val="22"/>
  </w:num>
  <w:num w:numId="30">
    <w:abstractNumId w:val="8"/>
  </w:num>
  <w:num w:numId="31">
    <w:abstractNumId w:val="44"/>
  </w:num>
  <w:num w:numId="32">
    <w:abstractNumId w:val="42"/>
  </w:num>
  <w:num w:numId="33">
    <w:abstractNumId w:val="30"/>
  </w:num>
  <w:num w:numId="34">
    <w:abstractNumId w:val="20"/>
  </w:num>
  <w:num w:numId="35">
    <w:abstractNumId w:val="28"/>
  </w:num>
  <w:num w:numId="36">
    <w:abstractNumId w:val="26"/>
  </w:num>
  <w:num w:numId="37">
    <w:abstractNumId w:val="24"/>
  </w:num>
  <w:num w:numId="38">
    <w:abstractNumId w:val="37"/>
  </w:num>
  <w:num w:numId="39">
    <w:abstractNumId w:val="48"/>
  </w:num>
  <w:num w:numId="40">
    <w:abstractNumId w:val="5"/>
  </w:num>
  <w:num w:numId="41">
    <w:abstractNumId w:val="46"/>
  </w:num>
  <w:num w:numId="42">
    <w:abstractNumId w:val="35"/>
  </w:num>
  <w:num w:numId="43">
    <w:abstractNumId w:val="36"/>
  </w:num>
  <w:num w:numId="44">
    <w:abstractNumId w:val="41"/>
  </w:num>
  <w:num w:numId="45">
    <w:abstractNumId w:val="15"/>
  </w:num>
  <w:num w:numId="46">
    <w:abstractNumId w:val="6"/>
  </w:num>
  <w:num w:numId="47">
    <w:abstractNumId w:val="1"/>
  </w:num>
  <w:num w:numId="48">
    <w:abstractNumId w:val="27"/>
  </w:num>
  <w:num w:numId="49">
    <w:abstractNumId w:val="16"/>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o:colormenu v:ext="edit" fillcolor="red" strokecolor="red"/>
    </o:shapedefaults>
  </w:hdrShapeDefaults>
  <w:footnotePr>
    <w:numRestart w:val="eachSect"/>
    <w:footnote w:id="-1"/>
    <w:footnote w:id="0"/>
  </w:footnotePr>
  <w:endnotePr>
    <w:endnote w:id="-1"/>
    <w:endnote w:id="0"/>
  </w:endnotePr>
  <w:compat/>
  <w:rsids>
    <w:rsidRoot w:val="00282213"/>
    <w:rsid w:val="000006FF"/>
    <w:rsid w:val="00000C2B"/>
    <w:rsid w:val="00002E8C"/>
    <w:rsid w:val="000033C7"/>
    <w:rsid w:val="00004713"/>
    <w:rsid w:val="00004733"/>
    <w:rsid w:val="00006441"/>
    <w:rsid w:val="00007644"/>
    <w:rsid w:val="00012E7A"/>
    <w:rsid w:val="00015033"/>
    <w:rsid w:val="00015424"/>
    <w:rsid w:val="000157CA"/>
    <w:rsid w:val="00020028"/>
    <w:rsid w:val="00023520"/>
    <w:rsid w:val="00026C45"/>
    <w:rsid w:val="00030375"/>
    <w:rsid w:val="00036907"/>
    <w:rsid w:val="000406F2"/>
    <w:rsid w:val="00044E3C"/>
    <w:rsid w:val="00047B99"/>
    <w:rsid w:val="00047F88"/>
    <w:rsid w:val="000513D8"/>
    <w:rsid w:val="000524D1"/>
    <w:rsid w:val="00054261"/>
    <w:rsid w:val="0005549A"/>
    <w:rsid w:val="00055B55"/>
    <w:rsid w:val="00055FB2"/>
    <w:rsid w:val="00056039"/>
    <w:rsid w:val="0005657C"/>
    <w:rsid w:val="00057255"/>
    <w:rsid w:val="000579DC"/>
    <w:rsid w:val="00061B71"/>
    <w:rsid w:val="00066C6C"/>
    <w:rsid w:val="00066D8D"/>
    <w:rsid w:val="00070E37"/>
    <w:rsid w:val="0007246A"/>
    <w:rsid w:val="000740C3"/>
    <w:rsid w:val="000746FD"/>
    <w:rsid w:val="00077228"/>
    <w:rsid w:val="00082779"/>
    <w:rsid w:val="00082A33"/>
    <w:rsid w:val="00083F25"/>
    <w:rsid w:val="00090675"/>
    <w:rsid w:val="00090ECE"/>
    <w:rsid w:val="00091BDB"/>
    <w:rsid w:val="00093DEC"/>
    <w:rsid w:val="0009752C"/>
    <w:rsid w:val="000A072D"/>
    <w:rsid w:val="000A0F88"/>
    <w:rsid w:val="000A3370"/>
    <w:rsid w:val="000A594E"/>
    <w:rsid w:val="000B1F54"/>
    <w:rsid w:val="000B25BF"/>
    <w:rsid w:val="000B4D0D"/>
    <w:rsid w:val="000B4DCE"/>
    <w:rsid w:val="000B68F1"/>
    <w:rsid w:val="000B775A"/>
    <w:rsid w:val="000C1D50"/>
    <w:rsid w:val="000C22BB"/>
    <w:rsid w:val="000C4E53"/>
    <w:rsid w:val="000D36FC"/>
    <w:rsid w:val="000D5BAC"/>
    <w:rsid w:val="000D677C"/>
    <w:rsid w:val="000D748E"/>
    <w:rsid w:val="000E068C"/>
    <w:rsid w:val="000E21BD"/>
    <w:rsid w:val="000E42B1"/>
    <w:rsid w:val="000E47B9"/>
    <w:rsid w:val="000E4843"/>
    <w:rsid w:val="000E4FAE"/>
    <w:rsid w:val="000E764A"/>
    <w:rsid w:val="000F0C18"/>
    <w:rsid w:val="000F24ED"/>
    <w:rsid w:val="000F4664"/>
    <w:rsid w:val="000F5BDB"/>
    <w:rsid w:val="00104FB4"/>
    <w:rsid w:val="001054C1"/>
    <w:rsid w:val="00107E26"/>
    <w:rsid w:val="001107C1"/>
    <w:rsid w:val="001146BD"/>
    <w:rsid w:val="001166BA"/>
    <w:rsid w:val="001168BA"/>
    <w:rsid w:val="001174FF"/>
    <w:rsid w:val="00122105"/>
    <w:rsid w:val="001254F4"/>
    <w:rsid w:val="00125C11"/>
    <w:rsid w:val="001264DA"/>
    <w:rsid w:val="00130150"/>
    <w:rsid w:val="001306DC"/>
    <w:rsid w:val="00131CD3"/>
    <w:rsid w:val="00132C1E"/>
    <w:rsid w:val="00134191"/>
    <w:rsid w:val="00147C49"/>
    <w:rsid w:val="001516F4"/>
    <w:rsid w:val="00152E8A"/>
    <w:rsid w:val="00161B10"/>
    <w:rsid w:val="001625E6"/>
    <w:rsid w:val="001646B2"/>
    <w:rsid w:val="00164BC8"/>
    <w:rsid w:val="00165221"/>
    <w:rsid w:val="00165576"/>
    <w:rsid w:val="00165C7D"/>
    <w:rsid w:val="00165D5B"/>
    <w:rsid w:val="001661E2"/>
    <w:rsid w:val="0016699E"/>
    <w:rsid w:val="00166A3F"/>
    <w:rsid w:val="00166D4A"/>
    <w:rsid w:val="001706C8"/>
    <w:rsid w:val="001722B5"/>
    <w:rsid w:val="00174B98"/>
    <w:rsid w:val="00174C69"/>
    <w:rsid w:val="001751DD"/>
    <w:rsid w:val="00175956"/>
    <w:rsid w:val="0017716F"/>
    <w:rsid w:val="00181096"/>
    <w:rsid w:val="001820FD"/>
    <w:rsid w:val="001843E7"/>
    <w:rsid w:val="001848F6"/>
    <w:rsid w:val="00184BC7"/>
    <w:rsid w:val="00186931"/>
    <w:rsid w:val="001878BB"/>
    <w:rsid w:val="00191711"/>
    <w:rsid w:val="00193938"/>
    <w:rsid w:val="00193A1D"/>
    <w:rsid w:val="00195FDA"/>
    <w:rsid w:val="0019641B"/>
    <w:rsid w:val="0019772C"/>
    <w:rsid w:val="00197CEB"/>
    <w:rsid w:val="001A1CF3"/>
    <w:rsid w:val="001A2BC1"/>
    <w:rsid w:val="001B171B"/>
    <w:rsid w:val="001B357A"/>
    <w:rsid w:val="001B357C"/>
    <w:rsid w:val="001B3597"/>
    <w:rsid w:val="001B372D"/>
    <w:rsid w:val="001B3A55"/>
    <w:rsid w:val="001B5046"/>
    <w:rsid w:val="001B5792"/>
    <w:rsid w:val="001C19C0"/>
    <w:rsid w:val="001C2075"/>
    <w:rsid w:val="001C3D31"/>
    <w:rsid w:val="001C4326"/>
    <w:rsid w:val="001C52DE"/>
    <w:rsid w:val="001C5FE6"/>
    <w:rsid w:val="001D47EF"/>
    <w:rsid w:val="001D6884"/>
    <w:rsid w:val="001D6E93"/>
    <w:rsid w:val="001D6EDA"/>
    <w:rsid w:val="001E004F"/>
    <w:rsid w:val="001E64CD"/>
    <w:rsid w:val="001E6721"/>
    <w:rsid w:val="001E6EB2"/>
    <w:rsid w:val="001F05BF"/>
    <w:rsid w:val="001F2891"/>
    <w:rsid w:val="001F29FF"/>
    <w:rsid w:val="001F4EED"/>
    <w:rsid w:val="001F5003"/>
    <w:rsid w:val="00201846"/>
    <w:rsid w:val="00205E62"/>
    <w:rsid w:val="00210704"/>
    <w:rsid w:val="0021143A"/>
    <w:rsid w:val="00212766"/>
    <w:rsid w:val="00212E4D"/>
    <w:rsid w:val="002134AA"/>
    <w:rsid w:val="0021432D"/>
    <w:rsid w:val="002168DE"/>
    <w:rsid w:val="00216B9A"/>
    <w:rsid w:val="00217950"/>
    <w:rsid w:val="00220FEA"/>
    <w:rsid w:val="0022265A"/>
    <w:rsid w:val="0022536C"/>
    <w:rsid w:val="00225421"/>
    <w:rsid w:val="00225935"/>
    <w:rsid w:val="002333E5"/>
    <w:rsid w:val="0023432B"/>
    <w:rsid w:val="0023465B"/>
    <w:rsid w:val="00237FCD"/>
    <w:rsid w:val="00240C55"/>
    <w:rsid w:val="00242BC6"/>
    <w:rsid w:val="0024365B"/>
    <w:rsid w:val="00243826"/>
    <w:rsid w:val="00251EB4"/>
    <w:rsid w:val="00252729"/>
    <w:rsid w:val="0025509A"/>
    <w:rsid w:val="0025546E"/>
    <w:rsid w:val="00256E30"/>
    <w:rsid w:val="0026012D"/>
    <w:rsid w:val="00261775"/>
    <w:rsid w:val="00264119"/>
    <w:rsid w:val="00264CE5"/>
    <w:rsid w:val="00266648"/>
    <w:rsid w:val="00271772"/>
    <w:rsid w:val="002723D1"/>
    <w:rsid w:val="00272422"/>
    <w:rsid w:val="0027554D"/>
    <w:rsid w:val="00276518"/>
    <w:rsid w:val="00276AAF"/>
    <w:rsid w:val="00277D9D"/>
    <w:rsid w:val="00280581"/>
    <w:rsid w:val="002808EE"/>
    <w:rsid w:val="00282213"/>
    <w:rsid w:val="0028331B"/>
    <w:rsid w:val="00283FFF"/>
    <w:rsid w:val="00285100"/>
    <w:rsid w:val="00287C89"/>
    <w:rsid w:val="00292ABD"/>
    <w:rsid w:val="0029382F"/>
    <w:rsid w:val="0029479B"/>
    <w:rsid w:val="002948DE"/>
    <w:rsid w:val="00295191"/>
    <w:rsid w:val="0029519E"/>
    <w:rsid w:val="00295D2A"/>
    <w:rsid w:val="0029691A"/>
    <w:rsid w:val="002A45F0"/>
    <w:rsid w:val="002A56EE"/>
    <w:rsid w:val="002A5E9F"/>
    <w:rsid w:val="002A629B"/>
    <w:rsid w:val="002A795C"/>
    <w:rsid w:val="002B0971"/>
    <w:rsid w:val="002B1C05"/>
    <w:rsid w:val="002B1F2A"/>
    <w:rsid w:val="002B2160"/>
    <w:rsid w:val="002B4305"/>
    <w:rsid w:val="002B4469"/>
    <w:rsid w:val="002B4FD0"/>
    <w:rsid w:val="002B59A1"/>
    <w:rsid w:val="002B61BB"/>
    <w:rsid w:val="002B6CD6"/>
    <w:rsid w:val="002B6F96"/>
    <w:rsid w:val="002C1012"/>
    <w:rsid w:val="002C4980"/>
    <w:rsid w:val="002C555F"/>
    <w:rsid w:val="002C7FAC"/>
    <w:rsid w:val="002D00EC"/>
    <w:rsid w:val="002D2A01"/>
    <w:rsid w:val="002D4E1B"/>
    <w:rsid w:val="002E20CA"/>
    <w:rsid w:val="002E2DC9"/>
    <w:rsid w:val="002E399D"/>
    <w:rsid w:val="002F023D"/>
    <w:rsid w:val="002F1F99"/>
    <w:rsid w:val="002F3024"/>
    <w:rsid w:val="002F3B9D"/>
    <w:rsid w:val="002F6879"/>
    <w:rsid w:val="002F6C05"/>
    <w:rsid w:val="002F7CF4"/>
    <w:rsid w:val="00301B07"/>
    <w:rsid w:val="00310043"/>
    <w:rsid w:val="00310C10"/>
    <w:rsid w:val="003139DB"/>
    <w:rsid w:val="00317DBC"/>
    <w:rsid w:val="00320984"/>
    <w:rsid w:val="0032343C"/>
    <w:rsid w:val="003259C3"/>
    <w:rsid w:val="003265C3"/>
    <w:rsid w:val="00331DAE"/>
    <w:rsid w:val="00332DF3"/>
    <w:rsid w:val="0033498A"/>
    <w:rsid w:val="00335AAA"/>
    <w:rsid w:val="003372C2"/>
    <w:rsid w:val="00337C8C"/>
    <w:rsid w:val="00343760"/>
    <w:rsid w:val="00344434"/>
    <w:rsid w:val="003454DC"/>
    <w:rsid w:val="00350EC8"/>
    <w:rsid w:val="00354700"/>
    <w:rsid w:val="00354FEE"/>
    <w:rsid w:val="00355A51"/>
    <w:rsid w:val="00355B38"/>
    <w:rsid w:val="003562FC"/>
    <w:rsid w:val="00361481"/>
    <w:rsid w:val="00363218"/>
    <w:rsid w:val="003648BB"/>
    <w:rsid w:val="00364D65"/>
    <w:rsid w:val="003705D1"/>
    <w:rsid w:val="00371D4C"/>
    <w:rsid w:val="00372839"/>
    <w:rsid w:val="003751C9"/>
    <w:rsid w:val="00376466"/>
    <w:rsid w:val="00376A46"/>
    <w:rsid w:val="003776D0"/>
    <w:rsid w:val="00377D3E"/>
    <w:rsid w:val="0038295D"/>
    <w:rsid w:val="00382AA1"/>
    <w:rsid w:val="00382B83"/>
    <w:rsid w:val="003834C4"/>
    <w:rsid w:val="00384487"/>
    <w:rsid w:val="003914E7"/>
    <w:rsid w:val="00391ABF"/>
    <w:rsid w:val="00391EB4"/>
    <w:rsid w:val="00393632"/>
    <w:rsid w:val="00393C0A"/>
    <w:rsid w:val="00394834"/>
    <w:rsid w:val="00395208"/>
    <w:rsid w:val="00395747"/>
    <w:rsid w:val="003A003B"/>
    <w:rsid w:val="003A125E"/>
    <w:rsid w:val="003A44E0"/>
    <w:rsid w:val="003A490E"/>
    <w:rsid w:val="003A5FAC"/>
    <w:rsid w:val="003A7EE3"/>
    <w:rsid w:val="003B4C5C"/>
    <w:rsid w:val="003B5A52"/>
    <w:rsid w:val="003B6F2B"/>
    <w:rsid w:val="003C07D9"/>
    <w:rsid w:val="003C27CF"/>
    <w:rsid w:val="003C36FF"/>
    <w:rsid w:val="003C3720"/>
    <w:rsid w:val="003C406D"/>
    <w:rsid w:val="003C5901"/>
    <w:rsid w:val="003C5B85"/>
    <w:rsid w:val="003C636E"/>
    <w:rsid w:val="003D2C2A"/>
    <w:rsid w:val="003D3961"/>
    <w:rsid w:val="003D6875"/>
    <w:rsid w:val="003D6B7B"/>
    <w:rsid w:val="003E0205"/>
    <w:rsid w:val="003E1EBA"/>
    <w:rsid w:val="003E3003"/>
    <w:rsid w:val="003E4A92"/>
    <w:rsid w:val="003E6CFD"/>
    <w:rsid w:val="003F0523"/>
    <w:rsid w:val="003F2506"/>
    <w:rsid w:val="003F7E3E"/>
    <w:rsid w:val="004054BD"/>
    <w:rsid w:val="00406E12"/>
    <w:rsid w:val="00410132"/>
    <w:rsid w:val="004105E1"/>
    <w:rsid w:val="004112F0"/>
    <w:rsid w:val="004138A2"/>
    <w:rsid w:val="00414520"/>
    <w:rsid w:val="00415544"/>
    <w:rsid w:val="00415938"/>
    <w:rsid w:val="00415B2C"/>
    <w:rsid w:val="00421116"/>
    <w:rsid w:val="00421877"/>
    <w:rsid w:val="004220BB"/>
    <w:rsid w:val="00423A41"/>
    <w:rsid w:val="00424027"/>
    <w:rsid w:val="00424469"/>
    <w:rsid w:val="00432B29"/>
    <w:rsid w:val="00434D37"/>
    <w:rsid w:val="004351F7"/>
    <w:rsid w:val="00436A92"/>
    <w:rsid w:val="00440E03"/>
    <w:rsid w:val="0044464B"/>
    <w:rsid w:val="00444D9F"/>
    <w:rsid w:val="00447F53"/>
    <w:rsid w:val="0045008A"/>
    <w:rsid w:val="004502DE"/>
    <w:rsid w:val="00450FC8"/>
    <w:rsid w:val="00451EAE"/>
    <w:rsid w:val="004527A0"/>
    <w:rsid w:val="00456C6A"/>
    <w:rsid w:val="00456FBD"/>
    <w:rsid w:val="004575BB"/>
    <w:rsid w:val="004610A4"/>
    <w:rsid w:val="00464A15"/>
    <w:rsid w:val="00467C39"/>
    <w:rsid w:val="004713C2"/>
    <w:rsid w:val="0047198B"/>
    <w:rsid w:val="00471CF0"/>
    <w:rsid w:val="00472594"/>
    <w:rsid w:val="00472A1E"/>
    <w:rsid w:val="0047392F"/>
    <w:rsid w:val="00473F89"/>
    <w:rsid w:val="00475817"/>
    <w:rsid w:val="00476E02"/>
    <w:rsid w:val="0048371A"/>
    <w:rsid w:val="004841B2"/>
    <w:rsid w:val="00484242"/>
    <w:rsid w:val="00484542"/>
    <w:rsid w:val="0048551A"/>
    <w:rsid w:val="00485638"/>
    <w:rsid w:val="00487434"/>
    <w:rsid w:val="004901F4"/>
    <w:rsid w:val="00492798"/>
    <w:rsid w:val="00492D6D"/>
    <w:rsid w:val="004943A6"/>
    <w:rsid w:val="004943A7"/>
    <w:rsid w:val="0049679E"/>
    <w:rsid w:val="00497005"/>
    <w:rsid w:val="004A2293"/>
    <w:rsid w:val="004A3656"/>
    <w:rsid w:val="004A4E27"/>
    <w:rsid w:val="004B43B2"/>
    <w:rsid w:val="004B4BB5"/>
    <w:rsid w:val="004B4EFB"/>
    <w:rsid w:val="004B6373"/>
    <w:rsid w:val="004C2310"/>
    <w:rsid w:val="004C2FA1"/>
    <w:rsid w:val="004C56FB"/>
    <w:rsid w:val="004C6BF2"/>
    <w:rsid w:val="004D11B1"/>
    <w:rsid w:val="004D335B"/>
    <w:rsid w:val="004D7E4F"/>
    <w:rsid w:val="004E1AE5"/>
    <w:rsid w:val="004E1CDA"/>
    <w:rsid w:val="004E42BC"/>
    <w:rsid w:val="004E554F"/>
    <w:rsid w:val="004E7AAC"/>
    <w:rsid w:val="004F02FB"/>
    <w:rsid w:val="004F250D"/>
    <w:rsid w:val="004F5CBA"/>
    <w:rsid w:val="004F7470"/>
    <w:rsid w:val="004F7FD5"/>
    <w:rsid w:val="00505A29"/>
    <w:rsid w:val="00507C7E"/>
    <w:rsid w:val="00511870"/>
    <w:rsid w:val="00511D9D"/>
    <w:rsid w:val="005126D6"/>
    <w:rsid w:val="00514413"/>
    <w:rsid w:val="00520E8A"/>
    <w:rsid w:val="00521AAC"/>
    <w:rsid w:val="0052226B"/>
    <w:rsid w:val="005230A2"/>
    <w:rsid w:val="0052393F"/>
    <w:rsid w:val="00524E80"/>
    <w:rsid w:val="0052681C"/>
    <w:rsid w:val="0052694B"/>
    <w:rsid w:val="005274F1"/>
    <w:rsid w:val="00530DF4"/>
    <w:rsid w:val="00532813"/>
    <w:rsid w:val="00533DB9"/>
    <w:rsid w:val="0053473C"/>
    <w:rsid w:val="0053671C"/>
    <w:rsid w:val="00536DF0"/>
    <w:rsid w:val="00540544"/>
    <w:rsid w:val="0054182A"/>
    <w:rsid w:val="005433EB"/>
    <w:rsid w:val="0054754B"/>
    <w:rsid w:val="00550224"/>
    <w:rsid w:val="0055073D"/>
    <w:rsid w:val="00551021"/>
    <w:rsid w:val="00551A8F"/>
    <w:rsid w:val="00553BB0"/>
    <w:rsid w:val="00556043"/>
    <w:rsid w:val="005561A3"/>
    <w:rsid w:val="00556B18"/>
    <w:rsid w:val="00556E7D"/>
    <w:rsid w:val="00557D93"/>
    <w:rsid w:val="00561035"/>
    <w:rsid w:val="00561257"/>
    <w:rsid w:val="00565483"/>
    <w:rsid w:val="00565E23"/>
    <w:rsid w:val="00571AD3"/>
    <w:rsid w:val="00573E88"/>
    <w:rsid w:val="005768BA"/>
    <w:rsid w:val="00580BCD"/>
    <w:rsid w:val="00582837"/>
    <w:rsid w:val="0059184A"/>
    <w:rsid w:val="0059270A"/>
    <w:rsid w:val="00593600"/>
    <w:rsid w:val="00596072"/>
    <w:rsid w:val="00597AFC"/>
    <w:rsid w:val="005A34D7"/>
    <w:rsid w:val="005A5B76"/>
    <w:rsid w:val="005A7A0E"/>
    <w:rsid w:val="005B0065"/>
    <w:rsid w:val="005B11B1"/>
    <w:rsid w:val="005B29C3"/>
    <w:rsid w:val="005B2ADA"/>
    <w:rsid w:val="005B2F13"/>
    <w:rsid w:val="005C5BD1"/>
    <w:rsid w:val="005C638B"/>
    <w:rsid w:val="005D228E"/>
    <w:rsid w:val="005D2589"/>
    <w:rsid w:val="005D2B78"/>
    <w:rsid w:val="005D2C20"/>
    <w:rsid w:val="005D4781"/>
    <w:rsid w:val="005D48AA"/>
    <w:rsid w:val="005E0094"/>
    <w:rsid w:val="005E1043"/>
    <w:rsid w:val="005E123F"/>
    <w:rsid w:val="005E13A7"/>
    <w:rsid w:val="005E1F13"/>
    <w:rsid w:val="005E327C"/>
    <w:rsid w:val="005E465F"/>
    <w:rsid w:val="005E4AB0"/>
    <w:rsid w:val="005E5A0D"/>
    <w:rsid w:val="005E5E30"/>
    <w:rsid w:val="005F1B44"/>
    <w:rsid w:val="005F6E95"/>
    <w:rsid w:val="006011BF"/>
    <w:rsid w:val="00601324"/>
    <w:rsid w:val="00602D62"/>
    <w:rsid w:val="00616016"/>
    <w:rsid w:val="00617523"/>
    <w:rsid w:val="0062268B"/>
    <w:rsid w:val="00622820"/>
    <w:rsid w:val="0062320F"/>
    <w:rsid w:val="00627318"/>
    <w:rsid w:val="00632F78"/>
    <w:rsid w:val="0063377D"/>
    <w:rsid w:val="00633E79"/>
    <w:rsid w:val="006346E0"/>
    <w:rsid w:val="00636FAB"/>
    <w:rsid w:val="00640DBD"/>
    <w:rsid w:val="00641CFB"/>
    <w:rsid w:val="00643D36"/>
    <w:rsid w:val="00646B16"/>
    <w:rsid w:val="00646FF9"/>
    <w:rsid w:val="0064738F"/>
    <w:rsid w:val="00650AD3"/>
    <w:rsid w:val="00653206"/>
    <w:rsid w:val="006533FB"/>
    <w:rsid w:val="00654717"/>
    <w:rsid w:val="00655435"/>
    <w:rsid w:val="00661EC4"/>
    <w:rsid w:val="00663639"/>
    <w:rsid w:val="00664160"/>
    <w:rsid w:val="00666918"/>
    <w:rsid w:val="006710AC"/>
    <w:rsid w:val="00671DCB"/>
    <w:rsid w:val="006745F9"/>
    <w:rsid w:val="00674EDC"/>
    <w:rsid w:val="0067798D"/>
    <w:rsid w:val="006805B9"/>
    <w:rsid w:val="0068143B"/>
    <w:rsid w:val="0068300D"/>
    <w:rsid w:val="006833AF"/>
    <w:rsid w:val="006833FB"/>
    <w:rsid w:val="00684AFA"/>
    <w:rsid w:val="006966DF"/>
    <w:rsid w:val="006A051A"/>
    <w:rsid w:val="006A3DC9"/>
    <w:rsid w:val="006A4E24"/>
    <w:rsid w:val="006A722A"/>
    <w:rsid w:val="006B07BF"/>
    <w:rsid w:val="006B1B88"/>
    <w:rsid w:val="006B1C18"/>
    <w:rsid w:val="006B5EE8"/>
    <w:rsid w:val="006B7839"/>
    <w:rsid w:val="006C02BE"/>
    <w:rsid w:val="006C6F4A"/>
    <w:rsid w:val="006C7F34"/>
    <w:rsid w:val="006D01FE"/>
    <w:rsid w:val="006D1FFC"/>
    <w:rsid w:val="006D3799"/>
    <w:rsid w:val="006D46F3"/>
    <w:rsid w:val="006D6CEB"/>
    <w:rsid w:val="006D705A"/>
    <w:rsid w:val="006E12A9"/>
    <w:rsid w:val="006E29F7"/>
    <w:rsid w:val="006E5F97"/>
    <w:rsid w:val="006E6219"/>
    <w:rsid w:val="006E7C15"/>
    <w:rsid w:val="006E7CC9"/>
    <w:rsid w:val="006F3006"/>
    <w:rsid w:val="006F60DB"/>
    <w:rsid w:val="00700DDA"/>
    <w:rsid w:val="0070249B"/>
    <w:rsid w:val="00704732"/>
    <w:rsid w:val="00705592"/>
    <w:rsid w:val="007077B2"/>
    <w:rsid w:val="00710290"/>
    <w:rsid w:val="00710510"/>
    <w:rsid w:val="00710749"/>
    <w:rsid w:val="00710D58"/>
    <w:rsid w:val="0071174D"/>
    <w:rsid w:val="0071468F"/>
    <w:rsid w:val="00714917"/>
    <w:rsid w:val="0071514E"/>
    <w:rsid w:val="0071519A"/>
    <w:rsid w:val="00716475"/>
    <w:rsid w:val="0071688D"/>
    <w:rsid w:val="00720393"/>
    <w:rsid w:val="00720D82"/>
    <w:rsid w:val="00721383"/>
    <w:rsid w:val="007217DF"/>
    <w:rsid w:val="00724009"/>
    <w:rsid w:val="0072416E"/>
    <w:rsid w:val="007253AD"/>
    <w:rsid w:val="0072741D"/>
    <w:rsid w:val="007327E4"/>
    <w:rsid w:val="007333A5"/>
    <w:rsid w:val="00733D42"/>
    <w:rsid w:val="00742EA7"/>
    <w:rsid w:val="00745003"/>
    <w:rsid w:val="007461A8"/>
    <w:rsid w:val="0074655D"/>
    <w:rsid w:val="00747BB4"/>
    <w:rsid w:val="007503DF"/>
    <w:rsid w:val="00751637"/>
    <w:rsid w:val="00752787"/>
    <w:rsid w:val="0075351C"/>
    <w:rsid w:val="00756726"/>
    <w:rsid w:val="007570C0"/>
    <w:rsid w:val="00757BC2"/>
    <w:rsid w:val="00761233"/>
    <w:rsid w:val="00762818"/>
    <w:rsid w:val="00762BB0"/>
    <w:rsid w:val="00764DB2"/>
    <w:rsid w:val="00765207"/>
    <w:rsid w:val="0076674F"/>
    <w:rsid w:val="00771146"/>
    <w:rsid w:val="00773FEA"/>
    <w:rsid w:val="007756F1"/>
    <w:rsid w:val="00777074"/>
    <w:rsid w:val="007813E4"/>
    <w:rsid w:val="0078273C"/>
    <w:rsid w:val="00782EE3"/>
    <w:rsid w:val="00786DAB"/>
    <w:rsid w:val="007878E6"/>
    <w:rsid w:val="00787B19"/>
    <w:rsid w:val="00790F51"/>
    <w:rsid w:val="00791F48"/>
    <w:rsid w:val="00792664"/>
    <w:rsid w:val="00792A40"/>
    <w:rsid w:val="00796201"/>
    <w:rsid w:val="0079655E"/>
    <w:rsid w:val="007A09ED"/>
    <w:rsid w:val="007A11F7"/>
    <w:rsid w:val="007A4987"/>
    <w:rsid w:val="007A4C40"/>
    <w:rsid w:val="007A58C8"/>
    <w:rsid w:val="007A6359"/>
    <w:rsid w:val="007A7152"/>
    <w:rsid w:val="007A7342"/>
    <w:rsid w:val="007B1173"/>
    <w:rsid w:val="007B15B8"/>
    <w:rsid w:val="007B23BB"/>
    <w:rsid w:val="007B5D6D"/>
    <w:rsid w:val="007C329A"/>
    <w:rsid w:val="007C4BD9"/>
    <w:rsid w:val="007C4E27"/>
    <w:rsid w:val="007C5453"/>
    <w:rsid w:val="007C6020"/>
    <w:rsid w:val="007C7562"/>
    <w:rsid w:val="007D0460"/>
    <w:rsid w:val="007D1672"/>
    <w:rsid w:val="007D35A4"/>
    <w:rsid w:val="007D4B46"/>
    <w:rsid w:val="007D59A0"/>
    <w:rsid w:val="007D64C4"/>
    <w:rsid w:val="007D740F"/>
    <w:rsid w:val="007E10F7"/>
    <w:rsid w:val="007E1573"/>
    <w:rsid w:val="007E1F7A"/>
    <w:rsid w:val="007E219C"/>
    <w:rsid w:val="007E3932"/>
    <w:rsid w:val="007E4E3A"/>
    <w:rsid w:val="007E5E7A"/>
    <w:rsid w:val="007E7273"/>
    <w:rsid w:val="007F02E4"/>
    <w:rsid w:val="007F12BA"/>
    <w:rsid w:val="007F1BB2"/>
    <w:rsid w:val="007F4B0C"/>
    <w:rsid w:val="007F5BFA"/>
    <w:rsid w:val="007F7D4E"/>
    <w:rsid w:val="0080052B"/>
    <w:rsid w:val="00800668"/>
    <w:rsid w:val="008016C9"/>
    <w:rsid w:val="00803261"/>
    <w:rsid w:val="0080498B"/>
    <w:rsid w:val="00806EBC"/>
    <w:rsid w:val="00813045"/>
    <w:rsid w:val="008132F4"/>
    <w:rsid w:val="00815F5E"/>
    <w:rsid w:val="0081661F"/>
    <w:rsid w:val="008170A3"/>
    <w:rsid w:val="0081736C"/>
    <w:rsid w:val="0082116C"/>
    <w:rsid w:val="00823D19"/>
    <w:rsid w:val="0082544C"/>
    <w:rsid w:val="008254FD"/>
    <w:rsid w:val="00825BBE"/>
    <w:rsid w:val="00826A22"/>
    <w:rsid w:val="00827064"/>
    <w:rsid w:val="00830457"/>
    <w:rsid w:val="00831F5F"/>
    <w:rsid w:val="008321F1"/>
    <w:rsid w:val="008326A4"/>
    <w:rsid w:val="00833D9C"/>
    <w:rsid w:val="00834506"/>
    <w:rsid w:val="0083521F"/>
    <w:rsid w:val="00837A24"/>
    <w:rsid w:val="00840053"/>
    <w:rsid w:val="00841220"/>
    <w:rsid w:val="00841DC1"/>
    <w:rsid w:val="008444AC"/>
    <w:rsid w:val="00844737"/>
    <w:rsid w:val="0084699D"/>
    <w:rsid w:val="0085065F"/>
    <w:rsid w:val="008509BD"/>
    <w:rsid w:val="00853CA2"/>
    <w:rsid w:val="008545FB"/>
    <w:rsid w:val="00857CA9"/>
    <w:rsid w:val="00857D21"/>
    <w:rsid w:val="008601EA"/>
    <w:rsid w:val="00862DEE"/>
    <w:rsid w:val="0086385C"/>
    <w:rsid w:val="00865692"/>
    <w:rsid w:val="00865DB9"/>
    <w:rsid w:val="008728C2"/>
    <w:rsid w:val="00873F55"/>
    <w:rsid w:val="00875B4D"/>
    <w:rsid w:val="0087609C"/>
    <w:rsid w:val="008761FE"/>
    <w:rsid w:val="00880286"/>
    <w:rsid w:val="008839C7"/>
    <w:rsid w:val="00884EF8"/>
    <w:rsid w:val="00885089"/>
    <w:rsid w:val="0088720A"/>
    <w:rsid w:val="00887A6C"/>
    <w:rsid w:val="00890F1B"/>
    <w:rsid w:val="0089109E"/>
    <w:rsid w:val="00893331"/>
    <w:rsid w:val="008946DE"/>
    <w:rsid w:val="0089693B"/>
    <w:rsid w:val="008969CE"/>
    <w:rsid w:val="008A56E9"/>
    <w:rsid w:val="008B0544"/>
    <w:rsid w:val="008B1B44"/>
    <w:rsid w:val="008B4509"/>
    <w:rsid w:val="008B73E7"/>
    <w:rsid w:val="008C0417"/>
    <w:rsid w:val="008C056C"/>
    <w:rsid w:val="008C1145"/>
    <w:rsid w:val="008C3027"/>
    <w:rsid w:val="008C3EF0"/>
    <w:rsid w:val="008C4FCF"/>
    <w:rsid w:val="008D00BE"/>
    <w:rsid w:val="008D2249"/>
    <w:rsid w:val="008D3B7F"/>
    <w:rsid w:val="008D3CC4"/>
    <w:rsid w:val="008D5067"/>
    <w:rsid w:val="008D55A8"/>
    <w:rsid w:val="008D7D61"/>
    <w:rsid w:val="008E026E"/>
    <w:rsid w:val="008E0636"/>
    <w:rsid w:val="008E0CD3"/>
    <w:rsid w:val="008E1608"/>
    <w:rsid w:val="008E1822"/>
    <w:rsid w:val="008E59BC"/>
    <w:rsid w:val="008F1F51"/>
    <w:rsid w:val="008F2FA0"/>
    <w:rsid w:val="008F5913"/>
    <w:rsid w:val="008F7BB0"/>
    <w:rsid w:val="008F7FC8"/>
    <w:rsid w:val="0090343A"/>
    <w:rsid w:val="00905D72"/>
    <w:rsid w:val="0091020D"/>
    <w:rsid w:val="00910640"/>
    <w:rsid w:val="0091075E"/>
    <w:rsid w:val="00910E9C"/>
    <w:rsid w:val="009117F8"/>
    <w:rsid w:val="009129E1"/>
    <w:rsid w:val="009132D2"/>
    <w:rsid w:val="00920E88"/>
    <w:rsid w:val="00921C11"/>
    <w:rsid w:val="00921F24"/>
    <w:rsid w:val="00922BA1"/>
    <w:rsid w:val="009235BC"/>
    <w:rsid w:val="00923DD7"/>
    <w:rsid w:val="0092444F"/>
    <w:rsid w:val="00925F81"/>
    <w:rsid w:val="00927FFC"/>
    <w:rsid w:val="00931462"/>
    <w:rsid w:val="009318B2"/>
    <w:rsid w:val="00933F83"/>
    <w:rsid w:val="00940018"/>
    <w:rsid w:val="00941F82"/>
    <w:rsid w:val="00943987"/>
    <w:rsid w:val="00946767"/>
    <w:rsid w:val="0094690F"/>
    <w:rsid w:val="00947AD7"/>
    <w:rsid w:val="00950F43"/>
    <w:rsid w:val="0095104D"/>
    <w:rsid w:val="0095156C"/>
    <w:rsid w:val="009521A8"/>
    <w:rsid w:val="00952BDE"/>
    <w:rsid w:val="00953228"/>
    <w:rsid w:val="00953398"/>
    <w:rsid w:val="009534A9"/>
    <w:rsid w:val="00953607"/>
    <w:rsid w:val="009545CC"/>
    <w:rsid w:val="00955EE4"/>
    <w:rsid w:val="009565DE"/>
    <w:rsid w:val="00956D0F"/>
    <w:rsid w:val="00957BBB"/>
    <w:rsid w:val="00957D2C"/>
    <w:rsid w:val="009603D5"/>
    <w:rsid w:val="00960676"/>
    <w:rsid w:val="00960988"/>
    <w:rsid w:val="00961AD7"/>
    <w:rsid w:val="009629F2"/>
    <w:rsid w:val="00962F31"/>
    <w:rsid w:val="00963E4F"/>
    <w:rsid w:val="00964BC4"/>
    <w:rsid w:val="00964DB2"/>
    <w:rsid w:val="00965FF0"/>
    <w:rsid w:val="009661A8"/>
    <w:rsid w:val="009667F3"/>
    <w:rsid w:val="009712CA"/>
    <w:rsid w:val="00971D26"/>
    <w:rsid w:val="00972B90"/>
    <w:rsid w:val="009737A0"/>
    <w:rsid w:val="00976462"/>
    <w:rsid w:val="009813F5"/>
    <w:rsid w:val="00982287"/>
    <w:rsid w:val="00982353"/>
    <w:rsid w:val="00983325"/>
    <w:rsid w:val="009838C0"/>
    <w:rsid w:val="00984CB6"/>
    <w:rsid w:val="00985066"/>
    <w:rsid w:val="0098590F"/>
    <w:rsid w:val="00985DFC"/>
    <w:rsid w:val="009866A1"/>
    <w:rsid w:val="009908C7"/>
    <w:rsid w:val="00991252"/>
    <w:rsid w:val="00991627"/>
    <w:rsid w:val="00993CB8"/>
    <w:rsid w:val="00995D3F"/>
    <w:rsid w:val="009A21D1"/>
    <w:rsid w:val="009A3B32"/>
    <w:rsid w:val="009B449A"/>
    <w:rsid w:val="009B4F11"/>
    <w:rsid w:val="009C12D9"/>
    <w:rsid w:val="009C2DA1"/>
    <w:rsid w:val="009C3470"/>
    <w:rsid w:val="009C485A"/>
    <w:rsid w:val="009C6623"/>
    <w:rsid w:val="009D0DF9"/>
    <w:rsid w:val="009D0F9F"/>
    <w:rsid w:val="009D186D"/>
    <w:rsid w:val="009D1975"/>
    <w:rsid w:val="009D4274"/>
    <w:rsid w:val="009D5224"/>
    <w:rsid w:val="009D542A"/>
    <w:rsid w:val="009E10BC"/>
    <w:rsid w:val="009E1AC2"/>
    <w:rsid w:val="009E2ED0"/>
    <w:rsid w:val="009E3AB9"/>
    <w:rsid w:val="009E5FBA"/>
    <w:rsid w:val="009E7C37"/>
    <w:rsid w:val="009F0057"/>
    <w:rsid w:val="009F0A74"/>
    <w:rsid w:val="009F2D6A"/>
    <w:rsid w:val="009F4E00"/>
    <w:rsid w:val="009F56FF"/>
    <w:rsid w:val="009F5885"/>
    <w:rsid w:val="00A00470"/>
    <w:rsid w:val="00A01FAF"/>
    <w:rsid w:val="00A021B9"/>
    <w:rsid w:val="00A036C6"/>
    <w:rsid w:val="00A046B5"/>
    <w:rsid w:val="00A06309"/>
    <w:rsid w:val="00A1286F"/>
    <w:rsid w:val="00A1485F"/>
    <w:rsid w:val="00A16280"/>
    <w:rsid w:val="00A205FD"/>
    <w:rsid w:val="00A21346"/>
    <w:rsid w:val="00A21DBF"/>
    <w:rsid w:val="00A226E2"/>
    <w:rsid w:val="00A23B0F"/>
    <w:rsid w:val="00A24C71"/>
    <w:rsid w:val="00A304AD"/>
    <w:rsid w:val="00A31398"/>
    <w:rsid w:val="00A32B6F"/>
    <w:rsid w:val="00A33570"/>
    <w:rsid w:val="00A34FFC"/>
    <w:rsid w:val="00A35F55"/>
    <w:rsid w:val="00A41159"/>
    <w:rsid w:val="00A411B1"/>
    <w:rsid w:val="00A45847"/>
    <w:rsid w:val="00A461ED"/>
    <w:rsid w:val="00A46BE6"/>
    <w:rsid w:val="00A5499D"/>
    <w:rsid w:val="00A5608A"/>
    <w:rsid w:val="00A61A3A"/>
    <w:rsid w:val="00A64E0C"/>
    <w:rsid w:val="00A6528D"/>
    <w:rsid w:val="00A656BE"/>
    <w:rsid w:val="00A6584B"/>
    <w:rsid w:val="00A74A65"/>
    <w:rsid w:val="00A81BCA"/>
    <w:rsid w:val="00A82893"/>
    <w:rsid w:val="00A82B8D"/>
    <w:rsid w:val="00A83739"/>
    <w:rsid w:val="00A83966"/>
    <w:rsid w:val="00A83F72"/>
    <w:rsid w:val="00A84106"/>
    <w:rsid w:val="00A8425F"/>
    <w:rsid w:val="00A8521E"/>
    <w:rsid w:val="00A85336"/>
    <w:rsid w:val="00A854C1"/>
    <w:rsid w:val="00A86327"/>
    <w:rsid w:val="00A8660C"/>
    <w:rsid w:val="00A86B9D"/>
    <w:rsid w:val="00A90DA7"/>
    <w:rsid w:val="00A90FAB"/>
    <w:rsid w:val="00AA4F48"/>
    <w:rsid w:val="00AA5F42"/>
    <w:rsid w:val="00AA5FEA"/>
    <w:rsid w:val="00AA64DB"/>
    <w:rsid w:val="00AA7648"/>
    <w:rsid w:val="00AB48F2"/>
    <w:rsid w:val="00AB49BD"/>
    <w:rsid w:val="00AB7E60"/>
    <w:rsid w:val="00AC1F1B"/>
    <w:rsid w:val="00AC310B"/>
    <w:rsid w:val="00AC7B3F"/>
    <w:rsid w:val="00AD3FC4"/>
    <w:rsid w:val="00AD415A"/>
    <w:rsid w:val="00AD4716"/>
    <w:rsid w:val="00AD7972"/>
    <w:rsid w:val="00AE09A9"/>
    <w:rsid w:val="00AE2A6A"/>
    <w:rsid w:val="00AE3A77"/>
    <w:rsid w:val="00AE6864"/>
    <w:rsid w:val="00AF1D8C"/>
    <w:rsid w:val="00AF33F8"/>
    <w:rsid w:val="00AF449A"/>
    <w:rsid w:val="00AF4D84"/>
    <w:rsid w:val="00AF5C4D"/>
    <w:rsid w:val="00AF6B3A"/>
    <w:rsid w:val="00AF6E58"/>
    <w:rsid w:val="00AF7628"/>
    <w:rsid w:val="00B01FA1"/>
    <w:rsid w:val="00B045CB"/>
    <w:rsid w:val="00B0527F"/>
    <w:rsid w:val="00B059D8"/>
    <w:rsid w:val="00B05B20"/>
    <w:rsid w:val="00B07A72"/>
    <w:rsid w:val="00B07C76"/>
    <w:rsid w:val="00B131B4"/>
    <w:rsid w:val="00B13344"/>
    <w:rsid w:val="00B133BE"/>
    <w:rsid w:val="00B14C53"/>
    <w:rsid w:val="00B15E43"/>
    <w:rsid w:val="00B1785B"/>
    <w:rsid w:val="00B20F7D"/>
    <w:rsid w:val="00B23A83"/>
    <w:rsid w:val="00B23D73"/>
    <w:rsid w:val="00B23E7C"/>
    <w:rsid w:val="00B2447F"/>
    <w:rsid w:val="00B250BC"/>
    <w:rsid w:val="00B25202"/>
    <w:rsid w:val="00B25264"/>
    <w:rsid w:val="00B25848"/>
    <w:rsid w:val="00B263E7"/>
    <w:rsid w:val="00B3161C"/>
    <w:rsid w:val="00B337E2"/>
    <w:rsid w:val="00B3480A"/>
    <w:rsid w:val="00B3553D"/>
    <w:rsid w:val="00B36B6B"/>
    <w:rsid w:val="00B401E4"/>
    <w:rsid w:val="00B42C8E"/>
    <w:rsid w:val="00B4510E"/>
    <w:rsid w:val="00B45342"/>
    <w:rsid w:val="00B465DA"/>
    <w:rsid w:val="00B46879"/>
    <w:rsid w:val="00B47032"/>
    <w:rsid w:val="00B50277"/>
    <w:rsid w:val="00B50434"/>
    <w:rsid w:val="00B517BD"/>
    <w:rsid w:val="00B52051"/>
    <w:rsid w:val="00B56302"/>
    <w:rsid w:val="00B578F4"/>
    <w:rsid w:val="00B65125"/>
    <w:rsid w:val="00B65213"/>
    <w:rsid w:val="00B66791"/>
    <w:rsid w:val="00B66C3C"/>
    <w:rsid w:val="00B74E77"/>
    <w:rsid w:val="00B74F1A"/>
    <w:rsid w:val="00B768CC"/>
    <w:rsid w:val="00B76DF1"/>
    <w:rsid w:val="00B77C7C"/>
    <w:rsid w:val="00B80860"/>
    <w:rsid w:val="00B821F6"/>
    <w:rsid w:val="00B8332B"/>
    <w:rsid w:val="00B85F95"/>
    <w:rsid w:val="00B8666A"/>
    <w:rsid w:val="00B9137D"/>
    <w:rsid w:val="00B914E5"/>
    <w:rsid w:val="00B9154E"/>
    <w:rsid w:val="00B93288"/>
    <w:rsid w:val="00B93DD4"/>
    <w:rsid w:val="00B955DA"/>
    <w:rsid w:val="00BA450F"/>
    <w:rsid w:val="00BA4AFD"/>
    <w:rsid w:val="00BA61AF"/>
    <w:rsid w:val="00BA6754"/>
    <w:rsid w:val="00BB094C"/>
    <w:rsid w:val="00BB356C"/>
    <w:rsid w:val="00BB384F"/>
    <w:rsid w:val="00BB54DC"/>
    <w:rsid w:val="00BB6331"/>
    <w:rsid w:val="00BB73E9"/>
    <w:rsid w:val="00BB757E"/>
    <w:rsid w:val="00BC169F"/>
    <w:rsid w:val="00BC2CB4"/>
    <w:rsid w:val="00BC39CF"/>
    <w:rsid w:val="00BC3F38"/>
    <w:rsid w:val="00BC590A"/>
    <w:rsid w:val="00BC5A63"/>
    <w:rsid w:val="00BC79CC"/>
    <w:rsid w:val="00BD094B"/>
    <w:rsid w:val="00BD1000"/>
    <w:rsid w:val="00BD1031"/>
    <w:rsid w:val="00BD4C6E"/>
    <w:rsid w:val="00BD606E"/>
    <w:rsid w:val="00BD6607"/>
    <w:rsid w:val="00BE0560"/>
    <w:rsid w:val="00BE0716"/>
    <w:rsid w:val="00BE3CCE"/>
    <w:rsid w:val="00BE6AF2"/>
    <w:rsid w:val="00BE6C01"/>
    <w:rsid w:val="00BF0B44"/>
    <w:rsid w:val="00BF1474"/>
    <w:rsid w:val="00BF2B25"/>
    <w:rsid w:val="00BF42C5"/>
    <w:rsid w:val="00BF4594"/>
    <w:rsid w:val="00BF6B0A"/>
    <w:rsid w:val="00BF6FD0"/>
    <w:rsid w:val="00BF7B40"/>
    <w:rsid w:val="00C0110B"/>
    <w:rsid w:val="00C0124F"/>
    <w:rsid w:val="00C0127D"/>
    <w:rsid w:val="00C015F0"/>
    <w:rsid w:val="00C0227F"/>
    <w:rsid w:val="00C07028"/>
    <w:rsid w:val="00C10BA3"/>
    <w:rsid w:val="00C128F7"/>
    <w:rsid w:val="00C13EF8"/>
    <w:rsid w:val="00C16C4D"/>
    <w:rsid w:val="00C172AB"/>
    <w:rsid w:val="00C245AC"/>
    <w:rsid w:val="00C25BC0"/>
    <w:rsid w:val="00C26643"/>
    <w:rsid w:val="00C2755A"/>
    <w:rsid w:val="00C3078C"/>
    <w:rsid w:val="00C316E1"/>
    <w:rsid w:val="00C327F7"/>
    <w:rsid w:val="00C32C31"/>
    <w:rsid w:val="00C35A7C"/>
    <w:rsid w:val="00C35CBE"/>
    <w:rsid w:val="00C364E1"/>
    <w:rsid w:val="00C36E59"/>
    <w:rsid w:val="00C3726F"/>
    <w:rsid w:val="00C40A1E"/>
    <w:rsid w:val="00C41CF5"/>
    <w:rsid w:val="00C41EE7"/>
    <w:rsid w:val="00C43BCF"/>
    <w:rsid w:val="00C444BA"/>
    <w:rsid w:val="00C4613A"/>
    <w:rsid w:val="00C50F6E"/>
    <w:rsid w:val="00C5254F"/>
    <w:rsid w:val="00C54780"/>
    <w:rsid w:val="00C54E80"/>
    <w:rsid w:val="00C55105"/>
    <w:rsid w:val="00C552FC"/>
    <w:rsid w:val="00C57737"/>
    <w:rsid w:val="00C61233"/>
    <w:rsid w:val="00C62785"/>
    <w:rsid w:val="00C643A6"/>
    <w:rsid w:val="00C70173"/>
    <w:rsid w:val="00C70F3B"/>
    <w:rsid w:val="00C735DF"/>
    <w:rsid w:val="00C73D75"/>
    <w:rsid w:val="00C742D7"/>
    <w:rsid w:val="00C80BCA"/>
    <w:rsid w:val="00C81044"/>
    <w:rsid w:val="00C82939"/>
    <w:rsid w:val="00C82C7F"/>
    <w:rsid w:val="00C841B0"/>
    <w:rsid w:val="00C86249"/>
    <w:rsid w:val="00C86BE3"/>
    <w:rsid w:val="00C87B58"/>
    <w:rsid w:val="00C909A7"/>
    <w:rsid w:val="00C90EEB"/>
    <w:rsid w:val="00C92001"/>
    <w:rsid w:val="00C933C8"/>
    <w:rsid w:val="00C94E08"/>
    <w:rsid w:val="00C97BD7"/>
    <w:rsid w:val="00CA0607"/>
    <w:rsid w:val="00CA0782"/>
    <w:rsid w:val="00CA11CB"/>
    <w:rsid w:val="00CA15D6"/>
    <w:rsid w:val="00CA2F93"/>
    <w:rsid w:val="00CA3873"/>
    <w:rsid w:val="00CA40D6"/>
    <w:rsid w:val="00CA4EFC"/>
    <w:rsid w:val="00CA6737"/>
    <w:rsid w:val="00CA75A9"/>
    <w:rsid w:val="00CB269B"/>
    <w:rsid w:val="00CB2E8F"/>
    <w:rsid w:val="00CB71D1"/>
    <w:rsid w:val="00CB7EF2"/>
    <w:rsid w:val="00CC0DBB"/>
    <w:rsid w:val="00CC34A7"/>
    <w:rsid w:val="00CC7418"/>
    <w:rsid w:val="00CD3702"/>
    <w:rsid w:val="00CD683D"/>
    <w:rsid w:val="00CD7A91"/>
    <w:rsid w:val="00CE08B4"/>
    <w:rsid w:val="00CE15A5"/>
    <w:rsid w:val="00CE2BE5"/>
    <w:rsid w:val="00CE48F6"/>
    <w:rsid w:val="00CE50FA"/>
    <w:rsid w:val="00CE5F8E"/>
    <w:rsid w:val="00CE6F21"/>
    <w:rsid w:val="00CF24CC"/>
    <w:rsid w:val="00CF6005"/>
    <w:rsid w:val="00CF7362"/>
    <w:rsid w:val="00CF762D"/>
    <w:rsid w:val="00D006F2"/>
    <w:rsid w:val="00D01DC6"/>
    <w:rsid w:val="00D0209C"/>
    <w:rsid w:val="00D02B43"/>
    <w:rsid w:val="00D04235"/>
    <w:rsid w:val="00D05D49"/>
    <w:rsid w:val="00D0769C"/>
    <w:rsid w:val="00D077CC"/>
    <w:rsid w:val="00D11759"/>
    <w:rsid w:val="00D12F31"/>
    <w:rsid w:val="00D148BC"/>
    <w:rsid w:val="00D23287"/>
    <w:rsid w:val="00D239A5"/>
    <w:rsid w:val="00D23DFB"/>
    <w:rsid w:val="00D24FB1"/>
    <w:rsid w:val="00D25182"/>
    <w:rsid w:val="00D256EF"/>
    <w:rsid w:val="00D257F5"/>
    <w:rsid w:val="00D306BC"/>
    <w:rsid w:val="00D33230"/>
    <w:rsid w:val="00D33542"/>
    <w:rsid w:val="00D336B6"/>
    <w:rsid w:val="00D33D18"/>
    <w:rsid w:val="00D353ED"/>
    <w:rsid w:val="00D3641A"/>
    <w:rsid w:val="00D36585"/>
    <w:rsid w:val="00D375A6"/>
    <w:rsid w:val="00D40259"/>
    <w:rsid w:val="00D40B89"/>
    <w:rsid w:val="00D41D6F"/>
    <w:rsid w:val="00D43887"/>
    <w:rsid w:val="00D43B6F"/>
    <w:rsid w:val="00D44AA2"/>
    <w:rsid w:val="00D44E3A"/>
    <w:rsid w:val="00D47394"/>
    <w:rsid w:val="00D509DD"/>
    <w:rsid w:val="00D514FE"/>
    <w:rsid w:val="00D519BB"/>
    <w:rsid w:val="00D530F7"/>
    <w:rsid w:val="00D53ED6"/>
    <w:rsid w:val="00D542CB"/>
    <w:rsid w:val="00D56DC7"/>
    <w:rsid w:val="00D61767"/>
    <w:rsid w:val="00D64F7A"/>
    <w:rsid w:val="00D6535E"/>
    <w:rsid w:val="00D6647B"/>
    <w:rsid w:val="00D66ED9"/>
    <w:rsid w:val="00D71F50"/>
    <w:rsid w:val="00D72DC8"/>
    <w:rsid w:val="00D75D00"/>
    <w:rsid w:val="00D776AF"/>
    <w:rsid w:val="00D801B3"/>
    <w:rsid w:val="00D8588A"/>
    <w:rsid w:val="00D86C4B"/>
    <w:rsid w:val="00D86D16"/>
    <w:rsid w:val="00D90E0C"/>
    <w:rsid w:val="00D92FB1"/>
    <w:rsid w:val="00D94A7B"/>
    <w:rsid w:val="00D97D50"/>
    <w:rsid w:val="00DA1684"/>
    <w:rsid w:val="00DA2084"/>
    <w:rsid w:val="00DA5657"/>
    <w:rsid w:val="00DA5B49"/>
    <w:rsid w:val="00DA5C10"/>
    <w:rsid w:val="00DA7D29"/>
    <w:rsid w:val="00DB170B"/>
    <w:rsid w:val="00DB1D74"/>
    <w:rsid w:val="00DB2922"/>
    <w:rsid w:val="00DB3C9C"/>
    <w:rsid w:val="00DB7057"/>
    <w:rsid w:val="00DB793D"/>
    <w:rsid w:val="00DC26D1"/>
    <w:rsid w:val="00DC309B"/>
    <w:rsid w:val="00DC62CD"/>
    <w:rsid w:val="00DC634E"/>
    <w:rsid w:val="00DC733B"/>
    <w:rsid w:val="00DC76C5"/>
    <w:rsid w:val="00DC7CD0"/>
    <w:rsid w:val="00DD3A7C"/>
    <w:rsid w:val="00DD54B9"/>
    <w:rsid w:val="00DD56E4"/>
    <w:rsid w:val="00DD6E8E"/>
    <w:rsid w:val="00DD722D"/>
    <w:rsid w:val="00DE0829"/>
    <w:rsid w:val="00DE172A"/>
    <w:rsid w:val="00DE2C30"/>
    <w:rsid w:val="00DE3AC3"/>
    <w:rsid w:val="00DE40B6"/>
    <w:rsid w:val="00DE7EEF"/>
    <w:rsid w:val="00DF1BEC"/>
    <w:rsid w:val="00DF313E"/>
    <w:rsid w:val="00DF392B"/>
    <w:rsid w:val="00DF4FE2"/>
    <w:rsid w:val="00DF553C"/>
    <w:rsid w:val="00DF6200"/>
    <w:rsid w:val="00DF795A"/>
    <w:rsid w:val="00E00FC4"/>
    <w:rsid w:val="00E0241B"/>
    <w:rsid w:val="00E02677"/>
    <w:rsid w:val="00E0424D"/>
    <w:rsid w:val="00E07CA2"/>
    <w:rsid w:val="00E10BA6"/>
    <w:rsid w:val="00E119BA"/>
    <w:rsid w:val="00E124B5"/>
    <w:rsid w:val="00E13D16"/>
    <w:rsid w:val="00E15067"/>
    <w:rsid w:val="00E15562"/>
    <w:rsid w:val="00E17400"/>
    <w:rsid w:val="00E20418"/>
    <w:rsid w:val="00E2115B"/>
    <w:rsid w:val="00E22E92"/>
    <w:rsid w:val="00E23260"/>
    <w:rsid w:val="00E25C15"/>
    <w:rsid w:val="00E26394"/>
    <w:rsid w:val="00E274EB"/>
    <w:rsid w:val="00E27712"/>
    <w:rsid w:val="00E3033B"/>
    <w:rsid w:val="00E315B9"/>
    <w:rsid w:val="00E3188F"/>
    <w:rsid w:val="00E3220C"/>
    <w:rsid w:val="00E32D61"/>
    <w:rsid w:val="00E33D4A"/>
    <w:rsid w:val="00E3422B"/>
    <w:rsid w:val="00E37C58"/>
    <w:rsid w:val="00E40A33"/>
    <w:rsid w:val="00E4319E"/>
    <w:rsid w:val="00E46998"/>
    <w:rsid w:val="00E51776"/>
    <w:rsid w:val="00E51E55"/>
    <w:rsid w:val="00E530FE"/>
    <w:rsid w:val="00E54610"/>
    <w:rsid w:val="00E55553"/>
    <w:rsid w:val="00E56983"/>
    <w:rsid w:val="00E57278"/>
    <w:rsid w:val="00E57F39"/>
    <w:rsid w:val="00E604BF"/>
    <w:rsid w:val="00E6101C"/>
    <w:rsid w:val="00E612D3"/>
    <w:rsid w:val="00E64221"/>
    <w:rsid w:val="00E65C00"/>
    <w:rsid w:val="00E70095"/>
    <w:rsid w:val="00E72C2D"/>
    <w:rsid w:val="00E77D41"/>
    <w:rsid w:val="00E77DBA"/>
    <w:rsid w:val="00E8629F"/>
    <w:rsid w:val="00E8689E"/>
    <w:rsid w:val="00E8690A"/>
    <w:rsid w:val="00E91CAE"/>
    <w:rsid w:val="00E91D74"/>
    <w:rsid w:val="00E93DF5"/>
    <w:rsid w:val="00E94723"/>
    <w:rsid w:val="00E94A7A"/>
    <w:rsid w:val="00E9642E"/>
    <w:rsid w:val="00E96514"/>
    <w:rsid w:val="00E96CBF"/>
    <w:rsid w:val="00EA05BE"/>
    <w:rsid w:val="00EA1763"/>
    <w:rsid w:val="00EA2380"/>
    <w:rsid w:val="00EA378D"/>
    <w:rsid w:val="00EA4EC6"/>
    <w:rsid w:val="00EA7A27"/>
    <w:rsid w:val="00EB03E5"/>
    <w:rsid w:val="00EB251C"/>
    <w:rsid w:val="00EB27B9"/>
    <w:rsid w:val="00EB4F7F"/>
    <w:rsid w:val="00EB6C14"/>
    <w:rsid w:val="00EB6C89"/>
    <w:rsid w:val="00EC6F1B"/>
    <w:rsid w:val="00ED13B2"/>
    <w:rsid w:val="00ED245E"/>
    <w:rsid w:val="00ED281F"/>
    <w:rsid w:val="00ED34FD"/>
    <w:rsid w:val="00ED37D1"/>
    <w:rsid w:val="00ED521B"/>
    <w:rsid w:val="00ED547C"/>
    <w:rsid w:val="00EE1D77"/>
    <w:rsid w:val="00EE6B11"/>
    <w:rsid w:val="00EE7BBC"/>
    <w:rsid w:val="00EF2148"/>
    <w:rsid w:val="00EF2AB3"/>
    <w:rsid w:val="00EF415C"/>
    <w:rsid w:val="00EF421D"/>
    <w:rsid w:val="00EF5A6B"/>
    <w:rsid w:val="00F03170"/>
    <w:rsid w:val="00F05635"/>
    <w:rsid w:val="00F05DF7"/>
    <w:rsid w:val="00F11E17"/>
    <w:rsid w:val="00F16E19"/>
    <w:rsid w:val="00F1714A"/>
    <w:rsid w:val="00F205C1"/>
    <w:rsid w:val="00F22C65"/>
    <w:rsid w:val="00F259C7"/>
    <w:rsid w:val="00F259E1"/>
    <w:rsid w:val="00F26EC0"/>
    <w:rsid w:val="00F30F1A"/>
    <w:rsid w:val="00F31355"/>
    <w:rsid w:val="00F315CF"/>
    <w:rsid w:val="00F315D8"/>
    <w:rsid w:val="00F3171C"/>
    <w:rsid w:val="00F3183A"/>
    <w:rsid w:val="00F325A0"/>
    <w:rsid w:val="00F36233"/>
    <w:rsid w:val="00F37C58"/>
    <w:rsid w:val="00F37C66"/>
    <w:rsid w:val="00F40033"/>
    <w:rsid w:val="00F41626"/>
    <w:rsid w:val="00F4511B"/>
    <w:rsid w:val="00F4531F"/>
    <w:rsid w:val="00F46F72"/>
    <w:rsid w:val="00F50090"/>
    <w:rsid w:val="00F50654"/>
    <w:rsid w:val="00F50F94"/>
    <w:rsid w:val="00F5430B"/>
    <w:rsid w:val="00F550DF"/>
    <w:rsid w:val="00F55AAA"/>
    <w:rsid w:val="00F560CE"/>
    <w:rsid w:val="00F565B8"/>
    <w:rsid w:val="00F607B7"/>
    <w:rsid w:val="00F61B98"/>
    <w:rsid w:val="00F61E1E"/>
    <w:rsid w:val="00F65924"/>
    <w:rsid w:val="00F65A11"/>
    <w:rsid w:val="00F66871"/>
    <w:rsid w:val="00F67E52"/>
    <w:rsid w:val="00F7031B"/>
    <w:rsid w:val="00F7118B"/>
    <w:rsid w:val="00F71F7F"/>
    <w:rsid w:val="00F72BB8"/>
    <w:rsid w:val="00F742D6"/>
    <w:rsid w:val="00F7455E"/>
    <w:rsid w:val="00F75125"/>
    <w:rsid w:val="00F75DF8"/>
    <w:rsid w:val="00F8329C"/>
    <w:rsid w:val="00F85AC1"/>
    <w:rsid w:val="00F862DB"/>
    <w:rsid w:val="00F86452"/>
    <w:rsid w:val="00F9043D"/>
    <w:rsid w:val="00F905E4"/>
    <w:rsid w:val="00F914B6"/>
    <w:rsid w:val="00F91766"/>
    <w:rsid w:val="00F94580"/>
    <w:rsid w:val="00FA3CAA"/>
    <w:rsid w:val="00FA4248"/>
    <w:rsid w:val="00FB2B2B"/>
    <w:rsid w:val="00FB5DD1"/>
    <w:rsid w:val="00FB6216"/>
    <w:rsid w:val="00FB6B13"/>
    <w:rsid w:val="00FB77C3"/>
    <w:rsid w:val="00FB7984"/>
    <w:rsid w:val="00FC2548"/>
    <w:rsid w:val="00FC3C4E"/>
    <w:rsid w:val="00FC404C"/>
    <w:rsid w:val="00FC5AB2"/>
    <w:rsid w:val="00FC5C56"/>
    <w:rsid w:val="00FC5F9D"/>
    <w:rsid w:val="00FC5FA2"/>
    <w:rsid w:val="00FC6281"/>
    <w:rsid w:val="00FC6498"/>
    <w:rsid w:val="00FC7F53"/>
    <w:rsid w:val="00FD1EBB"/>
    <w:rsid w:val="00FD1ED2"/>
    <w:rsid w:val="00FD2766"/>
    <w:rsid w:val="00FD2C96"/>
    <w:rsid w:val="00FD3F30"/>
    <w:rsid w:val="00FD47DF"/>
    <w:rsid w:val="00FE15EA"/>
    <w:rsid w:val="00FE332C"/>
    <w:rsid w:val="00FF2B4D"/>
    <w:rsid w:val="00FF2D5D"/>
    <w:rsid w:val="00FF3F9C"/>
    <w:rsid w:val="00FF4253"/>
    <w:rsid w:val="00FF52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1506">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5336"/>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
    <w:basedOn w:val="Normal"/>
    <w:next w:val="Normal"/>
    <w:link w:val="Heading1Char"/>
    <w:qFormat/>
    <w:rsid w:val="00710D58"/>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710D58"/>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710D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14,Heading 141,Heading 142,subsub,."/>
    <w:basedOn w:val="Heading3"/>
    <w:next w:val="Normal"/>
    <w:link w:val="Heading4Char"/>
    <w:qFormat/>
    <w:rsid w:val="00710D58"/>
    <w:pPr>
      <w:ind w:left="1418" w:hanging="1418"/>
      <w:outlineLvl w:val="3"/>
    </w:pPr>
    <w:rPr>
      <w:sz w:val="24"/>
    </w:rPr>
  </w:style>
  <w:style w:type="paragraph" w:styleId="Heading5">
    <w:name w:val="heading 5"/>
    <w:aliases w:val="h5,Heading5"/>
    <w:basedOn w:val="Heading4"/>
    <w:next w:val="Normal"/>
    <w:link w:val="Heading5Char"/>
    <w:qFormat/>
    <w:rsid w:val="00710D58"/>
    <w:pPr>
      <w:ind w:left="1701" w:hanging="1701"/>
      <w:outlineLvl w:val="4"/>
    </w:pPr>
    <w:rPr>
      <w:sz w:val="22"/>
    </w:rPr>
  </w:style>
  <w:style w:type="paragraph" w:styleId="Heading6">
    <w:name w:val="heading 6"/>
    <w:basedOn w:val="H6"/>
    <w:next w:val="Normal"/>
    <w:link w:val="Heading6Char"/>
    <w:qFormat/>
    <w:rsid w:val="00710D58"/>
    <w:pPr>
      <w:outlineLvl w:val="5"/>
    </w:pPr>
  </w:style>
  <w:style w:type="paragraph" w:styleId="Heading7">
    <w:name w:val="heading 7"/>
    <w:basedOn w:val="H6"/>
    <w:next w:val="Normal"/>
    <w:link w:val="Heading7Char"/>
    <w:qFormat/>
    <w:rsid w:val="00710D58"/>
    <w:pPr>
      <w:outlineLvl w:val="6"/>
    </w:pPr>
  </w:style>
  <w:style w:type="paragraph" w:styleId="Heading8">
    <w:name w:val="heading 8"/>
    <w:basedOn w:val="Heading1"/>
    <w:next w:val="Normal"/>
    <w:link w:val="Heading8Char"/>
    <w:qFormat/>
    <w:rsid w:val="00710D58"/>
    <w:pPr>
      <w:ind w:left="0" w:firstLine="0"/>
      <w:outlineLvl w:val="7"/>
    </w:pPr>
  </w:style>
  <w:style w:type="paragraph" w:styleId="Heading9">
    <w:name w:val="heading 9"/>
    <w:basedOn w:val="Heading8"/>
    <w:next w:val="Normal"/>
    <w:link w:val="Heading9Char"/>
    <w:qFormat/>
    <w:rsid w:val="00710D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locked/>
    <w:rsid w:val="00654717"/>
    <w:rPr>
      <w:rFonts w:ascii="Cambria" w:hAnsi="Cambria" w:cs="Times New Roman"/>
      <w:b/>
      <w:bCs/>
      <w:kern w:val="32"/>
      <w:sz w:val="32"/>
      <w:szCs w:val="32"/>
      <w:lang w:eastAsia="en-US"/>
    </w:rPr>
  </w:style>
  <w:style w:type="character" w:customStyle="1" w:styleId="Heading2Char">
    <w:name w:val="Heading 2 Char"/>
    <w:aliases w:val="Head2A Char,2 Char,H2 Char,h2 Char,DO NOT USE_h2 Char,h21 Char,UNDERRUBRIK 1-2 Char"/>
    <w:basedOn w:val="DefaultParagraphFont"/>
    <w:link w:val="Heading2"/>
    <w:semiHidden/>
    <w:locked/>
    <w:rsid w:val="00654717"/>
    <w:rPr>
      <w:rFonts w:ascii="Cambria" w:hAnsi="Cambria" w:cs="Times New Roman"/>
      <w:b/>
      <w:bCs/>
      <w:i/>
      <w:iCs/>
      <w:sz w:val="28"/>
      <w:szCs w:val="28"/>
      <w:lang w:eastAsia="en-US"/>
    </w:rPr>
  </w:style>
  <w:style w:type="character" w:customStyle="1" w:styleId="Heading3Char">
    <w:name w:val="Heading 3 Char"/>
    <w:aliases w:val="Underrubrik2 Char,H3 Char,h3 Char,Memo Heading 3 Char,no break Char"/>
    <w:basedOn w:val="DefaultParagraphFont"/>
    <w:link w:val="Heading3"/>
    <w:semiHidden/>
    <w:locked/>
    <w:rsid w:val="00654717"/>
    <w:rPr>
      <w:rFonts w:ascii="Cambria" w:hAnsi="Cambria"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451EAE"/>
    <w:rPr>
      <w:rFonts w:ascii="Arial" w:hAnsi="Arial" w:cs="Times New Roman"/>
      <w:sz w:val="24"/>
      <w:lang w:val="en-GB" w:eastAsia="en-US" w:bidi="ar-SA"/>
    </w:rPr>
  </w:style>
  <w:style w:type="character" w:customStyle="1" w:styleId="Heading5Char">
    <w:name w:val="Heading 5 Char"/>
    <w:aliases w:val="h5 Char,Heading5 Char"/>
    <w:basedOn w:val="DefaultParagraphFont"/>
    <w:link w:val="Heading5"/>
    <w:semiHidden/>
    <w:locked/>
    <w:rsid w:val="00654717"/>
    <w:rPr>
      <w:rFonts w:ascii="Calibri" w:hAnsi="Calibri" w:cs="Times New Roman"/>
      <w:b/>
      <w:bCs/>
      <w:i/>
      <w:iCs/>
      <w:sz w:val="26"/>
      <w:szCs w:val="26"/>
      <w:lang w:eastAsia="en-US"/>
    </w:rPr>
  </w:style>
  <w:style w:type="character" w:customStyle="1" w:styleId="Heading6Char">
    <w:name w:val="Heading 6 Char"/>
    <w:basedOn w:val="DefaultParagraphFont"/>
    <w:link w:val="Heading6"/>
    <w:semiHidden/>
    <w:locked/>
    <w:rsid w:val="00654717"/>
    <w:rPr>
      <w:rFonts w:ascii="Calibri" w:hAnsi="Calibri" w:cs="Times New Roman"/>
      <w:b/>
      <w:bCs/>
      <w:sz w:val="22"/>
      <w:szCs w:val="22"/>
      <w:lang w:eastAsia="en-US"/>
    </w:rPr>
  </w:style>
  <w:style w:type="character" w:customStyle="1" w:styleId="Heading7Char">
    <w:name w:val="Heading 7 Char"/>
    <w:basedOn w:val="DefaultParagraphFont"/>
    <w:link w:val="Heading7"/>
    <w:semiHidden/>
    <w:locked/>
    <w:rsid w:val="00654717"/>
    <w:rPr>
      <w:rFonts w:ascii="Calibri" w:hAnsi="Calibri" w:cs="Times New Roman"/>
      <w:sz w:val="24"/>
      <w:szCs w:val="24"/>
      <w:lang w:eastAsia="en-US"/>
    </w:rPr>
  </w:style>
  <w:style w:type="character" w:customStyle="1" w:styleId="Heading8Char">
    <w:name w:val="Heading 8 Char"/>
    <w:basedOn w:val="DefaultParagraphFont"/>
    <w:link w:val="Heading8"/>
    <w:semiHidden/>
    <w:locked/>
    <w:rsid w:val="00654717"/>
    <w:rPr>
      <w:rFonts w:ascii="Calibri" w:hAnsi="Calibri" w:cs="Times New Roman"/>
      <w:i/>
      <w:iCs/>
      <w:sz w:val="24"/>
      <w:szCs w:val="24"/>
      <w:lang w:eastAsia="en-US"/>
    </w:rPr>
  </w:style>
  <w:style w:type="character" w:customStyle="1" w:styleId="Heading9Char">
    <w:name w:val="Heading 9 Char"/>
    <w:basedOn w:val="DefaultParagraphFont"/>
    <w:link w:val="Heading9"/>
    <w:semiHidden/>
    <w:locked/>
    <w:rsid w:val="00654717"/>
    <w:rPr>
      <w:rFonts w:ascii="Cambria" w:hAnsi="Cambria" w:cs="Times New Roman"/>
      <w:sz w:val="22"/>
      <w:szCs w:val="22"/>
      <w:lang w:eastAsia="en-US"/>
    </w:rPr>
  </w:style>
  <w:style w:type="paragraph" w:customStyle="1" w:styleId="H6">
    <w:name w:val="H6"/>
    <w:basedOn w:val="Heading5"/>
    <w:next w:val="Normal"/>
    <w:rsid w:val="00710D58"/>
    <w:pPr>
      <w:ind w:left="1985" w:hanging="1985"/>
      <w:outlineLvl w:val="9"/>
    </w:pPr>
    <w:rPr>
      <w:sz w:val="20"/>
    </w:rPr>
  </w:style>
  <w:style w:type="paragraph" w:styleId="TOC9">
    <w:name w:val="toc 9"/>
    <w:basedOn w:val="TOC8"/>
    <w:semiHidden/>
    <w:rsid w:val="00710D58"/>
    <w:pPr>
      <w:ind w:left="1418" w:hanging="1418"/>
    </w:pPr>
  </w:style>
  <w:style w:type="paragraph" w:styleId="TOC8">
    <w:name w:val="toc 8"/>
    <w:basedOn w:val="TOC1"/>
    <w:semiHidden/>
    <w:rsid w:val="00710D58"/>
    <w:pPr>
      <w:spacing w:before="180"/>
      <w:ind w:left="2693" w:hanging="2693"/>
    </w:pPr>
    <w:rPr>
      <w:b/>
    </w:rPr>
  </w:style>
  <w:style w:type="paragraph" w:styleId="TOC1">
    <w:name w:val="toc 1"/>
    <w:basedOn w:val="Normal"/>
    <w:semiHidden/>
    <w:rsid w:val="00710D58"/>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710D58"/>
    <w:pPr>
      <w:keepLines/>
      <w:tabs>
        <w:tab w:val="center" w:pos="4536"/>
        <w:tab w:val="right" w:pos="9072"/>
      </w:tabs>
    </w:pPr>
    <w:rPr>
      <w:noProof/>
    </w:rPr>
  </w:style>
  <w:style w:type="character" w:customStyle="1" w:styleId="ZGSM">
    <w:name w:val="ZGSM"/>
    <w:rsid w:val="00710D5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710D58"/>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semiHidden/>
    <w:locked/>
    <w:rsid w:val="00654717"/>
    <w:rPr>
      <w:rFonts w:cs="Times New Roman"/>
      <w:lang w:eastAsia="en-US"/>
    </w:rPr>
  </w:style>
  <w:style w:type="paragraph" w:customStyle="1" w:styleId="ZD">
    <w:name w:val="ZD"/>
    <w:rsid w:val="00710D58"/>
    <w:pPr>
      <w:framePr w:wrap="notBeside" w:vAnchor="page" w:hAnchor="margin" w:y="15764"/>
      <w:widowControl w:val="0"/>
    </w:pPr>
    <w:rPr>
      <w:rFonts w:ascii="Arial" w:hAnsi="Arial"/>
      <w:noProof/>
      <w:sz w:val="32"/>
      <w:lang w:val="en-GB"/>
    </w:rPr>
  </w:style>
  <w:style w:type="paragraph" w:styleId="TOC5">
    <w:name w:val="toc 5"/>
    <w:basedOn w:val="TOC4"/>
    <w:semiHidden/>
    <w:rsid w:val="00710D58"/>
    <w:pPr>
      <w:ind w:left="1701" w:hanging="1701"/>
    </w:pPr>
  </w:style>
  <w:style w:type="paragraph" w:styleId="TOC4">
    <w:name w:val="toc 4"/>
    <w:basedOn w:val="TOC3"/>
    <w:semiHidden/>
    <w:rsid w:val="00710D58"/>
    <w:pPr>
      <w:ind w:left="1418" w:hanging="1418"/>
    </w:pPr>
  </w:style>
  <w:style w:type="paragraph" w:styleId="TOC3">
    <w:name w:val="toc 3"/>
    <w:basedOn w:val="TOC2"/>
    <w:semiHidden/>
    <w:rsid w:val="00710D58"/>
    <w:pPr>
      <w:ind w:left="1134" w:hanging="1134"/>
    </w:pPr>
  </w:style>
  <w:style w:type="paragraph" w:styleId="TOC2">
    <w:name w:val="toc 2"/>
    <w:basedOn w:val="TOC1"/>
    <w:semiHidden/>
    <w:rsid w:val="00710D58"/>
    <w:pPr>
      <w:keepNext w:val="0"/>
      <w:spacing w:before="0"/>
      <w:ind w:left="851" w:hanging="851"/>
    </w:pPr>
    <w:rPr>
      <w:sz w:val="20"/>
    </w:rPr>
  </w:style>
  <w:style w:type="paragraph" w:styleId="Index1">
    <w:name w:val="index 1"/>
    <w:basedOn w:val="Normal"/>
    <w:semiHidden/>
    <w:rsid w:val="00710D58"/>
    <w:pPr>
      <w:keepLines/>
      <w:spacing w:after="0"/>
    </w:pPr>
  </w:style>
  <w:style w:type="paragraph" w:styleId="Index2">
    <w:name w:val="index 2"/>
    <w:basedOn w:val="Index1"/>
    <w:semiHidden/>
    <w:rsid w:val="00710D58"/>
    <w:pPr>
      <w:ind w:left="284"/>
    </w:pPr>
  </w:style>
  <w:style w:type="paragraph" w:customStyle="1" w:styleId="TT">
    <w:name w:val="TT"/>
    <w:basedOn w:val="Heading1"/>
    <w:next w:val="Normal"/>
    <w:rsid w:val="00710D58"/>
    <w:pPr>
      <w:outlineLvl w:val="9"/>
    </w:pPr>
  </w:style>
  <w:style w:type="paragraph" w:styleId="Footer">
    <w:name w:val="footer"/>
    <w:basedOn w:val="Header"/>
    <w:link w:val="FooterChar"/>
    <w:uiPriority w:val="99"/>
    <w:rsid w:val="00710D58"/>
    <w:pPr>
      <w:jc w:val="center"/>
    </w:pPr>
    <w:rPr>
      <w:i/>
    </w:rPr>
  </w:style>
  <w:style w:type="character" w:customStyle="1" w:styleId="FooterChar">
    <w:name w:val="Footer Char"/>
    <w:basedOn w:val="DefaultParagraphFont"/>
    <w:link w:val="Footer"/>
    <w:uiPriority w:val="99"/>
    <w:locked/>
    <w:rsid w:val="00654717"/>
    <w:rPr>
      <w:rFonts w:cs="Times New Roman"/>
      <w:lang w:eastAsia="en-US"/>
    </w:rPr>
  </w:style>
  <w:style w:type="character" w:styleId="FootnoteReference">
    <w:name w:val="footnote reference"/>
    <w:basedOn w:val="DefaultParagraphFont"/>
    <w:semiHidden/>
    <w:rsid w:val="00710D5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D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54717"/>
    <w:rPr>
      <w:rFonts w:cs="Times New Roman"/>
      <w:lang w:eastAsia="en-US"/>
    </w:rPr>
  </w:style>
  <w:style w:type="paragraph" w:customStyle="1" w:styleId="NF">
    <w:name w:val="NF"/>
    <w:basedOn w:val="NO"/>
    <w:rsid w:val="00710D58"/>
    <w:pPr>
      <w:keepNext/>
      <w:spacing w:after="0"/>
    </w:pPr>
    <w:rPr>
      <w:rFonts w:ascii="Arial" w:hAnsi="Arial"/>
      <w:sz w:val="18"/>
    </w:rPr>
  </w:style>
  <w:style w:type="paragraph" w:customStyle="1" w:styleId="NO">
    <w:name w:val="NO"/>
    <w:basedOn w:val="Normal"/>
    <w:link w:val="NOChar"/>
    <w:rsid w:val="00710D58"/>
    <w:pPr>
      <w:keepLines/>
      <w:ind w:left="1135" w:hanging="851"/>
    </w:pPr>
  </w:style>
  <w:style w:type="character" w:customStyle="1" w:styleId="NOChar">
    <w:name w:val="NO Char"/>
    <w:basedOn w:val="DefaultParagraphFont"/>
    <w:link w:val="NO"/>
    <w:locked/>
    <w:rsid w:val="00887A6C"/>
    <w:rPr>
      <w:rFonts w:cs="Times New Roman"/>
      <w:lang w:val="en-GB" w:eastAsia="en-US" w:bidi="ar-SA"/>
    </w:rPr>
  </w:style>
  <w:style w:type="paragraph" w:customStyle="1" w:styleId="PL">
    <w:name w:val="PL"/>
    <w:rsid w:val="0071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0D58"/>
    <w:pPr>
      <w:jc w:val="right"/>
    </w:pPr>
  </w:style>
  <w:style w:type="paragraph" w:customStyle="1" w:styleId="TAL">
    <w:name w:val="TAL"/>
    <w:basedOn w:val="Normal"/>
    <w:link w:val="TALCar"/>
    <w:rsid w:val="00710D58"/>
    <w:pPr>
      <w:keepNext/>
      <w:keepLines/>
      <w:spacing w:after="0"/>
    </w:pPr>
    <w:rPr>
      <w:rFonts w:ascii="Arial" w:hAnsi="Arial"/>
      <w:sz w:val="18"/>
    </w:rPr>
  </w:style>
  <w:style w:type="character" w:customStyle="1" w:styleId="TALCar">
    <w:name w:val="TAL Car"/>
    <w:basedOn w:val="DefaultParagraphFont"/>
    <w:link w:val="TAL"/>
    <w:locked/>
    <w:rsid w:val="00887A6C"/>
    <w:rPr>
      <w:rFonts w:ascii="Arial" w:hAnsi="Arial" w:cs="Times New Roman"/>
      <w:sz w:val="18"/>
      <w:lang w:val="en-GB" w:eastAsia="en-US" w:bidi="ar-SA"/>
    </w:rPr>
  </w:style>
  <w:style w:type="paragraph" w:styleId="ListNumber2">
    <w:name w:val="List Number 2"/>
    <w:basedOn w:val="ListNumber"/>
    <w:rsid w:val="00710D58"/>
    <w:pPr>
      <w:ind w:left="851"/>
    </w:pPr>
  </w:style>
  <w:style w:type="paragraph" w:styleId="ListNumber">
    <w:name w:val="List Number"/>
    <w:basedOn w:val="List"/>
    <w:rsid w:val="00710D58"/>
  </w:style>
  <w:style w:type="paragraph" w:styleId="List">
    <w:name w:val="List"/>
    <w:basedOn w:val="Normal"/>
    <w:rsid w:val="00710D58"/>
    <w:pPr>
      <w:ind w:left="568" w:hanging="284"/>
    </w:pPr>
  </w:style>
  <w:style w:type="paragraph" w:customStyle="1" w:styleId="TAH">
    <w:name w:val="TAH"/>
    <w:basedOn w:val="TAC"/>
    <w:link w:val="TAHCar"/>
    <w:rsid w:val="00710D58"/>
    <w:rPr>
      <w:b/>
    </w:rPr>
  </w:style>
  <w:style w:type="paragraph" w:customStyle="1" w:styleId="TAC">
    <w:name w:val="TAC"/>
    <w:basedOn w:val="TAL"/>
    <w:link w:val="TACChar"/>
    <w:rsid w:val="00710D58"/>
    <w:pPr>
      <w:jc w:val="center"/>
    </w:pPr>
  </w:style>
  <w:style w:type="character" w:customStyle="1" w:styleId="TACChar">
    <w:name w:val="TAC Char"/>
    <w:basedOn w:val="DefaultParagraphFont"/>
    <w:link w:val="TAC"/>
    <w:locked/>
    <w:rsid w:val="00887A6C"/>
    <w:rPr>
      <w:rFonts w:ascii="Arial" w:hAnsi="Arial" w:cs="Times New Roman"/>
      <w:sz w:val="18"/>
      <w:lang w:val="en-GB" w:eastAsia="en-US" w:bidi="ar-SA"/>
    </w:rPr>
  </w:style>
  <w:style w:type="paragraph" w:customStyle="1" w:styleId="LD">
    <w:name w:val="LD"/>
    <w:rsid w:val="00710D58"/>
    <w:pPr>
      <w:keepNext/>
      <w:keepLines/>
      <w:spacing w:line="180" w:lineRule="exact"/>
    </w:pPr>
    <w:rPr>
      <w:rFonts w:ascii="Courier New" w:hAnsi="Courier New"/>
      <w:noProof/>
      <w:lang w:val="en-GB"/>
    </w:rPr>
  </w:style>
  <w:style w:type="paragraph" w:customStyle="1" w:styleId="EX">
    <w:name w:val="EX"/>
    <w:basedOn w:val="Normal"/>
    <w:rsid w:val="00710D58"/>
    <w:pPr>
      <w:keepLines/>
      <w:ind w:left="1702" w:hanging="1418"/>
    </w:pPr>
  </w:style>
  <w:style w:type="paragraph" w:customStyle="1" w:styleId="FP">
    <w:name w:val="FP"/>
    <w:basedOn w:val="Normal"/>
    <w:rsid w:val="00710D58"/>
    <w:pPr>
      <w:spacing w:after="0"/>
    </w:pPr>
  </w:style>
  <w:style w:type="paragraph" w:customStyle="1" w:styleId="NW">
    <w:name w:val="NW"/>
    <w:basedOn w:val="NO"/>
    <w:rsid w:val="00710D58"/>
    <w:pPr>
      <w:spacing w:after="0"/>
    </w:pPr>
  </w:style>
  <w:style w:type="paragraph" w:customStyle="1" w:styleId="EW">
    <w:name w:val="EW"/>
    <w:basedOn w:val="EX"/>
    <w:rsid w:val="00710D58"/>
    <w:pPr>
      <w:spacing w:after="0"/>
    </w:pPr>
  </w:style>
  <w:style w:type="paragraph" w:customStyle="1" w:styleId="B1">
    <w:name w:val="B1"/>
    <w:basedOn w:val="List"/>
    <w:link w:val="B1Char"/>
    <w:rsid w:val="00710D58"/>
  </w:style>
  <w:style w:type="paragraph" w:styleId="TOC6">
    <w:name w:val="toc 6"/>
    <w:basedOn w:val="TOC5"/>
    <w:next w:val="Normal"/>
    <w:semiHidden/>
    <w:rsid w:val="00710D58"/>
    <w:pPr>
      <w:ind w:left="1985" w:hanging="1985"/>
    </w:pPr>
  </w:style>
  <w:style w:type="paragraph" w:styleId="TOC7">
    <w:name w:val="toc 7"/>
    <w:basedOn w:val="TOC6"/>
    <w:next w:val="Normal"/>
    <w:semiHidden/>
    <w:rsid w:val="00710D58"/>
    <w:pPr>
      <w:ind w:left="2268" w:hanging="2268"/>
    </w:pPr>
  </w:style>
  <w:style w:type="paragraph" w:styleId="ListBullet2">
    <w:name w:val="List Bullet 2"/>
    <w:basedOn w:val="ListBullet"/>
    <w:rsid w:val="00710D58"/>
    <w:pPr>
      <w:ind w:left="851"/>
    </w:pPr>
  </w:style>
  <w:style w:type="paragraph" w:styleId="ListBullet">
    <w:name w:val="List Bullet"/>
    <w:basedOn w:val="List"/>
    <w:rsid w:val="00710D58"/>
  </w:style>
  <w:style w:type="paragraph" w:customStyle="1" w:styleId="EditorsNote">
    <w:name w:val="Editor's Note"/>
    <w:basedOn w:val="NO"/>
    <w:rsid w:val="00710D58"/>
    <w:rPr>
      <w:color w:val="FF0000"/>
    </w:rPr>
  </w:style>
  <w:style w:type="paragraph" w:customStyle="1" w:styleId="TH">
    <w:name w:val="TH"/>
    <w:basedOn w:val="Normal"/>
    <w:link w:val="THChar"/>
    <w:rsid w:val="00710D58"/>
    <w:pPr>
      <w:keepNext/>
      <w:keepLines/>
      <w:spacing w:before="60"/>
      <w:jc w:val="center"/>
    </w:pPr>
    <w:rPr>
      <w:rFonts w:ascii="Arial" w:hAnsi="Arial"/>
      <w:b/>
    </w:rPr>
  </w:style>
  <w:style w:type="character" w:customStyle="1" w:styleId="THChar">
    <w:name w:val="TH Char"/>
    <w:basedOn w:val="DefaultParagraphFont"/>
    <w:link w:val="TH"/>
    <w:locked/>
    <w:rsid w:val="00887A6C"/>
    <w:rPr>
      <w:rFonts w:ascii="Arial" w:hAnsi="Arial" w:cs="Times New Roman"/>
      <w:b/>
      <w:lang w:val="en-GB" w:eastAsia="en-US" w:bidi="ar-SA"/>
    </w:rPr>
  </w:style>
  <w:style w:type="paragraph" w:customStyle="1" w:styleId="ZA">
    <w:name w:val="ZA"/>
    <w:rsid w:val="00710D5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0D5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0D5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10D5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10D58"/>
    <w:pPr>
      <w:ind w:left="851" w:hanging="851"/>
    </w:pPr>
  </w:style>
  <w:style w:type="paragraph" w:customStyle="1" w:styleId="ZH">
    <w:name w:val="ZH"/>
    <w:rsid w:val="00710D58"/>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10D58"/>
    <w:pPr>
      <w:keepNext w:val="0"/>
      <w:spacing w:before="0" w:after="240"/>
    </w:pPr>
  </w:style>
  <w:style w:type="character" w:customStyle="1" w:styleId="TFChar">
    <w:name w:val="TF Char"/>
    <w:basedOn w:val="THChar"/>
    <w:link w:val="TF"/>
    <w:locked/>
    <w:rsid w:val="00887A6C"/>
  </w:style>
  <w:style w:type="paragraph" w:customStyle="1" w:styleId="ZG">
    <w:name w:val="ZG"/>
    <w:rsid w:val="00710D5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10D58"/>
    <w:pPr>
      <w:ind w:left="1135"/>
    </w:pPr>
  </w:style>
  <w:style w:type="paragraph" w:styleId="List2">
    <w:name w:val="List 2"/>
    <w:basedOn w:val="List"/>
    <w:rsid w:val="00710D58"/>
    <w:pPr>
      <w:ind w:left="851"/>
    </w:pPr>
  </w:style>
  <w:style w:type="paragraph" w:styleId="List3">
    <w:name w:val="List 3"/>
    <w:basedOn w:val="List2"/>
    <w:rsid w:val="00710D58"/>
    <w:pPr>
      <w:ind w:left="1135"/>
    </w:pPr>
  </w:style>
  <w:style w:type="paragraph" w:styleId="List4">
    <w:name w:val="List 4"/>
    <w:basedOn w:val="List3"/>
    <w:rsid w:val="00710D58"/>
    <w:pPr>
      <w:ind w:left="1418"/>
    </w:pPr>
  </w:style>
  <w:style w:type="paragraph" w:styleId="List5">
    <w:name w:val="List 5"/>
    <w:basedOn w:val="List4"/>
    <w:rsid w:val="00710D58"/>
    <w:pPr>
      <w:ind w:left="1702"/>
    </w:pPr>
  </w:style>
  <w:style w:type="paragraph" w:styleId="ListBullet4">
    <w:name w:val="List Bullet 4"/>
    <w:basedOn w:val="ListBullet3"/>
    <w:rsid w:val="00710D58"/>
    <w:pPr>
      <w:ind w:left="1418"/>
    </w:pPr>
  </w:style>
  <w:style w:type="paragraph" w:styleId="ListBullet5">
    <w:name w:val="List Bullet 5"/>
    <w:basedOn w:val="ListBullet4"/>
    <w:rsid w:val="00710D58"/>
    <w:pPr>
      <w:ind w:left="1702"/>
    </w:pPr>
  </w:style>
  <w:style w:type="paragraph" w:customStyle="1" w:styleId="B2">
    <w:name w:val="B2"/>
    <w:basedOn w:val="List2"/>
    <w:rsid w:val="00710D58"/>
  </w:style>
  <w:style w:type="paragraph" w:customStyle="1" w:styleId="B3">
    <w:name w:val="B3"/>
    <w:basedOn w:val="List3"/>
    <w:rsid w:val="00710D58"/>
  </w:style>
  <w:style w:type="paragraph" w:customStyle="1" w:styleId="B4">
    <w:name w:val="B4"/>
    <w:basedOn w:val="List4"/>
    <w:rsid w:val="00710D58"/>
  </w:style>
  <w:style w:type="paragraph" w:customStyle="1" w:styleId="B5">
    <w:name w:val="B5"/>
    <w:basedOn w:val="List5"/>
    <w:rsid w:val="00710D58"/>
  </w:style>
  <w:style w:type="paragraph" w:customStyle="1" w:styleId="ZTD">
    <w:name w:val="ZTD"/>
    <w:basedOn w:val="ZB"/>
    <w:rsid w:val="00710D58"/>
    <w:pPr>
      <w:framePr w:hRule="auto" w:wrap="notBeside" w:y="852"/>
    </w:pPr>
    <w:rPr>
      <w:i w:val="0"/>
      <w:sz w:val="40"/>
    </w:rPr>
  </w:style>
  <w:style w:type="paragraph" w:customStyle="1" w:styleId="ZV">
    <w:name w:val="ZV"/>
    <w:basedOn w:val="ZU"/>
    <w:rsid w:val="00710D58"/>
    <w:pPr>
      <w:framePr w:wrap="notBeside" w:y="16161"/>
    </w:pPr>
  </w:style>
  <w:style w:type="paragraph" w:styleId="IndexHeading">
    <w:name w:val="index heading"/>
    <w:basedOn w:val="Normal"/>
    <w:next w:val="Normal"/>
    <w:semiHidden/>
    <w:rsid w:val="00710D58"/>
    <w:pPr>
      <w:pBdr>
        <w:top w:val="single" w:sz="12" w:space="0" w:color="auto"/>
      </w:pBdr>
      <w:spacing w:before="360" w:after="240"/>
    </w:pPr>
    <w:rPr>
      <w:b/>
      <w:i/>
      <w:sz w:val="26"/>
    </w:rPr>
  </w:style>
  <w:style w:type="paragraph" w:customStyle="1" w:styleId="INDENT1">
    <w:name w:val="INDENT1"/>
    <w:basedOn w:val="Normal"/>
    <w:rsid w:val="00710D58"/>
    <w:pPr>
      <w:ind w:left="851"/>
    </w:pPr>
  </w:style>
  <w:style w:type="paragraph" w:customStyle="1" w:styleId="INDENT2">
    <w:name w:val="INDENT2"/>
    <w:basedOn w:val="Normal"/>
    <w:rsid w:val="00710D58"/>
    <w:pPr>
      <w:ind w:left="1135" w:hanging="284"/>
    </w:pPr>
  </w:style>
  <w:style w:type="paragraph" w:customStyle="1" w:styleId="INDENT3">
    <w:name w:val="INDENT3"/>
    <w:basedOn w:val="Normal"/>
    <w:rsid w:val="00710D58"/>
    <w:pPr>
      <w:ind w:left="1701" w:hanging="567"/>
    </w:pPr>
  </w:style>
  <w:style w:type="paragraph" w:customStyle="1" w:styleId="FigureTitle">
    <w:name w:val="Figure_Title"/>
    <w:basedOn w:val="Normal"/>
    <w:next w:val="Normal"/>
    <w:rsid w:val="00710D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0D58"/>
    <w:pPr>
      <w:keepNext/>
      <w:keepLines/>
    </w:pPr>
    <w:rPr>
      <w:b/>
    </w:rPr>
  </w:style>
  <w:style w:type="paragraph" w:customStyle="1" w:styleId="enumlev2">
    <w:name w:val="enumlev2"/>
    <w:basedOn w:val="Normal"/>
    <w:rsid w:val="00710D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0D5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710D5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locked/>
    <w:rsid w:val="00887A6C"/>
    <w:rPr>
      <w:rFonts w:cs="Times New Roman"/>
      <w:b/>
      <w:lang w:val="en-GB" w:eastAsia="en-US" w:bidi="ar-SA"/>
    </w:rPr>
  </w:style>
  <w:style w:type="character" w:styleId="Hyperlink">
    <w:name w:val="Hyperlink"/>
    <w:basedOn w:val="DefaultParagraphFont"/>
    <w:rsid w:val="00710D58"/>
    <w:rPr>
      <w:rFonts w:cs="Times New Roman"/>
      <w:color w:val="0000FF"/>
      <w:u w:val="single"/>
    </w:rPr>
  </w:style>
  <w:style w:type="character" w:styleId="FollowedHyperlink">
    <w:name w:val="FollowedHyperlink"/>
    <w:basedOn w:val="DefaultParagraphFont"/>
    <w:rsid w:val="00710D58"/>
    <w:rPr>
      <w:rFonts w:cs="Times New Roman"/>
      <w:color w:val="800080"/>
      <w:u w:val="single"/>
    </w:rPr>
  </w:style>
  <w:style w:type="paragraph" w:styleId="DocumentMap">
    <w:name w:val="Document Map"/>
    <w:basedOn w:val="Normal"/>
    <w:link w:val="DocumentMapChar"/>
    <w:semiHidden/>
    <w:rsid w:val="00710D58"/>
    <w:pPr>
      <w:shd w:val="clear" w:color="auto" w:fill="000080"/>
    </w:pPr>
    <w:rPr>
      <w:rFonts w:ascii="Tahoma" w:hAnsi="Tahoma"/>
    </w:rPr>
  </w:style>
  <w:style w:type="character" w:customStyle="1" w:styleId="DocumentMapChar">
    <w:name w:val="Document Map Char"/>
    <w:basedOn w:val="DefaultParagraphFont"/>
    <w:link w:val="DocumentMap"/>
    <w:semiHidden/>
    <w:locked/>
    <w:rsid w:val="00654717"/>
    <w:rPr>
      <w:rFonts w:cs="Times New Roman"/>
      <w:sz w:val="2"/>
      <w:lang w:eastAsia="en-US"/>
    </w:rPr>
  </w:style>
  <w:style w:type="paragraph" w:styleId="PlainText">
    <w:name w:val="Plain Text"/>
    <w:basedOn w:val="Normal"/>
    <w:link w:val="PlainTextChar"/>
    <w:rsid w:val="00710D58"/>
    <w:rPr>
      <w:rFonts w:ascii="Courier New" w:hAnsi="Courier New"/>
      <w:lang w:val="nb-NO"/>
    </w:rPr>
  </w:style>
  <w:style w:type="character" w:customStyle="1" w:styleId="PlainTextChar">
    <w:name w:val="Plain Text Char"/>
    <w:basedOn w:val="DefaultParagraphFont"/>
    <w:link w:val="PlainText"/>
    <w:semiHidden/>
    <w:locked/>
    <w:rsid w:val="00654717"/>
    <w:rPr>
      <w:rFonts w:ascii="Courier New" w:hAnsi="Courier New" w:cs="Courier New"/>
      <w:lang w:eastAsia="en-US"/>
    </w:rPr>
  </w:style>
  <w:style w:type="paragraph" w:customStyle="1" w:styleId="TAJ">
    <w:name w:val="TAJ"/>
    <w:basedOn w:val="TH"/>
    <w:rsid w:val="00710D5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10D5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54717"/>
    <w:rPr>
      <w:rFonts w:cs="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87A6C"/>
    <w:rPr>
      <w:rFonts w:cs="Times New Roman"/>
      <w:lang w:val="en-GB" w:eastAsia="en-US" w:bidi="ar-SA"/>
    </w:rPr>
  </w:style>
  <w:style w:type="character" w:styleId="CommentReference">
    <w:name w:val="annotation reference"/>
    <w:basedOn w:val="DefaultParagraphFont"/>
    <w:semiHidden/>
    <w:rsid w:val="00710D58"/>
    <w:rPr>
      <w:rFonts w:cs="Times New Roman"/>
      <w:sz w:val="16"/>
    </w:rPr>
  </w:style>
  <w:style w:type="paragraph" w:customStyle="1" w:styleId="Guidance">
    <w:name w:val="Guidance"/>
    <w:basedOn w:val="Normal"/>
    <w:rsid w:val="00710D58"/>
    <w:rPr>
      <w:i/>
      <w:color w:val="0000FF"/>
    </w:rPr>
  </w:style>
  <w:style w:type="paragraph" w:styleId="CommentText">
    <w:name w:val="annotation text"/>
    <w:basedOn w:val="Normal"/>
    <w:link w:val="CommentTextChar"/>
    <w:semiHidden/>
    <w:rsid w:val="00710D58"/>
  </w:style>
  <w:style w:type="character" w:customStyle="1" w:styleId="CommentTextChar">
    <w:name w:val="Comment Text Char"/>
    <w:basedOn w:val="DefaultParagraphFont"/>
    <w:link w:val="CommentText"/>
    <w:semiHidden/>
    <w:locked/>
    <w:rsid w:val="00654717"/>
    <w:rPr>
      <w:rFonts w:cs="Times New Roman"/>
      <w:lang w:eastAsia="en-US"/>
    </w:rPr>
  </w:style>
  <w:style w:type="table" w:styleId="TableGrid">
    <w:name w:val="Table Grid"/>
    <w:basedOn w:val="TableNormal"/>
    <w:rsid w:val="002333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887A6C"/>
    <w:pPr>
      <w:keepNext/>
      <w:keepLines/>
      <w:widowControl/>
      <w:ind w:left="0"/>
      <w:jc w:val="center"/>
    </w:pPr>
    <w:rPr>
      <w:sz w:val="20"/>
      <w:lang w:eastAsia="en-US"/>
    </w:rPr>
  </w:style>
  <w:style w:type="paragraph" w:styleId="BodyTextIndent">
    <w:name w:val="Body Text Indent"/>
    <w:basedOn w:val="Normal"/>
    <w:link w:val="BodyTextIndentChar"/>
    <w:rsid w:val="00887A6C"/>
    <w:pPr>
      <w:widowControl w:val="0"/>
      <w:overflowPunct w:val="0"/>
      <w:autoSpaceDE w:val="0"/>
      <w:autoSpaceDN w:val="0"/>
      <w:adjustRightIn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semiHidden/>
    <w:locked/>
    <w:rsid w:val="00654717"/>
    <w:rPr>
      <w:rFonts w:cs="Times New Roman"/>
      <w:lang w:eastAsia="en-US"/>
    </w:rPr>
  </w:style>
  <w:style w:type="paragraph" w:styleId="BodyText3">
    <w:name w:val="Body Text 3"/>
    <w:basedOn w:val="Normal"/>
    <w:link w:val="BodyText3Char"/>
    <w:rsid w:val="00887A6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semiHidden/>
    <w:locked/>
    <w:rsid w:val="00654717"/>
    <w:rPr>
      <w:rFonts w:cs="Times New Roman"/>
      <w:sz w:val="16"/>
      <w:szCs w:val="16"/>
      <w:lang w:eastAsia="en-US"/>
    </w:rPr>
  </w:style>
  <w:style w:type="paragraph" w:customStyle="1" w:styleId="CRCoverPage">
    <w:name w:val="CR Cover Page"/>
    <w:next w:val="Normal"/>
    <w:rsid w:val="00887A6C"/>
    <w:pPr>
      <w:spacing w:after="120"/>
    </w:pPr>
    <w:rPr>
      <w:rFonts w:ascii="Arial" w:hAnsi="Arial"/>
      <w:lang w:val="en-GB"/>
    </w:rPr>
  </w:style>
  <w:style w:type="paragraph" w:customStyle="1" w:styleId="MTDisplayEquation">
    <w:name w:val="MTDisplayEquation"/>
    <w:basedOn w:val="Normal"/>
    <w:rsid w:val="00887A6C"/>
    <w:pPr>
      <w:tabs>
        <w:tab w:val="center" w:pos="4820"/>
        <w:tab w:val="right" w:pos="9640"/>
      </w:tabs>
    </w:pPr>
    <w:rPr>
      <w:lang w:eastAsia="en-GB"/>
    </w:rPr>
  </w:style>
  <w:style w:type="character" w:customStyle="1" w:styleId="msoins0">
    <w:name w:val="msoins"/>
    <w:basedOn w:val="DefaultParagraphFont"/>
    <w:rsid w:val="00887A6C"/>
    <w:rPr>
      <w:rFonts w:cs="Times New Roman"/>
    </w:rPr>
  </w:style>
  <w:style w:type="paragraph" w:styleId="BodyText2">
    <w:name w:val="Body Text 2"/>
    <w:basedOn w:val="Normal"/>
    <w:link w:val="BodyText2Char"/>
    <w:rsid w:val="004943A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semiHidden/>
    <w:locked/>
    <w:rsid w:val="00654717"/>
    <w:rPr>
      <w:rFonts w:cs="Times New Roman"/>
      <w:lang w:eastAsia="en-US"/>
    </w:rPr>
  </w:style>
  <w:style w:type="character" w:styleId="PageNumber">
    <w:name w:val="page number"/>
    <w:basedOn w:val="DefaultParagraphFont"/>
    <w:rsid w:val="004943A6"/>
    <w:rPr>
      <w:rFonts w:cs="Times New Roman"/>
    </w:rPr>
  </w:style>
  <w:style w:type="paragraph" w:customStyle="1" w:styleId="Figure">
    <w:name w:val="Figure"/>
    <w:basedOn w:val="Normal"/>
    <w:rsid w:val="004943A6"/>
    <w:pPr>
      <w:spacing w:before="180" w:after="240" w:line="280" w:lineRule="atLeast"/>
      <w:ind w:left="567" w:hanging="283"/>
      <w:jc w:val="center"/>
    </w:pPr>
    <w:rPr>
      <w:rFonts w:ascii="Arial" w:hAnsi="Arial"/>
      <w:b/>
      <w:lang w:val="en-US" w:eastAsia="en-GB"/>
    </w:rPr>
  </w:style>
  <w:style w:type="paragraph" w:customStyle="1" w:styleId="tdoc-header">
    <w:name w:val="tdoc-header"/>
    <w:rsid w:val="004943A6"/>
    <w:rPr>
      <w:rFonts w:ascii="Arial" w:hAnsi="Arial"/>
      <w:noProof/>
      <w:sz w:val="24"/>
      <w:lang w:val="en-GB"/>
    </w:rPr>
  </w:style>
  <w:style w:type="table" w:customStyle="1" w:styleId="TableGrid1">
    <w:name w:val="Table Grid1"/>
    <w:rsid w:val="004943A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49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basedOn w:val="DefaultParagraphFont"/>
    <w:rsid w:val="004943A6"/>
    <w:rPr>
      <w:rFonts w:cs="Times New Roman"/>
      <w:lang w:val="en-GB" w:eastAsia="ja-JP" w:bidi="ar-SA"/>
    </w:rPr>
  </w:style>
  <w:style w:type="paragraph" w:customStyle="1" w:styleId="Data">
    <w:name w:val="Data"/>
    <w:basedOn w:val="Normal"/>
    <w:rsid w:val="004943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43A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43A6"/>
    <w:pPr>
      <w:overflowPunct w:val="0"/>
      <w:autoSpaceDE w:val="0"/>
      <w:autoSpaceDN w:val="0"/>
      <w:adjustRightInd w:val="0"/>
      <w:textAlignment w:val="baseline"/>
    </w:pPr>
    <w:rPr>
      <w:lang w:eastAsia="en-GB"/>
    </w:rPr>
  </w:style>
  <w:style w:type="character" w:customStyle="1" w:styleId="TALChar">
    <w:name w:val="TAL Char"/>
    <w:basedOn w:val="DefaultParagraphFont"/>
    <w:rsid w:val="004943A6"/>
    <w:rPr>
      <w:rFonts w:ascii="Arial" w:hAnsi="Arial" w:cs="Times New Roman"/>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basedOn w:val="DefaultParagraphFont"/>
    <w:rsid w:val="004943A6"/>
    <w:rPr>
      <w:rFonts w:eastAsia="MS Mincho" w:cs="Times New Roman"/>
      <w:lang w:val="en-GB" w:eastAsia="en-US" w:bidi="ar-SA"/>
    </w:rPr>
  </w:style>
  <w:style w:type="paragraph" w:styleId="BalloonText">
    <w:name w:val="Balloon Text"/>
    <w:basedOn w:val="Normal"/>
    <w:link w:val="BalloonTextChar"/>
    <w:semiHidden/>
    <w:rsid w:val="00F550DF"/>
    <w:rPr>
      <w:rFonts w:ascii="Tahoma" w:hAnsi="Tahoma" w:cs="Tahoma"/>
      <w:sz w:val="16"/>
      <w:szCs w:val="16"/>
    </w:rPr>
  </w:style>
  <w:style w:type="character" w:customStyle="1" w:styleId="BalloonTextChar">
    <w:name w:val="Balloon Text Char"/>
    <w:basedOn w:val="DefaultParagraphFont"/>
    <w:link w:val="BalloonText"/>
    <w:semiHidden/>
    <w:locked/>
    <w:rsid w:val="00654717"/>
    <w:rPr>
      <w:rFonts w:cs="Times New Roman"/>
      <w:sz w:val="2"/>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51EAE"/>
    <w:rPr>
      <w:rFonts w:cs="Times New Roman"/>
      <w:b/>
      <w:sz w:val="24"/>
      <w:lang w:val="en-GB" w:eastAsia="en-US" w:bidi="ar-SA"/>
    </w:rPr>
  </w:style>
  <w:style w:type="character" w:customStyle="1" w:styleId="TANChar">
    <w:name w:val="TAN Char"/>
    <w:basedOn w:val="TALCar"/>
    <w:link w:val="TAN"/>
    <w:locked/>
    <w:rsid w:val="00D077CC"/>
  </w:style>
  <w:style w:type="paragraph" w:customStyle="1" w:styleId="myReference">
    <w:name w:val="myReference"/>
    <w:basedOn w:val="Normal"/>
    <w:next w:val="Normal"/>
    <w:autoRedefine/>
    <w:rsid w:val="00295191"/>
    <w:pPr>
      <w:keepNext/>
      <w:tabs>
        <w:tab w:val="left" w:pos="540"/>
      </w:tabs>
      <w:spacing w:after="0"/>
      <w:ind w:left="425" w:hanging="425"/>
      <w:jc w:val="both"/>
    </w:pPr>
    <w:rPr>
      <w:lang w:val="en-US"/>
    </w:rPr>
  </w:style>
  <w:style w:type="paragraph" w:customStyle="1" w:styleId="ZchnZchnCharCharCharCharCharChar">
    <w:name w:val="Zchn Zchn Char Char Char Char Char Char"/>
    <w:basedOn w:val="Normal"/>
    <w:semiHidden/>
    <w:rsid w:val="002951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1">
    <w:name w:val="Char Char Char Char1"/>
    <w:semiHidden/>
    <w:rsid w:val="00D6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basedOn w:val="DefaultParagraphFont"/>
    <w:link w:val="TAH"/>
    <w:locked/>
    <w:rsid w:val="00704732"/>
    <w:rPr>
      <w:rFonts w:ascii="Arial" w:hAnsi="Arial" w:cs="Times New Roman"/>
      <w:b/>
      <w:sz w:val="18"/>
      <w:lang w:val="en-GB" w:eastAsia="en-US" w:bidi="ar-SA"/>
    </w:rPr>
  </w:style>
  <w:style w:type="character" w:customStyle="1" w:styleId="EmailStyle1471">
    <w:name w:val="EmailStyle147"/>
    <w:aliases w:val="EmailStyle147"/>
    <w:basedOn w:val="DefaultParagraphFont"/>
    <w:semiHidden/>
    <w:personal/>
    <w:personalReply/>
    <w:rsid w:val="00B93288"/>
    <w:rPr>
      <w:rFonts w:ascii="Arial" w:hAnsi="Arial" w:cs="Arial" w:hint="default"/>
      <w:color w:val="000080"/>
      <w:sz w:val="20"/>
      <w:szCs w:val="20"/>
    </w:rPr>
  </w:style>
  <w:style w:type="character" w:customStyle="1" w:styleId="B1Char">
    <w:name w:val="B1 Char"/>
    <w:basedOn w:val="DefaultParagraphFont"/>
    <w:link w:val="B1"/>
    <w:rsid w:val="00A21346"/>
    <w:rPr>
      <w:lang w:val="en-GB" w:eastAsia="en-US" w:bidi="ar-SA"/>
    </w:rPr>
  </w:style>
  <w:style w:type="paragraph" w:styleId="ListParagraph">
    <w:name w:val="List Paragraph"/>
    <w:basedOn w:val="Normal"/>
    <w:uiPriority w:val="34"/>
    <w:qFormat/>
    <w:rsid w:val="00FC5C56"/>
    <w:pPr>
      <w:ind w:left="720"/>
      <w:contextualSpacing/>
    </w:pPr>
  </w:style>
  <w:style w:type="paragraph" w:styleId="NormalWeb">
    <w:name w:val="Normal (Web)"/>
    <w:basedOn w:val="Normal"/>
    <w:uiPriority w:val="99"/>
    <w:unhideWhenUsed/>
    <w:locked/>
    <w:rsid w:val="00921C11"/>
    <w:pPr>
      <w:spacing w:before="100" w:beforeAutospacing="1" w:after="100" w:afterAutospacing="1"/>
    </w:pPr>
    <w:rPr>
      <w:sz w:val="24"/>
      <w:szCs w:val="24"/>
      <w:lang w:eastAsia="en-GB"/>
    </w:rPr>
  </w:style>
  <w:style w:type="paragraph" w:customStyle="1" w:styleId="StandardText">
    <w:name w:val="StandardText"/>
    <w:basedOn w:val="Normal"/>
    <w:autoRedefine/>
    <w:rsid w:val="008D3B7F"/>
    <w:pPr>
      <w:spacing w:after="120"/>
      <w:jc w:val="both"/>
    </w:pPr>
  </w:style>
  <w:style w:type="paragraph" w:customStyle="1" w:styleId="Head1Mine">
    <w:name w:val="Head1Mine"/>
    <w:basedOn w:val="Heading1"/>
    <w:next w:val="StandardText"/>
    <w:autoRedefine/>
    <w:rsid w:val="00A8660C"/>
    <w:pPr>
      <w:keepLines w:val="0"/>
      <w:pBdr>
        <w:top w:val="none" w:sz="0" w:space="0" w:color="auto"/>
      </w:pBdr>
      <w:spacing w:after="120"/>
      <w:ind w:left="0" w:firstLine="0"/>
    </w:pPr>
    <w:rPr>
      <w:rFonts w:ascii="Times New Roman" w:hAnsi="Times New Roman"/>
      <w:bCs/>
      <w:sz w:val="20"/>
    </w:rPr>
  </w:style>
  <w:style w:type="paragraph" w:customStyle="1" w:styleId="Head2Mine">
    <w:name w:val="Head2Mine"/>
    <w:basedOn w:val="Head1Mine"/>
    <w:next w:val="StandardText"/>
    <w:rsid w:val="00225421"/>
    <w:pPr>
      <w:numPr>
        <w:ilvl w:val="1"/>
        <w:numId w:val="20"/>
      </w:numPr>
    </w:pPr>
  </w:style>
  <w:style w:type="paragraph" w:customStyle="1" w:styleId="Head3Mine">
    <w:name w:val="Head3Mine"/>
    <w:basedOn w:val="Head2Mine"/>
    <w:next w:val="StandardText"/>
    <w:rsid w:val="00225421"/>
    <w:pPr>
      <w:numPr>
        <w:ilvl w:val="2"/>
      </w:numPr>
    </w:pPr>
  </w:style>
  <w:style w:type="paragraph" w:styleId="EndnoteText">
    <w:name w:val="endnote text"/>
    <w:basedOn w:val="Normal"/>
    <w:link w:val="EndnoteTextChar"/>
    <w:locked/>
    <w:rsid w:val="00D72DC8"/>
    <w:pPr>
      <w:spacing w:after="0"/>
    </w:pPr>
  </w:style>
  <w:style w:type="character" w:customStyle="1" w:styleId="EndnoteTextChar">
    <w:name w:val="Endnote Text Char"/>
    <w:basedOn w:val="DefaultParagraphFont"/>
    <w:link w:val="EndnoteText"/>
    <w:rsid w:val="00D72DC8"/>
    <w:rPr>
      <w:lang w:eastAsia="en-US"/>
    </w:rPr>
  </w:style>
  <w:style w:type="character" w:styleId="EndnoteReference">
    <w:name w:val="endnote reference"/>
    <w:basedOn w:val="DefaultParagraphFont"/>
    <w:locked/>
    <w:rsid w:val="00D72DC8"/>
    <w:rPr>
      <w:vertAlign w:val="superscript"/>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sChild>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sChild>
    </w:div>
    <w:div w:id="140">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78535">
      <w:bodyDiv w:val="1"/>
      <w:marLeft w:val="0"/>
      <w:marRight w:val="0"/>
      <w:marTop w:val="0"/>
      <w:marBottom w:val="0"/>
      <w:divBdr>
        <w:top w:val="none" w:sz="0" w:space="0" w:color="auto"/>
        <w:left w:val="none" w:sz="0" w:space="0" w:color="auto"/>
        <w:bottom w:val="none" w:sz="0" w:space="0" w:color="auto"/>
        <w:right w:val="none" w:sz="0" w:space="0" w:color="auto"/>
      </w:divBdr>
    </w:div>
    <w:div w:id="508177417">
      <w:bodyDiv w:val="1"/>
      <w:marLeft w:val="0"/>
      <w:marRight w:val="0"/>
      <w:marTop w:val="0"/>
      <w:marBottom w:val="0"/>
      <w:divBdr>
        <w:top w:val="none" w:sz="0" w:space="0" w:color="auto"/>
        <w:left w:val="none" w:sz="0" w:space="0" w:color="auto"/>
        <w:bottom w:val="none" w:sz="0" w:space="0" w:color="auto"/>
        <w:right w:val="none" w:sz="0" w:space="0" w:color="auto"/>
      </w:divBdr>
    </w:div>
    <w:div w:id="620767896">
      <w:bodyDiv w:val="1"/>
      <w:marLeft w:val="0"/>
      <w:marRight w:val="0"/>
      <w:marTop w:val="0"/>
      <w:marBottom w:val="0"/>
      <w:divBdr>
        <w:top w:val="none" w:sz="0" w:space="0" w:color="auto"/>
        <w:left w:val="none" w:sz="0" w:space="0" w:color="auto"/>
        <w:bottom w:val="none" w:sz="0" w:space="0" w:color="auto"/>
        <w:right w:val="none" w:sz="0" w:space="0" w:color="auto"/>
      </w:divBdr>
    </w:div>
    <w:div w:id="1030187962">
      <w:bodyDiv w:val="1"/>
      <w:marLeft w:val="0"/>
      <w:marRight w:val="0"/>
      <w:marTop w:val="0"/>
      <w:marBottom w:val="0"/>
      <w:divBdr>
        <w:top w:val="none" w:sz="0" w:space="0" w:color="auto"/>
        <w:left w:val="none" w:sz="0" w:space="0" w:color="auto"/>
        <w:bottom w:val="none" w:sz="0" w:space="0" w:color="auto"/>
        <w:right w:val="none" w:sz="0" w:space="0" w:color="auto"/>
      </w:divBdr>
    </w:div>
    <w:div w:id="1195312570">
      <w:bodyDiv w:val="1"/>
      <w:marLeft w:val="0"/>
      <w:marRight w:val="0"/>
      <w:marTop w:val="0"/>
      <w:marBottom w:val="0"/>
      <w:divBdr>
        <w:top w:val="none" w:sz="0" w:space="0" w:color="auto"/>
        <w:left w:val="none" w:sz="0" w:space="0" w:color="auto"/>
        <w:bottom w:val="none" w:sz="0" w:space="0" w:color="auto"/>
        <w:right w:val="none" w:sz="0" w:space="0" w:color="auto"/>
      </w:divBdr>
      <w:divsChild>
        <w:div w:id="320961533">
          <w:marLeft w:val="547"/>
          <w:marRight w:val="0"/>
          <w:marTop w:val="86"/>
          <w:marBottom w:val="0"/>
          <w:divBdr>
            <w:top w:val="none" w:sz="0" w:space="0" w:color="auto"/>
            <w:left w:val="none" w:sz="0" w:space="0" w:color="auto"/>
            <w:bottom w:val="none" w:sz="0" w:space="0" w:color="auto"/>
            <w:right w:val="none" w:sz="0" w:space="0" w:color="auto"/>
          </w:divBdr>
        </w:div>
      </w:divsChild>
    </w:div>
    <w:div w:id="1284846504">
      <w:bodyDiv w:val="1"/>
      <w:marLeft w:val="0"/>
      <w:marRight w:val="0"/>
      <w:marTop w:val="0"/>
      <w:marBottom w:val="0"/>
      <w:divBdr>
        <w:top w:val="none" w:sz="0" w:space="0" w:color="auto"/>
        <w:left w:val="none" w:sz="0" w:space="0" w:color="auto"/>
        <w:bottom w:val="none" w:sz="0" w:space="0" w:color="auto"/>
        <w:right w:val="none" w:sz="0" w:space="0" w:color="auto"/>
      </w:divBdr>
    </w:div>
    <w:div w:id="1351837943">
      <w:bodyDiv w:val="1"/>
      <w:marLeft w:val="0"/>
      <w:marRight w:val="0"/>
      <w:marTop w:val="0"/>
      <w:marBottom w:val="0"/>
      <w:divBdr>
        <w:top w:val="none" w:sz="0" w:space="0" w:color="auto"/>
        <w:left w:val="none" w:sz="0" w:space="0" w:color="auto"/>
        <w:bottom w:val="none" w:sz="0" w:space="0" w:color="auto"/>
        <w:right w:val="none" w:sz="0" w:space="0" w:color="auto"/>
      </w:divBdr>
      <w:divsChild>
        <w:div w:id="1366826148">
          <w:marLeft w:val="0"/>
          <w:marRight w:val="0"/>
          <w:marTop w:val="0"/>
          <w:marBottom w:val="0"/>
          <w:divBdr>
            <w:top w:val="none" w:sz="0" w:space="0" w:color="auto"/>
            <w:left w:val="none" w:sz="0" w:space="0" w:color="auto"/>
            <w:bottom w:val="none" w:sz="0" w:space="0" w:color="auto"/>
            <w:right w:val="none" w:sz="0" w:space="0" w:color="auto"/>
          </w:divBdr>
          <w:divsChild>
            <w:div w:id="1648439001">
              <w:marLeft w:val="0"/>
              <w:marRight w:val="0"/>
              <w:marTop w:val="0"/>
              <w:marBottom w:val="0"/>
              <w:divBdr>
                <w:top w:val="none" w:sz="0" w:space="0" w:color="auto"/>
                <w:left w:val="none" w:sz="0" w:space="0" w:color="auto"/>
                <w:bottom w:val="none" w:sz="0" w:space="0" w:color="auto"/>
                <w:right w:val="none" w:sz="0" w:space="0" w:color="auto"/>
              </w:divBdr>
              <w:divsChild>
                <w:div w:id="17123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105396">
      <w:bodyDiv w:val="1"/>
      <w:marLeft w:val="0"/>
      <w:marRight w:val="0"/>
      <w:marTop w:val="0"/>
      <w:marBottom w:val="0"/>
      <w:divBdr>
        <w:top w:val="none" w:sz="0" w:space="0" w:color="auto"/>
        <w:left w:val="none" w:sz="0" w:space="0" w:color="auto"/>
        <w:bottom w:val="none" w:sz="0" w:space="0" w:color="auto"/>
        <w:right w:val="none" w:sz="0" w:space="0" w:color="auto"/>
      </w:divBdr>
    </w:div>
    <w:div w:id="1415318581">
      <w:bodyDiv w:val="1"/>
      <w:marLeft w:val="0"/>
      <w:marRight w:val="0"/>
      <w:marTop w:val="0"/>
      <w:marBottom w:val="0"/>
      <w:divBdr>
        <w:top w:val="none" w:sz="0" w:space="0" w:color="auto"/>
        <w:left w:val="none" w:sz="0" w:space="0" w:color="auto"/>
        <w:bottom w:val="none" w:sz="0" w:space="0" w:color="auto"/>
        <w:right w:val="none" w:sz="0" w:space="0" w:color="auto"/>
      </w:divBdr>
    </w:div>
    <w:div w:id="1453086230">
      <w:bodyDiv w:val="1"/>
      <w:marLeft w:val="0"/>
      <w:marRight w:val="0"/>
      <w:marTop w:val="0"/>
      <w:marBottom w:val="0"/>
      <w:divBdr>
        <w:top w:val="none" w:sz="0" w:space="0" w:color="auto"/>
        <w:left w:val="none" w:sz="0" w:space="0" w:color="auto"/>
        <w:bottom w:val="none" w:sz="0" w:space="0" w:color="auto"/>
        <w:right w:val="none" w:sz="0" w:space="0" w:color="auto"/>
      </w:divBdr>
    </w:div>
    <w:div w:id="1635790875">
      <w:bodyDiv w:val="1"/>
      <w:marLeft w:val="0"/>
      <w:marRight w:val="0"/>
      <w:marTop w:val="0"/>
      <w:marBottom w:val="0"/>
      <w:divBdr>
        <w:top w:val="none" w:sz="0" w:space="0" w:color="auto"/>
        <w:left w:val="none" w:sz="0" w:space="0" w:color="auto"/>
        <w:bottom w:val="none" w:sz="0" w:space="0" w:color="auto"/>
        <w:right w:val="none" w:sz="0" w:space="0" w:color="auto"/>
      </w:divBdr>
    </w:div>
    <w:div w:id="1741557426">
      <w:bodyDiv w:val="1"/>
      <w:marLeft w:val="0"/>
      <w:marRight w:val="0"/>
      <w:marTop w:val="0"/>
      <w:marBottom w:val="0"/>
      <w:divBdr>
        <w:top w:val="none" w:sz="0" w:space="0" w:color="auto"/>
        <w:left w:val="none" w:sz="0" w:space="0" w:color="auto"/>
        <w:bottom w:val="none" w:sz="0" w:space="0" w:color="auto"/>
        <w:right w:val="none" w:sz="0" w:space="0" w:color="auto"/>
      </w:divBdr>
      <w:divsChild>
        <w:div w:id="189338181">
          <w:marLeft w:val="0"/>
          <w:marRight w:val="0"/>
          <w:marTop w:val="0"/>
          <w:marBottom w:val="0"/>
          <w:divBdr>
            <w:top w:val="none" w:sz="0" w:space="0" w:color="auto"/>
            <w:left w:val="none" w:sz="0" w:space="0" w:color="auto"/>
            <w:bottom w:val="none" w:sz="0" w:space="0" w:color="auto"/>
            <w:right w:val="none" w:sz="0" w:space="0" w:color="auto"/>
          </w:divBdr>
          <w:divsChild>
            <w:div w:id="1417097173">
              <w:marLeft w:val="0"/>
              <w:marRight w:val="0"/>
              <w:marTop w:val="0"/>
              <w:marBottom w:val="0"/>
              <w:divBdr>
                <w:top w:val="none" w:sz="0" w:space="0" w:color="auto"/>
                <w:left w:val="none" w:sz="0" w:space="0" w:color="auto"/>
                <w:bottom w:val="none" w:sz="0" w:space="0" w:color="auto"/>
                <w:right w:val="none" w:sz="0" w:space="0" w:color="auto"/>
              </w:divBdr>
              <w:divsChild>
                <w:div w:id="8243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074891">
      <w:bodyDiv w:val="1"/>
      <w:marLeft w:val="0"/>
      <w:marRight w:val="0"/>
      <w:marTop w:val="0"/>
      <w:marBottom w:val="0"/>
      <w:divBdr>
        <w:top w:val="none" w:sz="0" w:space="0" w:color="auto"/>
        <w:left w:val="none" w:sz="0" w:space="0" w:color="auto"/>
        <w:bottom w:val="none" w:sz="0" w:space="0" w:color="auto"/>
        <w:right w:val="none" w:sz="0" w:space="0" w:color="auto"/>
      </w:divBdr>
    </w:div>
    <w:div w:id="1870340192">
      <w:bodyDiv w:val="1"/>
      <w:marLeft w:val="0"/>
      <w:marRight w:val="0"/>
      <w:marTop w:val="0"/>
      <w:marBottom w:val="0"/>
      <w:divBdr>
        <w:top w:val="none" w:sz="0" w:space="0" w:color="auto"/>
        <w:left w:val="none" w:sz="0" w:space="0" w:color="auto"/>
        <w:bottom w:val="none" w:sz="0" w:space="0" w:color="auto"/>
        <w:right w:val="none" w:sz="0" w:space="0" w:color="auto"/>
      </w:divBdr>
    </w:div>
    <w:div w:id="1929192655">
      <w:bodyDiv w:val="1"/>
      <w:marLeft w:val="0"/>
      <w:marRight w:val="0"/>
      <w:marTop w:val="0"/>
      <w:marBottom w:val="0"/>
      <w:divBdr>
        <w:top w:val="none" w:sz="0" w:space="0" w:color="auto"/>
        <w:left w:val="none" w:sz="0" w:space="0" w:color="auto"/>
        <w:bottom w:val="none" w:sz="0" w:space="0" w:color="auto"/>
        <w:right w:val="none" w:sz="0" w:space="0" w:color="auto"/>
      </w:divBdr>
    </w:div>
    <w:div w:id="1969507426">
      <w:bodyDiv w:val="1"/>
      <w:marLeft w:val="0"/>
      <w:marRight w:val="0"/>
      <w:marTop w:val="0"/>
      <w:marBottom w:val="0"/>
      <w:divBdr>
        <w:top w:val="none" w:sz="0" w:space="0" w:color="auto"/>
        <w:left w:val="none" w:sz="0" w:space="0" w:color="auto"/>
        <w:bottom w:val="none" w:sz="0" w:space="0" w:color="auto"/>
        <w:right w:val="none" w:sz="0" w:space="0" w:color="auto"/>
      </w:divBdr>
    </w:div>
    <w:div w:id="2034987446">
      <w:bodyDiv w:val="1"/>
      <w:marLeft w:val="0"/>
      <w:marRight w:val="0"/>
      <w:marTop w:val="0"/>
      <w:marBottom w:val="0"/>
      <w:divBdr>
        <w:top w:val="none" w:sz="0" w:space="0" w:color="auto"/>
        <w:left w:val="none" w:sz="0" w:space="0" w:color="auto"/>
        <w:bottom w:val="none" w:sz="0" w:space="0" w:color="auto"/>
        <w:right w:val="none" w:sz="0" w:space="0" w:color="auto"/>
      </w:divBdr>
    </w:div>
    <w:div w:id="2046442601">
      <w:bodyDiv w:val="1"/>
      <w:marLeft w:val="0"/>
      <w:marRight w:val="0"/>
      <w:marTop w:val="0"/>
      <w:marBottom w:val="0"/>
      <w:divBdr>
        <w:top w:val="none" w:sz="0" w:space="0" w:color="auto"/>
        <w:left w:val="none" w:sz="0" w:space="0" w:color="auto"/>
        <w:bottom w:val="none" w:sz="0" w:space="0" w:color="auto"/>
        <w:right w:val="none" w:sz="0" w:space="0" w:color="auto"/>
      </w:divBdr>
    </w:div>
    <w:div w:id="2102724876">
      <w:bodyDiv w:val="1"/>
      <w:marLeft w:val="0"/>
      <w:marRight w:val="0"/>
      <w:marTop w:val="0"/>
      <w:marBottom w:val="0"/>
      <w:divBdr>
        <w:top w:val="none" w:sz="0" w:space="0" w:color="auto"/>
        <w:left w:val="none" w:sz="0" w:space="0" w:color="auto"/>
        <w:bottom w:val="none" w:sz="0" w:space="0" w:color="auto"/>
        <w:right w:val="none" w:sz="0" w:space="0" w:color="auto"/>
      </w:divBdr>
      <w:divsChild>
        <w:div w:id="1903787554">
          <w:marLeft w:val="0"/>
          <w:marRight w:val="0"/>
          <w:marTop w:val="0"/>
          <w:marBottom w:val="0"/>
          <w:divBdr>
            <w:top w:val="none" w:sz="0" w:space="0" w:color="auto"/>
            <w:left w:val="none" w:sz="0" w:space="0" w:color="auto"/>
            <w:bottom w:val="none" w:sz="0" w:space="0" w:color="auto"/>
            <w:right w:val="none" w:sz="0" w:space="0" w:color="auto"/>
          </w:divBdr>
          <w:divsChild>
            <w:div w:id="10052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TSG-RAN4 #61</vt:lpstr>
    </vt:vector>
  </TitlesOfParts>
  <Company>Motorola Mobility</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R4-B26ah-0040</dc:title>
  <dc:creator>acf002</dc:creator>
  <cp:lastModifiedBy>build</cp:lastModifiedBy>
  <cp:revision>3</cp:revision>
  <cp:lastPrinted>2012-01-13T20:00:00Z</cp:lastPrinted>
  <dcterms:created xsi:type="dcterms:W3CDTF">2012-01-13T23:06:00Z</dcterms:created>
  <dcterms:modified xsi:type="dcterms:W3CDTF">2012-01-13T23:08:00Z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1455484387</vt:i4>
  </property>
  <property fmtid="{D5CDD505-2E9C-101B-9397-08002B2CF9AE}" pid="3" name="_NewReviewCycle">
    <vt:lpwstr/>
  </property>
  <property fmtid="{D5CDD505-2E9C-101B-9397-08002B2CF9AE}" pid="4" name="_EmailSubject">
    <vt:lpwstr>800MHz channel bandwidth </vt:lpwstr>
  </property>
  <property fmtid="{D5CDD505-2E9C-101B-9397-08002B2CF9AE}" pid="5" name="_AuthorEmail">
    <vt:lpwstr>xiaowei.jin@motorolasolutions.com</vt:lpwstr>
  </property>
  <property fmtid="{D5CDD505-2E9C-101B-9397-08002B2CF9AE}" pid="6" name="_AuthorEmailDisplayName">
    <vt:lpwstr>Jin Xiaowei-A37370</vt:lpwstr>
  </property>
  <property fmtid="{D5CDD505-2E9C-101B-9397-08002B2CF9AE}" pid="7" name="_PreviousAdHocReviewCycleID">
    <vt:i4>-1888885258</vt:i4>
  </property>
  <property fmtid="{D5CDD505-2E9C-101B-9397-08002B2CF9AE}" pid="8" name="_ReviewingToolsShownOnce">
    <vt:lpwstr/>
  </property>
</Properties>
</file>