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DA5D2C">
        <w:rPr>
          <w:rFonts w:ascii="Arial" w:hAnsi="Arial" w:cs="Arial"/>
          <w:b/>
          <w:sz w:val="24"/>
          <w:lang w:val="en-US" w:eastAsia="zh-CN"/>
        </w:rPr>
        <w:t>9</w:t>
      </w:r>
      <w:r w:rsidR="00910934">
        <w:rPr>
          <w:rFonts w:ascii="Arial" w:hAnsi="Arial" w:cs="Arial"/>
          <w:b/>
          <w:sz w:val="24"/>
          <w:lang w:val="en-US" w:eastAsia="zh-CN"/>
        </w:rPr>
        <w:t>-e</w:t>
      </w:r>
      <w:r w:rsidRPr="005E5BB3">
        <w:rPr>
          <w:rFonts w:ascii="Arial" w:hAnsi="Arial" w:cs="Arial"/>
          <w:b/>
          <w:i/>
          <w:sz w:val="24"/>
          <w:lang w:eastAsia="zh-CN"/>
        </w:rPr>
        <w:tab/>
      </w:r>
      <w:r w:rsidR="00CB19F4" w:rsidRPr="00CB19F4">
        <w:rPr>
          <w:rFonts w:ascii="Arial" w:hAnsi="Arial" w:cs="Arial"/>
          <w:b/>
          <w:sz w:val="24"/>
          <w:lang w:val="en-US" w:eastAsia="zh-CN"/>
        </w:rPr>
        <w:t>R4-2110876</w:t>
      </w:r>
      <w:bookmarkStart w:id="0" w:name="_GoBack"/>
      <w:bookmarkEnd w:id="0"/>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DA5D2C">
        <w:rPr>
          <w:rFonts w:cs="Arial"/>
          <w:noProof w:val="0"/>
          <w:sz w:val="24"/>
          <w:lang w:val="en-GB"/>
        </w:rPr>
        <w:t>19</w:t>
      </w:r>
      <w:r w:rsidR="000C1FBC">
        <w:rPr>
          <w:rFonts w:cs="Arial"/>
          <w:noProof w:val="0"/>
          <w:sz w:val="24"/>
          <w:lang w:val="en-GB"/>
        </w:rPr>
        <w:t xml:space="preserve"> – </w:t>
      </w:r>
      <w:r w:rsidR="00DA5D2C">
        <w:rPr>
          <w:rFonts w:cs="Arial"/>
          <w:noProof w:val="0"/>
          <w:sz w:val="24"/>
          <w:lang w:val="en-GB"/>
        </w:rPr>
        <w:t>27</w:t>
      </w:r>
      <w:r w:rsidR="003876DB">
        <w:rPr>
          <w:rFonts w:cs="Arial"/>
          <w:noProof w:val="0"/>
          <w:sz w:val="24"/>
          <w:lang w:val="en-GB"/>
        </w:rPr>
        <w:t xml:space="preserve"> </w:t>
      </w:r>
      <w:r w:rsidR="00DA5D2C">
        <w:rPr>
          <w:rFonts w:cs="Arial"/>
          <w:noProof w:val="0"/>
          <w:sz w:val="24"/>
          <w:lang w:val="en-GB"/>
        </w:rPr>
        <w:t>May</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D0F5C" w:rsidRPr="001D0F5C">
        <w:rPr>
          <w:rFonts w:ascii="Arial" w:eastAsia="宋体" w:hAnsi="Arial"/>
          <w:b/>
          <w:sz w:val="24"/>
          <w:lang w:val="en-US" w:eastAsia="zh-CN"/>
        </w:rPr>
        <w:t xml:space="preserve">Discussion on remaining issues for </w:t>
      </w:r>
      <w:r w:rsidR="001C097E" w:rsidRPr="001C097E">
        <w:rPr>
          <w:rFonts w:ascii="Arial" w:eastAsia="宋体" w:hAnsi="Arial"/>
          <w:b/>
          <w:sz w:val="24"/>
          <w:lang w:val="en-US" w:eastAsia="zh-CN"/>
        </w:rPr>
        <w:t>UE Rx-Rx time difference</w:t>
      </w:r>
      <w:r w:rsidR="001C097E">
        <w:rPr>
          <w:rFonts w:ascii="Arial" w:eastAsia="宋体" w:hAnsi="Arial"/>
          <w:b/>
          <w:sz w:val="24"/>
          <w:lang w:val="en-US" w:eastAsia="zh-CN"/>
        </w:rPr>
        <w:t xml:space="preserve"> </w:t>
      </w:r>
      <w:r w:rsidR="001D0F5C" w:rsidRPr="001D0F5C">
        <w:rPr>
          <w:rFonts w:ascii="Arial" w:eastAsia="宋体" w:hAnsi="Arial"/>
          <w:b/>
          <w:sz w:val="24"/>
          <w:lang w:val="en-US" w:eastAsia="zh-CN"/>
        </w:rPr>
        <w:t>measurement requirements</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1D0F5C">
        <w:rPr>
          <w:rFonts w:ascii="Arial" w:eastAsia="宋体" w:hAnsi="Arial"/>
          <w:b/>
          <w:sz w:val="24"/>
          <w:lang w:val="en-US" w:eastAsia="zh-CN"/>
        </w:rPr>
        <w:t>6.5.1.</w:t>
      </w:r>
      <w:r w:rsidR="007165DC">
        <w:rPr>
          <w:rFonts w:ascii="Arial" w:eastAsia="宋体" w:hAnsi="Arial"/>
          <w:b/>
          <w:sz w:val="24"/>
          <w:lang w:val="en-US" w:eastAsia="zh-CN"/>
        </w:rPr>
        <w:t>3</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876DB">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F369BE" w:rsidRDefault="009122FB"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requirements for</w:t>
      </w:r>
      <w:r w:rsidR="00F369BE">
        <w:rPr>
          <w:rFonts w:eastAsia="宋体"/>
          <w:lang w:eastAsia="zh-CN"/>
        </w:rPr>
        <w:t xml:space="preserve"> </w:t>
      </w:r>
      <w:r w:rsidR="001C097E">
        <w:rPr>
          <w:rFonts w:eastAsia="宋体"/>
          <w:lang w:eastAsia="zh-CN"/>
        </w:rPr>
        <w:t>UE Rx-</w:t>
      </w:r>
      <w:proofErr w:type="spellStart"/>
      <w:r w:rsidR="001C097E">
        <w:rPr>
          <w:rFonts w:eastAsia="宋体"/>
          <w:lang w:eastAsia="zh-CN"/>
        </w:rPr>
        <w:t>Tx</w:t>
      </w:r>
      <w:proofErr w:type="spellEnd"/>
      <w:r w:rsidR="001D0F5C">
        <w:rPr>
          <w:rFonts w:eastAsia="宋体"/>
          <w:lang w:eastAsia="zh-CN"/>
        </w:rPr>
        <w:t xml:space="preserve"> measurements</w:t>
      </w:r>
      <w:r w:rsidR="005B3ABB">
        <w:rPr>
          <w:rFonts w:eastAsia="宋体"/>
          <w:lang w:eastAsia="zh-CN"/>
        </w:rPr>
        <w:t xml:space="preserve"> </w:t>
      </w:r>
      <w:r>
        <w:rPr>
          <w:rFonts w:eastAsia="宋体"/>
          <w:lang w:eastAsia="zh-CN"/>
        </w:rPr>
        <w:t xml:space="preserve">were discussed </w:t>
      </w:r>
      <w:r w:rsidR="00F369BE">
        <w:rPr>
          <w:rFonts w:eastAsia="宋体"/>
          <w:lang w:eastAsia="zh-CN"/>
        </w:rPr>
        <w:t>in RAN4#98</w:t>
      </w:r>
      <w:r>
        <w:rPr>
          <w:rFonts w:eastAsia="宋体"/>
          <w:lang w:eastAsia="zh-CN"/>
        </w:rPr>
        <w:t>-bis</w:t>
      </w:r>
      <w:r w:rsidR="00F369BE">
        <w:rPr>
          <w:rFonts w:eastAsia="宋体"/>
          <w:lang w:eastAsia="zh-CN"/>
        </w:rPr>
        <w:t>-e, and the outcomes are captured in the WF [</w:t>
      </w:r>
      <w:r>
        <w:rPr>
          <w:rFonts w:eastAsia="宋体"/>
          <w:lang w:eastAsia="zh-CN"/>
        </w:rPr>
        <w:t>1</w:t>
      </w:r>
      <w:r w:rsidR="00F369BE">
        <w:rPr>
          <w:rFonts w:eastAsia="宋体"/>
          <w:lang w:eastAsia="zh-CN"/>
        </w:rPr>
        <w:t>]. Based on [</w:t>
      </w:r>
      <w:r>
        <w:rPr>
          <w:rFonts w:eastAsia="宋体"/>
          <w:lang w:eastAsia="zh-CN"/>
        </w:rPr>
        <w:t>1</w:t>
      </w:r>
      <w:r w:rsidR="00F369BE">
        <w:rPr>
          <w:rFonts w:eastAsia="宋体"/>
          <w:lang w:eastAsia="zh-CN"/>
        </w:rPr>
        <w:t>] the following issues are to be further discussed</w:t>
      </w:r>
      <w:r w:rsidR="00F369BE">
        <w:rPr>
          <w:rFonts w:eastAsia="宋体" w:hint="eastAsia"/>
          <w:lang w:eastAsia="zh-CN"/>
        </w:rPr>
        <w:t>:</w:t>
      </w:r>
    </w:p>
    <w:p w:rsidR="0034102D" w:rsidRDefault="007165DC" w:rsidP="00CC3348">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Remaining details in PRS/SRS proximity</w:t>
      </w:r>
    </w:p>
    <w:p w:rsidR="009122FB" w:rsidRDefault="007165DC" w:rsidP="00CC3348">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period with UL timing change</w:t>
      </w:r>
    </w:p>
    <w:p w:rsidR="009122FB" w:rsidRDefault="007165DC" w:rsidP="00CC3348">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period with cell change</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 on the</w:t>
      </w:r>
      <w:r w:rsidR="00270BDD" w:rsidRPr="00D12E24">
        <w:rPr>
          <w:rFonts w:eastAsia="宋体"/>
          <w:lang w:eastAsia="zh-CN"/>
        </w:rPr>
        <w:t xml:space="preserve"> above open issues for </w:t>
      </w:r>
      <w:r w:rsidR="001C097E">
        <w:rPr>
          <w:rFonts w:eastAsia="宋体"/>
          <w:lang w:eastAsia="zh-CN"/>
        </w:rPr>
        <w:t>UE Rx-</w:t>
      </w:r>
      <w:proofErr w:type="spellStart"/>
      <w:r w:rsidR="001C097E">
        <w:rPr>
          <w:rFonts w:eastAsia="宋体"/>
          <w:lang w:eastAsia="zh-CN"/>
        </w:rPr>
        <w:t>Tx</w:t>
      </w:r>
      <w:proofErr w:type="spellEnd"/>
      <w:r w:rsidR="00202748">
        <w:rPr>
          <w:rFonts w:eastAsia="宋体"/>
          <w:lang w:eastAsia="zh-CN"/>
        </w:rPr>
        <w:t xml:space="preserve"> measurement</w:t>
      </w:r>
      <w:r w:rsidRPr="00D12E24">
        <w:rPr>
          <w:rFonts w:eastAsia="宋体"/>
          <w:lang w:eastAsia="zh-CN"/>
        </w:rPr>
        <w:t>.</w:t>
      </w:r>
    </w:p>
    <w:p w:rsidR="00754DE9" w:rsidRDefault="00B06084" w:rsidP="00754DE9">
      <w:pPr>
        <w:pStyle w:val="1"/>
        <w:jc w:val="both"/>
        <w:rPr>
          <w:lang w:val="en-US"/>
        </w:rPr>
      </w:pPr>
      <w:r>
        <w:rPr>
          <w:lang w:val="en-US"/>
        </w:rPr>
        <w:t>Discussion</w:t>
      </w:r>
    </w:p>
    <w:p w:rsidR="0019152C" w:rsidRDefault="007165DC" w:rsidP="0019152C">
      <w:pPr>
        <w:pStyle w:val="2"/>
        <w:rPr>
          <w:lang w:eastAsia="zh-CN"/>
        </w:rPr>
      </w:pPr>
      <w:r>
        <w:rPr>
          <w:rFonts w:eastAsia="宋体"/>
          <w:lang w:eastAsia="zh-CN"/>
        </w:rPr>
        <w:t>PRS/SRS proximity</w:t>
      </w:r>
      <w:r w:rsidR="0019152C">
        <w:rPr>
          <w:lang w:eastAsia="zh-CN"/>
        </w:rPr>
        <w:t xml:space="preserve"> </w:t>
      </w:r>
    </w:p>
    <w:tbl>
      <w:tblPr>
        <w:tblStyle w:val="af4"/>
        <w:tblW w:w="0" w:type="auto"/>
        <w:tblLook w:val="04A0" w:firstRow="1" w:lastRow="0" w:firstColumn="1" w:lastColumn="0" w:noHBand="0" w:noVBand="1"/>
      </w:tblPr>
      <w:tblGrid>
        <w:gridCol w:w="9621"/>
      </w:tblGrid>
      <w:tr w:rsidR="0019152C" w:rsidTr="0019152C">
        <w:tc>
          <w:tcPr>
            <w:tcW w:w="9621" w:type="dxa"/>
          </w:tcPr>
          <w:p w:rsidR="002675B6" w:rsidRPr="007165DC" w:rsidRDefault="002675B6" w:rsidP="00CC3348">
            <w:pPr>
              <w:numPr>
                <w:ilvl w:val="0"/>
                <w:numId w:val="11"/>
              </w:numPr>
              <w:spacing w:before="120" w:after="120"/>
              <w:rPr>
                <w:rFonts w:eastAsiaTheme="minorEastAsia"/>
                <w:lang w:val="en-US" w:eastAsia="zh-CN"/>
              </w:rPr>
            </w:pPr>
            <w:r w:rsidRPr="007165DC">
              <w:rPr>
                <w:rFonts w:eastAsiaTheme="minorEastAsia"/>
                <w:lang w:val="en-US" w:eastAsia="zh-CN"/>
              </w:rPr>
              <w:t xml:space="preserve">The measurement requirements is applicable only if any SRS transmission is within [-X, X] </w:t>
            </w:r>
            <w:proofErr w:type="spellStart"/>
            <w:r w:rsidRPr="007165DC">
              <w:rPr>
                <w:rFonts w:eastAsiaTheme="minorEastAsia"/>
                <w:lang w:val="en-US" w:eastAsia="zh-CN"/>
              </w:rPr>
              <w:t>msec</w:t>
            </w:r>
            <w:proofErr w:type="spellEnd"/>
            <w:r w:rsidRPr="007165DC">
              <w:rPr>
                <w:rFonts w:eastAsiaTheme="minorEastAsia"/>
                <w:lang w:val="en-US" w:eastAsia="zh-CN"/>
              </w:rPr>
              <w:t xml:space="preserve"> of at least one DL PRS resource of each of the TRPs in the assistance data. </w:t>
            </w:r>
          </w:p>
          <w:p w:rsidR="002675B6" w:rsidRPr="007165DC" w:rsidRDefault="002675B6" w:rsidP="00CC3348">
            <w:pPr>
              <w:numPr>
                <w:ilvl w:val="1"/>
                <w:numId w:val="11"/>
              </w:numPr>
              <w:spacing w:before="120" w:after="120"/>
              <w:rPr>
                <w:rFonts w:eastAsiaTheme="minorEastAsia"/>
                <w:lang w:val="en-US" w:eastAsia="zh-CN"/>
              </w:rPr>
            </w:pPr>
            <w:r w:rsidRPr="007165DC">
              <w:rPr>
                <w:rFonts w:eastAsiaTheme="minorEastAsia"/>
                <w:lang w:val="en-US" w:eastAsia="zh-CN"/>
              </w:rPr>
              <w:t>Accuracy requirements are independent of PRS and SRS separation</w:t>
            </w:r>
          </w:p>
          <w:p w:rsidR="002675B6" w:rsidRPr="007165DC" w:rsidRDefault="002675B6" w:rsidP="00CC3348">
            <w:pPr>
              <w:numPr>
                <w:ilvl w:val="1"/>
                <w:numId w:val="11"/>
              </w:numPr>
              <w:spacing w:before="120" w:after="120"/>
              <w:rPr>
                <w:rFonts w:eastAsiaTheme="minorEastAsia"/>
                <w:lang w:val="en-US" w:eastAsia="zh-CN"/>
              </w:rPr>
            </w:pPr>
            <w:r w:rsidRPr="007165DC">
              <w:rPr>
                <w:rFonts w:eastAsiaTheme="minorEastAsia"/>
                <w:lang w:val="en-US" w:eastAsia="zh-CN"/>
              </w:rPr>
              <w:t>X = FFS between 160ms or 80ms</w:t>
            </w:r>
          </w:p>
          <w:p w:rsidR="0019152C" w:rsidRPr="007165DC" w:rsidRDefault="002675B6" w:rsidP="00CC3348">
            <w:pPr>
              <w:numPr>
                <w:ilvl w:val="1"/>
                <w:numId w:val="11"/>
              </w:numPr>
              <w:spacing w:before="120" w:after="120"/>
              <w:rPr>
                <w:rFonts w:eastAsiaTheme="minorEastAsia"/>
                <w:lang w:val="en-US" w:eastAsia="zh-CN"/>
              </w:rPr>
            </w:pPr>
            <w:r w:rsidRPr="007165DC">
              <w:rPr>
                <w:rFonts w:eastAsiaTheme="minorEastAsia"/>
                <w:lang w:val="en-US" w:eastAsia="zh-CN"/>
              </w:rPr>
              <w:t>FFS if UE still measures and reports UE Rx-</w:t>
            </w:r>
            <w:proofErr w:type="spellStart"/>
            <w:r w:rsidRPr="007165DC">
              <w:rPr>
                <w:rFonts w:eastAsiaTheme="minorEastAsia"/>
                <w:lang w:val="en-US" w:eastAsia="zh-CN"/>
              </w:rPr>
              <w:t>Tx</w:t>
            </w:r>
            <w:proofErr w:type="spellEnd"/>
            <w:r w:rsidRPr="007165DC">
              <w:rPr>
                <w:rFonts w:eastAsiaTheme="minorEastAsia"/>
                <w:lang w:val="en-US" w:eastAsia="zh-CN"/>
              </w:rPr>
              <w:t xml:space="preserve"> measurement or not if PRS/SRS proximity condition is not met</w:t>
            </w:r>
          </w:p>
        </w:tc>
      </w:tr>
    </w:tbl>
    <w:p w:rsidR="007165DC" w:rsidRDefault="001E78D6" w:rsidP="0019152C">
      <w:pPr>
        <w:spacing w:before="120" w:after="120"/>
        <w:rPr>
          <w:rFonts w:eastAsiaTheme="minorEastAsia"/>
          <w:lang w:eastAsia="zh-CN"/>
        </w:rPr>
      </w:pPr>
      <w:r>
        <w:rPr>
          <w:rFonts w:eastAsiaTheme="minorEastAsia"/>
          <w:lang w:eastAsia="zh-CN"/>
        </w:rPr>
        <w:t>On the value of X, we are fine with either 160ms or 80ms. The value represents the trade-off between NW restriction and positioning performance</w:t>
      </w:r>
      <w:r w:rsidR="002675B6">
        <w:rPr>
          <w:rFonts w:eastAsiaTheme="minorEastAsia"/>
          <w:lang w:eastAsia="zh-CN"/>
        </w:rPr>
        <w:t>, and to us both are reasonable.</w:t>
      </w:r>
    </w:p>
    <w:p w:rsidR="007165DC" w:rsidRDefault="002675B6" w:rsidP="0019152C">
      <w:pPr>
        <w:spacing w:before="120" w:after="120"/>
        <w:rPr>
          <w:rFonts w:eastAsiaTheme="minorEastAsia"/>
          <w:lang w:eastAsia="zh-CN"/>
        </w:rPr>
      </w:pPr>
      <w:r>
        <w:rPr>
          <w:rFonts w:eastAsiaTheme="minorEastAsia" w:hint="eastAsia"/>
          <w:lang w:eastAsia="zh-CN"/>
        </w:rPr>
        <w:t>O</w:t>
      </w:r>
      <w:r>
        <w:rPr>
          <w:rFonts w:eastAsiaTheme="minorEastAsia"/>
          <w:lang w:eastAsia="zh-CN"/>
        </w:rPr>
        <w:t>n the UE behaviour, we understand that the intention of the SRS/PRS proximity condition is to require NW to make proper configuration so that the overall multi-RTT positioning performance is not compromised. In this sense, UE should continue to measure and report UE Rx-</w:t>
      </w:r>
      <w:proofErr w:type="spellStart"/>
      <w:r>
        <w:rPr>
          <w:rFonts w:eastAsiaTheme="minorEastAsia"/>
          <w:lang w:eastAsia="zh-CN"/>
        </w:rPr>
        <w:t>Tx</w:t>
      </w:r>
      <w:proofErr w:type="spellEnd"/>
      <w:r>
        <w:rPr>
          <w:rFonts w:eastAsiaTheme="minorEastAsia"/>
          <w:lang w:eastAsia="zh-CN"/>
        </w:rPr>
        <w:t xml:space="preserve"> but no measurement requirement applies, i.e. if NW expect guaranteed performance from UE then it should make sure the condition is met.</w:t>
      </w:r>
    </w:p>
    <w:p w:rsidR="002675B6" w:rsidRPr="002675B6" w:rsidRDefault="002675B6" w:rsidP="0019152C">
      <w:pPr>
        <w:spacing w:before="120" w:after="120"/>
        <w:rPr>
          <w:rFonts w:eastAsiaTheme="minorEastAsia"/>
          <w:b/>
          <w:lang w:eastAsia="zh-CN"/>
        </w:rPr>
      </w:pPr>
      <w:r w:rsidRPr="002675B6">
        <w:rPr>
          <w:rFonts w:eastAsiaTheme="minorEastAsia"/>
          <w:b/>
          <w:lang w:eastAsia="zh-CN"/>
        </w:rPr>
        <w:t>Proposal 1: UE should continue to measure and report UE Rx-</w:t>
      </w:r>
      <w:proofErr w:type="spellStart"/>
      <w:r w:rsidRPr="002675B6">
        <w:rPr>
          <w:rFonts w:eastAsiaTheme="minorEastAsia"/>
          <w:b/>
          <w:lang w:eastAsia="zh-CN"/>
        </w:rPr>
        <w:t>Tx</w:t>
      </w:r>
      <w:proofErr w:type="spellEnd"/>
      <w:r w:rsidRPr="002675B6">
        <w:rPr>
          <w:rFonts w:eastAsiaTheme="minorEastAsia"/>
          <w:b/>
          <w:lang w:eastAsia="zh-CN"/>
        </w:rPr>
        <w:t xml:space="preserve"> but no measurement requirement applies when the proximity condition is not met.</w:t>
      </w:r>
    </w:p>
    <w:p w:rsidR="002675B6" w:rsidRDefault="002675B6" w:rsidP="002675B6">
      <w:pPr>
        <w:pStyle w:val="2"/>
        <w:rPr>
          <w:lang w:eastAsia="zh-CN"/>
        </w:rPr>
      </w:pPr>
      <w:r>
        <w:rPr>
          <w:lang w:eastAsia="zh-CN"/>
        </w:rPr>
        <w:t>Measurement period with UL timing change</w:t>
      </w:r>
    </w:p>
    <w:tbl>
      <w:tblPr>
        <w:tblStyle w:val="af4"/>
        <w:tblW w:w="0" w:type="auto"/>
        <w:tblLook w:val="04A0" w:firstRow="1" w:lastRow="0" w:firstColumn="1" w:lastColumn="0" w:noHBand="0" w:noVBand="1"/>
      </w:tblPr>
      <w:tblGrid>
        <w:gridCol w:w="9621"/>
      </w:tblGrid>
      <w:tr w:rsidR="002675B6" w:rsidTr="002675B6">
        <w:tc>
          <w:tcPr>
            <w:tcW w:w="9621" w:type="dxa"/>
          </w:tcPr>
          <w:p w:rsidR="002675B6" w:rsidRPr="002675B6" w:rsidRDefault="002675B6" w:rsidP="00CC3348">
            <w:pPr>
              <w:numPr>
                <w:ilvl w:val="0"/>
                <w:numId w:val="12"/>
              </w:numPr>
              <w:spacing w:before="120" w:after="120"/>
              <w:rPr>
                <w:rFonts w:eastAsiaTheme="minorEastAsia"/>
                <w:lang w:val="en-US" w:eastAsia="zh-CN"/>
              </w:rPr>
            </w:pPr>
            <w:r w:rsidRPr="002675B6">
              <w:rPr>
                <w:rFonts w:eastAsiaTheme="minorEastAsia"/>
                <w:lang w:val="fr-FR" w:eastAsia="zh-CN"/>
              </w:rPr>
              <w:t>TA change due to TA command</w:t>
            </w:r>
          </w:p>
          <w:p w:rsidR="002675B6" w:rsidRPr="002675B6" w:rsidRDefault="002675B6" w:rsidP="00CC3348">
            <w:pPr>
              <w:numPr>
                <w:ilvl w:val="1"/>
                <w:numId w:val="12"/>
              </w:numPr>
              <w:spacing w:before="120" w:after="120"/>
              <w:rPr>
                <w:rFonts w:eastAsiaTheme="minorEastAsia"/>
                <w:lang w:val="en-US" w:eastAsia="zh-CN"/>
              </w:rPr>
            </w:pPr>
            <w:r w:rsidRPr="002675B6">
              <w:rPr>
                <w:rFonts w:eastAsiaTheme="minorEastAsia"/>
                <w:lang w:eastAsia="zh-CN"/>
              </w:rPr>
              <w:t>Proposals for UE behaviour</w:t>
            </w:r>
          </w:p>
          <w:p w:rsidR="002675B6" w:rsidRPr="002675B6" w:rsidRDefault="002675B6" w:rsidP="00CC3348">
            <w:pPr>
              <w:numPr>
                <w:ilvl w:val="2"/>
                <w:numId w:val="12"/>
              </w:numPr>
              <w:spacing w:before="120" w:after="120"/>
              <w:rPr>
                <w:rFonts w:eastAsiaTheme="minorEastAsia"/>
                <w:lang w:val="en-US" w:eastAsia="zh-CN"/>
              </w:rPr>
            </w:pPr>
            <w:r w:rsidRPr="002675B6">
              <w:rPr>
                <w:rFonts w:eastAsiaTheme="minorEastAsia"/>
                <w:lang w:eastAsia="zh-CN"/>
              </w:rPr>
              <w:t>Option 1 (CATT, Intel, HW, Nokia)</w:t>
            </w:r>
          </w:p>
          <w:p w:rsidR="002675B6" w:rsidRPr="002675B6" w:rsidRDefault="002675B6" w:rsidP="00CC3348">
            <w:pPr>
              <w:numPr>
                <w:ilvl w:val="3"/>
                <w:numId w:val="12"/>
              </w:numPr>
              <w:spacing w:before="120" w:after="120"/>
              <w:rPr>
                <w:rFonts w:eastAsiaTheme="minorEastAsia"/>
                <w:lang w:val="en-US" w:eastAsia="zh-CN"/>
              </w:rPr>
            </w:pPr>
            <w:r w:rsidRPr="002675B6">
              <w:rPr>
                <w:rFonts w:eastAsiaTheme="minorEastAsia"/>
                <w:lang w:eastAsia="zh-CN"/>
              </w:rPr>
              <w:t>UE shall continue UE Rx-</w:t>
            </w:r>
            <w:proofErr w:type="spellStart"/>
            <w:r w:rsidRPr="002675B6">
              <w:rPr>
                <w:rFonts w:eastAsiaTheme="minorEastAsia"/>
                <w:lang w:eastAsia="zh-CN"/>
              </w:rPr>
              <w:t>Tx</w:t>
            </w:r>
            <w:proofErr w:type="spellEnd"/>
            <w:r w:rsidRPr="002675B6">
              <w:rPr>
                <w:rFonts w:eastAsiaTheme="minorEastAsia"/>
                <w:lang w:eastAsia="zh-CN"/>
              </w:rPr>
              <w:t xml:space="preserve"> time difference measurement </w:t>
            </w:r>
          </w:p>
          <w:p w:rsidR="002675B6" w:rsidRPr="002675B6" w:rsidRDefault="002675B6" w:rsidP="00CC3348">
            <w:pPr>
              <w:numPr>
                <w:ilvl w:val="2"/>
                <w:numId w:val="12"/>
              </w:numPr>
              <w:spacing w:before="120" w:after="120"/>
              <w:rPr>
                <w:rFonts w:eastAsiaTheme="minorEastAsia"/>
                <w:lang w:val="en-US" w:eastAsia="zh-CN"/>
              </w:rPr>
            </w:pPr>
            <w:r w:rsidRPr="002675B6">
              <w:rPr>
                <w:rFonts w:eastAsiaTheme="minorEastAsia"/>
                <w:lang w:eastAsia="zh-CN"/>
              </w:rPr>
              <w:t>Option 2 (QC, OPPO, Ericsson)</w:t>
            </w:r>
          </w:p>
          <w:p w:rsidR="002675B6" w:rsidRPr="002675B6" w:rsidRDefault="002675B6" w:rsidP="00CC3348">
            <w:pPr>
              <w:numPr>
                <w:ilvl w:val="3"/>
                <w:numId w:val="12"/>
              </w:numPr>
              <w:spacing w:before="120" w:after="120"/>
              <w:rPr>
                <w:rFonts w:eastAsiaTheme="minorEastAsia"/>
                <w:lang w:val="en-US" w:eastAsia="zh-CN"/>
              </w:rPr>
            </w:pPr>
            <w:r w:rsidRPr="002675B6">
              <w:rPr>
                <w:rFonts w:eastAsiaTheme="minorEastAsia"/>
                <w:lang w:eastAsia="zh-CN"/>
              </w:rPr>
              <w:lastRenderedPageBreak/>
              <w:t xml:space="preserve">Up to UE implementation </w:t>
            </w:r>
          </w:p>
          <w:p w:rsidR="002675B6" w:rsidRPr="002675B6" w:rsidRDefault="002675B6" w:rsidP="00CC3348">
            <w:pPr>
              <w:numPr>
                <w:ilvl w:val="2"/>
                <w:numId w:val="12"/>
              </w:numPr>
              <w:spacing w:before="120" w:after="120"/>
              <w:rPr>
                <w:rFonts w:eastAsiaTheme="minorEastAsia"/>
                <w:lang w:val="en-US" w:eastAsia="zh-CN"/>
              </w:rPr>
            </w:pPr>
            <w:r w:rsidRPr="002675B6">
              <w:rPr>
                <w:rFonts w:eastAsiaTheme="minorEastAsia"/>
                <w:lang w:eastAsia="zh-CN"/>
              </w:rPr>
              <w:t>Option 2 (OPPO, vivo, Ericsson)</w:t>
            </w:r>
          </w:p>
          <w:p w:rsidR="002675B6" w:rsidRPr="002675B6" w:rsidRDefault="002675B6" w:rsidP="00CC3348">
            <w:pPr>
              <w:numPr>
                <w:ilvl w:val="3"/>
                <w:numId w:val="12"/>
              </w:numPr>
              <w:spacing w:before="120" w:after="120"/>
              <w:rPr>
                <w:rFonts w:eastAsiaTheme="minorEastAsia"/>
                <w:lang w:val="en-US" w:eastAsia="zh-CN"/>
              </w:rPr>
            </w:pPr>
            <w:r w:rsidRPr="002675B6">
              <w:rPr>
                <w:rFonts w:eastAsiaTheme="minorEastAsia"/>
                <w:lang w:eastAsia="zh-CN"/>
              </w:rPr>
              <w:t>UE shall discard the UE Rx-</w:t>
            </w:r>
            <w:proofErr w:type="spellStart"/>
            <w:r w:rsidRPr="002675B6">
              <w:rPr>
                <w:rFonts w:eastAsiaTheme="minorEastAsia"/>
                <w:lang w:eastAsia="zh-CN"/>
              </w:rPr>
              <w:t>Tx</w:t>
            </w:r>
            <w:proofErr w:type="spellEnd"/>
            <w:r w:rsidRPr="002675B6">
              <w:rPr>
                <w:rFonts w:eastAsiaTheme="minorEastAsia"/>
                <w:lang w:eastAsia="zh-CN"/>
              </w:rPr>
              <w:t xml:space="preserve"> time difference measurement </w:t>
            </w:r>
          </w:p>
          <w:p w:rsidR="002675B6" w:rsidRPr="002675B6" w:rsidRDefault="002675B6" w:rsidP="00CC3348">
            <w:pPr>
              <w:numPr>
                <w:ilvl w:val="1"/>
                <w:numId w:val="12"/>
              </w:numPr>
              <w:spacing w:before="120" w:after="120"/>
              <w:rPr>
                <w:rFonts w:eastAsiaTheme="minorEastAsia"/>
                <w:lang w:val="en-US" w:eastAsia="zh-CN"/>
              </w:rPr>
            </w:pPr>
            <w:r w:rsidRPr="002675B6">
              <w:rPr>
                <w:rFonts w:eastAsiaTheme="minorEastAsia"/>
                <w:lang w:eastAsia="zh-CN"/>
              </w:rPr>
              <w:t>Proposals for requirements</w:t>
            </w:r>
          </w:p>
          <w:p w:rsidR="002675B6" w:rsidRPr="002675B6" w:rsidRDefault="002675B6" w:rsidP="00CC3348">
            <w:pPr>
              <w:numPr>
                <w:ilvl w:val="2"/>
                <w:numId w:val="12"/>
              </w:numPr>
              <w:spacing w:before="120" w:after="120"/>
              <w:rPr>
                <w:rFonts w:eastAsiaTheme="minorEastAsia"/>
                <w:lang w:val="en-US" w:eastAsia="zh-CN"/>
              </w:rPr>
            </w:pPr>
            <w:r w:rsidRPr="002675B6">
              <w:rPr>
                <w:rFonts w:eastAsiaTheme="minorEastAsia"/>
                <w:lang w:eastAsia="zh-CN"/>
              </w:rPr>
              <w:t>Option 1 (CATT, QC, OPPO, vivo, Intel, Ericsson)</w:t>
            </w:r>
          </w:p>
          <w:p w:rsidR="002675B6" w:rsidRPr="002675B6" w:rsidRDefault="002675B6" w:rsidP="00CC3348">
            <w:pPr>
              <w:numPr>
                <w:ilvl w:val="3"/>
                <w:numId w:val="12"/>
              </w:numPr>
              <w:spacing w:before="120" w:after="120"/>
              <w:rPr>
                <w:rFonts w:eastAsiaTheme="minorEastAsia"/>
                <w:lang w:val="en-US" w:eastAsia="zh-CN"/>
              </w:rPr>
            </w:pPr>
            <w:r w:rsidRPr="002675B6">
              <w:rPr>
                <w:rFonts w:eastAsiaTheme="minorEastAsia"/>
                <w:lang w:eastAsia="zh-CN"/>
              </w:rPr>
              <w:t>UE Rx-</w:t>
            </w:r>
            <w:proofErr w:type="spellStart"/>
            <w:r w:rsidRPr="002675B6">
              <w:rPr>
                <w:rFonts w:eastAsiaTheme="minorEastAsia"/>
                <w:lang w:eastAsia="zh-CN"/>
              </w:rPr>
              <w:t>Tx</w:t>
            </w:r>
            <w:proofErr w:type="spellEnd"/>
            <w:r w:rsidRPr="002675B6">
              <w:rPr>
                <w:rFonts w:eastAsiaTheme="minorEastAsia"/>
                <w:lang w:eastAsia="zh-CN"/>
              </w:rPr>
              <w:t xml:space="preserve"> time difference measurement requirements may not apply</w:t>
            </w:r>
          </w:p>
          <w:p w:rsidR="002675B6" w:rsidRPr="002675B6" w:rsidRDefault="002675B6" w:rsidP="00CC3348">
            <w:pPr>
              <w:numPr>
                <w:ilvl w:val="2"/>
                <w:numId w:val="12"/>
              </w:numPr>
              <w:spacing w:before="120" w:after="120"/>
              <w:rPr>
                <w:rFonts w:eastAsiaTheme="minorEastAsia"/>
                <w:lang w:val="en-US" w:eastAsia="zh-CN"/>
              </w:rPr>
            </w:pPr>
            <w:r w:rsidRPr="002675B6">
              <w:rPr>
                <w:rFonts w:eastAsiaTheme="minorEastAsia"/>
                <w:lang w:eastAsia="zh-CN"/>
              </w:rPr>
              <w:t>Option 2 (HW, Nokia)</w:t>
            </w:r>
          </w:p>
          <w:p w:rsidR="002675B6" w:rsidRPr="002675B6" w:rsidRDefault="002675B6" w:rsidP="00CC3348">
            <w:pPr>
              <w:numPr>
                <w:ilvl w:val="3"/>
                <w:numId w:val="12"/>
              </w:numPr>
              <w:spacing w:before="120" w:after="120"/>
              <w:rPr>
                <w:rFonts w:eastAsiaTheme="minorEastAsia"/>
                <w:lang w:val="en-US" w:eastAsia="zh-CN"/>
              </w:rPr>
            </w:pPr>
            <w:r w:rsidRPr="002675B6">
              <w:rPr>
                <w:rFonts w:eastAsiaTheme="minorEastAsia"/>
                <w:lang w:eastAsia="zh-CN"/>
              </w:rPr>
              <w:t>UE Rx-</w:t>
            </w:r>
            <w:proofErr w:type="spellStart"/>
            <w:r w:rsidRPr="002675B6">
              <w:rPr>
                <w:rFonts w:eastAsiaTheme="minorEastAsia"/>
                <w:lang w:eastAsia="zh-CN"/>
              </w:rPr>
              <w:t>Tx</w:t>
            </w:r>
            <w:proofErr w:type="spellEnd"/>
            <w:r w:rsidRPr="002675B6">
              <w:rPr>
                <w:rFonts w:eastAsiaTheme="minorEastAsia"/>
                <w:lang w:eastAsia="zh-CN"/>
              </w:rPr>
              <w:t xml:space="preserve"> measurement period is not impacted by UL timing change</w:t>
            </w:r>
          </w:p>
          <w:p w:rsidR="002675B6" w:rsidRPr="002675B6" w:rsidRDefault="002675B6" w:rsidP="00CC3348">
            <w:pPr>
              <w:numPr>
                <w:ilvl w:val="2"/>
                <w:numId w:val="12"/>
              </w:numPr>
              <w:spacing w:before="120" w:after="120"/>
              <w:rPr>
                <w:rFonts w:eastAsiaTheme="minorEastAsia"/>
                <w:lang w:val="en-US" w:eastAsia="zh-CN"/>
              </w:rPr>
            </w:pPr>
            <w:r w:rsidRPr="002675B6">
              <w:rPr>
                <w:rFonts w:eastAsiaTheme="minorEastAsia"/>
                <w:lang w:eastAsia="zh-CN"/>
              </w:rPr>
              <w:t>Option 3 (Ericsson)</w:t>
            </w:r>
          </w:p>
          <w:p w:rsidR="002675B6" w:rsidRPr="002675B6" w:rsidRDefault="002675B6" w:rsidP="00CC3348">
            <w:pPr>
              <w:numPr>
                <w:ilvl w:val="3"/>
                <w:numId w:val="12"/>
              </w:numPr>
              <w:spacing w:before="120" w:after="120"/>
              <w:rPr>
                <w:rFonts w:eastAsiaTheme="minorEastAsia"/>
                <w:lang w:val="en-US" w:eastAsia="zh-CN"/>
              </w:rPr>
            </w:pPr>
            <w:r w:rsidRPr="002675B6">
              <w:rPr>
                <w:rFonts w:eastAsiaTheme="minorEastAsia"/>
                <w:lang w:eastAsia="zh-CN"/>
              </w:rPr>
              <w:t>Address the issue in accuracy requirements</w:t>
            </w:r>
          </w:p>
        </w:tc>
      </w:tr>
    </w:tbl>
    <w:p w:rsidR="00195A0D" w:rsidRDefault="00195A0D" w:rsidP="00195A0D">
      <w:pPr>
        <w:spacing w:before="120" w:after="120"/>
        <w:rPr>
          <w:rFonts w:eastAsiaTheme="minorEastAsia"/>
          <w:lang w:eastAsia="zh-CN"/>
        </w:rPr>
      </w:pPr>
      <w:r>
        <w:rPr>
          <w:rFonts w:eastAsiaTheme="minorEastAsia"/>
          <w:lang w:eastAsia="zh-CN"/>
        </w:rPr>
        <w:lastRenderedPageBreak/>
        <w:t xml:space="preserve">As to the UE </w:t>
      </w:r>
      <w:proofErr w:type="spellStart"/>
      <w:r>
        <w:rPr>
          <w:rFonts w:eastAsiaTheme="minorEastAsia"/>
          <w:lang w:eastAsia="zh-CN"/>
        </w:rPr>
        <w:t>behavior</w:t>
      </w:r>
      <w:proofErr w:type="spellEnd"/>
      <w:r>
        <w:rPr>
          <w:rFonts w:eastAsiaTheme="minorEastAsia"/>
          <w:lang w:eastAsia="zh-CN"/>
        </w:rPr>
        <w:t xml:space="preserve">, our preference is that </w:t>
      </w:r>
      <w:r w:rsidRPr="005A0723">
        <w:rPr>
          <w:rFonts w:eastAsiaTheme="minorEastAsia"/>
          <w:lang w:val="en-US" w:eastAsia="zh-CN"/>
        </w:rPr>
        <w:t>UE shall continue UE Rx-</w:t>
      </w:r>
      <w:proofErr w:type="spellStart"/>
      <w:r w:rsidRPr="005A0723">
        <w:rPr>
          <w:rFonts w:eastAsiaTheme="minorEastAsia"/>
          <w:lang w:val="en-US" w:eastAsia="zh-CN"/>
        </w:rPr>
        <w:t>Tx</w:t>
      </w:r>
      <w:proofErr w:type="spellEnd"/>
      <w:r w:rsidRPr="005A0723">
        <w:rPr>
          <w:rFonts w:eastAsiaTheme="minorEastAsia"/>
          <w:lang w:val="en-US" w:eastAsia="zh-CN"/>
        </w:rPr>
        <w:t xml:space="preserve"> time difference measurement</w:t>
      </w:r>
      <w:r>
        <w:rPr>
          <w:rFonts w:eastAsiaTheme="minorEastAsia"/>
          <w:lang w:eastAsia="zh-CN"/>
        </w:rPr>
        <w:t>. There are two reasons:</w:t>
      </w:r>
    </w:p>
    <w:p w:rsidR="00195A0D" w:rsidRDefault="00195A0D" w:rsidP="00CC3348">
      <w:pPr>
        <w:pStyle w:val="af8"/>
        <w:numPr>
          <w:ilvl w:val="0"/>
          <w:numId w:val="13"/>
        </w:numPr>
        <w:spacing w:before="120" w:after="120"/>
        <w:rPr>
          <w:rFonts w:eastAsiaTheme="minorEastAsia"/>
          <w:lang w:eastAsia="zh-CN"/>
        </w:rPr>
      </w:pPr>
      <w:proofErr w:type="spellStart"/>
      <w:proofErr w:type="gramStart"/>
      <w:r w:rsidRPr="00FD51BD">
        <w:rPr>
          <w:rFonts w:eastAsiaTheme="minorEastAsia"/>
          <w:lang w:eastAsia="zh-CN"/>
        </w:rPr>
        <w:t>gNB</w:t>
      </w:r>
      <w:proofErr w:type="spellEnd"/>
      <w:proofErr w:type="gramEnd"/>
      <w:r w:rsidRPr="00FD51BD">
        <w:rPr>
          <w:rFonts w:eastAsiaTheme="minorEastAsia"/>
          <w:lang w:eastAsia="zh-CN"/>
        </w:rPr>
        <w:t xml:space="preserve"> of </w:t>
      </w:r>
      <w:proofErr w:type="spellStart"/>
      <w:r w:rsidRPr="00FD51BD">
        <w:rPr>
          <w:rFonts w:eastAsiaTheme="minorEastAsia"/>
          <w:lang w:eastAsia="zh-CN"/>
        </w:rPr>
        <w:t>neighbour</w:t>
      </w:r>
      <w:proofErr w:type="spellEnd"/>
      <w:r w:rsidRPr="00FD51BD">
        <w:rPr>
          <w:rFonts w:eastAsiaTheme="minorEastAsia"/>
          <w:lang w:eastAsia="zh-CN"/>
        </w:rPr>
        <w:t xml:space="preserve"> cell is not aware of TA change of the UE, so </w:t>
      </w:r>
      <w:proofErr w:type="spellStart"/>
      <w:r w:rsidRPr="00FD51BD">
        <w:rPr>
          <w:rFonts w:eastAsiaTheme="minorEastAsia"/>
          <w:lang w:eastAsia="zh-CN"/>
        </w:rPr>
        <w:t>gNB</w:t>
      </w:r>
      <w:proofErr w:type="spellEnd"/>
      <w:r w:rsidRPr="00FD51BD">
        <w:rPr>
          <w:rFonts w:eastAsiaTheme="minorEastAsia"/>
          <w:lang w:eastAsia="zh-CN"/>
        </w:rPr>
        <w:t xml:space="preserve"> will continue the Rx-</w:t>
      </w:r>
      <w:proofErr w:type="spellStart"/>
      <w:r w:rsidRPr="00FD51BD">
        <w:rPr>
          <w:rFonts w:eastAsiaTheme="minorEastAsia"/>
          <w:lang w:eastAsia="zh-CN"/>
        </w:rPr>
        <w:t>Tx</w:t>
      </w:r>
      <w:proofErr w:type="spellEnd"/>
      <w:r w:rsidRPr="00FD51BD">
        <w:rPr>
          <w:rFonts w:eastAsiaTheme="minorEastAsia"/>
          <w:lang w:eastAsia="zh-CN"/>
        </w:rPr>
        <w:t xml:space="preserve"> time difference measurement. Therefore, there is anyway a possibility that </w:t>
      </w:r>
      <w:proofErr w:type="spellStart"/>
      <w:r w:rsidRPr="00FD51BD">
        <w:rPr>
          <w:rFonts w:eastAsiaTheme="minorEastAsia"/>
          <w:lang w:eastAsia="zh-CN"/>
        </w:rPr>
        <w:t>gNB</w:t>
      </w:r>
      <w:proofErr w:type="spellEnd"/>
      <w:r w:rsidRPr="00FD51BD">
        <w:rPr>
          <w:rFonts w:eastAsiaTheme="minorEastAsia"/>
          <w:lang w:eastAsia="zh-CN"/>
        </w:rPr>
        <w:t xml:space="preserve"> Rx-</w:t>
      </w:r>
      <w:proofErr w:type="spellStart"/>
      <w:r w:rsidRPr="00FD51BD">
        <w:rPr>
          <w:rFonts w:eastAsiaTheme="minorEastAsia"/>
          <w:lang w:eastAsia="zh-CN"/>
        </w:rPr>
        <w:t>Tx</w:t>
      </w:r>
      <w:proofErr w:type="spellEnd"/>
      <w:r w:rsidRPr="00FD51BD">
        <w:rPr>
          <w:rFonts w:eastAsiaTheme="minorEastAsia"/>
          <w:lang w:eastAsia="zh-CN"/>
        </w:rPr>
        <w:t xml:space="preserve"> is based on a different UL </w:t>
      </w:r>
      <w:r>
        <w:rPr>
          <w:rFonts w:eastAsiaTheme="minorEastAsia"/>
          <w:lang w:eastAsia="zh-CN"/>
        </w:rPr>
        <w:t>timing than UE Rx-</w:t>
      </w:r>
      <w:proofErr w:type="spellStart"/>
      <w:r>
        <w:rPr>
          <w:rFonts w:eastAsiaTheme="minorEastAsia"/>
          <w:lang w:eastAsia="zh-CN"/>
        </w:rPr>
        <w:t>Tx</w:t>
      </w:r>
      <w:proofErr w:type="spellEnd"/>
      <w:r>
        <w:rPr>
          <w:rFonts w:eastAsiaTheme="minorEastAsia"/>
          <w:lang w:eastAsia="zh-CN"/>
        </w:rPr>
        <w:t>, even UE restarts the measurement.</w:t>
      </w:r>
    </w:p>
    <w:p w:rsidR="00195A0D" w:rsidRPr="00FD51BD" w:rsidRDefault="00195A0D" w:rsidP="00CC3348">
      <w:pPr>
        <w:pStyle w:val="af8"/>
        <w:numPr>
          <w:ilvl w:val="0"/>
          <w:numId w:val="13"/>
        </w:numPr>
        <w:spacing w:before="120" w:after="120"/>
        <w:rPr>
          <w:rFonts w:eastAsiaTheme="minorEastAsia"/>
          <w:lang w:eastAsia="zh-CN"/>
        </w:rPr>
      </w:pPr>
      <w:r w:rsidRPr="00FD51BD">
        <w:rPr>
          <w:rFonts w:eastAsiaTheme="minorEastAsia"/>
          <w:lang w:eastAsia="zh-CN"/>
        </w:rPr>
        <w:t xml:space="preserve">Unlike HO, UE TA change may happen frequently. If there is no requirement for this case or measurement period restarts, the UE may never complete the measurement. </w:t>
      </w:r>
    </w:p>
    <w:p w:rsidR="00195A0D" w:rsidRDefault="00195A0D" w:rsidP="00195A0D">
      <w:pPr>
        <w:spacing w:before="120" w:after="120"/>
        <w:rPr>
          <w:rFonts w:eastAsiaTheme="minorEastAsia"/>
          <w:lang w:eastAsia="zh-CN"/>
        </w:rPr>
      </w:pPr>
      <w:r>
        <w:rPr>
          <w:rFonts w:eastAsiaTheme="minorEastAsia"/>
          <w:lang w:eastAsia="zh-CN"/>
        </w:rPr>
        <w:t>We understand that it may be difficult to mitigate the impact of TA change in multi-RTT, so there is no perfect option. In our view, continuing the measurement is the options that gives least UE impact and this is also same as in LTE. On the other hand, we do not see clear benefit from other options like dropping the old measurement or restarting the measurement period, while they have clear UE impact.</w:t>
      </w:r>
    </w:p>
    <w:p w:rsidR="002675B6" w:rsidRPr="00195A0D" w:rsidRDefault="00195A0D" w:rsidP="002675B6">
      <w:pPr>
        <w:spacing w:before="120" w:after="120"/>
        <w:rPr>
          <w:rFonts w:eastAsiaTheme="minorEastAsia"/>
          <w:lang w:eastAsia="zh-CN"/>
        </w:rPr>
      </w:pPr>
      <w:r>
        <w:rPr>
          <w:rFonts w:eastAsiaTheme="minorEastAsia" w:hint="eastAsia"/>
          <w:lang w:eastAsia="zh-CN"/>
        </w:rPr>
        <w:t>A</w:t>
      </w:r>
      <w:r>
        <w:rPr>
          <w:rFonts w:eastAsiaTheme="minorEastAsia"/>
          <w:lang w:eastAsia="zh-CN"/>
        </w:rPr>
        <w:t>s to the requirements, we think it is sufficient to address the issue in measurement accuracy requirements, and the measurement period does not need to be impacted.</w:t>
      </w:r>
    </w:p>
    <w:tbl>
      <w:tblPr>
        <w:tblStyle w:val="af4"/>
        <w:tblW w:w="0" w:type="auto"/>
        <w:tblLook w:val="04A0" w:firstRow="1" w:lastRow="0" w:firstColumn="1" w:lastColumn="0" w:noHBand="0" w:noVBand="1"/>
      </w:tblPr>
      <w:tblGrid>
        <w:gridCol w:w="9621"/>
      </w:tblGrid>
      <w:tr w:rsidR="00195A0D" w:rsidTr="00195A0D">
        <w:tc>
          <w:tcPr>
            <w:tcW w:w="9621" w:type="dxa"/>
          </w:tcPr>
          <w:p w:rsidR="000522BA" w:rsidRPr="00195A0D" w:rsidRDefault="00CC3348" w:rsidP="00CC3348">
            <w:pPr>
              <w:numPr>
                <w:ilvl w:val="0"/>
                <w:numId w:val="14"/>
              </w:numPr>
              <w:spacing w:before="120" w:after="120"/>
              <w:rPr>
                <w:rFonts w:eastAsiaTheme="minorEastAsia"/>
                <w:lang w:val="en-US" w:eastAsia="zh-CN"/>
              </w:rPr>
            </w:pPr>
            <w:r w:rsidRPr="00195A0D">
              <w:rPr>
                <w:rFonts w:eastAsiaTheme="minorEastAsia"/>
                <w:lang w:val="fr-FR" w:eastAsia="zh-CN"/>
              </w:rPr>
              <w:t>TA change due to NTA_offset change</w:t>
            </w:r>
          </w:p>
          <w:p w:rsidR="000522BA" w:rsidRPr="00195A0D" w:rsidRDefault="00CC3348" w:rsidP="00CC3348">
            <w:pPr>
              <w:numPr>
                <w:ilvl w:val="1"/>
                <w:numId w:val="14"/>
              </w:numPr>
              <w:spacing w:before="120" w:after="120"/>
              <w:rPr>
                <w:rFonts w:eastAsiaTheme="minorEastAsia"/>
                <w:lang w:val="en-US" w:eastAsia="zh-CN"/>
              </w:rPr>
            </w:pPr>
            <w:r w:rsidRPr="00195A0D">
              <w:rPr>
                <w:rFonts w:eastAsiaTheme="minorEastAsia"/>
                <w:lang w:eastAsia="zh-CN"/>
              </w:rPr>
              <w:t>Option 1 (CATT, HW, QC)</w:t>
            </w:r>
          </w:p>
          <w:p w:rsidR="000522BA" w:rsidRPr="00195A0D" w:rsidRDefault="00CC3348" w:rsidP="00CC3348">
            <w:pPr>
              <w:numPr>
                <w:ilvl w:val="2"/>
                <w:numId w:val="14"/>
              </w:numPr>
              <w:spacing w:before="120" w:after="120"/>
              <w:rPr>
                <w:rFonts w:eastAsiaTheme="minorEastAsia"/>
                <w:lang w:val="en-US" w:eastAsia="zh-CN"/>
              </w:rPr>
            </w:pPr>
            <w:r w:rsidRPr="00195A0D">
              <w:rPr>
                <w:rFonts w:eastAsiaTheme="minorEastAsia"/>
                <w:lang w:val="en-US" w:eastAsia="zh-CN"/>
              </w:rPr>
              <w:t>No need to clarify UE Rx-</w:t>
            </w:r>
            <w:proofErr w:type="spellStart"/>
            <w:r w:rsidRPr="00195A0D">
              <w:rPr>
                <w:rFonts w:eastAsiaTheme="minorEastAsia"/>
                <w:lang w:val="en-US" w:eastAsia="zh-CN"/>
              </w:rPr>
              <w:t>Tx</w:t>
            </w:r>
            <w:proofErr w:type="spellEnd"/>
            <w:r w:rsidRPr="00195A0D">
              <w:rPr>
                <w:rFonts w:eastAsiaTheme="minorEastAsia"/>
                <w:lang w:val="en-US" w:eastAsia="zh-CN"/>
              </w:rPr>
              <w:t xml:space="preserve"> measurement requirements in case of </w:t>
            </w:r>
            <w:proofErr w:type="spellStart"/>
            <w:r w:rsidRPr="00195A0D">
              <w:rPr>
                <w:rFonts w:eastAsiaTheme="minorEastAsia"/>
                <w:lang w:val="en-US" w:eastAsia="zh-CN"/>
              </w:rPr>
              <w:t>NTA_offset</w:t>
            </w:r>
            <w:proofErr w:type="spellEnd"/>
            <w:r w:rsidRPr="00195A0D">
              <w:rPr>
                <w:rFonts w:eastAsiaTheme="minorEastAsia"/>
                <w:lang w:val="en-US" w:eastAsia="zh-CN"/>
              </w:rPr>
              <w:t xml:space="preserve"> change</w:t>
            </w:r>
          </w:p>
          <w:p w:rsidR="000522BA" w:rsidRPr="00195A0D" w:rsidRDefault="00CC3348" w:rsidP="00CC3348">
            <w:pPr>
              <w:numPr>
                <w:ilvl w:val="1"/>
                <w:numId w:val="14"/>
              </w:numPr>
              <w:spacing w:before="120" w:after="120"/>
              <w:rPr>
                <w:rFonts w:eastAsiaTheme="minorEastAsia"/>
                <w:lang w:val="en-US" w:eastAsia="zh-CN"/>
              </w:rPr>
            </w:pPr>
            <w:r w:rsidRPr="00195A0D">
              <w:rPr>
                <w:rFonts w:eastAsiaTheme="minorEastAsia"/>
                <w:lang w:eastAsia="zh-CN"/>
              </w:rPr>
              <w:t>Option 2a (QC, OPPO, vivo, Ericsson)</w:t>
            </w:r>
          </w:p>
          <w:p w:rsidR="000522BA" w:rsidRPr="00195A0D" w:rsidRDefault="00CC3348" w:rsidP="00CC3348">
            <w:pPr>
              <w:numPr>
                <w:ilvl w:val="2"/>
                <w:numId w:val="14"/>
              </w:numPr>
              <w:spacing w:before="120" w:after="120"/>
              <w:rPr>
                <w:rFonts w:eastAsiaTheme="minorEastAsia"/>
                <w:lang w:val="en-US" w:eastAsia="zh-CN"/>
              </w:rPr>
            </w:pPr>
            <w:r w:rsidRPr="00195A0D">
              <w:rPr>
                <w:rFonts w:eastAsiaTheme="minorEastAsia"/>
                <w:lang w:val="en-US" w:eastAsia="zh-CN"/>
              </w:rPr>
              <w:t>It is clarified in UE Rx-</w:t>
            </w:r>
            <w:proofErr w:type="spellStart"/>
            <w:r w:rsidRPr="00195A0D">
              <w:rPr>
                <w:rFonts w:eastAsiaTheme="minorEastAsia"/>
                <w:lang w:val="en-US" w:eastAsia="zh-CN"/>
              </w:rPr>
              <w:t>Tx</w:t>
            </w:r>
            <w:proofErr w:type="spellEnd"/>
            <w:r w:rsidRPr="00195A0D">
              <w:rPr>
                <w:rFonts w:eastAsiaTheme="minorEastAsia"/>
                <w:lang w:val="en-US" w:eastAsia="zh-CN"/>
              </w:rPr>
              <w:t xml:space="preserve"> measurement requirements (section 9.9.4 in TS 38.133) that measurement requirements are not applicable if the </w:t>
            </w:r>
            <w:proofErr w:type="spellStart"/>
            <w:r w:rsidRPr="00195A0D">
              <w:rPr>
                <w:rFonts w:eastAsiaTheme="minorEastAsia"/>
                <w:lang w:val="en-US" w:eastAsia="zh-CN"/>
              </w:rPr>
              <w:t>NTA_offset</w:t>
            </w:r>
            <w:proofErr w:type="spellEnd"/>
            <w:r w:rsidRPr="00195A0D">
              <w:rPr>
                <w:rFonts w:eastAsiaTheme="minorEastAsia"/>
                <w:lang w:val="en-US" w:eastAsia="zh-CN"/>
              </w:rPr>
              <w:t xml:space="preserve"> changes during the measurement period</w:t>
            </w:r>
          </w:p>
          <w:p w:rsidR="000522BA" w:rsidRPr="00195A0D" w:rsidRDefault="00CC3348" w:rsidP="00CC3348">
            <w:pPr>
              <w:numPr>
                <w:ilvl w:val="1"/>
                <w:numId w:val="14"/>
              </w:numPr>
              <w:spacing w:before="120" w:after="120"/>
              <w:rPr>
                <w:rFonts w:eastAsiaTheme="minorEastAsia"/>
                <w:lang w:val="en-US" w:eastAsia="zh-CN"/>
              </w:rPr>
            </w:pPr>
            <w:r w:rsidRPr="00195A0D">
              <w:rPr>
                <w:rFonts w:eastAsiaTheme="minorEastAsia"/>
                <w:lang w:eastAsia="zh-CN"/>
              </w:rPr>
              <w:t>Option 2b (Ericsson, Nokia)</w:t>
            </w:r>
          </w:p>
          <w:p w:rsidR="000522BA" w:rsidRPr="00195A0D" w:rsidRDefault="00CC3348" w:rsidP="00CC3348">
            <w:pPr>
              <w:numPr>
                <w:ilvl w:val="2"/>
                <w:numId w:val="14"/>
              </w:numPr>
              <w:spacing w:before="120" w:after="120"/>
              <w:rPr>
                <w:rFonts w:eastAsiaTheme="minorEastAsia"/>
                <w:lang w:val="en-US" w:eastAsia="zh-CN"/>
              </w:rPr>
            </w:pPr>
            <w:r w:rsidRPr="00195A0D">
              <w:rPr>
                <w:rFonts w:eastAsiaTheme="minorEastAsia"/>
                <w:lang w:val="en-US" w:eastAsia="zh-CN"/>
              </w:rPr>
              <w:t>It is clarified in UE Rx-</w:t>
            </w:r>
            <w:proofErr w:type="spellStart"/>
            <w:r w:rsidRPr="00195A0D">
              <w:rPr>
                <w:rFonts w:eastAsiaTheme="minorEastAsia"/>
                <w:lang w:val="en-US" w:eastAsia="zh-CN"/>
              </w:rPr>
              <w:t>Tx</w:t>
            </w:r>
            <w:proofErr w:type="spellEnd"/>
            <w:r w:rsidRPr="00195A0D">
              <w:rPr>
                <w:rFonts w:eastAsiaTheme="minorEastAsia"/>
                <w:lang w:val="en-US" w:eastAsia="zh-CN"/>
              </w:rPr>
              <w:t xml:space="preserve"> measurement requirements (section 9.9.4 in TS 38.133) that the UE shall discard the UE Rx-</w:t>
            </w:r>
            <w:proofErr w:type="spellStart"/>
            <w:r w:rsidRPr="00195A0D">
              <w:rPr>
                <w:rFonts w:eastAsiaTheme="minorEastAsia"/>
                <w:lang w:val="en-US" w:eastAsia="zh-CN"/>
              </w:rPr>
              <w:t>Tx</w:t>
            </w:r>
            <w:proofErr w:type="spellEnd"/>
            <w:r w:rsidRPr="00195A0D">
              <w:rPr>
                <w:rFonts w:eastAsiaTheme="minorEastAsia"/>
                <w:lang w:val="en-US" w:eastAsia="zh-CN"/>
              </w:rPr>
              <w:t xml:space="preserve"> measurement if the </w:t>
            </w:r>
            <w:proofErr w:type="spellStart"/>
            <w:r w:rsidRPr="00195A0D">
              <w:rPr>
                <w:rFonts w:eastAsiaTheme="minorEastAsia"/>
                <w:lang w:val="en-US" w:eastAsia="zh-CN"/>
              </w:rPr>
              <w:t>NTA_offset</w:t>
            </w:r>
            <w:proofErr w:type="spellEnd"/>
            <w:r w:rsidRPr="00195A0D">
              <w:rPr>
                <w:rFonts w:eastAsiaTheme="minorEastAsia"/>
                <w:lang w:val="en-US" w:eastAsia="zh-CN"/>
              </w:rPr>
              <w:t xml:space="preserve"> changes during the measurement period.</w:t>
            </w:r>
          </w:p>
          <w:p w:rsidR="000522BA" w:rsidRPr="00195A0D" w:rsidRDefault="00CC3348" w:rsidP="00CC3348">
            <w:pPr>
              <w:numPr>
                <w:ilvl w:val="1"/>
                <w:numId w:val="14"/>
              </w:numPr>
              <w:spacing w:before="120" w:after="120"/>
              <w:rPr>
                <w:rFonts w:eastAsiaTheme="minorEastAsia"/>
                <w:lang w:val="en-US" w:eastAsia="zh-CN"/>
              </w:rPr>
            </w:pPr>
            <w:r w:rsidRPr="00195A0D">
              <w:rPr>
                <w:rFonts w:eastAsiaTheme="minorEastAsia"/>
                <w:lang w:eastAsia="zh-CN"/>
              </w:rPr>
              <w:t>Option 3 (Ericsson)</w:t>
            </w:r>
          </w:p>
          <w:p w:rsidR="00195A0D" w:rsidRPr="00195A0D" w:rsidRDefault="00CC3348" w:rsidP="00CC3348">
            <w:pPr>
              <w:numPr>
                <w:ilvl w:val="2"/>
                <w:numId w:val="14"/>
              </w:numPr>
              <w:spacing w:before="120" w:after="120"/>
              <w:rPr>
                <w:rFonts w:eastAsiaTheme="minorEastAsia"/>
                <w:lang w:val="en-US" w:eastAsia="zh-CN"/>
              </w:rPr>
            </w:pPr>
            <w:r w:rsidRPr="00195A0D">
              <w:rPr>
                <w:rFonts w:eastAsiaTheme="minorEastAsia"/>
                <w:lang w:eastAsia="zh-CN"/>
              </w:rPr>
              <w:t>Address the issue in accuracy requirements</w:t>
            </w:r>
          </w:p>
        </w:tc>
      </w:tr>
    </w:tbl>
    <w:p w:rsidR="00195A0D" w:rsidRDefault="00195A0D" w:rsidP="00195A0D">
      <w:pPr>
        <w:spacing w:before="120" w:after="120"/>
        <w:rPr>
          <w:rFonts w:eastAsiaTheme="minorEastAsia"/>
          <w:lang w:eastAsia="zh-CN"/>
        </w:rPr>
      </w:pPr>
      <w:r w:rsidRPr="00FD51BD">
        <w:rPr>
          <w:rFonts w:eastAsiaTheme="minorEastAsia"/>
          <w:lang w:val="fr-FR" w:eastAsia="zh-CN"/>
        </w:rPr>
        <w:t>NTA_offset</w:t>
      </w:r>
      <w:r>
        <w:rPr>
          <w:rFonts w:eastAsiaTheme="minorEastAsia"/>
          <w:lang w:val="fr-FR" w:eastAsia="zh-CN"/>
        </w:rPr>
        <w:t xml:space="preserve"> is depending on whether LTE and NR are sharing a carrier, so it is almost constant once the network is deployed. </w:t>
      </w:r>
      <w:r>
        <w:rPr>
          <w:rFonts w:eastAsiaTheme="minorEastAsia" w:hint="eastAsia"/>
          <w:lang w:eastAsia="zh-CN"/>
        </w:rPr>
        <w:t>T</w:t>
      </w:r>
      <w:r>
        <w:rPr>
          <w:rFonts w:eastAsiaTheme="minorEastAsia"/>
          <w:lang w:eastAsia="zh-CN"/>
        </w:rPr>
        <w:t xml:space="preserve">he effect of </w:t>
      </w:r>
      <w:r w:rsidRPr="00FD51BD">
        <w:rPr>
          <w:rFonts w:eastAsiaTheme="minorEastAsia"/>
          <w:lang w:val="fr-FR" w:eastAsia="zh-CN"/>
        </w:rPr>
        <w:t>NTA_offset change</w:t>
      </w:r>
      <w:r>
        <w:rPr>
          <w:rFonts w:eastAsiaTheme="minorEastAsia"/>
          <w:lang w:val="fr-FR" w:eastAsia="zh-CN"/>
        </w:rPr>
        <w:t xml:space="preserve"> is similar to TA change due to network commanded TA, although it is a much more rare case, so the same UE behaviour should apply, i.e. UE continues the measurement. </w:t>
      </w:r>
    </w:p>
    <w:p w:rsidR="00195A0D" w:rsidRDefault="00195A0D" w:rsidP="00195A0D">
      <w:pPr>
        <w:spacing w:before="120" w:after="120"/>
        <w:rPr>
          <w:rFonts w:eastAsiaTheme="minorEastAsia"/>
          <w:lang w:eastAsia="zh-CN"/>
        </w:rPr>
      </w:pPr>
      <w:r>
        <w:rPr>
          <w:rFonts w:eastAsiaTheme="minorEastAsia"/>
          <w:lang w:eastAsia="zh-CN"/>
        </w:rPr>
        <w:lastRenderedPageBreak/>
        <w:t>Based on above discussions on UE behaviour, as to the UE requirements, we suggest that the UE Rx-</w:t>
      </w:r>
      <w:proofErr w:type="spellStart"/>
      <w:r>
        <w:rPr>
          <w:rFonts w:eastAsiaTheme="minorEastAsia"/>
          <w:lang w:eastAsia="zh-CN"/>
        </w:rPr>
        <w:t>Tx</w:t>
      </w:r>
      <w:proofErr w:type="spellEnd"/>
      <w:r>
        <w:rPr>
          <w:rFonts w:eastAsiaTheme="minorEastAsia"/>
          <w:lang w:eastAsia="zh-CN"/>
        </w:rPr>
        <w:t xml:space="preserve"> measurement period is not impacted by UL timing change (either due to network TA, UE autonomous time adjustment or </w:t>
      </w:r>
      <w:r w:rsidRPr="00FD51BD">
        <w:rPr>
          <w:rFonts w:eastAsiaTheme="minorEastAsia"/>
          <w:lang w:val="fr-FR" w:eastAsia="zh-CN"/>
        </w:rPr>
        <w:t>NTA_offset</w:t>
      </w:r>
      <w:r>
        <w:rPr>
          <w:rFonts w:eastAsiaTheme="minorEastAsia"/>
          <w:lang w:val="fr-FR" w:eastAsia="zh-CN"/>
        </w:rPr>
        <w:t xml:space="preserve"> change</w:t>
      </w:r>
      <w:r>
        <w:rPr>
          <w:rFonts w:eastAsiaTheme="minorEastAsia"/>
          <w:lang w:eastAsia="zh-CN"/>
        </w:rPr>
        <w:t>).</w:t>
      </w:r>
    </w:p>
    <w:p w:rsidR="00195A0D" w:rsidRPr="00B773EF" w:rsidRDefault="00195A0D" w:rsidP="00195A0D">
      <w:pPr>
        <w:spacing w:before="120" w:after="120"/>
        <w:rPr>
          <w:rFonts w:eastAsiaTheme="minorEastAsia"/>
          <w:b/>
          <w:lang w:eastAsia="zh-CN"/>
        </w:rPr>
      </w:pPr>
      <w:r w:rsidRPr="00B773EF">
        <w:rPr>
          <w:rFonts w:eastAsiaTheme="minorEastAsia" w:hint="eastAsia"/>
          <w:b/>
          <w:lang w:eastAsia="zh-CN"/>
        </w:rPr>
        <w:t>P</w:t>
      </w:r>
      <w:r w:rsidRPr="00B773EF">
        <w:rPr>
          <w:rFonts w:eastAsiaTheme="minorEastAsia"/>
          <w:b/>
          <w:lang w:eastAsia="zh-CN"/>
        </w:rPr>
        <w:t xml:space="preserve">roposal </w:t>
      </w:r>
      <w:r>
        <w:rPr>
          <w:rFonts w:eastAsiaTheme="minorEastAsia"/>
          <w:b/>
          <w:lang w:eastAsia="zh-CN"/>
        </w:rPr>
        <w:t>2</w:t>
      </w:r>
      <w:r w:rsidRPr="00B773EF">
        <w:rPr>
          <w:rFonts w:eastAsiaTheme="minorEastAsia"/>
          <w:b/>
          <w:lang w:eastAsia="zh-CN"/>
        </w:rPr>
        <w:t>: UE Rx-</w:t>
      </w:r>
      <w:proofErr w:type="spellStart"/>
      <w:r w:rsidRPr="00B773EF">
        <w:rPr>
          <w:rFonts w:eastAsiaTheme="minorEastAsia"/>
          <w:b/>
          <w:lang w:eastAsia="zh-CN"/>
        </w:rPr>
        <w:t>Tx</w:t>
      </w:r>
      <w:proofErr w:type="spellEnd"/>
      <w:r w:rsidRPr="00B773EF">
        <w:rPr>
          <w:rFonts w:eastAsiaTheme="minorEastAsia"/>
          <w:b/>
          <w:lang w:eastAsia="zh-CN"/>
        </w:rPr>
        <w:t xml:space="preserve"> measurement period is not impacted by UL timing change (either due to network TA, UE autonomous time adjustment or </w:t>
      </w:r>
      <w:r w:rsidRPr="00B773EF">
        <w:rPr>
          <w:rFonts w:eastAsiaTheme="minorEastAsia"/>
          <w:b/>
          <w:lang w:val="fr-FR" w:eastAsia="zh-CN"/>
        </w:rPr>
        <w:t>NTA_offset change</w:t>
      </w:r>
      <w:r w:rsidRPr="00B773EF">
        <w:rPr>
          <w:rFonts w:eastAsiaTheme="minorEastAsia"/>
          <w:b/>
          <w:lang w:eastAsia="zh-CN"/>
        </w:rPr>
        <w:t>).</w:t>
      </w:r>
      <w:r>
        <w:rPr>
          <w:rFonts w:eastAsiaTheme="minorEastAsia"/>
          <w:b/>
          <w:lang w:eastAsia="zh-CN"/>
        </w:rPr>
        <w:t xml:space="preserve"> Address the issue in the accuracy requirements.</w:t>
      </w:r>
    </w:p>
    <w:p w:rsidR="002675B6" w:rsidRDefault="002675B6" w:rsidP="00195A0D">
      <w:pPr>
        <w:pStyle w:val="2"/>
        <w:rPr>
          <w:lang w:eastAsia="zh-CN"/>
        </w:rPr>
      </w:pPr>
      <w:r>
        <w:rPr>
          <w:lang w:eastAsia="zh-CN"/>
        </w:rPr>
        <w:t>Measurement period with cell change</w:t>
      </w:r>
    </w:p>
    <w:tbl>
      <w:tblPr>
        <w:tblStyle w:val="af4"/>
        <w:tblW w:w="0" w:type="auto"/>
        <w:tblLook w:val="04A0" w:firstRow="1" w:lastRow="0" w:firstColumn="1" w:lastColumn="0" w:noHBand="0" w:noVBand="1"/>
      </w:tblPr>
      <w:tblGrid>
        <w:gridCol w:w="9621"/>
      </w:tblGrid>
      <w:tr w:rsidR="00195A0D" w:rsidTr="00195A0D">
        <w:tc>
          <w:tcPr>
            <w:tcW w:w="9621" w:type="dxa"/>
          </w:tcPr>
          <w:p w:rsidR="000522BA" w:rsidRPr="00195A0D" w:rsidRDefault="00CC3348" w:rsidP="00CC3348">
            <w:pPr>
              <w:numPr>
                <w:ilvl w:val="0"/>
                <w:numId w:val="15"/>
              </w:numPr>
              <w:spacing w:before="120" w:after="120"/>
              <w:rPr>
                <w:rFonts w:eastAsiaTheme="minorEastAsia"/>
                <w:lang w:val="en-US" w:eastAsia="zh-CN"/>
              </w:rPr>
            </w:pPr>
            <w:r w:rsidRPr="00195A0D">
              <w:rPr>
                <w:rFonts w:eastAsiaTheme="minorEastAsia"/>
                <w:lang w:val="en-US" w:eastAsia="zh-CN"/>
              </w:rPr>
              <w:t>Measurement period requirements with cell change impacting SRS</w:t>
            </w:r>
          </w:p>
          <w:p w:rsidR="000522BA" w:rsidRPr="00195A0D" w:rsidRDefault="00CC3348" w:rsidP="00CC3348">
            <w:pPr>
              <w:numPr>
                <w:ilvl w:val="1"/>
                <w:numId w:val="15"/>
              </w:numPr>
              <w:spacing w:before="120" w:after="120"/>
              <w:rPr>
                <w:rFonts w:eastAsiaTheme="minorEastAsia"/>
                <w:lang w:val="en-US" w:eastAsia="zh-CN"/>
              </w:rPr>
            </w:pPr>
            <w:r w:rsidRPr="00195A0D">
              <w:rPr>
                <w:rFonts w:eastAsiaTheme="minorEastAsia"/>
                <w:lang w:eastAsia="zh-CN"/>
              </w:rPr>
              <w:t xml:space="preserve">Option 1 (QC) </w:t>
            </w:r>
          </w:p>
          <w:p w:rsidR="000522BA" w:rsidRPr="00195A0D" w:rsidRDefault="00CC3348" w:rsidP="00CC3348">
            <w:pPr>
              <w:numPr>
                <w:ilvl w:val="2"/>
                <w:numId w:val="15"/>
              </w:numPr>
              <w:spacing w:before="120" w:after="120"/>
              <w:rPr>
                <w:rFonts w:eastAsiaTheme="minorEastAsia"/>
                <w:lang w:val="en-US" w:eastAsia="zh-CN"/>
              </w:rPr>
            </w:pPr>
            <w:r w:rsidRPr="00195A0D">
              <w:rPr>
                <w:rFonts w:eastAsiaTheme="minorEastAsia"/>
                <w:lang w:eastAsia="zh-CN"/>
              </w:rPr>
              <w:t>UE Rx-</w:t>
            </w:r>
            <w:proofErr w:type="spellStart"/>
            <w:r w:rsidRPr="00195A0D">
              <w:rPr>
                <w:rFonts w:eastAsiaTheme="minorEastAsia"/>
                <w:lang w:eastAsia="zh-CN"/>
              </w:rPr>
              <w:t>Tx</w:t>
            </w:r>
            <w:proofErr w:type="spellEnd"/>
            <w:r w:rsidRPr="00195A0D">
              <w:rPr>
                <w:rFonts w:eastAsiaTheme="minorEastAsia"/>
                <w:lang w:eastAsia="zh-CN"/>
              </w:rPr>
              <w:t xml:space="preserve"> measurement requirements do not apply. The UE may resume the measurements after SRS is configured in the target cell</w:t>
            </w:r>
          </w:p>
          <w:p w:rsidR="000522BA" w:rsidRPr="00195A0D" w:rsidRDefault="00CC3348" w:rsidP="00CC3348">
            <w:pPr>
              <w:numPr>
                <w:ilvl w:val="1"/>
                <w:numId w:val="15"/>
              </w:numPr>
              <w:spacing w:before="120" w:after="120"/>
              <w:rPr>
                <w:rFonts w:eastAsiaTheme="minorEastAsia"/>
                <w:lang w:val="en-US" w:eastAsia="zh-CN"/>
              </w:rPr>
            </w:pPr>
            <w:r w:rsidRPr="00195A0D">
              <w:rPr>
                <w:rFonts w:eastAsiaTheme="minorEastAsia"/>
                <w:lang w:eastAsia="zh-CN"/>
              </w:rPr>
              <w:t>Option 2 (OPPO, vivo, HW, Ericsson, Nokia)</w:t>
            </w:r>
          </w:p>
          <w:p w:rsidR="00195A0D" w:rsidRPr="00195A0D" w:rsidRDefault="00CC3348" w:rsidP="00CC3348">
            <w:pPr>
              <w:numPr>
                <w:ilvl w:val="2"/>
                <w:numId w:val="15"/>
              </w:numPr>
              <w:spacing w:before="120" w:after="120"/>
              <w:rPr>
                <w:rFonts w:eastAsiaTheme="minorEastAsia"/>
                <w:lang w:val="en-US" w:eastAsia="zh-CN"/>
              </w:rPr>
            </w:pPr>
            <w:r w:rsidRPr="00195A0D">
              <w:rPr>
                <w:rFonts w:eastAsiaTheme="minorEastAsia"/>
                <w:lang w:eastAsia="zh-CN"/>
              </w:rPr>
              <w:t>UE shall restart the UE Rx-</w:t>
            </w:r>
            <w:proofErr w:type="spellStart"/>
            <w:r w:rsidRPr="00195A0D">
              <w:rPr>
                <w:rFonts w:eastAsiaTheme="minorEastAsia"/>
                <w:lang w:eastAsia="zh-CN"/>
              </w:rPr>
              <w:t>Tx</w:t>
            </w:r>
            <w:proofErr w:type="spellEnd"/>
            <w:r w:rsidRPr="00195A0D">
              <w:rPr>
                <w:rFonts w:eastAsiaTheme="minorEastAsia"/>
                <w:lang w:eastAsia="zh-CN"/>
              </w:rPr>
              <w:t xml:space="preserve"> time difference measurement after the SRS reconfiguration on the target cell is complete</w:t>
            </w:r>
          </w:p>
        </w:tc>
      </w:tr>
    </w:tbl>
    <w:p w:rsidR="00195A0D" w:rsidRDefault="00195A0D" w:rsidP="00195A0D">
      <w:pPr>
        <w:autoSpaceDE w:val="0"/>
        <w:autoSpaceDN w:val="0"/>
        <w:adjustRightInd w:val="0"/>
        <w:spacing w:before="120" w:after="120"/>
        <w:rPr>
          <w:rFonts w:eastAsia="宋体"/>
          <w:lang w:val="en-US" w:eastAsia="zh-CN"/>
        </w:rPr>
      </w:pPr>
      <w:r>
        <w:rPr>
          <w:rFonts w:eastAsia="宋体"/>
          <w:lang w:eastAsia="zh-CN"/>
        </w:rPr>
        <w:t>RAN4 has already agreed that in case of HO the UE Rx-</w:t>
      </w:r>
      <w:proofErr w:type="spellStart"/>
      <w:r>
        <w:rPr>
          <w:rFonts w:eastAsia="宋体"/>
          <w:lang w:eastAsia="zh-CN"/>
        </w:rPr>
        <w:t>Tx</w:t>
      </w:r>
      <w:proofErr w:type="spellEnd"/>
      <w:r>
        <w:rPr>
          <w:rFonts w:eastAsia="宋体"/>
          <w:lang w:eastAsia="zh-CN"/>
        </w:rPr>
        <w:t xml:space="preserve"> measurement will be restarted. In this sense, option </w:t>
      </w:r>
      <w:r w:rsidR="00A11269">
        <w:rPr>
          <w:rFonts w:eastAsia="宋体"/>
          <w:lang w:eastAsia="zh-CN"/>
        </w:rPr>
        <w:t>2</w:t>
      </w:r>
      <w:r>
        <w:rPr>
          <w:rFonts w:eastAsia="宋体"/>
          <w:lang w:eastAsia="zh-CN"/>
        </w:rPr>
        <w:t xml:space="preserve"> is preferred and can be considered as an extension of the agreement, i.e. if any of the </w:t>
      </w:r>
      <w:r>
        <w:rPr>
          <w:rFonts w:eastAsia="宋体"/>
          <w:lang w:val="en-US" w:eastAsia="zh-CN"/>
        </w:rPr>
        <w:t>the serving cell (</w:t>
      </w:r>
      <w:proofErr w:type="spellStart"/>
      <w:r>
        <w:rPr>
          <w:rFonts w:eastAsia="宋体"/>
          <w:lang w:val="en-US" w:eastAsia="zh-CN"/>
        </w:rPr>
        <w:t>PCell</w:t>
      </w:r>
      <w:proofErr w:type="spellEnd"/>
      <w:r>
        <w:rPr>
          <w:rFonts w:eastAsia="宋体"/>
          <w:lang w:val="en-US" w:eastAsia="zh-CN"/>
        </w:rPr>
        <w:t xml:space="preserve">, </w:t>
      </w:r>
      <w:proofErr w:type="spellStart"/>
      <w:r>
        <w:rPr>
          <w:rFonts w:eastAsia="宋体"/>
          <w:lang w:val="en-US" w:eastAsia="zh-CN"/>
        </w:rPr>
        <w:t>PSCell</w:t>
      </w:r>
      <w:proofErr w:type="spellEnd"/>
      <w:r>
        <w:rPr>
          <w:rFonts w:eastAsia="宋体"/>
          <w:lang w:val="en-US" w:eastAsia="zh-CN"/>
        </w:rPr>
        <w:t xml:space="preserve">, or </w:t>
      </w:r>
      <w:proofErr w:type="spellStart"/>
      <w:r>
        <w:rPr>
          <w:rFonts w:eastAsia="宋体"/>
          <w:lang w:val="en-US" w:eastAsia="zh-CN"/>
        </w:rPr>
        <w:t>SCell</w:t>
      </w:r>
      <w:proofErr w:type="spellEnd"/>
      <w:r>
        <w:rPr>
          <w:rFonts w:eastAsia="宋体"/>
          <w:lang w:val="en-US" w:eastAsia="zh-CN"/>
        </w:rPr>
        <w:t>) configured with the SRS for positioning changes during the measurement period, UE restarts the Rx-</w:t>
      </w:r>
      <w:proofErr w:type="spellStart"/>
      <w:r>
        <w:rPr>
          <w:rFonts w:eastAsia="宋体"/>
          <w:lang w:val="en-US" w:eastAsia="zh-CN"/>
        </w:rPr>
        <w:t>Tx</w:t>
      </w:r>
      <w:proofErr w:type="spellEnd"/>
      <w:r>
        <w:rPr>
          <w:rFonts w:eastAsia="宋体"/>
          <w:lang w:val="en-US" w:eastAsia="zh-CN"/>
        </w:rPr>
        <w:t xml:space="preserve"> measurement.</w:t>
      </w:r>
    </w:p>
    <w:p w:rsidR="00195A0D" w:rsidRDefault="00195A0D" w:rsidP="00195A0D">
      <w:pPr>
        <w:autoSpaceDE w:val="0"/>
        <w:autoSpaceDN w:val="0"/>
        <w:adjustRightInd w:val="0"/>
        <w:spacing w:before="120" w:after="120"/>
        <w:rPr>
          <w:rFonts w:eastAsia="宋体"/>
          <w:lang w:val="en-US" w:eastAsia="zh-CN"/>
        </w:rPr>
      </w:pPr>
      <w:r>
        <w:rPr>
          <w:rFonts w:eastAsia="宋体"/>
          <w:lang w:val="en-US" w:eastAsia="zh-CN"/>
        </w:rPr>
        <w:t>As to the requirements, the measurement period is restarted from the time point when UE completes the serving cell change, so it is effectively extended compared to case where UE continues the measurement.</w:t>
      </w:r>
    </w:p>
    <w:tbl>
      <w:tblPr>
        <w:tblStyle w:val="af4"/>
        <w:tblW w:w="0" w:type="auto"/>
        <w:tblLook w:val="04A0" w:firstRow="1" w:lastRow="0" w:firstColumn="1" w:lastColumn="0" w:noHBand="0" w:noVBand="1"/>
      </w:tblPr>
      <w:tblGrid>
        <w:gridCol w:w="9621"/>
      </w:tblGrid>
      <w:tr w:rsidR="00195A0D" w:rsidTr="0096222B">
        <w:tc>
          <w:tcPr>
            <w:tcW w:w="9621" w:type="dxa"/>
          </w:tcPr>
          <w:p w:rsidR="00195A0D" w:rsidRPr="00195A0D" w:rsidRDefault="00195A0D" w:rsidP="00CC3348">
            <w:pPr>
              <w:numPr>
                <w:ilvl w:val="0"/>
                <w:numId w:val="15"/>
              </w:numPr>
              <w:spacing w:before="120" w:after="120"/>
              <w:rPr>
                <w:rFonts w:eastAsiaTheme="minorEastAsia"/>
                <w:lang w:val="en-US" w:eastAsia="zh-CN"/>
              </w:rPr>
            </w:pPr>
            <w:r w:rsidRPr="00195A0D">
              <w:rPr>
                <w:rFonts w:eastAsiaTheme="minorEastAsia"/>
                <w:lang w:val="en-US" w:eastAsia="zh-CN"/>
              </w:rPr>
              <w:t>Measurement period requirements with cell change not impacting SRS</w:t>
            </w:r>
          </w:p>
          <w:p w:rsidR="00195A0D" w:rsidRPr="00195A0D" w:rsidRDefault="00195A0D" w:rsidP="00CC3348">
            <w:pPr>
              <w:numPr>
                <w:ilvl w:val="1"/>
                <w:numId w:val="15"/>
              </w:numPr>
              <w:spacing w:before="120" w:after="120"/>
              <w:rPr>
                <w:rFonts w:eastAsiaTheme="minorEastAsia"/>
                <w:lang w:val="en-US" w:eastAsia="zh-CN"/>
              </w:rPr>
            </w:pPr>
            <w:r w:rsidRPr="00195A0D">
              <w:rPr>
                <w:rFonts w:eastAsiaTheme="minorEastAsia"/>
                <w:lang w:eastAsia="zh-CN"/>
              </w:rPr>
              <w:t xml:space="preserve">Option 1 (QC) </w:t>
            </w:r>
          </w:p>
          <w:p w:rsidR="00195A0D" w:rsidRPr="00195A0D" w:rsidRDefault="00195A0D" w:rsidP="00CC3348">
            <w:pPr>
              <w:numPr>
                <w:ilvl w:val="2"/>
                <w:numId w:val="15"/>
              </w:numPr>
              <w:spacing w:before="120" w:after="120"/>
              <w:rPr>
                <w:rFonts w:eastAsiaTheme="minorEastAsia"/>
                <w:lang w:val="en-US" w:eastAsia="zh-CN"/>
              </w:rPr>
            </w:pPr>
            <w:r w:rsidRPr="00195A0D">
              <w:rPr>
                <w:rFonts w:eastAsiaTheme="minorEastAsia"/>
                <w:lang w:eastAsia="zh-CN"/>
              </w:rPr>
              <w:t>FFS, may depend on exact cases</w:t>
            </w:r>
          </w:p>
          <w:p w:rsidR="00195A0D" w:rsidRPr="00195A0D" w:rsidRDefault="00195A0D" w:rsidP="00CC3348">
            <w:pPr>
              <w:numPr>
                <w:ilvl w:val="1"/>
                <w:numId w:val="15"/>
              </w:numPr>
              <w:spacing w:before="120" w:after="120"/>
              <w:rPr>
                <w:rFonts w:eastAsiaTheme="minorEastAsia"/>
                <w:lang w:val="en-US" w:eastAsia="zh-CN"/>
              </w:rPr>
            </w:pPr>
            <w:r w:rsidRPr="00195A0D">
              <w:rPr>
                <w:rFonts w:eastAsiaTheme="minorEastAsia"/>
                <w:lang w:eastAsia="zh-CN"/>
              </w:rPr>
              <w:t xml:space="preserve">Option 2 (OPPO) </w:t>
            </w:r>
          </w:p>
          <w:p w:rsidR="00195A0D" w:rsidRPr="00195A0D" w:rsidRDefault="00195A0D" w:rsidP="00CC3348">
            <w:pPr>
              <w:numPr>
                <w:ilvl w:val="2"/>
                <w:numId w:val="15"/>
              </w:numPr>
              <w:spacing w:before="120" w:after="120"/>
              <w:rPr>
                <w:rFonts w:eastAsiaTheme="minorEastAsia"/>
                <w:lang w:val="en-US" w:eastAsia="zh-CN"/>
              </w:rPr>
            </w:pPr>
            <w:r w:rsidRPr="00195A0D">
              <w:rPr>
                <w:rFonts w:eastAsiaTheme="minorEastAsia"/>
                <w:lang w:eastAsia="zh-CN"/>
              </w:rPr>
              <w:t>UE shall continue the on-going UE Rx-</w:t>
            </w:r>
            <w:proofErr w:type="spellStart"/>
            <w:r w:rsidRPr="00195A0D">
              <w:rPr>
                <w:rFonts w:eastAsiaTheme="minorEastAsia"/>
                <w:lang w:eastAsia="zh-CN"/>
              </w:rPr>
              <w:t>Tx</w:t>
            </w:r>
            <w:proofErr w:type="spellEnd"/>
            <w:r w:rsidRPr="00195A0D">
              <w:rPr>
                <w:rFonts w:eastAsiaTheme="minorEastAsia"/>
                <w:lang w:eastAsia="zh-CN"/>
              </w:rPr>
              <w:t xml:space="preserve"> time difference measurement, and longer measurement period is expected.</w:t>
            </w:r>
          </w:p>
          <w:p w:rsidR="00195A0D" w:rsidRPr="00195A0D" w:rsidRDefault="00195A0D" w:rsidP="00CC3348">
            <w:pPr>
              <w:numPr>
                <w:ilvl w:val="1"/>
                <w:numId w:val="15"/>
              </w:numPr>
              <w:spacing w:before="120" w:after="120"/>
              <w:rPr>
                <w:rFonts w:eastAsiaTheme="minorEastAsia"/>
                <w:lang w:val="en-US" w:eastAsia="zh-CN"/>
              </w:rPr>
            </w:pPr>
            <w:r w:rsidRPr="00195A0D">
              <w:rPr>
                <w:rFonts w:eastAsiaTheme="minorEastAsia"/>
                <w:lang w:eastAsia="zh-CN"/>
              </w:rPr>
              <w:t xml:space="preserve">Option 3 (vivo, HW, Ericsson, Nokia) </w:t>
            </w:r>
          </w:p>
          <w:p w:rsidR="00195A0D" w:rsidRPr="00195A0D" w:rsidRDefault="00195A0D" w:rsidP="00CC3348">
            <w:pPr>
              <w:numPr>
                <w:ilvl w:val="2"/>
                <w:numId w:val="15"/>
              </w:numPr>
              <w:spacing w:before="120" w:after="120"/>
              <w:rPr>
                <w:rFonts w:eastAsiaTheme="minorEastAsia"/>
                <w:lang w:val="en-US" w:eastAsia="zh-CN"/>
              </w:rPr>
            </w:pPr>
            <w:r w:rsidRPr="00195A0D">
              <w:rPr>
                <w:rFonts w:eastAsiaTheme="minorEastAsia"/>
                <w:lang w:eastAsia="zh-CN"/>
              </w:rPr>
              <w:t>UE shall continue the on-going UE Rx-</w:t>
            </w:r>
            <w:proofErr w:type="spellStart"/>
            <w:r w:rsidRPr="00195A0D">
              <w:rPr>
                <w:rFonts w:eastAsiaTheme="minorEastAsia"/>
                <w:lang w:eastAsia="zh-CN"/>
              </w:rPr>
              <w:t>Tx</w:t>
            </w:r>
            <w:proofErr w:type="spellEnd"/>
            <w:r w:rsidRPr="00195A0D">
              <w:rPr>
                <w:rFonts w:eastAsiaTheme="minorEastAsia"/>
                <w:lang w:eastAsia="zh-CN"/>
              </w:rPr>
              <w:t xml:space="preserve"> time difference measurement and the current measurement period and accuracy apply.</w:t>
            </w:r>
          </w:p>
        </w:tc>
      </w:tr>
    </w:tbl>
    <w:p w:rsidR="00A11269" w:rsidRDefault="00A11269" w:rsidP="00A11269">
      <w:pPr>
        <w:autoSpaceDE w:val="0"/>
        <w:autoSpaceDN w:val="0"/>
        <w:adjustRightInd w:val="0"/>
        <w:spacing w:before="120" w:after="120"/>
        <w:rPr>
          <w:rFonts w:eastAsia="宋体"/>
          <w:lang w:val="en-US" w:eastAsia="zh-CN"/>
        </w:rPr>
      </w:pPr>
      <w:r>
        <w:rPr>
          <w:rFonts w:eastAsia="宋体"/>
          <w:lang w:val="en-US" w:eastAsia="zh-CN"/>
        </w:rPr>
        <w:t>Technically, we agree that if the cell change does not impact SRS configuration, UE should continue the Rx-</w:t>
      </w:r>
      <w:proofErr w:type="spellStart"/>
      <w:r>
        <w:rPr>
          <w:rFonts w:eastAsia="宋体"/>
          <w:lang w:val="en-US" w:eastAsia="zh-CN"/>
        </w:rPr>
        <w:t>Tx</w:t>
      </w:r>
      <w:proofErr w:type="spellEnd"/>
      <w:r>
        <w:rPr>
          <w:rFonts w:eastAsia="宋体"/>
          <w:lang w:val="en-US" w:eastAsia="zh-CN"/>
        </w:rPr>
        <w:t xml:space="preserve"> measurement, and the current measurement period and accuracy requirements should apply. </w:t>
      </w:r>
    </w:p>
    <w:p w:rsidR="00A11269" w:rsidRDefault="00A11269" w:rsidP="00A11269">
      <w:pPr>
        <w:autoSpaceDE w:val="0"/>
        <w:autoSpaceDN w:val="0"/>
        <w:adjustRightInd w:val="0"/>
        <w:spacing w:before="120" w:after="120"/>
        <w:rPr>
          <w:rFonts w:eastAsia="宋体"/>
          <w:b/>
          <w:lang w:val="en-US" w:eastAsia="zh-CN"/>
        </w:rPr>
      </w:pPr>
      <w:r>
        <w:rPr>
          <w:rFonts w:eastAsia="宋体"/>
          <w:b/>
          <w:lang w:val="en-US" w:eastAsia="zh-CN"/>
        </w:rPr>
        <w:t>Proposal 3a: If</w:t>
      </w:r>
      <w:r>
        <w:rPr>
          <w:rFonts w:eastAsia="宋体"/>
          <w:b/>
          <w:lang w:eastAsia="zh-CN"/>
        </w:rPr>
        <w:t xml:space="preserve"> any of the </w:t>
      </w:r>
      <w:r>
        <w:rPr>
          <w:rFonts w:eastAsia="宋体"/>
          <w:b/>
          <w:lang w:val="en-US" w:eastAsia="zh-CN"/>
        </w:rPr>
        <w:t>the serving cell (</w:t>
      </w:r>
      <w:proofErr w:type="spellStart"/>
      <w:r>
        <w:rPr>
          <w:rFonts w:eastAsia="宋体"/>
          <w:b/>
          <w:lang w:val="en-US" w:eastAsia="zh-CN"/>
        </w:rPr>
        <w:t>PCell</w:t>
      </w:r>
      <w:proofErr w:type="spellEnd"/>
      <w:r>
        <w:rPr>
          <w:rFonts w:eastAsia="宋体"/>
          <w:b/>
          <w:lang w:val="en-US" w:eastAsia="zh-CN"/>
        </w:rPr>
        <w:t xml:space="preserve">, </w:t>
      </w:r>
      <w:proofErr w:type="spellStart"/>
      <w:r>
        <w:rPr>
          <w:rFonts w:eastAsia="宋体"/>
          <w:b/>
          <w:lang w:val="en-US" w:eastAsia="zh-CN"/>
        </w:rPr>
        <w:t>PSCell</w:t>
      </w:r>
      <w:proofErr w:type="spellEnd"/>
      <w:r>
        <w:rPr>
          <w:rFonts w:eastAsia="宋体"/>
          <w:b/>
          <w:lang w:val="en-US" w:eastAsia="zh-CN"/>
        </w:rPr>
        <w:t xml:space="preserve">, or </w:t>
      </w:r>
      <w:proofErr w:type="spellStart"/>
      <w:r>
        <w:rPr>
          <w:rFonts w:eastAsia="宋体"/>
          <w:b/>
          <w:lang w:val="en-US" w:eastAsia="zh-CN"/>
        </w:rPr>
        <w:t>SCell</w:t>
      </w:r>
      <w:proofErr w:type="spellEnd"/>
      <w:r>
        <w:rPr>
          <w:rFonts w:eastAsia="宋体"/>
          <w:b/>
          <w:lang w:val="en-US" w:eastAsia="zh-CN"/>
        </w:rPr>
        <w:t>) configured with the SRS for positioning changes during the measurement period, UE restarts the Rx-</w:t>
      </w:r>
      <w:proofErr w:type="spellStart"/>
      <w:r>
        <w:rPr>
          <w:rFonts w:eastAsia="宋体"/>
          <w:b/>
          <w:lang w:val="en-US" w:eastAsia="zh-CN"/>
        </w:rPr>
        <w:t>Tx</w:t>
      </w:r>
      <w:proofErr w:type="spellEnd"/>
      <w:r>
        <w:rPr>
          <w:rFonts w:eastAsia="宋体"/>
          <w:b/>
          <w:lang w:val="en-US" w:eastAsia="zh-CN"/>
        </w:rPr>
        <w:t xml:space="preserve"> measurement.</w:t>
      </w:r>
    </w:p>
    <w:p w:rsidR="007165DC" w:rsidRPr="00A11269" w:rsidRDefault="00A11269" w:rsidP="00A11269">
      <w:pPr>
        <w:autoSpaceDE w:val="0"/>
        <w:autoSpaceDN w:val="0"/>
        <w:adjustRightInd w:val="0"/>
        <w:spacing w:before="120" w:after="120"/>
        <w:rPr>
          <w:rFonts w:eastAsia="宋体"/>
          <w:b/>
          <w:lang w:eastAsia="zh-CN"/>
        </w:rPr>
      </w:pPr>
      <w:r>
        <w:rPr>
          <w:rFonts w:eastAsia="宋体"/>
          <w:b/>
          <w:lang w:val="en-US" w:eastAsia="zh-CN"/>
        </w:rPr>
        <w:t>Proposal 3b: If</w:t>
      </w:r>
      <w:r>
        <w:rPr>
          <w:rFonts w:eastAsia="宋体"/>
          <w:b/>
          <w:lang w:eastAsia="zh-CN"/>
        </w:rPr>
        <w:t xml:space="preserve"> any of the </w:t>
      </w:r>
      <w:r>
        <w:rPr>
          <w:rFonts w:eastAsia="宋体"/>
          <w:b/>
          <w:lang w:val="en-US" w:eastAsia="zh-CN"/>
        </w:rPr>
        <w:t>the serving cell (</w:t>
      </w:r>
      <w:proofErr w:type="spellStart"/>
      <w:r>
        <w:rPr>
          <w:rFonts w:eastAsia="宋体"/>
          <w:b/>
          <w:lang w:val="en-US" w:eastAsia="zh-CN"/>
        </w:rPr>
        <w:t>PCell</w:t>
      </w:r>
      <w:proofErr w:type="spellEnd"/>
      <w:r>
        <w:rPr>
          <w:rFonts w:eastAsia="宋体"/>
          <w:b/>
          <w:lang w:val="en-US" w:eastAsia="zh-CN"/>
        </w:rPr>
        <w:t xml:space="preserve">, </w:t>
      </w:r>
      <w:proofErr w:type="spellStart"/>
      <w:r>
        <w:rPr>
          <w:rFonts w:eastAsia="宋体"/>
          <w:b/>
          <w:lang w:val="en-US" w:eastAsia="zh-CN"/>
        </w:rPr>
        <w:t>PSCell</w:t>
      </w:r>
      <w:proofErr w:type="spellEnd"/>
      <w:r>
        <w:rPr>
          <w:rFonts w:eastAsia="宋体"/>
          <w:b/>
          <w:lang w:val="en-US" w:eastAsia="zh-CN"/>
        </w:rPr>
        <w:t xml:space="preserve">, or </w:t>
      </w:r>
      <w:proofErr w:type="spellStart"/>
      <w:r>
        <w:rPr>
          <w:rFonts w:eastAsia="宋体"/>
          <w:b/>
          <w:lang w:val="en-US" w:eastAsia="zh-CN"/>
        </w:rPr>
        <w:t>SCell</w:t>
      </w:r>
      <w:proofErr w:type="spellEnd"/>
      <w:r>
        <w:rPr>
          <w:rFonts w:eastAsia="宋体"/>
          <w:b/>
          <w:lang w:val="en-US" w:eastAsia="zh-CN"/>
        </w:rPr>
        <w:t>) NOT configured with the SRS for positioning changes during the measurement period, UE continues the Rx-</w:t>
      </w:r>
      <w:proofErr w:type="spellStart"/>
      <w:r>
        <w:rPr>
          <w:rFonts w:eastAsia="宋体"/>
          <w:b/>
          <w:lang w:val="en-US" w:eastAsia="zh-CN"/>
        </w:rPr>
        <w:t>Tx</w:t>
      </w:r>
      <w:proofErr w:type="spellEnd"/>
      <w:r>
        <w:rPr>
          <w:rFonts w:eastAsia="宋体"/>
          <w:b/>
          <w:lang w:val="en-US" w:eastAsia="zh-CN"/>
        </w:rPr>
        <w:t xml:space="preserve"> measurement. </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w:t>
      </w:r>
      <w:r w:rsidR="00980473">
        <w:rPr>
          <w:rFonts w:eastAsia="宋体"/>
          <w:lang w:eastAsia="zh-CN"/>
        </w:rPr>
        <w:t xml:space="preserve">views on </w:t>
      </w:r>
      <w:r w:rsidR="001C097E">
        <w:rPr>
          <w:rFonts w:eastAsia="宋体"/>
          <w:lang w:eastAsia="zh-CN"/>
        </w:rPr>
        <w:t>UE Rx-</w:t>
      </w:r>
      <w:proofErr w:type="spellStart"/>
      <w:r w:rsidR="001C097E">
        <w:rPr>
          <w:rFonts w:eastAsia="宋体"/>
          <w:lang w:eastAsia="zh-CN"/>
        </w:rPr>
        <w:t>Tx</w:t>
      </w:r>
      <w:proofErr w:type="spellEnd"/>
      <w:r w:rsidR="001C097E">
        <w:rPr>
          <w:rFonts w:eastAsia="宋体"/>
          <w:lang w:eastAsia="zh-CN"/>
        </w:rPr>
        <w:t xml:space="preserve"> </w:t>
      </w:r>
      <w:r w:rsidR="00D67318">
        <w:rPr>
          <w:rFonts w:eastAsia="宋体"/>
          <w:lang w:eastAsia="zh-CN"/>
        </w:rPr>
        <w:t>measurement requirements</w:t>
      </w:r>
      <w:r w:rsidR="00210C78">
        <w:rPr>
          <w:rFonts w:eastAsia="宋体"/>
          <w:lang w:eastAsia="zh-CN"/>
        </w:rPr>
        <w:t>.</w:t>
      </w:r>
    </w:p>
    <w:p w:rsidR="00A11269" w:rsidRPr="002675B6" w:rsidRDefault="00A11269" w:rsidP="00A11269">
      <w:pPr>
        <w:spacing w:before="120" w:after="120"/>
        <w:rPr>
          <w:rFonts w:eastAsiaTheme="minorEastAsia"/>
          <w:b/>
          <w:lang w:eastAsia="zh-CN"/>
        </w:rPr>
      </w:pPr>
      <w:r w:rsidRPr="002675B6">
        <w:rPr>
          <w:rFonts w:eastAsiaTheme="minorEastAsia"/>
          <w:b/>
          <w:lang w:eastAsia="zh-CN"/>
        </w:rPr>
        <w:t>Proposal 1: UE should continue to measure and report UE Rx-</w:t>
      </w:r>
      <w:proofErr w:type="spellStart"/>
      <w:r w:rsidRPr="002675B6">
        <w:rPr>
          <w:rFonts w:eastAsiaTheme="minorEastAsia"/>
          <w:b/>
          <w:lang w:eastAsia="zh-CN"/>
        </w:rPr>
        <w:t>Tx</w:t>
      </w:r>
      <w:proofErr w:type="spellEnd"/>
      <w:r w:rsidRPr="002675B6">
        <w:rPr>
          <w:rFonts w:eastAsiaTheme="minorEastAsia"/>
          <w:b/>
          <w:lang w:eastAsia="zh-CN"/>
        </w:rPr>
        <w:t xml:space="preserve"> but no measurement requirement applies when the proximity condition is not met.</w:t>
      </w:r>
    </w:p>
    <w:p w:rsidR="00A11269" w:rsidRPr="00B773EF" w:rsidRDefault="00A11269" w:rsidP="00A11269">
      <w:pPr>
        <w:spacing w:before="120" w:after="120"/>
        <w:rPr>
          <w:rFonts w:eastAsiaTheme="minorEastAsia"/>
          <w:b/>
          <w:lang w:eastAsia="zh-CN"/>
        </w:rPr>
      </w:pPr>
      <w:r w:rsidRPr="00B773EF">
        <w:rPr>
          <w:rFonts w:eastAsiaTheme="minorEastAsia" w:hint="eastAsia"/>
          <w:b/>
          <w:lang w:eastAsia="zh-CN"/>
        </w:rPr>
        <w:lastRenderedPageBreak/>
        <w:t>P</w:t>
      </w:r>
      <w:r w:rsidRPr="00B773EF">
        <w:rPr>
          <w:rFonts w:eastAsiaTheme="minorEastAsia"/>
          <w:b/>
          <w:lang w:eastAsia="zh-CN"/>
        </w:rPr>
        <w:t xml:space="preserve">roposal </w:t>
      </w:r>
      <w:r>
        <w:rPr>
          <w:rFonts w:eastAsiaTheme="minorEastAsia"/>
          <w:b/>
          <w:lang w:eastAsia="zh-CN"/>
        </w:rPr>
        <w:t>2</w:t>
      </w:r>
      <w:r w:rsidRPr="00B773EF">
        <w:rPr>
          <w:rFonts w:eastAsiaTheme="minorEastAsia"/>
          <w:b/>
          <w:lang w:eastAsia="zh-CN"/>
        </w:rPr>
        <w:t>: UE Rx-</w:t>
      </w:r>
      <w:proofErr w:type="spellStart"/>
      <w:r w:rsidRPr="00B773EF">
        <w:rPr>
          <w:rFonts w:eastAsiaTheme="minorEastAsia"/>
          <w:b/>
          <w:lang w:eastAsia="zh-CN"/>
        </w:rPr>
        <w:t>Tx</w:t>
      </w:r>
      <w:proofErr w:type="spellEnd"/>
      <w:r w:rsidRPr="00B773EF">
        <w:rPr>
          <w:rFonts w:eastAsiaTheme="minorEastAsia"/>
          <w:b/>
          <w:lang w:eastAsia="zh-CN"/>
        </w:rPr>
        <w:t xml:space="preserve"> measurement period is not impacted by UL timing change (either due to network TA, UE autonomous time adjustment or </w:t>
      </w:r>
      <w:r w:rsidRPr="00B773EF">
        <w:rPr>
          <w:rFonts w:eastAsiaTheme="minorEastAsia"/>
          <w:b/>
          <w:lang w:val="fr-FR" w:eastAsia="zh-CN"/>
        </w:rPr>
        <w:t>NTA_offset change</w:t>
      </w:r>
      <w:r w:rsidRPr="00B773EF">
        <w:rPr>
          <w:rFonts w:eastAsiaTheme="minorEastAsia"/>
          <w:b/>
          <w:lang w:eastAsia="zh-CN"/>
        </w:rPr>
        <w:t>).</w:t>
      </w:r>
      <w:r>
        <w:rPr>
          <w:rFonts w:eastAsiaTheme="minorEastAsia"/>
          <w:b/>
          <w:lang w:eastAsia="zh-CN"/>
        </w:rPr>
        <w:t xml:space="preserve"> Address the issue in the accuracy requirements.</w:t>
      </w:r>
    </w:p>
    <w:p w:rsidR="00A11269" w:rsidRDefault="00A11269" w:rsidP="00A11269">
      <w:pPr>
        <w:autoSpaceDE w:val="0"/>
        <w:autoSpaceDN w:val="0"/>
        <w:adjustRightInd w:val="0"/>
        <w:spacing w:before="120" w:after="120"/>
        <w:rPr>
          <w:rFonts w:eastAsia="宋体"/>
          <w:b/>
          <w:lang w:val="en-US" w:eastAsia="zh-CN"/>
        </w:rPr>
      </w:pPr>
      <w:r>
        <w:rPr>
          <w:rFonts w:eastAsia="宋体"/>
          <w:b/>
          <w:lang w:val="en-US" w:eastAsia="zh-CN"/>
        </w:rPr>
        <w:t>Proposal 3a: If</w:t>
      </w:r>
      <w:r>
        <w:rPr>
          <w:rFonts w:eastAsia="宋体"/>
          <w:b/>
          <w:lang w:eastAsia="zh-CN"/>
        </w:rPr>
        <w:t xml:space="preserve"> any of the </w:t>
      </w:r>
      <w:r>
        <w:rPr>
          <w:rFonts w:eastAsia="宋体"/>
          <w:b/>
          <w:lang w:val="en-US" w:eastAsia="zh-CN"/>
        </w:rPr>
        <w:t>the serving cell (</w:t>
      </w:r>
      <w:proofErr w:type="spellStart"/>
      <w:r>
        <w:rPr>
          <w:rFonts w:eastAsia="宋体"/>
          <w:b/>
          <w:lang w:val="en-US" w:eastAsia="zh-CN"/>
        </w:rPr>
        <w:t>PCell</w:t>
      </w:r>
      <w:proofErr w:type="spellEnd"/>
      <w:r>
        <w:rPr>
          <w:rFonts w:eastAsia="宋体"/>
          <w:b/>
          <w:lang w:val="en-US" w:eastAsia="zh-CN"/>
        </w:rPr>
        <w:t xml:space="preserve">, </w:t>
      </w:r>
      <w:proofErr w:type="spellStart"/>
      <w:r>
        <w:rPr>
          <w:rFonts w:eastAsia="宋体"/>
          <w:b/>
          <w:lang w:val="en-US" w:eastAsia="zh-CN"/>
        </w:rPr>
        <w:t>PSCell</w:t>
      </w:r>
      <w:proofErr w:type="spellEnd"/>
      <w:r>
        <w:rPr>
          <w:rFonts w:eastAsia="宋体"/>
          <w:b/>
          <w:lang w:val="en-US" w:eastAsia="zh-CN"/>
        </w:rPr>
        <w:t xml:space="preserve">, or </w:t>
      </w:r>
      <w:proofErr w:type="spellStart"/>
      <w:r>
        <w:rPr>
          <w:rFonts w:eastAsia="宋体"/>
          <w:b/>
          <w:lang w:val="en-US" w:eastAsia="zh-CN"/>
        </w:rPr>
        <w:t>SCell</w:t>
      </w:r>
      <w:proofErr w:type="spellEnd"/>
      <w:r>
        <w:rPr>
          <w:rFonts w:eastAsia="宋体"/>
          <w:b/>
          <w:lang w:val="en-US" w:eastAsia="zh-CN"/>
        </w:rPr>
        <w:t>) configured with the SRS for positioning changes during the measurement period, UE restarts the Rx-</w:t>
      </w:r>
      <w:proofErr w:type="spellStart"/>
      <w:r>
        <w:rPr>
          <w:rFonts w:eastAsia="宋体"/>
          <w:b/>
          <w:lang w:val="en-US" w:eastAsia="zh-CN"/>
        </w:rPr>
        <w:t>Tx</w:t>
      </w:r>
      <w:proofErr w:type="spellEnd"/>
      <w:r>
        <w:rPr>
          <w:rFonts w:eastAsia="宋体"/>
          <w:b/>
          <w:lang w:val="en-US" w:eastAsia="zh-CN"/>
        </w:rPr>
        <w:t xml:space="preserve"> measurement.</w:t>
      </w:r>
    </w:p>
    <w:p w:rsidR="00ED4001" w:rsidRPr="00A11269" w:rsidRDefault="00A11269" w:rsidP="00A11269">
      <w:pPr>
        <w:autoSpaceDE w:val="0"/>
        <w:autoSpaceDN w:val="0"/>
        <w:adjustRightInd w:val="0"/>
        <w:spacing w:before="120" w:after="120"/>
        <w:rPr>
          <w:rFonts w:eastAsia="宋体"/>
          <w:b/>
          <w:lang w:eastAsia="zh-CN"/>
        </w:rPr>
      </w:pPr>
      <w:r>
        <w:rPr>
          <w:rFonts w:eastAsia="宋体"/>
          <w:b/>
          <w:lang w:val="en-US" w:eastAsia="zh-CN"/>
        </w:rPr>
        <w:t>Proposal 3b: If</w:t>
      </w:r>
      <w:r>
        <w:rPr>
          <w:rFonts w:eastAsia="宋体"/>
          <w:b/>
          <w:lang w:eastAsia="zh-CN"/>
        </w:rPr>
        <w:t xml:space="preserve"> any of the </w:t>
      </w:r>
      <w:r>
        <w:rPr>
          <w:rFonts w:eastAsia="宋体"/>
          <w:b/>
          <w:lang w:val="en-US" w:eastAsia="zh-CN"/>
        </w:rPr>
        <w:t>the serving cell (</w:t>
      </w:r>
      <w:proofErr w:type="spellStart"/>
      <w:r>
        <w:rPr>
          <w:rFonts w:eastAsia="宋体"/>
          <w:b/>
          <w:lang w:val="en-US" w:eastAsia="zh-CN"/>
        </w:rPr>
        <w:t>PCell</w:t>
      </w:r>
      <w:proofErr w:type="spellEnd"/>
      <w:r>
        <w:rPr>
          <w:rFonts w:eastAsia="宋体"/>
          <w:b/>
          <w:lang w:val="en-US" w:eastAsia="zh-CN"/>
        </w:rPr>
        <w:t xml:space="preserve">, </w:t>
      </w:r>
      <w:proofErr w:type="spellStart"/>
      <w:r>
        <w:rPr>
          <w:rFonts w:eastAsia="宋体"/>
          <w:b/>
          <w:lang w:val="en-US" w:eastAsia="zh-CN"/>
        </w:rPr>
        <w:t>PSCell</w:t>
      </w:r>
      <w:proofErr w:type="spellEnd"/>
      <w:r>
        <w:rPr>
          <w:rFonts w:eastAsia="宋体"/>
          <w:b/>
          <w:lang w:val="en-US" w:eastAsia="zh-CN"/>
        </w:rPr>
        <w:t xml:space="preserve">, or </w:t>
      </w:r>
      <w:proofErr w:type="spellStart"/>
      <w:r>
        <w:rPr>
          <w:rFonts w:eastAsia="宋体"/>
          <w:b/>
          <w:lang w:val="en-US" w:eastAsia="zh-CN"/>
        </w:rPr>
        <w:t>SCell</w:t>
      </w:r>
      <w:proofErr w:type="spellEnd"/>
      <w:r>
        <w:rPr>
          <w:rFonts w:eastAsia="宋体"/>
          <w:b/>
          <w:lang w:val="en-US" w:eastAsia="zh-CN"/>
        </w:rPr>
        <w:t>) NOT configured with the SRS for positioning changes during the measurement period, UE continues the Rx-</w:t>
      </w:r>
      <w:proofErr w:type="spellStart"/>
      <w:r>
        <w:rPr>
          <w:rFonts w:eastAsia="宋体"/>
          <w:b/>
          <w:lang w:val="en-US" w:eastAsia="zh-CN"/>
        </w:rPr>
        <w:t>Tx</w:t>
      </w:r>
      <w:proofErr w:type="spellEnd"/>
      <w:r>
        <w:rPr>
          <w:rFonts w:eastAsia="宋体"/>
          <w:b/>
          <w:lang w:val="en-US" w:eastAsia="zh-CN"/>
        </w:rPr>
        <w:t xml:space="preserve"> measurement. </w:t>
      </w:r>
    </w:p>
    <w:p w:rsidR="00C0754F" w:rsidRDefault="00C0754F" w:rsidP="00C0754F">
      <w:pPr>
        <w:pStyle w:val="1"/>
        <w:jc w:val="both"/>
        <w:rPr>
          <w:lang w:val="en-US"/>
        </w:rPr>
      </w:pPr>
      <w:r w:rsidRPr="00C0754F">
        <w:rPr>
          <w:lang w:val="en-US"/>
        </w:rPr>
        <w:t>Reference</w:t>
      </w:r>
    </w:p>
    <w:p w:rsidR="002F155E" w:rsidRPr="001D0F5C" w:rsidRDefault="009122FB" w:rsidP="001D0F5C">
      <w:pPr>
        <w:numPr>
          <w:ilvl w:val="0"/>
          <w:numId w:val="5"/>
        </w:numPr>
        <w:spacing w:before="120" w:after="120"/>
        <w:rPr>
          <w:rFonts w:eastAsia="宋体"/>
          <w:lang w:val="en-US" w:eastAsia="zh-CN"/>
        </w:rPr>
      </w:pPr>
      <w:r w:rsidRPr="009122FB">
        <w:rPr>
          <w:rFonts w:eastAsia="宋体"/>
          <w:lang w:eastAsia="zh-CN"/>
        </w:rPr>
        <w:t>R4-210</w:t>
      </w:r>
      <w:r w:rsidR="001D0F5C">
        <w:rPr>
          <w:rFonts w:eastAsia="宋体"/>
          <w:lang w:eastAsia="zh-CN"/>
        </w:rPr>
        <w:t>5851</w:t>
      </w:r>
      <w:r w:rsidR="00980473">
        <w:rPr>
          <w:rFonts w:eastAsia="宋体"/>
          <w:lang w:eastAsia="zh-CN"/>
        </w:rPr>
        <w:t xml:space="preserve">, </w:t>
      </w:r>
      <w:r w:rsidR="001D0F5C" w:rsidRPr="001D0F5C">
        <w:rPr>
          <w:rFonts w:eastAsia="宋体"/>
          <w:lang w:val="en-US" w:eastAsia="zh-CN"/>
        </w:rPr>
        <w:t>WF on UE PRS measurement requirements</w:t>
      </w:r>
      <w:r w:rsidR="005B3ABB">
        <w:rPr>
          <w:rFonts w:eastAsia="宋体"/>
          <w:lang w:val="en-US" w:eastAsia="zh-CN"/>
        </w:rPr>
        <w:t>,</w:t>
      </w:r>
      <w:r w:rsidR="00980473">
        <w:rPr>
          <w:rFonts w:eastAsia="宋体"/>
          <w:lang w:val="en-US" w:eastAsia="zh-CN"/>
        </w:rPr>
        <w:t xml:space="preserve"> </w:t>
      </w:r>
      <w:r w:rsidR="001D0F5C" w:rsidRPr="001D0F5C">
        <w:rPr>
          <w:rFonts w:eastAsia="宋体"/>
          <w:lang w:val="en-US" w:eastAsia="zh-CN"/>
        </w:rPr>
        <w:t xml:space="preserve">Huawei, </w:t>
      </w:r>
      <w:proofErr w:type="spellStart"/>
      <w:r w:rsidR="001D0F5C" w:rsidRPr="001D0F5C">
        <w:rPr>
          <w:rFonts w:eastAsia="宋体"/>
          <w:lang w:val="en-US" w:eastAsia="zh-CN"/>
        </w:rPr>
        <w:t>HiSilicon</w:t>
      </w:r>
      <w:proofErr w:type="spellEnd"/>
    </w:p>
    <w:sectPr w:rsidR="002F155E" w:rsidRPr="001D0F5C"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1707" w:rsidRDefault="00301707">
      <w:pPr>
        <w:spacing w:before="120" w:after="120"/>
      </w:pPr>
      <w:r>
        <w:separator/>
      </w:r>
    </w:p>
  </w:endnote>
  <w:endnote w:type="continuationSeparator" w:id="0">
    <w:p w:rsidR="00301707" w:rsidRDefault="00301707">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75B6" w:rsidRDefault="002675B6">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2675B6" w:rsidRDefault="002675B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75B6" w:rsidRDefault="002675B6">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CB19F4">
      <w:rPr>
        <w:rStyle w:val="af1"/>
      </w:rPr>
      <w:t>4</w:t>
    </w:r>
    <w:r>
      <w:rPr>
        <w:rStyle w:val="af1"/>
      </w:rPr>
      <w:fldChar w:fldCharType="end"/>
    </w:r>
  </w:p>
  <w:p w:rsidR="002675B6" w:rsidRDefault="002675B6">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1707" w:rsidRDefault="00301707">
      <w:pPr>
        <w:spacing w:before="120" w:after="120"/>
      </w:pPr>
      <w:r>
        <w:separator/>
      </w:r>
    </w:p>
  </w:footnote>
  <w:footnote w:type="continuationSeparator" w:id="0">
    <w:p w:rsidR="00301707" w:rsidRDefault="00301707">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B1630D"/>
    <w:multiLevelType w:val="hybridMultilevel"/>
    <w:tmpl w:val="85E64D34"/>
    <w:lvl w:ilvl="0" w:tplc="37A06A16">
      <w:start w:val="1"/>
      <w:numFmt w:val="bullet"/>
      <w:lvlText w:val="•"/>
      <w:lvlJc w:val="left"/>
      <w:pPr>
        <w:tabs>
          <w:tab w:val="num" w:pos="720"/>
        </w:tabs>
        <w:ind w:left="720" w:hanging="360"/>
      </w:pPr>
      <w:rPr>
        <w:rFonts w:ascii="Arial" w:hAnsi="Arial" w:hint="default"/>
      </w:rPr>
    </w:lvl>
    <w:lvl w:ilvl="1" w:tplc="5FE66588">
      <w:numFmt w:val="bullet"/>
      <w:lvlText w:val="–"/>
      <w:lvlJc w:val="left"/>
      <w:pPr>
        <w:tabs>
          <w:tab w:val="num" w:pos="1440"/>
        </w:tabs>
        <w:ind w:left="1440" w:hanging="360"/>
      </w:pPr>
      <w:rPr>
        <w:rFonts w:ascii="Arial" w:hAnsi="Arial" w:hint="default"/>
      </w:rPr>
    </w:lvl>
    <w:lvl w:ilvl="2" w:tplc="B22CC0EE">
      <w:numFmt w:val="bullet"/>
      <w:lvlText w:val="•"/>
      <w:lvlJc w:val="left"/>
      <w:pPr>
        <w:tabs>
          <w:tab w:val="num" w:pos="2160"/>
        </w:tabs>
        <w:ind w:left="2160" w:hanging="360"/>
      </w:pPr>
      <w:rPr>
        <w:rFonts w:ascii="Arial" w:hAnsi="Arial" w:hint="default"/>
      </w:rPr>
    </w:lvl>
    <w:lvl w:ilvl="3" w:tplc="DB0E33DA" w:tentative="1">
      <w:start w:val="1"/>
      <w:numFmt w:val="bullet"/>
      <w:lvlText w:val="•"/>
      <w:lvlJc w:val="left"/>
      <w:pPr>
        <w:tabs>
          <w:tab w:val="num" w:pos="2880"/>
        </w:tabs>
        <w:ind w:left="2880" w:hanging="360"/>
      </w:pPr>
      <w:rPr>
        <w:rFonts w:ascii="Arial" w:hAnsi="Arial" w:hint="default"/>
      </w:rPr>
    </w:lvl>
    <w:lvl w:ilvl="4" w:tplc="A46C6A40" w:tentative="1">
      <w:start w:val="1"/>
      <w:numFmt w:val="bullet"/>
      <w:lvlText w:val="•"/>
      <w:lvlJc w:val="left"/>
      <w:pPr>
        <w:tabs>
          <w:tab w:val="num" w:pos="3600"/>
        </w:tabs>
        <w:ind w:left="3600" w:hanging="360"/>
      </w:pPr>
      <w:rPr>
        <w:rFonts w:ascii="Arial" w:hAnsi="Arial" w:hint="default"/>
      </w:rPr>
    </w:lvl>
    <w:lvl w:ilvl="5" w:tplc="A0E274E8" w:tentative="1">
      <w:start w:val="1"/>
      <w:numFmt w:val="bullet"/>
      <w:lvlText w:val="•"/>
      <w:lvlJc w:val="left"/>
      <w:pPr>
        <w:tabs>
          <w:tab w:val="num" w:pos="4320"/>
        </w:tabs>
        <w:ind w:left="4320" w:hanging="360"/>
      </w:pPr>
      <w:rPr>
        <w:rFonts w:ascii="Arial" w:hAnsi="Arial" w:hint="default"/>
      </w:rPr>
    </w:lvl>
    <w:lvl w:ilvl="6" w:tplc="51CC52FA" w:tentative="1">
      <w:start w:val="1"/>
      <w:numFmt w:val="bullet"/>
      <w:lvlText w:val="•"/>
      <w:lvlJc w:val="left"/>
      <w:pPr>
        <w:tabs>
          <w:tab w:val="num" w:pos="5040"/>
        </w:tabs>
        <w:ind w:left="5040" w:hanging="360"/>
      </w:pPr>
      <w:rPr>
        <w:rFonts w:ascii="Arial" w:hAnsi="Arial" w:hint="default"/>
      </w:rPr>
    </w:lvl>
    <w:lvl w:ilvl="7" w:tplc="BD587784" w:tentative="1">
      <w:start w:val="1"/>
      <w:numFmt w:val="bullet"/>
      <w:lvlText w:val="•"/>
      <w:lvlJc w:val="left"/>
      <w:pPr>
        <w:tabs>
          <w:tab w:val="num" w:pos="5760"/>
        </w:tabs>
        <w:ind w:left="5760" w:hanging="360"/>
      </w:pPr>
      <w:rPr>
        <w:rFonts w:ascii="Arial" w:hAnsi="Arial" w:hint="default"/>
      </w:rPr>
    </w:lvl>
    <w:lvl w:ilvl="8" w:tplc="6A44262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D9861E6"/>
    <w:multiLevelType w:val="hybridMultilevel"/>
    <w:tmpl w:val="F30CD816"/>
    <w:lvl w:ilvl="0" w:tplc="3D1E0ADE">
      <w:start w:val="1"/>
      <w:numFmt w:val="bullet"/>
      <w:lvlText w:val="•"/>
      <w:lvlJc w:val="left"/>
      <w:pPr>
        <w:tabs>
          <w:tab w:val="num" w:pos="720"/>
        </w:tabs>
        <w:ind w:left="720" w:hanging="360"/>
      </w:pPr>
      <w:rPr>
        <w:rFonts w:ascii="Arial" w:hAnsi="Arial" w:hint="default"/>
      </w:rPr>
    </w:lvl>
    <w:lvl w:ilvl="1" w:tplc="6C880772">
      <w:numFmt w:val="bullet"/>
      <w:lvlText w:val="–"/>
      <w:lvlJc w:val="left"/>
      <w:pPr>
        <w:tabs>
          <w:tab w:val="num" w:pos="1440"/>
        </w:tabs>
        <w:ind w:left="1440" w:hanging="360"/>
      </w:pPr>
      <w:rPr>
        <w:rFonts w:ascii="Arial" w:hAnsi="Arial" w:hint="default"/>
      </w:rPr>
    </w:lvl>
    <w:lvl w:ilvl="2" w:tplc="F970DFFA" w:tentative="1">
      <w:start w:val="1"/>
      <w:numFmt w:val="bullet"/>
      <w:lvlText w:val="•"/>
      <w:lvlJc w:val="left"/>
      <w:pPr>
        <w:tabs>
          <w:tab w:val="num" w:pos="2160"/>
        </w:tabs>
        <w:ind w:left="2160" w:hanging="360"/>
      </w:pPr>
      <w:rPr>
        <w:rFonts w:ascii="Arial" w:hAnsi="Arial" w:hint="default"/>
      </w:rPr>
    </w:lvl>
    <w:lvl w:ilvl="3" w:tplc="2B0CEEF4" w:tentative="1">
      <w:start w:val="1"/>
      <w:numFmt w:val="bullet"/>
      <w:lvlText w:val="•"/>
      <w:lvlJc w:val="left"/>
      <w:pPr>
        <w:tabs>
          <w:tab w:val="num" w:pos="2880"/>
        </w:tabs>
        <w:ind w:left="2880" w:hanging="360"/>
      </w:pPr>
      <w:rPr>
        <w:rFonts w:ascii="Arial" w:hAnsi="Arial" w:hint="default"/>
      </w:rPr>
    </w:lvl>
    <w:lvl w:ilvl="4" w:tplc="AABA1088" w:tentative="1">
      <w:start w:val="1"/>
      <w:numFmt w:val="bullet"/>
      <w:lvlText w:val="•"/>
      <w:lvlJc w:val="left"/>
      <w:pPr>
        <w:tabs>
          <w:tab w:val="num" w:pos="3600"/>
        </w:tabs>
        <w:ind w:left="3600" w:hanging="360"/>
      </w:pPr>
      <w:rPr>
        <w:rFonts w:ascii="Arial" w:hAnsi="Arial" w:hint="default"/>
      </w:rPr>
    </w:lvl>
    <w:lvl w:ilvl="5" w:tplc="72C20458" w:tentative="1">
      <w:start w:val="1"/>
      <w:numFmt w:val="bullet"/>
      <w:lvlText w:val="•"/>
      <w:lvlJc w:val="left"/>
      <w:pPr>
        <w:tabs>
          <w:tab w:val="num" w:pos="4320"/>
        </w:tabs>
        <w:ind w:left="4320" w:hanging="360"/>
      </w:pPr>
      <w:rPr>
        <w:rFonts w:ascii="Arial" w:hAnsi="Arial" w:hint="default"/>
      </w:rPr>
    </w:lvl>
    <w:lvl w:ilvl="6" w:tplc="FDC06E6A" w:tentative="1">
      <w:start w:val="1"/>
      <w:numFmt w:val="bullet"/>
      <w:lvlText w:val="•"/>
      <w:lvlJc w:val="left"/>
      <w:pPr>
        <w:tabs>
          <w:tab w:val="num" w:pos="5040"/>
        </w:tabs>
        <w:ind w:left="5040" w:hanging="360"/>
      </w:pPr>
      <w:rPr>
        <w:rFonts w:ascii="Arial" w:hAnsi="Arial" w:hint="default"/>
      </w:rPr>
    </w:lvl>
    <w:lvl w:ilvl="7" w:tplc="49E2E946" w:tentative="1">
      <w:start w:val="1"/>
      <w:numFmt w:val="bullet"/>
      <w:lvlText w:val="•"/>
      <w:lvlJc w:val="left"/>
      <w:pPr>
        <w:tabs>
          <w:tab w:val="num" w:pos="5760"/>
        </w:tabs>
        <w:ind w:left="5760" w:hanging="360"/>
      </w:pPr>
      <w:rPr>
        <w:rFonts w:ascii="Arial" w:hAnsi="Arial" w:hint="default"/>
      </w:rPr>
    </w:lvl>
    <w:lvl w:ilvl="8" w:tplc="A044DEE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5A6C2580"/>
    <w:multiLevelType w:val="hybridMultilevel"/>
    <w:tmpl w:val="8BA00F78"/>
    <w:lvl w:ilvl="0" w:tplc="D6CE5EE2">
      <w:start w:val="1"/>
      <w:numFmt w:val="bullet"/>
      <w:lvlText w:val="•"/>
      <w:lvlJc w:val="left"/>
      <w:pPr>
        <w:tabs>
          <w:tab w:val="num" w:pos="720"/>
        </w:tabs>
        <w:ind w:left="720" w:hanging="360"/>
      </w:pPr>
      <w:rPr>
        <w:rFonts w:ascii="Arial" w:hAnsi="Arial" w:hint="default"/>
      </w:rPr>
    </w:lvl>
    <w:lvl w:ilvl="1" w:tplc="819A6A6A">
      <w:numFmt w:val="bullet"/>
      <w:lvlText w:val="–"/>
      <w:lvlJc w:val="left"/>
      <w:pPr>
        <w:tabs>
          <w:tab w:val="num" w:pos="1440"/>
        </w:tabs>
        <w:ind w:left="1440" w:hanging="360"/>
      </w:pPr>
      <w:rPr>
        <w:rFonts w:ascii="Arial" w:hAnsi="Arial" w:hint="default"/>
      </w:rPr>
    </w:lvl>
    <w:lvl w:ilvl="2" w:tplc="D250DB4C">
      <w:numFmt w:val="bullet"/>
      <w:lvlText w:val="•"/>
      <w:lvlJc w:val="left"/>
      <w:pPr>
        <w:tabs>
          <w:tab w:val="num" w:pos="2160"/>
        </w:tabs>
        <w:ind w:left="2160" w:hanging="360"/>
      </w:pPr>
      <w:rPr>
        <w:rFonts w:ascii="Arial" w:hAnsi="Arial" w:hint="default"/>
      </w:rPr>
    </w:lvl>
    <w:lvl w:ilvl="3" w:tplc="94007186">
      <w:numFmt w:val="bullet"/>
      <w:lvlText w:val="–"/>
      <w:lvlJc w:val="left"/>
      <w:pPr>
        <w:tabs>
          <w:tab w:val="num" w:pos="2880"/>
        </w:tabs>
        <w:ind w:left="2880" w:hanging="360"/>
      </w:pPr>
      <w:rPr>
        <w:rFonts w:ascii="Arial" w:hAnsi="Arial" w:hint="default"/>
      </w:rPr>
    </w:lvl>
    <w:lvl w:ilvl="4" w:tplc="97AE798A" w:tentative="1">
      <w:start w:val="1"/>
      <w:numFmt w:val="bullet"/>
      <w:lvlText w:val="•"/>
      <w:lvlJc w:val="left"/>
      <w:pPr>
        <w:tabs>
          <w:tab w:val="num" w:pos="3600"/>
        </w:tabs>
        <w:ind w:left="3600" w:hanging="360"/>
      </w:pPr>
      <w:rPr>
        <w:rFonts w:ascii="Arial" w:hAnsi="Arial" w:hint="default"/>
      </w:rPr>
    </w:lvl>
    <w:lvl w:ilvl="5" w:tplc="1EA86938" w:tentative="1">
      <w:start w:val="1"/>
      <w:numFmt w:val="bullet"/>
      <w:lvlText w:val="•"/>
      <w:lvlJc w:val="left"/>
      <w:pPr>
        <w:tabs>
          <w:tab w:val="num" w:pos="4320"/>
        </w:tabs>
        <w:ind w:left="4320" w:hanging="360"/>
      </w:pPr>
      <w:rPr>
        <w:rFonts w:ascii="Arial" w:hAnsi="Arial" w:hint="default"/>
      </w:rPr>
    </w:lvl>
    <w:lvl w:ilvl="6" w:tplc="EB4C42A2" w:tentative="1">
      <w:start w:val="1"/>
      <w:numFmt w:val="bullet"/>
      <w:lvlText w:val="•"/>
      <w:lvlJc w:val="left"/>
      <w:pPr>
        <w:tabs>
          <w:tab w:val="num" w:pos="5040"/>
        </w:tabs>
        <w:ind w:left="5040" w:hanging="360"/>
      </w:pPr>
      <w:rPr>
        <w:rFonts w:ascii="Arial" w:hAnsi="Arial" w:hint="default"/>
      </w:rPr>
    </w:lvl>
    <w:lvl w:ilvl="7" w:tplc="A2285D26" w:tentative="1">
      <w:start w:val="1"/>
      <w:numFmt w:val="bullet"/>
      <w:lvlText w:val="•"/>
      <w:lvlJc w:val="left"/>
      <w:pPr>
        <w:tabs>
          <w:tab w:val="num" w:pos="5760"/>
        </w:tabs>
        <w:ind w:left="5760" w:hanging="360"/>
      </w:pPr>
      <w:rPr>
        <w:rFonts w:ascii="Arial" w:hAnsi="Arial" w:hint="default"/>
      </w:rPr>
    </w:lvl>
    <w:lvl w:ilvl="8" w:tplc="17E4025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3C42D54"/>
    <w:multiLevelType w:val="hybridMultilevel"/>
    <w:tmpl w:val="41B4FE98"/>
    <w:lvl w:ilvl="0" w:tplc="F67ED83E">
      <w:start w:val="16"/>
      <w:numFmt w:val="bullet"/>
      <w:lvlText w:val="-"/>
      <w:lvlJc w:val="left"/>
      <w:pPr>
        <w:ind w:left="300" w:hanging="360"/>
      </w:pPr>
      <w:rPr>
        <w:rFonts w:ascii="Times New Roman" w:eastAsia="宋体" w:hAnsi="Times New Roman" w:cs="Times New Roman" w:hint="default"/>
      </w:rPr>
    </w:lvl>
    <w:lvl w:ilvl="1" w:tplc="04090003">
      <w:start w:val="1"/>
      <w:numFmt w:val="bullet"/>
      <w:lvlText w:val=""/>
      <w:lvlJc w:val="left"/>
      <w:pPr>
        <w:ind w:left="780" w:hanging="420"/>
      </w:pPr>
      <w:rPr>
        <w:rFonts w:ascii="Wingdings" w:hAnsi="Wingdings" w:hint="default"/>
      </w:rPr>
    </w:lvl>
    <w:lvl w:ilvl="2" w:tplc="04090005">
      <w:start w:val="1"/>
      <w:numFmt w:val="bullet"/>
      <w:lvlText w:val=""/>
      <w:lvlJc w:val="left"/>
      <w:pPr>
        <w:ind w:left="1200" w:hanging="420"/>
      </w:pPr>
      <w:rPr>
        <w:rFonts w:ascii="Wingdings" w:hAnsi="Wingdings" w:hint="default"/>
      </w:rPr>
    </w:lvl>
    <w:lvl w:ilvl="3" w:tplc="04090001">
      <w:start w:val="1"/>
      <w:numFmt w:val="bullet"/>
      <w:lvlText w:val=""/>
      <w:lvlJc w:val="left"/>
      <w:pPr>
        <w:ind w:left="1620" w:hanging="420"/>
      </w:pPr>
      <w:rPr>
        <w:rFonts w:ascii="Wingdings" w:hAnsi="Wingdings" w:hint="default"/>
      </w:rPr>
    </w:lvl>
    <w:lvl w:ilvl="4" w:tplc="04090003">
      <w:start w:val="1"/>
      <w:numFmt w:val="bullet"/>
      <w:lvlText w:val=""/>
      <w:lvlJc w:val="left"/>
      <w:pPr>
        <w:ind w:left="2040" w:hanging="420"/>
      </w:pPr>
      <w:rPr>
        <w:rFonts w:ascii="Wingdings" w:hAnsi="Wingdings" w:hint="default"/>
      </w:rPr>
    </w:lvl>
    <w:lvl w:ilvl="5" w:tplc="04090005">
      <w:start w:val="1"/>
      <w:numFmt w:val="bullet"/>
      <w:lvlText w:val=""/>
      <w:lvlJc w:val="left"/>
      <w:pPr>
        <w:ind w:left="2460" w:hanging="420"/>
      </w:pPr>
      <w:rPr>
        <w:rFonts w:ascii="Wingdings" w:hAnsi="Wingdings" w:hint="default"/>
      </w:rPr>
    </w:lvl>
    <w:lvl w:ilvl="6" w:tplc="04090001">
      <w:start w:val="1"/>
      <w:numFmt w:val="bullet"/>
      <w:lvlText w:val=""/>
      <w:lvlJc w:val="left"/>
      <w:pPr>
        <w:ind w:left="2880" w:hanging="420"/>
      </w:pPr>
      <w:rPr>
        <w:rFonts w:ascii="Wingdings" w:hAnsi="Wingdings" w:hint="default"/>
      </w:rPr>
    </w:lvl>
    <w:lvl w:ilvl="7" w:tplc="04090003">
      <w:start w:val="1"/>
      <w:numFmt w:val="bullet"/>
      <w:lvlText w:val=""/>
      <w:lvlJc w:val="left"/>
      <w:pPr>
        <w:ind w:left="3300" w:hanging="420"/>
      </w:pPr>
      <w:rPr>
        <w:rFonts w:ascii="Wingdings" w:hAnsi="Wingdings" w:hint="default"/>
      </w:rPr>
    </w:lvl>
    <w:lvl w:ilvl="8" w:tplc="04090005">
      <w:start w:val="1"/>
      <w:numFmt w:val="bullet"/>
      <w:lvlText w:val=""/>
      <w:lvlJc w:val="left"/>
      <w:pPr>
        <w:ind w:left="3720" w:hanging="420"/>
      </w:pPr>
      <w:rPr>
        <w:rFonts w:ascii="Wingdings" w:hAnsi="Wingdings" w:hint="default"/>
      </w:rPr>
    </w:lvl>
  </w:abstractNum>
  <w:abstractNum w:abstractNumId="1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A934B0B"/>
    <w:multiLevelType w:val="hybridMultilevel"/>
    <w:tmpl w:val="6946098E"/>
    <w:lvl w:ilvl="0" w:tplc="EDA69146">
      <w:start w:val="1"/>
      <w:numFmt w:val="bullet"/>
      <w:lvlText w:val="•"/>
      <w:lvlJc w:val="left"/>
      <w:pPr>
        <w:tabs>
          <w:tab w:val="num" w:pos="720"/>
        </w:tabs>
        <w:ind w:left="720" w:hanging="360"/>
      </w:pPr>
      <w:rPr>
        <w:rFonts w:ascii="Arial" w:hAnsi="Arial" w:hint="default"/>
      </w:rPr>
    </w:lvl>
    <w:lvl w:ilvl="1" w:tplc="B02886B8">
      <w:numFmt w:val="bullet"/>
      <w:lvlText w:val="–"/>
      <w:lvlJc w:val="left"/>
      <w:pPr>
        <w:tabs>
          <w:tab w:val="num" w:pos="1440"/>
        </w:tabs>
        <w:ind w:left="1440" w:hanging="360"/>
      </w:pPr>
      <w:rPr>
        <w:rFonts w:ascii="Arial" w:hAnsi="Arial" w:hint="default"/>
      </w:rPr>
    </w:lvl>
    <w:lvl w:ilvl="2" w:tplc="A210BAB2">
      <w:numFmt w:val="bullet"/>
      <w:lvlText w:val="•"/>
      <w:lvlJc w:val="left"/>
      <w:pPr>
        <w:tabs>
          <w:tab w:val="num" w:pos="2160"/>
        </w:tabs>
        <w:ind w:left="2160" w:hanging="360"/>
      </w:pPr>
      <w:rPr>
        <w:rFonts w:ascii="Arial" w:hAnsi="Arial" w:hint="default"/>
      </w:rPr>
    </w:lvl>
    <w:lvl w:ilvl="3" w:tplc="EB78E946" w:tentative="1">
      <w:start w:val="1"/>
      <w:numFmt w:val="bullet"/>
      <w:lvlText w:val="•"/>
      <w:lvlJc w:val="left"/>
      <w:pPr>
        <w:tabs>
          <w:tab w:val="num" w:pos="2880"/>
        </w:tabs>
        <w:ind w:left="2880" w:hanging="360"/>
      </w:pPr>
      <w:rPr>
        <w:rFonts w:ascii="Arial" w:hAnsi="Arial" w:hint="default"/>
      </w:rPr>
    </w:lvl>
    <w:lvl w:ilvl="4" w:tplc="E63E923C" w:tentative="1">
      <w:start w:val="1"/>
      <w:numFmt w:val="bullet"/>
      <w:lvlText w:val="•"/>
      <w:lvlJc w:val="left"/>
      <w:pPr>
        <w:tabs>
          <w:tab w:val="num" w:pos="3600"/>
        </w:tabs>
        <w:ind w:left="3600" w:hanging="360"/>
      </w:pPr>
      <w:rPr>
        <w:rFonts w:ascii="Arial" w:hAnsi="Arial" w:hint="default"/>
      </w:rPr>
    </w:lvl>
    <w:lvl w:ilvl="5" w:tplc="A36CF952" w:tentative="1">
      <w:start w:val="1"/>
      <w:numFmt w:val="bullet"/>
      <w:lvlText w:val="•"/>
      <w:lvlJc w:val="left"/>
      <w:pPr>
        <w:tabs>
          <w:tab w:val="num" w:pos="4320"/>
        </w:tabs>
        <w:ind w:left="4320" w:hanging="360"/>
      </w:pPr>
      <w:rPr>
        <w:rFonts w:ascii="Arial" w:hAnsi="Arial" w:hint="default"/>
      </w:rPr>
    </w:lvl>
    <w:lvl w:ilvl="6" w:tplc="78387E2E" w:tentative="1">
      <w:start w:val="1"/>
      <w:numFmt w:val="bullet"/>
      <w:lvlText w:val="•"/>
      <w:lvlJc w:val="left"/>
      <w:pPr>
        <w:tabs>
          <w:tab w:val="num" w:pos="5040"/>
        </w:tabs>
        <w:ind w:left="5040" w:hanging="360"/>
      </w:pPr>
      <w:rPr>
        <w:rFonts w:ascii="Arial" w:hAnsi="Arial" w:hint="default"/>
      </w:rPr>
    </w:lvl>
    <w:lvl w:ilvl="7" w:tplc="3B324C00" w:tentative="1">
      <w:start w:val="1"/>
      <w:numFmt w:val="bullet"/>
      <w:lvlText w:val="•"/>
      <w:lvlJc w:val="left"/>
      <w:pPr>
        <w:tabs>
          <w:tab w:val="num" w:pos="5760"/>
        </w:tabs>
        <w:ind w:left="5760" w:hanging="360"/>
      </w:pPr>
      <w:rPr>
        <w:rFonts w:ascii="Arial" w:hAnsi="Arial" w:hint="default"/>
      </w:rPr>
    </w:lvl>
    <w:lvl w:ilvl="8" w:tplc="213EC9C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5"/>
  </w:num>
  <w:num w:numId="2">
    <w:abstractNumId w:val="12"/>
  </w:num>
  <w:num w:numId="3">
    <w:abstractNumId w:val="13"/>
  </w:num>
  <w:num w:numId="4">
    <w:abstractNumId w:val="2"/>
  </w:num>
  <w:num w:numId="5">
    <w:abstractNumId w:val="4"/>
  </w:num>
  <w:num w:numId="6">
    <w:abstractNumId w:val="10"/>
  </w:num>
  <w:num w:numId="7">
    <w:abstractNumId w:val="6"/>
  </w:num>
  <w:num w:numId="8">
    <w:abstractNumId w:val="14"/>
    <w:lvlOverride w:ilvl="0">
      <w:startOverride w:val="1"/>
    </w:lvlOverride>
  </w:num>
  <w:num w:numId="9">
    <w:abstractNumId w:val="8"/>
  </w:num>
  <w:num w:numId="10">
    <w:abstractNumId w:val="1"/>
  </w:num>
  <w:num w:numId="11">
    <w:abstractNumId w:val="3"/>
  </w:num>
  <w:num w:numId="12">
    <w:abstractNumId w:val="7"/>
  </w:num>
  <w:num w:numId="13">
    <w:abstractNumId w:val="9"/>
  </w:num>
  <w:num w:numId="14">
    <w:abstractNumId w:val="0"/>
  </w:num>
  <w:num w:numId="15">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4"/>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1F8"/>
    <w:rsid w:val="0004791F"/>
    <w:rsid w:val="0004795F"/>
    <w:rsid w:val="00047A40"/>
    <w:rsid w:val="00047E74"/>
    <w:rsid w:val="000503F0"/>
    <w:rsid w:val="00050418"/>
    <w:rsid w:val="000504F8"/>
    <w:rsid w:val="00051B16"/>
    <w:rsid w:val="00051EEE"/>
    <w:rsid w:val="00052118"/>
    <w:rsid w:val="000522BA"/>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4BA"/>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34"/>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552"/>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432"/>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52C"/>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0D"/>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B9D"/>
    <w:rsid w:val="001A1D6F"/>
    <w:rsid w:val="001A1F68"/>
    <w:rsid w:val="001A227C"/>
    <w:rsid w:val="001A24F6"/>
    <w:rsid w:val="001A2B46"/>
    <w:rsid w:val="001A3193"/>
    <w:rsid w:val="001A32F8"/>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97E"/>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0F5C"/>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8D6"/>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748"/>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7E9"/>
    <w:rsid w:val="00255817"/>
    <w:rsid w:val="002559A4"/>
    <w:rsid w:val="00255C09"/>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5B6"/>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B44"/>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4A"/>
    <w:rsid w:val="00285DF4"/>
    <w:rsid w:val="0028636D"/>
    <w:rsid w:val="002865FA"/>
    <w:rsid w:val="002868F8"/>
    <w:rsid w:val="00286911"/>
    <w:rsid w:val="002869C0"/>
    <w:rsid w:val="00286B1C"/>
    <w:rsid w:val="00286B25"/>
    <w:rsid w:val="0028740E"/>
    <w:rsid w:val="002874D0"/>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95"/>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A89"/>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9D"/>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55E"/>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707"/>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DD"/>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1DB1"/>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A2"/>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3EB4"/>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093A"/>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3ABB"/>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9A4"/>
    <w:rsid w:val="005C6EA5"/>
    <w:rsid w:val="005C6FB8"/>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7B7"/>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04B"/>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1C4"/>
    <w:rsid w:val="006D573B"/>
    <w:rsid w:val="006D5932"/>
    <w:rsid w:val="006D5EB3"/>
    <w:rsid w:val="006D61EE"/>
    <w:rsid w:val="006D6B43"/>
    <w:rsid w:val="006D6E72"/>
    <w:rsid w:val="006D7134"/>
    <w:rsid w:val="006D7178"/>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5DC"/>
    <w:rsid w:val="00716851"/>
    <w:rsid w:val="00716E18"/>
    <w:rsid w:val="00717450"/>
    <w:rsid w:val="00717748"/>
    <w:rsid w:val="00717B28"/>
    <w:rsid w:val="007205CE"/>
    <w:rsid w:val="00720B14"/>
    <w:rsid w:val="00720D29"/>
    <w:rsid w:val="00720DA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A6C"/>
    <w:rsid w:val="00736D20"/>
    <w:rsid w:val="00737096"/>
    <w:rsid w:val="00737600"/>
    <w:rsid w:val="00737DF7"/>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7DA"/>
    <w:rsid w:val="0079485D"/>
    <w:rsid w:val="00794C34"/>
    <w:rsid w:val="007951C7"/>
    <w:rsid w:val="0079541B"/>
    <w:rsid w:val="007954D6"/>
    <w:rsid w:val="007955A3"/>
    <w:rsid w:val="00795628"/>
    <w:rsid w:val="00795D39"/>
    <w:rsid w:val="0079628B"/>
    <w:rsid w:val="00796354"/>
    <w:rsid w:val="007963B1"/>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379"/>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2BD"/>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57F19"/>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6F1E"/>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3F"/>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934"/>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E80"/>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FA"/>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18"/>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69"/>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B6A"/>
    <w:rsid w:val="00A27CC2"/>
    <w:rsid w:val="00A300E8"/>
    <w:rsid w:val="00A302FE"/>
    <w:rsid w:val="00A3037E"/>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B9A"/>
    <w:rsid w:val="00A71DA1"/>
    <w:rsid w:val="00A71E21"/>
    <w:rsid w:val="00A72077"/>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46D"/>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12E"/>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1EE"/>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1F0"/>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2DC"/>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4D19"/>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4A4"/>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76E"/>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7BF"/>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9F4"/>
    <w:rsid w:val="00CB1A08"/>
    <w:rsid w:val="00CB1E40"/>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348"/>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BC1"/>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540"/>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A36"/>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5ADA"/>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18"/>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97E41"/>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3D3B"/>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2F9F"/>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1F"/>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3EB3"/>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168"/>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001"/>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4C4"/>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45"/>
    <w:rsid w:val="00F62897"/>
    <w:rsid w:val="00F62B53"/>
    <w:rsid w:val="00F62C86"/>
    <w:rsid w:val="00F62CBF"/>
    <w:rsid w:val="00F64123"/>
    <w:rsid w:val="00F64146"/>
    <w:rsid w:val="00F65E8D"/>
    <w:rsid w:val="00F661B2"/>
    <w:rsid w:val="00F663F9"/>
    <w:rsid w:val="00F664E9"/>
    <w:rsid w:val="00F66838"/>
    <w:rsid w:val="00F6694B"/>
    <w:rsid w:val="00F67110"/>
    <w:rsid w:val="00F671F0"/>
    <w:rsid w:val="00F674ED"/>
    <w:rsid w:val="00F677E1"/>
    <w:rsid w:val="00F67A63"/>
    <w:rsid w:val="00F70974"/>
    <w:rsid w:val="00F70B57"/>
    <w:rsid w:val="00F70D7E"/>
    <w:rsid w:val="00F70EE6"/>
    <w:rsid w:val="00F71107"/>
    <w:rsid w:val="00F7176F"/>
    <w:rsid w:val="00F71920"/>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CB2"/>
    <w:rsid w:val="00F93F0F"/>
    <w:rsid w:val="00F94113"/>
    <w:rsid w:val="00F9451B"/>
    <w:rsid w:val="00F94625"/>
    <w:rsid w:val="00F9497D"/>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28"/>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31F0"/>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9079859">
      <w:bodyDiv w:val="1"/>
      <w:marLeft w:val="0"/>
      <w:marRight w:val="0"/>
      <w:marTop w:val="0"/>
      <w:marBottom w:val="0"/>
      <w:divBdr>
        <w:top w:val="none" w:sz="0" w:space="0" w:color="auto"/>
        <w:left w:val="none" w:sz="0" w:space="0" w:color="auto"/>
        <w:bottom w:val="none" w:sz="0" w:space="0" w:color="auto"/>
        <w:right w:val="none" w:sz="0" w:space="0" w:color="auto"/>
      </w:divBdr>
      <w:divsChild>
        <w:div w:id="1060400484">
          <w:marLeft w:val="547"/>
          <w:marRight w:val="0"/>
          <w:marTop w:val="154"/>
          <w:marBottom w:val="0"/>
          <w:divBdr>
            <w:top w:val="none" w:sz="0" w:space="0" w:color="auto"/>
            <w:left w:val="none" w:sz="0" w:space="0" w:color="auto"/>
            <w:bottom w:val="none" w:sz="0" w:space="0" w:color="auto"/>
            <w:right w:val="none" w:sz="0" w:space="0" w:color="auto"/>
          </w:divBdr>
        </w:div>
        <w:div w:id="1752039857">
          <w:marLeft w:val="1166"/>
          <w:marRight w:val="0"/>
          <w:marTop w:val="134"/>
          <w:marBottom w:val="0"/>
          <w:divBdr>
            <w:top w:val="none" w:sz="0" w:space="0" w:color="auto"/>
            <w:left w:val="none" w:sz="0" w:space="0" w:color="auto"/>
            <w:bottom w:val="none" w:sz="0" w:space="0" w:color="auto"/>
            <w:right w:val="none" w:sz="0" w:space="0" w:color="auto"/>
          </w:divBdr>
        </w:div>
        <w:div w:id="1524787127">
          <w:marLeft w:val="1166"/>
          <w:marRight w:val="0"/>
          <w:marTop w:val="134"/>
          <w:marBottom w:val="0"/>
          <w:divBdr>
            <w:top w:val="none" w:sz="0" w:space="0" w:color="auto"/>
            <w:left w:val="none" w:sz="0" w:space="0" w:color="auto"/>
            <w:bottom w:val="none" w:sz="0" w:space="0" w:color="auto"/>
            <w:right w:val="none" w:sz="0" w:space="0" w:color="auto"/>
          </w:divBdr>
        </w:div>
        <w:div w:id="1655375979">
          <w:marLeft w:val="1166"/>
          <w:marRight w:val="0"/>
          <w:marTop w:val="134"/>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9749415">
      <w:bodyDiv w:val="1"/>
      <w:marLeft w:val="0"/>
      <w:marRight w:val="0"/>
      <w:marTop w:val="0"/>
      <w:marBottom w:val="0"/>
      <w:divBdr>
        <w:top w:val="none" w:sz="0" w:space="0" w:color="auto"/>
        <w:left w:val="none" w:sz="0" w:space="0" w:color="auto"/>
        <w:bottom w:val="none" w:sz="0" w:space="0" w:color="auto"/>
        <w:right w:val="none" w:sz="0" w:space="0" w:color="auto"/>
      </w:divBdr>
      <w:divsChild>
        <w:div w:id="1539390244">
          <w:marLeft w:val="547"/>
          <w:marRight w:val="0"/>
          <w:marTop w:val="115"/>
          <w:marBottom w:val="0"/>
          <w:divBdr>
            <w:top w:val="none" w:sz="0" w:space="0" w:color="auto"/>
            <w:left w:val="none" w:sz="0" w:space="0" w:color="auto"/>
            <w:bottom w:val="none" w:sz="0" w:space="0" w:color="auto"/>
            <w:right w:val="none" w:sz="0" w:space="0" w:color="auto"/>
          </w:divBdr>
        </w:div>
        <w:div w:id="587932068">
          <w:marLeft w:val="1166"/>
          <w:marRight w:val="0"/>
          <w:marTop w:val="101"/>
          <w:marBottom w:val="0"/>
          <w:divBdr>
            <w:top w:val="none" w:sz="0" w:space="0" w:color="auto"/>
            <w:left w:val="none" w:sz="0" w:space="0" w:color="auto"/>
            <w:bottom w:val="none" w:sz="0" w:space="0" w:color="auto"/>
            <w:right w:val="none" w:sz="0" w:space="0" w:color="auto"/>
          </w:divBdr>
        </w:div>
        <w:div w:id="156307312">
          <w:marLeft w:val="1800"/>
          <w:marRight w:val="0"/>
          <w:marTop w:val="82"/>
          <w:marBottom w:val="0"/>
          <w:divBdr>
            <w:top w:val="none" w:sz="0" w:space="0" w:color="auto"/>
            <w:left w:val="none" w:sz="0" w:space="0" w:color="auto"/>
            <w:bottom w:val="none" w:sz="0" w:space="0" w:color="auto"/>
            <w:right w:val="none" w:sz="0" w:space="0" w:color="auto"/>
          </w:divBdr>
        </w:div>
        <w:div w:id="67464559">
          <w:marLeft w:val="1166"/>
          <w:marRight w:val="0"/>
          <w:marTop w:val="101"/>
          <w:marBottom w:val="0"/>
          <w:divBdr>
            <w:top w:val="none" w:sz="0" w:space="0" w:color="auto"/>
            <w:left w:val="none" w:sz="0" w:space="0" w:color="auto"/>
            <w:bottom w:val="none" w:sz="0" w:space="0" w:color="auto"/>
            <w:right w:val="none" w:sz="0" w:space="0" w:color="auto"/>
          </w:divBdr>
        </w:div>
        <w:div w:id="945889259">
          <w:marLeft w:val="1800"/>
          <w:marRight w:val="0"/>
          <w:marTop w:val="82"/>
          <w:marBottom w:val="0"/>
          <w:divBdr>
            <w:top w:val="none" w:sz="0" w:space="0" w:color="auto"/>
            <w:left w:val="none" w:sz="0" w:space="0" w:color="auto"/>
            <w:bottom w:val="none" w:sz="0" w:space="0" w:color="auto"/>
            <w:right w:val="none" w:sz="0" w:space="0" w:color="auto"/>
          </w:divBdr>
        </w:div>
        <w:div w:id="2093888175">
          <w:marLeft w:val="1166"/>
          <w:marRight w:val="0"/>
          <w:marTop w:val="101"/>
          <w:marBottom w:val="0"/>
          <w:divBdr>
            <w:top w:val="none" w:sz="0" w:space="0" w:color="auto"/>
            <w:left w:val="none" w:sz="0" w:space="0" w:color="auto"/>
            <w:bottom w:val="none" w:sz="0" w:space="0" w:color="auto"/>
            <w:right w:val="none" w:sz="0" w:space="0" w:color="auto"/>
          </w:divBdr>
        </w:div>
        <w:div w:id="1077433130">
          <w:marLeft w:val="1800"/>
          <w:marRight w:val="0"/>
          <w:marTop w:val="82"/>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65499319">
      <w:bodyDiv w:val="1"/>
      <w:marLeft w:val="0"/>
      <w:marRight w:val="0"/>
      <w:marTop w:val="0"/>
      <w:marBottom w:val="0"/>
      <w:divBdr>
        <w:top w:val="none" w:sz="0" w:space="0" w:color="auto"/>
        <w:left w:val="none" w:sz="0" w:space="0" w:color="auto"/>
        <w:bottom w:val="none" w:sz="0" w:space="0" w:color="auto"/>
        <w:right w:val="none" w:sz="0" w:space="0" w:color="auto"/>
      </w:divBdr>
      <w:divsChild>
        <w:div w:id="737822753">
          <w:marLeft w:val="547"/>
          <w:marRight w:val="0"/>
          <w:marTop w:val="106"/>
          <w:marBottom w:val="0"/>
          <w:divBdr>
            <w:top w:val="none" w:sz="0" w:space="0" w:color="auto"/>
            <w:left w:val="none" w:sz="0" w:space="0" w:color="auto"/>
            <w:bottom w:val="none" w:sz="0" w:space="0" w:color="auto"/>
            <w:right w:val="none" w:sz="0" w:space="0" w:color="auto"/>
          </w:divBdr>
        </w:div>
        <w:div w:id="1494417764">
          <w:marLeft w:val="1166"/>
          <w:marRight w:val="0"/>
          <w:marTop w:val="101"/>
          <w:marBottom w:val="0"/>
          <w:divBdr>
            <w:top w:val="none" w:sz="0" w:space="0" w:color="auto"/>
            <w:left w:val="none" w:sz="0" w:space="0" w:color="auto"/>
            <w:bottom w:val="none" w:sz="0" w:space="0" w:color="auto"/>
            <w:right w:val="none" w:sz="0" w:space="0" w:color="auto"/>
          </w:divBdr>
        </w:div>
        <w:div w:id="6760458">
          <w:marLeft w:val="1800"/>
          <w:marRight w:val="0"/>
          <w:marTop w:val="86"/>
          <w:marBottom w:val="0"/>
          <w:divBdr>
            <w:top w:val="none" w:sz="0" w:space="0" w:color="auto"/>
            <w:left w:val="none" w:sz="0" w:space="0" w:color="auto"/>
            <w:bottom w:val="none" w:sz="0" w:space="0" w:color="auto"/>
            <w:right w:val="none" w:sz="0" w:space="0" w:color="auto"/>
          </w:divBdr>
        </w:div>
        <w:div w:id="1478034330">
          <w:marLeft w:val="1166"/>
          <w:marRight w:val="0"/>
          <w:marTop w:val="101"/>
          <w:marBottom w:val="0"/>
          <w:divBdr>
            <w:top w:val="none" w:sz="0" w:space="0" w:color="auto"/>
            <w:left w:val="none" w:sz="0" w:space="0" w:color="auto"/>
            <w:bottom w:val="none" w:sz="0" w:space="0" w:color="auto"/>
            <w:right w:val="none" w:sz="0" w:space="0" w:color="auto"/>
          </w:divBdr>
        </w:div>
        <w:div w:id="1792671963">
          <w:marLeft w:val="1800"/>
          <w:marRight w:val="0"/>
          <w:marTop w:val="86"/>
          <w:marBottom w:val="0"/>
          <w:divBdr>
            <w:top w:val="none" w:sz="0" w:space="0" w:color="auto"/>
            <w:left w:val="none" w:sz="0" w:space="0" w:color="auto"/>
            <w:bottom w:val="none" w:sz="0" w:space="0" w:color="auto"/>
            <w:right w:val="none" w:sz="0" w:space="0" w:color="auto"/>
          </w:divBdr>
        </w:div>
        <w:div w:id="199753860">
          <w:marLeft w:val="547"/>
          <w:marRight w:val="0"/>
          <w:marTop w:val="106"/>
          <w:marBottom w:val="0"/>
          <w:divBdr>
            <w:top w:val="none" w:sz="0" w:space="0" w:color="auto"/>
            <w:left w:val="none" w:sz="0" w:space="0" w:color="auto"/>
            <w:bottom w:val="none" w:sz="0" w:space="0" w:color="auto"/>
            <w:right w:val="none" w:sz="0" w:space="0" w:color="auto"/>
          </w:divBdr>
        </w:div>
        <w:div w:id="505708073">
          <w:marLeft w:val="1166"/>
          <w:marRight w:val="0"/>
          <w:marTop w:val="96"/>
          <w:marBottom w:val="0"/>
          <w:divBdr>
            <w:top w:val="none" w:sz="0" w:space="0" w:color="auto"/>
            <w:left w:val="none" w:sz="0" w:space="0" w:color="auto"/>
            <w:bottom w:val="none" w:sz="0" w:space="0" w:color="auto"/>
            <w:right w:val="none" w:sz="0" w:space="0" w:color="auto"/>
          </w:divBdr>
        </w:div>
        <w:div w:id="1336609013">
          <w:marLeft w:val="1800"/>
          <w:marRight w:val="0"/>
          <w:marTop w:val="82"/>
          <w:marBottom w:val="0"/>
          <w:divBdr>
            <w:top w:val="none" w:sz="0" w:space="0" w:color="auto"/>
            <w:left w:val="none" w:sz="0" w:space="0" w:color="auto"/>
            <w:bottom w:val="none" w:sz="0" w:space="0" w:color="auto"/>
            <w:right w:val="none" w:sz="0" w:space="0" w:color="auto"/>
          </w:divBdr>
        </w:div>
        <w:div w:id="64762605">
          <w:marLeft w:val="1166"/>
          <w:marRight w:val="0"/>
          <w:marTop w:val="96"/>
          <w:marBottom w:val="0"/>
          <w:divBdr>
            <w:top w:val="none" w:sz="0" w:space="0" w:color="auto"/>
            <w:left w:val="none" w:sz="0" w:space="0" w:color="auto"/>
            <w:bottom w:val="none" w:sz="0" w:space="0" w:color="auto"/>
            <w:right w:val="none" w:sz="0" w:space="0" w:color="auto"/>
          </w:divBdr>
        </w:div>
        <w:div w:id="718168132">
          <w:marLeft w:val="1800"/>
          <w:marRight w:val="0"/>
          <w:marTop w:val="82"/>
          <w:marBottom w:val="0"/>
          <w:divBdr>
            <w:top w:val="none" w:sz="0" w:space="0" w:color="auto"/>
            <w:left w:val="none" w:sz="0" w:space="0" w:color="auto"/>
            <w:bottom w:val="none" w:sz="0" w:space="0" w:color="auto"/>
            <w:right w:val="none" w:sz="0" w:space="0" w:color="auto"/>
          </w:divBdr>
        </w:div>
        <w:div w:id="985822584">
          <w:marLeft w:val="1166"/>
          <w:marRight w:val="0"/>
          <w:marTop w:val="96"/>
          <w:marBottom w:val="0"/>
          <w:divBdr>
            <w:top w:val="none" w:sz="0" w:space="0" w:color="auto"/>
            <w:left w:val="none" w:sz="0" w:space="0" w:color="auto"/>
            <w:bottom w:val="none" w:sz="0" w:space="0" w:color="auto"/>
            <w:right w:val="none" w:sz="0" w:space="0" w:color="auto"/>
          </w:divBdr>
        </w:div>
        <w:div w:id="1164784167">
          <w:marLeft w:val="1800"/>
          <w:marRight w:val="0"/>
          <w:marTop w:val="82"/>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2455296">
      <w:bodyDiv w:val="1"/>
      <w:marLeft w:val="0"/>
      <w:marRight w:val="0"/>
      <w:marTop w:val="0"/>
      <w:marBottom w:val="0"/>
      <w:divBdr>
        <w:top w:val="none" w:sz="0" w:space="0" w:color="auto"/>
        <w:left w:val="none" w:sz="0" w:space="0" w:color="auto"/>
        <w:bottom w:val="none" w:sz="0" w:space="0" w:color="auto"/>
        <w:right w:val="none" w:sz="0" w:space="0" w:color="auto"/>
      </w:divBdr>
      <w:divsChild>
        <w:div w:id="1092970409">
          <w:marLeft w:val="547"/>
          <w:marRight w:val="0"/>
          <w:marTop w:val="144"/>
          <w:marBottom w:val="0"/>
          <w:divBdr>
            <w:top w:val="none" w:sz="0" w:space="0" w:color="auto"/>
            <w:left w:val="none" w:sz="0" w:space="0" w:color="auto"/>
            <w:bottom w:val="none" w:sz="0" w:space="0" w:color="auto"/>
            <w:right w:val="none" w:sz="0" w:space="0" w:color="auto"/>
          </w:divBdr>
        </w:div>
        <w:div w:id="1102998116">
          <w:marLeft w:val="1166"/>
          <w:marRight w:val="0"/>
          <w:marTop w:val="125"/>
          <w:marBottom w:val="0"/>
          <w:divBdr>
            <w:top w:val="none" w:sz="0" w:space="0" w:color="auto"/>
            <w:left w:val="none" w:sz="0" w:space="0" w:color="auto"/>
            <w:bottom w:val="none" w:sz="0" w:space="0" w:color="auto"/>
            <w:right w:val="none" w:sz="0" w:space="0" w:color="auto"/>
          </w:divBdr>
        </w:div>
        <w:div w:id="1943298547">
          <w:marLeft w:val="1166"/>
          <w:marRight w:val="0"/>
          <w:marTop w:val="125"/>
          <w:marBottom w:val="0"/>
          <w:divBdr>
            <w:top w:val="none" w:sz="0" w:space="0" w:color="auto"/>
            <w:left w:val="none" w:sz="0" w:space="0" w:color="auto"/>
            <w:bottom w:val="none" w:sz="0" w:space="0" w:color="auto"/>
            <w:right w:val="none" w:sz="0" w:space="0" w:color="auto"/>
          </w:divBdr>
        </w:div>
        <w:div w:id="180635052">
          <w:marLeft w:val="1800"/>
          <w:marRight w:val="0"/>
          <w:marTop w:val="106"/>
          <w:marBottom w:val="0"/>
          <w:divBdr>
            <w:top w:val="none" w:sz="0" w:space="0" w:color="auto"/>
            <w:left w:val="none" w:sz="0" w:space="0" w:color="auto"/>
            <w:bottom w:val="none" w:sz="0" w:space="0" w:color="auto"/>
            <w:right w:val="none" w:sz="0" w:space="0" w:color="auto"/>
          </w:divBdr>
        </w:div>
        <w:div w:id="998381862">
          <w:marLeft w:val="1800"/>
          <w:marRight w:val="0"/>
          <w:marTop w:val="106"/>
          <w:marBottom w:val="0"/>
          <w:divBdr>
            <w:top w:val="none" w:sz="0" w:space="0" w:color="auto"/>
            <w:left w:val="none" w:sz="0" w:space="0" w:color="auto"/>
            <w:bottom w:val="none" w:sz="0" w:space="0" w:color="auto"/>
            <w:right w:val="none" w:sz="0" w:space="0" w:color="auto"/>
          </w:divBdr>
        </w:div>
        <w:div w:id="521483068">
          <w:marLeft w:val="1800"/>
          <w:marRight w:val="0"/>
          <w:marTop w:val="106"/>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09375214">
      <w:bodyDiv w:val="1"/>
      <w:marLeft w:val="0"/>
      <w:marRight w:val="0"/>
      <w:marTop w:val="0"/>
      <w:marBottom w:val="0"/>
      <w:divBdr>
        <w:top w:val="none" w:sz="0" w:space="0" w:color="auto"/>
        <w:left w:val="none" w:sz="0" w:space="0" w:color="auto"/>
        <w:bottom w:val="none" w:sz="0" w:space="0" w:color="auto"/>
        <w:right w:val="none" w:sz="0" w:space="0" w:color="auto"/>
      </w:divBdr>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24135178">
      <w:bodyDiv w:val="1"/>
      <w:marLeft w:val="0"/>
      <w:marRight w:val="0"/>
      <w:marTop w:val="0"/>
      <w:marBottom w:val="0"/>
      <w:divBdr>
        <w:top w:val="none" w:sz="0" w:space="0" w:color="auto"/>
        <w:left w:val="none" w:sz="0" w:space="0" w:color="auto"/>
        <w:bottom w:val="none" w:sz="0" w:space="0" w:color="auto"/>
        <w:right w:val="none" w:sz="0" w:space="0" w:color="auto"/>
      </w:divBdr>
      <w:divsChild>
        <w:div w:id="1303652412">
          <w:marLeft w:val="547"/>
          <w:marRight w:val="0"/>
          <w:marTop w:val="120"/>
          <w:marBottom w:val="0"/>
          <w:divBdr>
            <w:top w:val="none" w:sz="0" w:space="0" w:color="auto"/>
            <w:left w:val="none" w:sz="0" w:space="0" w:color="auto"/>
            <w:bottom w:val="none" w:sz="0" w:space="0" w:color="auto"/>
            <w:right w:val="none" w:sz="0" w:space="0" w:color="auto"/>
          </w:divBdr>
        </w:div>
        <w:div w:id="312830269">
          <w:marLeft w:val="1166"/>
          <w:marRight w:val="0"/>
          <w:marTop w:val="106"/>
          <w:marBottom w:val="0"/>
          <w:divBdr>
            <w:top w:val="none" w:sz="0" w:space="0" w:color="auto"/>
            <w:left w:val="none" w:sz="0" w:space="0" w:color="auto"/>
            <w:bottom w:val="none" w:sz="0" w:space="0" w:color="auto"/>
            <w:right w:val="none" w:sz="0" w:space="0" w:color="auto"/>
          </w:divBdr>
        </w:div>
        <w:div w:id="929435502">
          <w:marLeft w:val="1800"/>
          <w:marRight w:val="0"/>
          <w:marTop w:val="91"/>
          <w:marBottom w:val="0"/>
          <w:divBdr>
            <w:top w:val="none" w:sz="0" w:space="0" w:color="auto"/>
            <w:left w:val="none" w:sz="0" w:space="0" w:color="auto"/>
            <w:bottom w:val="none" w:sz="0" w:space="0" w:color="auto"/>
            <w:right w:val="none" w:sz="0" w:space="0" w:color="auto"/>
          </w:divBdr>
        </w:div>
        <w:div w:id="410004353">
          <w:marLeft w:val="1166"/>
          <w:marRight w:val="0"/>
          <w:marTop w:val="106"/>
          <w:marBottom w:val="0"/>
          <w:divBdr>
            <w:top w:val="none" w:sz="0" w:space="0" w:color="auto"/>
            <w:left w:val="none" w:sz="0" w:space="0" w:color="auto"/>
            <w:bottom w:val="none" w:sz="0" w:space="0" w:color="auto"/>
            <w:right w:val="none" w:sz="0" w:space="0" w:color="auto"/>
          </w:divBdr>
        </w:div>
        <w:div w:id="13581724">
          <w:marLeft w:val="1800"/>
          <w:marRight w:val="0"/>
          <w:marTop w:val="91"/>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72516703">
      <w:bodyDiv w:val="1"/>
      <w:marLeft w:val="0"/>
      <w:marRight w:val="0"/>
      <w:marTop w:val="0"/>
      <w:marBottom w:val="0"/>
      <w:divBdr>
        <w:top w:val="none" w:sz="0" w:space="0" w:color="auto"/>
        <w:left w:val="none" w:sz="0" w:space="0" w:color="auto"/>
        <w:bottom w:val="none" w:sz="0" w:space="0" w:color="auto"/>
        <w:right w:val="none" w:sz="0" w:space="0" w:color="auto"/>
      </w:divBdr>
      <w:divsChild>
        <w:div w:id="2026905595">
          <w:marLeft w:val="547"/>
          <w:marRight w:val="0"/>
          <w:marTop w:val="154"/>
          <w:marBottom w:val="0"/>
          <w:divBdr>
            <w:top w:val="none" w:sz="0" w:space="0" w:color="auto"/>
            <w:left w:val="none" w:sz="0" w:space="0" w:color="auto"/>
            <w:bottom w:val="none" w:sz="0" w:space="0" w:color="auto"/>
            <w:right w:val="none" w:sz="0" w:space="0" w:color="auto"/>
          </w:divBdr>
        </w:div>
        <w:div w:id="601107994">
          <w:marLeft w:val="1166"/>
          <w:marRight w:val="0"/>
          <w:marTop w:val="134"/>
          <w:marBottom w:val="0"/>
          <w:divBdr>
            <w:top w:val="none" w:sz="0" w:space="0" w:color="auto"/>
            <w:left w:val="none" w:sz="0" w:space="0" w:color="auto"/>
            <w:bottom w:val="none" w:sz="0" w:space="0" w:color="auto"/>
            <w:right w:val="none" w:sz="0" w:space="0" w:color="auto"/>
          </w:divBdr>
        </w:div>
        <w:div w:id="1196233224">
          <w:marLeft w:val="1800"/>
          <w:marRight w:val="0"/>
          <w:marTop w:val="115"/>
          <w:marBottom w:val="0"/>
          <w:divBdr>
            <w:top w:val="none" w:sz="0" w:space="0" w:color="auto"/>
            <w:left w:val="none" w:sz="0" w:space="0" w:color="auto"/>
            <w:bottom w:val="none" w:sz="0" w:space="0" w:color="auto"/>
            <w:right w:val="none" w:sz="0" w:space="0" w:color="auto"/>
          </w:divBdr>
        </w:div>
        <w:div w:id="1764110959">
          <w:marLeft w:val="1800"/>
          <w:marRight w:val="0"/>
          <w:marTop w:val="115"/>
          <w:marBottom w:val="0"/>
          <w:divBdr>
            <w:top w:val="none" w:sz="0" w:space="0" w:color="auto"/>
            <w:left w:val="none" w:sz="0" w:space="0" w:color="auto"/>
            <w:bottom w:val="none" w:sz="0" w:space="0" w:color="auto"/>
            <w:right w:val="none" w:sz="0" w:space="0" w:color="auto"/>
          </w:divBdr>
        </w:div>
        <w:div w:id="921647336">
          <w:marLeft w:val="1166"/>
          <w:marRight w:val="0"/>
          <w:marTop w:val="134"/>
          <w:marBottom w:val="0"/>
          <w:divBdr>
            <w:top w:val="none" w:sz="0" w:space="0" w:color="auto"/>
            <w:left w:val="none" w:sz="0" w:space="0" w:color="auto"/>
            <w:bottom w:val="none" w:sz="0" w:space="0" w:color="auto"/>
            <w:right w:val="none" w:sz="0" w:space="0" w:color="auto"/>
          </w:divBdr>
        </w:div>
        <w:div w:id="1401097625">
          <w:marLeft w:val="1800"/>
          <w:marRight w:val="0"/>
          <w:marTop w:val="115"/>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193610650">
      <w:bodyDiv w:val="1"/>
      <w:marLeft w:val="0"/>
      <w:marRight w:val="0"/>
      <w:marTop w:val="0"/>
      <w:marBottom w:val="0"/>
      <w:divBdr>
        <w:top w:val="none" w:sz="0" w:space="0" w:color="auto"/>
        <w:left w:val="none" w:sz="0" w:space="0" w:color="auto"/>
        <w:bottom w:val="none" w:sz="0" w:space="0" w:color="auto"/>
        <w:right w:val="none" w:sz="0" w:space="0" w:color="auto"/>
      </w:divBdr>
      <w:divsChild>
        <w:div w:id="1789155700">
          <w:marLeft w:val="547"/>
          <w:marRight w:val="0"/>
          <w:marTop w:val="106"/>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0706275">
      <w:bodyDiv w:val="1"/>
      <w:marLeft w:val="0"/>
      <w:marRight w:val="0"/>
      <w:marTop w:val="0"/>
      <w:marBottom w:val="0"/>
      <w:divBdr>
        <w:top w:val="none" w:sz="0" w:space="0" w:color="auto"/>
        <w:left w:val="none" w:sz="0" w:space="0" w:color="auto"/>
        <w:bottom w:val="none" w:sz="0" w:space="0" w:color="auto"/>
        <w:right w:val="none" w:sz="0" w:space="0" w:color="auto"/>
      </w:divBdr>
      <w:divsChild>
        <w:div w:id="302734733">
          <w:marLeft w:val="547"/>
          <w:marRight w:val="0"/>
          <w:marTop w:val="96"/>
          <w:marBottom w:val="0"/>
          <w:divBdr>
            <w:top w:val="none" w:sz="0" w:space="0" w:color="auto"/>
            <w:left w:val="none" w:sz="0" w:space="0" w:color="auto"/>
            <w:bottom w:val="none" w:sz="0" w:space="0" w:color="auto"/>
            <w:right w:val="none" w:sz="0" w:space="0" w:color="auto"/>
          </w:divBdr>
        </w:div>
        <w:div w:id="988677802">
          <w:marLeft w:val="1166"/>
          <w:marRight w:val="0"/>
          <w:marTop w:val="86"/>
          <w:marBottom w:val="0"/>
          <w:divBdr>
            <w:top w:val="none" w:sz="0" w:space="0" w:color="auto"/>
            <w:left w:val="none" w:sz="0" w:space="0" w:color="auto"/>
            <w:bottom w:val="none" w:sz="0" w:space="0" w:color="auto"/>
            <w:right w:val="none" w:sz="0" w:space="0" w:color="auto"/>
          </w:divBdr>
        </w:div>
        <w:div w:id="1833449945">
          <w:marLeft w:val="1166"/>
          <w:marRight w:val="0"/>
          <w:marTop w:val="86"/>
          <w:marBottom w:val="0"/>
          <w:divBdr>
            <w:top w:val="none" w:sz="0" w:space="0" w:color="auto"/>
            <w:left w:val="none" w:sz="0" w:space="0" w:color="auto"/>
            <w:bottom w:val="none" w:sz="0" w:space="0" w:color="auto"/>
            <w:right w:val="none" w:sz="0" w:space="0" w:color="auto"/>
          </w:divBdr>
        </w:div>
        <w:div w:id="1477913537">
          <w:marLeft w:val="547"/>
          <w:marRight w:val="0"/>
          <w:marTop w:val="96"/>
          <w:marBottom w:val="0"/>
          <w:divBdr>
            <w:top w:val="none" w:sz="0" w:space="0" w:color="auto"/>
            <w:left w:val="none" w:sz="0" w:space="0" w:color="auto"/>
            <w:bottom w:val="none" w:sz="0" w:space="0" w:color="auto"/>
            <w:right w:val="none" w:sz="0" w:space="0" w:color="auto"/>
          </w:divBdr>
        </w:div>
        <w:div w:id="456602380">
          <w:marLeft w:val="1166"/>
          <w:marRight w:val="0"/>
          <w:marTop w:val="77"/>
          <w:marBottom w:val="0"/>
          <w:divBdr>
            <w:top w:val="none" w:sz="0" w:space="0" w:color="auto"/>
            <w:left w:val="none" w:sz="0" w:space="0" w:color="auto"/>
            <w:bottom w:val="none" w:sz="0" w:space="0" w:color="auto"/>
            <w:right w:val="none" w:sz="0" w:space="0" w:color="auto"/>
          </w:divBdr>
        </w:div>
        <w:div w:id="793406206">
          <w:marLeft w:val="1166"/>
          <w:marRight w:val="0"/>
          <w:marTop w:val="77"/>
          <w:marBottom w:val="0"/>
          <w:divBdr>
            <w:top w:val="none" w:sz="0" w:space="0" w:color="auto"/>
            <w:left w:val="none" w:sz="0" w:space="0" w:color="auto"/>
            <w:bottom w:val="none" w:sz="0" w:space="0" w:color="auto"/>
            <w:right w:val="none" w:sz="0" w:space="0" w:color="auto"/>
          </w:divBdr>
        </w:div>
        <w:div w:id="526411561">
          <w:marLeft w:val="1166"/>
          <w:marRight w:val="0"/>
          <w:marTop w:val="77"/>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2005891">
      <w:bodyDiv w:val="1"/>
      <w:marLeft w:val="0"/>
      <w:marRight w:val="0"/>
      <w:marTop w:val="0"/>
      <w:marBottom w:val="0"/>
      <w:divBdr>
        <w:top w:val="none" w:sz="0" w:space="0" w:color="auto"/>
        <w:left w:val="none" w:sz="0" w:space="0" w:color="auto"/>
        <w:bottom w:val="none" w:sz="0" w:space="0" w:color="auto"/>
        <w:right w:val="none" w:sz="0" w:space="0" w:color="auto"/>
      </w:divBdr>
      <w:divsChild>
        <w:div w:id="1542480322">
          <w:marLeft w:val="547"/>
          <w:marRight w:val="0"/>
          <w:marTop w:val="144"/>
          <w:marBottom w:val="0"/>
          <w:divBdr>
            <w:top w:val="none" w:sz="0" w:space="0" w:color="auto"/>
            <w:left w:val="none" w:sz="0" w:space="0" w:color="auto"/>
            <w:bottom w:val="none" w:sz="0" w:space="0" w:color="auto"/>
            <w:right w:val="none" w:sz="0" w:space="0" w:color="auto"/>
          </w:divBdr>
        </w:div>
        <w:div w:id="1786118625">
          <w:marLeft w:val="1166"/>
          <w:marRight w:val="0"/>
          <w:marTop w:val="125"/>
          <w:marBottom w:val="0"/>
          <w:divBdr>
            <w:top w:val="none" w:sz="0" w:space="0" w:color="auto"/>
            <w:left w:val="none" w:sz="0" w:space="0" w:color="auto"/>
            <w:bottom w:val="none" w:sz="0" w:space="0" w:color="auto"/>
            <w:right w:val="none" w:sz="0" w:space="0" w:color="auto"/>
          </w:divBdr>
        </w:div>
        <w:div w:id="333806729">
          <w:marLeft w:val="1166"/>
          <w:marRight w:val="0"/>
          <w:marTop w:val="125"/>
          <w:marBottom w:val="0"/>
          <w:divBdr>
            <w:top w:val="none" w:sz="0" w:space="0" w:color="auto"/>
            <w:left w:val="none" w:sz="0" w:space="0" w:color="auto"/>
            <w:bottom w:val="none" w:sz="0" w:space="0" w:color="auto"/>
            <w:right w:val="none" w:sz="0" w:space="0" w:color="auto"/>
          </w:divBdr>
        </w:div>
        <w:div w:id="1021008372">
          <w:marLeft w:val="1800"/>
          <w:marRight w:val="0"/>
          <w:marTop w:val="106"/>
          <w:marBottom w:val="0"/>
          <w:divBdr>
            <w:top w:val="none" w:sz="0" w:space="0" w:color="auto"/>
            <w:left w:val="none" w:sz="0" w:space="0" w:color="auto"/>
            <w:bottom w:val="none" w:sz="0" w:space="0" w:color="auto"/>
            <w:right w:val="none" w:sz="0" w:space="0" w:color="auto"/>
          </w:divBdr>
        </w:div>
        <w:div w:id="1379087761">
          <w:marLeft w:val="1800"/>
          <w:marRight w:val="0"/>
          <w:marTop w:val="106"/>
          <w:marBottom w:val="0"/>
          <w:divBdr>
            <w:top w:val="none" w:sz="0" w:space="0" w:color="auto"/>
            <w:left w:val="none" w:sz="0" w:space="0" w:color="auto"/>
            <w:bottom w:val="none" w:sz="0" w:space="0" w:color="auto"/>
            <w:right w:val="none" w:sz="0" w:space="0" w:color="auto"/>
          </w:divBdr>
        </w:div>
        <w:div w:id="311717988">
          <w:marLeft w:val="1800"/>
          <w:marRight w:val="0"/>
          <w:marTop w:val="106"/>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54654050">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2793704">
      <w:bodyDiv w:val="1"/>
      <w:marLeft w:val="0"/>
      <w:marRight w:val="0"/>
      <w:marTop w:val="0"/>
      <w:marBottom w:val="0"/>
      <w:divBdr>
        <w:top w:val="none" w:sz="0" w:space="0" w:color="auto"/>
        <w:left w:val="none" w:sz="0" w:space="0" w:color="auto"/>
        <w:bottom w:val="none" w:sz="0" w:space="0" w:color="auto"/>
        <w:right w:val="none" w:sz="0" w:space="0" w:color="auto"/>
      </w:divBdr>
      <w:divsChild>
        <w:div w:id="1995798198">
          <w:marLeft w:val="547"/>
          <w:marRight w:val="0"/>
          <w:marTop w:val="96"/>
          <w:marBottom w:val="0"/>
          <w:divBdr>
            <w:top w:val="none" w:sz="0" w:space="0" w:color="auto"/>
            <w:left w:val="none" w:sz="0" w:space="0" w:color="auto"/>
            <w:bottom w:val="none" w:sz="0" w:space="0" w:color="auto"/>
            <w:right w:val="none" w:sz="0" w:space="0" w:color="auto"/>
          </w:divBdr>
        </w:div>
        <w:div w:id="705981845">
          <w:marLeft w:val="1166"/>
          <w:marRight w:val="0"/>
          <w:marTop w:val="86"/>
          <w:marBottom w:val="0"/>
          <w:divBdr>
            <w:top w:val="none" w:sz="0" w:space="0" w:color="auto"/>
            <w:left w:val="none" w:sz="0" w:space="0" w:color="auto"/>
            <w:bottom w:val="none" w:sz="0" w:space="0" w:color="auto"/>
            <w:right w:val="none" w:sz="0" w:space="0" w:color="auto"/>
          </w:divBdr>
        </w:div>
        <w:div w:id="1848865196">
          <w:marLeft w:val="1800"/>
          <w:marRight w:val="0"/>
          <w:marTop w:val="67"/>
          <w:marBottom w:val="0"/>
          <w:divBdr>
            <w:top w:val="none" w:sz="0" w:space="0" w:color="auto"/>
            <w:left w:val="none" w:sz="0" w:space="0" w:color="auto"/>
            <w:bottom w:val="none" w:sz="0" w:space="0" w:color="auto"/>
            <w:right w:val="none" w:sz="0" w:space="0" w:color="auto"/>
          </w:divBdr>
        </w:div>
        <w:div w:id="720057652">
          <w:marLeft w:val="1166"/>
          <w:marRight w:val="0"/>
          <w:marTop w:val="86"/>
          <w:marBottom w:val="0"/>
          <w:divBdr>
            <w:top w:val="none" w:sz="0" w:space="0" w:color="auto"/>
            <w:left w:val="none" w:sz="0" w:space="0" w:color="auto"/>
            <w:bottom w:val="none" w:sz="0" w:space="0" w:color="auto"/>
            <w:right w:val="none" w:sz="0" w:space="0" w:color="auto"/>
          </w:divBdr>
        </w:div>
        <w:div w:id="1646398472">
          <w:marLeft w:val="1800"/>
          <w:marRight w:val="0"/>
          <w:marTop w:val="67"/>
          <w:marBottom w:val="0"/>
          <w:divBdr>
            <w:top w:val="none" w:sz="0" w:space="0" w:color="auto"/>
            <w:left w:val="none" w:sz="0" w:space="0" w:color="auto"/>
            <w:bottom w:val="none" w:sz="0" w:space="0" w:color="auto"/>
            <w:right w:val="none" w:sz="0" w:space="0" w:color="auto"/>
          </w:divBdr>
        </w:div>
        <w:div w:id="563179958">
          <w:marLeft w:val="1800"/>
          <w:marRight w:val="0"/>
          <w:marTop w:val="67"/>
          <w:marBottom w:val="0"/>
          <w:divBdr>
            <w:top w:val="none" w:sz="0" w:space="0" w:color="auto"/>
            <w:left w:val="none" w:sz="0" w:space="0" w:color="auto"/>
            <w:bottom w:val="none" w:sz="0" w:space="0" w:color="auto"/>
            <w:right w:val="none" w:sz="0" w:space="0" w:color="auto"/>
          </w:divBdr>
        </w:div>
        <w:div w:id="1406494404">
          <w:marLeft w:val="1166"/>
          <w:marRight w:val="0"/>
          <w:marTop w:val="86"/>
          <w:marBottom w:val="0"/>
          <w:divBdr>
            <w:top w:val="none" w:sz="0" w:space="0" w:color="auto"/>
            <w:left w:val="none" w:sz="0" w:space="0" w:color="auto"/>
            <w:bottom w:val="none" w:sz="0" w:space="0" w:color="auto"/>
            <w:right w:val="none" w:sz="0" w:space="0" w:color="auto"/>
          </w:divBdr>
        </w:div>
        <w:div w:id="1810320662">
          <w:marLeft w:val="1800"/>
          <w:marRight w:val="0"/>
          <w:marTop w:val="67"/>
          <w:marBottom w:val="0"/>
          <w:divBdr>
            <w:top w:val="none" w:sz="0" w:space="0" w:color="auto"/>
            <w:left w:val="none" w:sz="0" w:space="0" w:color="auto"/>
            <w:bottom w:val="none" w:sz="0" w:space="0" w:color="auto"/>
            <w:right w:val="none" w:sz="0" w:space="0" w:color="auto"/>
          </w:divBdr>
        </w:div>
        <w:div w:id="453718456">
          <w:marLeft w:val="1166"/>
          <w:marRight w:val="0"/>
          <w:marTop w:val="86"/>
          <w:marBottom w:val="0"/>
          <w:divBdr>
            <w:top w:val="none" w:sz="0" w:space="0" w:color="auto"/>
            <w:left w:val="none" w:sz="0" w:space="0" w:color="auto"/>
            <w:bottom w:val="none" w:sz="0" w:space="0" w:color="auto"/>
            <w:right w:val="none" w:sz="0" w:space="0" w:color="auto"/>
          </w:divBdr>
        </w:div>
        <w:div w:id="1804619846">
          <w:marLeft w:val="1800"/>
          <w:marRight w:val="0"/>
          <w:marTop w:val="67"/>
          <w:marBottom w:val="0"/>
          <w:divBdr>
            <w:top w:val="none" w:sz="0" w:space="0" w:color="auto"/>
            <w:left w:val="none" w:sz="0" w:space="0" w:color="auto"/>
            <w:bottom w:val="none" w:sz="0" w:space="0" w:color="auto"/>
            <w:right w:val="none" w:sz="0" w:space="0" w:color="auto"/>
          </w:divBdr>
        </w:div>
        <w:div w:id="475689443">
          <w:marLeft w:val="1166"/>
          <w:marRight w:val="0"/>
          <w:marTop w:val="86"/>
          <w:marBottom w:val="0"/>
          <w:divBdr>
            <w:top w:val="none" w:sz="0" w:space="0" w:color="auto"/>
            <w:left w:val="none" w:sz="0" w:space="0" w:color="auto"/>
            <w:bottom w:val="none" w:sz="0" w:space="0" w:color="auto"/>
            <w:right w:val="none" w:sz="0" w:space="0" w:color="auto"/>
          </w:divBdr>
        </w:div>
        <w:div w:id="827867960">
          <w:marLeft w:val="1800"/>
          <w:marRight w:val="0"/>
          <w:marTop w:val="67"/>
          <w:marBottom w:val="0"/>
          <w:divBdr>
            <w:top w:val="none" w:sz="0" w:space="0" w:color="auto"/>
            <w:left w:val="none" w:sz="0" w:space="0" w:color="auto"/>
            <w:bottom w:val="none" w:sz="0" w:space="0" w:color="auto"/>
            <w:right w:val="none" w:sz="0" w:space="0" w:color="auto"/>
          </w:divBdr>
        </w:div>
      </w:divsChild>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0797081">
      <w:bodyDiv w:val="1"/>
      <w:marLeft w:val="0"/>
      <w:marRight w:val="0"/>
      <w:marTop w:val="0"/>
      <w:marBottom w:val="0"/>
      <w:divBdr>
        <w:top w:val="none" w:sz="0" w:space="0" w:color="auto"/>
        <w:left w:val="none" w:sz="0" w:space="0" w:color="auto"/>
        <w:bottom w:val="none" w:sz="0" w:space="0" w:color="auto"/>
        <w:right w:val="none" w:sz="0" w:space="0" w:color="auto"/>
      </w:divBdr>
      <w:divsChild>
        <w:div w:id="270165016">
          <w:marLeft w:val="547"/>
          <w:marRight w:val="0"/>
          <w:marTop w:val="96"/>
          <w:marBottom w:val="0"/>
          <w:divBdr>
            <w:top w:val="none" w:sz="0" w:space="0" w:color="auto"/>
            <w:left w:val="none" w:sz="0" w:space="0" w:color="auto"/>
            <w:bottom w:val="none" w:sz="0" w:space="0" w:color="auto"/>
            <w:right w:val="none" w:sz="0" w:space="0" w:color="auto"/>
          </w:divBdr>
        </w:div>
        <w:div w:id="1850411334">
          <w:marLeft w:val="1166"/>
          <w:marRight w:val="0"/>
          <w:marTop w:val="86"/>
          <w:marBottom w:val="0"/>
          <w:divBdr>
            <w:top w:val="none" w:sz="0" w:space="0" w:color="auto"/>
            <w:left w:val="none" w:sz="0" w:space="0" w:color="auto"/>
            <w:bottom w:val="none" w:sz="0" w:space="0" w:color="auto"/>
            <w:right w:val="none" w:sz="0" w:space="0" w:color="auto"/>
          </w:divBdr>
        </w:div>
        <w:div w:id="82339827">
          <w:marLeft w:val="1166"/>
          <w:marRight w:val="0"/>
          <w:marTop w:val="86"/>
          <w:marBottom w:val="0"/>
          <w:divBdr>
            <w:top w:val="none" w:sz="0" w:space="0" w:color="auto"/>
            <w:left w:val="none" w:sz="0" w:space="0" w:color="auto"/>
            <w:bottom w:val="none" w:sz="0" w:space="0" w:color="auto"/>
            <w:right w:val="none" w:sz="0" w:space="0" w:color="auto"/>
          </w:divBdr>
        </w:div>
        <w:div w:id="382992530">
          <w:marLeft w:val="1166"/>
          <w:marRight w:val="0"/>
          <w:marTop w:val="86"/>
          <w:marBottom w:val="0"/>
          <w:divBdr>
            <w:top w:val="none" w:sz="0" w:space="0" w:color="auto"/>
            <w:left w:val="none" w:sz="0" w:space="0" w:color="auto"/>
            <w:bottom w:val="none" w:sz="0" w:space="0" w:color="auto"/>
            <w:right w:val="none" w:sz="0" w:space="0" w:color="auto"/>
          </w:divBdr>
        </w:div>
        <w:div w:id="1349332336">
          <w:marLeft w:val="1800"/>
          <w:marRight w:val="0"/>
          <w:marTop w:val="72"/>
          <w:marBottom w:val="0"/>
          <w:divBdr>
            <w:top w:val="none" w:sz="0" w:space="0" w:color="auto"/>
            <w:left w:val="none" w:sz="0" w:space="0" w:color="auto"/>
            <w:bottom w:val="none" w:sz="0" w:space="0" w:color="auto"/>
            <w:right w:val="none" w:sz="0" w:space="0" w:color="auto"/>
          </w:divBdr>
        </w:div>
        <w:div w:id="831289377">
          <w:marLeft w:val="2520"/>
          <w:marRight w:val="0"/>
          <w:marTop w:val="62"/>
          <w:marBottom w:val="0"/>
          <w:divBdr>
            <w:top w:val="none" w:sz="0" w:space="0" w:color="auto"/>
            <w:left w:val="none" w:sz="0" w:space="0" w:color="auto"/>
            <w:bottom w:val="none" w:sz="0" w:space="0" w:color="auto"/>
            <w:right w:val="none" w:sz="0" w:space="0" w:color="auto"/>
          </w:divBdr>
        </w:div>
        <w:div w:id="318775473">
          <w:marLeft w:val="3240"/>
          <w:marRight w:val="0"/>
          <w:marTop w:val="62"/>
          <w:marBottom w:val="0"/>
          <w:divBdr>
            <w:top w:val="none" w:sz="0" w:space="0" w:color="auto"/>
            <w:left w:val="none" w:sz="0" w:space="0" w:color="auto"/>
            <w:bottom w:val="none" w:sz="0" w:space="0" w:color="auto"/>
            <w:right w:val="none" w:sz="0" w:space="0" w:color="auto"/>
          </w:divBdr>
        </w:div>
        <w:div w:id="531845421">
          <w:marLeft w:val="2520"/>
          <w:marRight w:val="0"/>
          <w:marTop w:val="62"/>
          <w:marBottom w:val="0"/>
          <w:divBdr>
            <w:top w:val="none" w:sz="0" w:space="0" w:color="auto"/>
            <w:left w:val="none" w:sz="0" w:space="0" w:color="auto"/>
            <w:bottom w:val="none" w:sz="0" w:space="0" w:color="auto"/>
            <w:right w:val="none" w:sz="0" w:space="0" w:color="auto"/>
          </w:divBdr>
        </w:div>
        <w:div w:id="82188357">
          <w:marLeft w:val="3240"/>
          <w:marRight w:val="0"/>
          <w:marTop w:val="62"/>
          <w:marBottom w:val="0"/>
          <w:divBdr>
            <w:top w:val="none" w:sz="0" w:space="0" w:color="auto"/>
            <w:left w:val="none" w:sz="0" w:space="0" w:color="auto"/>
            <w:bottom w:val="none" w:sz="0" w:space="0" w:color="auto"/>
            <w:right w:val="none" w:sz="0" w:space="0" w:color="auto"/>
          </w:divBdr>
        </w:div>
        <w:div w:id="2123986467">
          <w:marLeft w:val="3240"/>
          <w:marRight w:val="0"/>
          <w:marTop w:val="62"/>
          <w:marBottom w:val="0"/>
          <w:divBdr>
            <w:top w:val="none" w:sz="0" w:space="0" w:color="auto"/>
            <w:left w:val="none" w:sz="0" w:space="0" w:color="auto"/>
            <w:bottom w:val="none" w:sz="0" w:space="0" w:color="auto"/>
            <w:right w:val="none" w:sz="0" w:space="0" w:color="auto"/>
          </w:divBdr>
        </w:div>
        <w:div w:id="876159877">
          <w:marLeft w:val="3240"/>
          <w:marRight w:val="0"/>
          <w:marTop w:val="62"/>
          <w:marBottom w:val="0"/>
          <w:divBdr>
            <w:top w:val="none" w:sz="0" w:space="0" w:color="auto"/>
            <w:left w:val="none" w:sz="0" w:space="0" w:color="auto"/>
            <w:bottom w:val="none" w:sz="0" w:space="0" w:color="auto"/>
            <w:right w:val="none" w:sz="0" w:space="0" w:color="auto"/>
          </w:divBdr>
        </w:div>
        <w:div w:id="113181312">
          <w:marLeft w:val="1800"/>
          <w:marRight w:val="0"/>
          <w:marTop w:val="72"/>
          <w:marBottom w:val="0"/>
          <w:divBdr>
            <w:top w:val="none" w:sz="0" w:space="0" w:color="auto"/>
            <w:left w:val="none" w:sz="0" w:space="0" w:color="auto"/>
            <w:bottom w:val="none" w:sz="0" w:space="0" w:color="auto"/>
            <w:right w:val="none" w:sz="0" w:space="0" w:color="auto"/>
          </w:divBdr>
        </w:div>
        <w:div w:id="1632709413">
          <w:marLeft w:val="3240"/>
          <w:marRight w:val="0"/>
          <w:marTop w:val="62"/>
          <w:marBottom w:val="0"/>
          <w:divBdr>
            <w:top w:val="none" w:sz="0" w:space="0" w:color="auto"/>
            <w:left w:val="none" w:sz="0" w:space="0" w:color="auto"/>
            <w:bottom w:val="none" w:sz="0" w:space="0" w:color="auto"/>
            <w:right w:val="none" w:sz="0" w:space="0" w:color="auto"/>
          </w:divBdr>
        </w:div>
        <w:div w:id="705452003">
          <w:marLeft w:val="3960"/>
          <w:marRight w:val="0"/>
          <w:marTop w:val="62"/>
          <w:marBottom w:val="0"/>
          <w:divBdr>
            <w:top w:val="none" w:sz="0" w:space="0" w:color="auto"/>
            <w:left w:val="none" w:sz="0" w:space="0" w:color="auto"/>
            <w:bottom w:val="none" w:sz="0" w:space="0" w:color="auto"/>
            <w:right w:val="none" w:sz="0" w:space="0" w:color="auto"/>
          </w:divBdr>
        </w:div>
        <w:div w:id="602418758">
          <w:marLeft w:val="3240"/>
          <w:marRight w:val="0"/>
          <w:marTop w:val="62"/>
          <w:marBottom w:val="0"/>
          <w:divBdr>
            <w:top w:val="none" w:sz="0" w:space="0" w:color="auto"/>
            <w:left w:val="none" w:sz="0" w:space="0" w:color="auto"/>
            <w:bottom w:val="none" w:sz="0" w:space="0" w:color="auto"/>
            <w:right w:val="none" w:sz="0" w:space="0" w:color="auto"/>
          </w:divBdr>
        </w:div>
        <w:div w:id="212087825">
          <w:marLeft w:val="3960"/>
          <w:marRight w:val="0"/>
          <w:marTop w:val="62"/>
          <w:marBottom w:val="0"/>
          <w:divBdr>
            <w:top w:val="none" w:sz="0" w:space="0" w:color="auto"/>
            <w:left w:val="none" w:sz="0" w:space="0" w:color="auto"/>
            <w:bottom w:val="none" w:sz="0" w:space="0" w:color="auto"/>
            <w:right w:val="none" w:sz="0" w:space="0" w:color="auto"/>
          </w:divBdr>
        </w:div>
        <w:div w:id="696273177">
          <w:marLeft w:val="3240"/>
          <w:marRight w:val="0"/>
          <w:marTop w:val="62"/>
          <w:marBottom w:val="0"/>
          <w:divBdr>
            <w:top w:val="none" w:sz="0" w:space="0" w:color="auto"/>
            <w:left w:val="none" w:sz="0" w:space="0" w:color="auto"/>
            <w:bottom w:val="none" w:sz="0" w:space="0" w:color="auto"/>
            <w:right w:val="none" w:sz="0" w:space="0" w:color="auto"/>
          </w:divBdr>
        </w:div>
        <w:div w:id="1062946469">
          <w:marLeft w:val="3960"/>
          <w:marRight w:val="0"/>
          <w:marTop w:val="62"/>
          <w:marBottom w:val="0"/>
          <w:divBdr>
            <w:top w:val="none" w:sz="0" w:space="0" w:color="auto"/>
            <w:left w:val="none" w:sz="0" w:space="0" w:color="auto"/>
            <w:bottom w:val="none" w:sz="0" w:space="0" w:color="auto"/>
            <w:right w:val="none" w:sz="0" w:space="0" w:color="auto"/>
          </w:divBdr>
        </w:div>
        <w:div w:id="1936547549">
          <w:marLeft w:val="1800"/>
          <w:marRight w:val="0"/>
          <w:marTop w:val="72"/>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52636975">
      <w:bodyDiv w:val="1"/>
      <w:marLeft w:val="0"/>
      <w:marRight w:val="0"/>
      <w:marTop w:val="0"/>
      <w:marBottom w:val="0"/>
      <w:divBdr>
        <w:top w:val="none" w:sz="0" w:space="0" w:color="auto"/>
        <w:left w:val="none" w:sz="0" w:space="0" w:color="auto"/>
        <w:bottom w:val="none" w:sz="0" w:space="0" w:color="auto"/>
        <w:right w:val="none" w:sz="0" w:space="0" w:color="auto"/>
      </w:divBdr>
      <w:divsChild>
        <w:div w:id="1621450459">
          <w:marLeft w:val="547"/>
          <w:marRight w:val="0"/>
          <w:marTop w:val="120"/>
          <w:marBottom w:val="0"/>
          <w:divBdr>
            <w:top w:val="none" w:sz="0" w:space="0" w:color="auto"/>
            <w:left w:val="none" w:sz="0" w:space="0" w:color="auto"/>
            <w:bottom w:val="none" w:sz="0" w:space="0" w:color="auto"/>
            <w:right w:val="none" w:sz="0" w:space="0" w:color="auto"/>
          </w:divBdr>
        </w:div>
        <w:div w:id="894508831">
          <w:marLeft w:val="1166"/>
          <w:marRight w:val="0"/>
          <w:marTop w:val="106"/>
          <w:marBottom w:val="0"/>
          <w:divBdr>
            <w:top w:val="none" w:sz="0" w:space="0" w:color="auto"/>
            <w:left w:val="none" w:sz="0" w:space="0" w:color="auto"/>
            <w:bottom w:val="none" w:sz="0" w:space="0" w:color="auto"/>
            <w:right w:val="none" w:sz="0" w:space="0" w:color="auto"/>
          </w:divBdr>
        </w:div>
        <w:div w:id="436219192">
          <w:marLeft w:val="1166"/>
          <w:marRight w:val="0"/>
          <w:marTop w:val="10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57436871">
      <w:bodyDiv w:val="1"/>
      <w:marLeft w:val="0"/>
      <w:marRight w:val="0"/>
      <w:marTop w:val="0"/>
      <w:marBottom w:val="0"/>
      <w:divBdr>
        <w:top w:val="none" w:sz="0" w:space="0" w:color="auto"/>
        <w:left w:val="none" w:sz="0" w:space="0" w:color="auto"/>
        <w:bottom w:val="none" w:sz="0" w:space="0" w:color="auto"/>
        <w:right w:val="none" w:sz="0" w:space="0" w:color="auto"/>
      </w:divBdr>
      <w:divsChild>
        <w:div w:id="204146523">
          <w:marLeft w:val="547"/>
          <w:marRight w:val="0"/>
          <w:marTop w:val="115"/>
          <w:marBottom w:val="0"/>
          <w:divBdr>
            <w:top w:val="none" w:sz="0" w:space="0" w:color="auto"/>
            <w:left w:val="none" w:sz="0" w:space="0" w:color="auto"/>
            <w:bottom w:val="none" w:sz="0" w:space="0" w:color="auto"/>
            <w:right w:val="none" w:sz="0" w:space="0" w:color="auto"/>
          </w:divBdr>
        </w:div>
        <w:div w:id="822433830">
          <w:marLeft w:val="1166"/>
          <w:marRight w:val="0"/>
          <w:marTop w:val="96"/>
          <w:marBottom w:val="0"/>
          <w:divBdr>
            <w:top w:val="none" w:sz="0" w:space="0" w:color="auto"/>
            <w:left w:val="none" w:sz="0" w:space="0" w:color="auto"/>
            <w:bottom w:val="none" w:sz="0" w:space="0" w:color="auto"/>
            <w:right w:val="none" w:sz="0" w:space="0" w:color="auto"/>
          </w:divBdr>
        </w:div>
        <w:div w:id="1538277063">
          <w:marLeft w:val="1166"/>
          <w:marRight w:val="0"/>
          <w:marTop w:val="96"/>
          <w:marBottom w:val="0"/>
          <w:divBdr>
            <w:top w:val="none" w:sz="0" w:space="0" w:color="auto"/>
            <w:left w:val="none" w:sz="0" w:space="0" w:color="auto"/>
            <w:bottom w:val="none" w:sz="0" w:space="0" w:color="auto"/>
            <w:right w:val="none" w:sz="0" w:space="0" w:color="auto"/>
          </w:divBdr>
        </w:div>
        <w:div w:id="536747039">
          <w:marLeft w:val="1166"/>
          <w:marRight w:val="0"/>
          <w:marTop w:val="101"/>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9149847">
      <w:bodyDiv w:val="1"/>
      <w:marLeft w:val="0"/>
      <w:marRight w:val="0"/>
      <w:marTop w:val="0"/>
      <w:marBottom w:val="0"/>
      <w:divBdr>
        <w:top w:val="none" w:sz="0" w:space="0" w:color="auto"/>
        <w:left w:val="none" w:sz="0" w:space="0" w:color="auto"/>
        <w:bottom w:val="none" w:sz="0" w:space="0" w:color="auto"/>
        <w:right w:val="none" w:sz="0" w:space="0" w:color="auto"/>
      </w:divBdr>
      <w:divsChild>
        <w:div w:id="1003821787">
          <w:marLeft w:val="547"/>
          <w:marRight w:val="0"/>
          <w:marTop w:val="120"/>
          <w:marBottom w:val="0"/>
          <w:divBdr>
            <w:top w:val="none" w:sz="0" w:space="0" w:color="auto"/>
            <w:left w:val="none" w:sz="0" w:space="0" w:color="auto"/>
            <w:bottom w:val="none" w:sz="0" w:space="0" w:color="auto"/>
            <w:right w:val="none" w:sz="0" w:space="0" w:color="auto"/>
          </w:divBdr>
        </w:div>
        <w:div w:id="2102676165">
          <w:marLeft w:val="1166"/>
          <w:marRight w:val="0"/>
          <w:marTop w:val="106"/>
          <w:marBottom w:val="0"/>
          <w:divBdr>
            <w:top w:val="none" w:sz="0" w:space="0" w:color="auto"/>
            <w:left w:val="none" w:sz="0" w:space="0" w:color="auto"/>
            <w:bottom w:val="none" w:sz="0" w:space="0" w:color="auto"/>
            <w:right w:val="none" w:sz="0" w:space="0" w:color="auto"/>
          </w:divBdr>
        </w:div>
        <w:div w:id="1636712165">
          <w:marLeft w:val="1166"/>
          <w:marRight w:val="0"/>
          <w:marTop w:val="106"/>
          <w:marBottom w:val="0"/>
          <w:divBdr>
            <w:top w:val="none" w:sz="0" w:space="0" w:color="auto"/>
            <w:left w:val="none" w:sz="0" w:space="0" w:color="auto"/>
            <w:bottom w:val="none" w:sz="0" w:space="0" w:color="auto"/>
            <w:right w:val="none" w:sz="0" w:space="0" w:color="auto"/>
          </w:divBdr>
        </w:div>
        <w:div w:id="1816097545">
          <w:marLeft w:val="1166"/>
          <w:marRight w:val="0"/>
          <w:marTop w:val="106"/>
          <w:marBottom w:val="0"/>
          <w:divBdr>
            <w:top w:val="none" w:sz="0" w:space="0" w:color="auto"/>
            <w:left w:val="none" w:sz="0" w:space="0" w:color="auto"/>
            <w:bottom w:val="none" w:sz="0" w:space="0" w:color="auto"/>
            <w:right w:val="none" w:sz="0" w:space="0" w:color="auto"/>
          </w:divBdr>
        </w:div>
        <w:div w:id="1383561121">
          <w:marLeft w:val="547"/>
          <w:marRight w:val="0"/>
          <w:marTop w:val="120"/>
          <w:marBottom w:val="0"/>
          <w:divBdr>
            <w:top w:val="none" w:sz="0" w:space="0" w:color="auto"/>
            <w:left w:val="none" w:sz="0" w:space="0" w:color="auto"/>
            <w:bottom w:val="none" w:sz="0" w:space="0" w:color="auto"/>
            <w:right w:val="none" w:sz="0" w:space="0" w:color="auto"/>
          </w:divBdr>
        </w:div>
        <w:div w:id="595018880">
          <w:marLeft w:val="1166"/>
          <w:marRight w:val="0"/>
          <w:marTop w:val="106"/>
          <w:marBottom w:val="0"/>
          <w:divBdr>
            <w:top w:val="none" w:sz="0" w:space="0" w:color="auto"/>
            <w:left w:val="none" w:sz="0" w:space="0" w:color="auto"/>
            <w:bottom w:val="none" w:sz="0" w:space="0" w:color="auto"/>
            <w:right w:val="none" w:sz="0" w:space="0" w:color="auto"/>
          </w:divBdr>
        </w:div>
        <w:div w:id="1749813742">
          <w:marLeft w:val="1166"/>
          <w:marRight w:val="0"/>
          <w:marTop w:val="106"/>
          <w:marBottom w:val="0"/>
          <w:divBdr>
            <w:top w:val="none" w:sz="0" w:space="0" w:color="auto"/>
            <w:left w:val="none" w:sz="0" w:space="0" w:color="auto"/>
            <w:bottom w:val="none" w:sz="0" w:space="0" w:color="auto"/>
            <w:right w:val="none" w:sz="0" w:space="0" w:color="auto"/>
          </w:divBdr>
        </w:div>
      </w:divsChild>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894006093">
      <w:bodyDiv w:val="1"/>
      <w:marLeft w:val="0"/>
      <w:marRight w:val="0"/>
      <w:marTop w:val="0"/>
      <w:marBottom w:val="0"/>
      <w:divBdr>
        <w:top w:val="none" w:sz="0" w:space="0" w:color="auto"/>
        <w:left w:val="none" w:sz="0" w:space="0" w:color="auto"/>
        <w:bottom w:val="none" w:sz="0" w:space="0" w:color="auto"/>
        <w:right w:val="none" w:sz="0" w:space="0" w:color="auto"/>
      </w:divBdr>
      <w:divsChild>
        <w:div w:id="2119448939">
          <w:marLeft w:val="547"/>
          <w:marRight w:val="0"/>
          <w:marTop w:val="96"/>
          <w:marBottom w:val="0"/>
          <w:divBdr>
            <w:top w:val="none" w:sz="0" w:space="0" w:color="auto"/>
            <w:left w:val="none" w:sz="0" w:space="0" w:color="auto"/>
            <w:bottom w:val="none" w:sz="0" w:space="0" w:color="auto"/>
            <w:right w:val="none" w:sz="0" w:space="0" w:color="auto"/>
          </w:divBdr>
        </w:div>
        <w:div w:id="1221206848">
          <w:marLeft w:val="1166"/>
          <w:marRight w:val="0"/>
          <w:marTop w:val="96"/>
          <w:marBottom w:val="0"/>
          <w:divBdr>
            <w:top w:val="none" w:sz="0" w:space="0" w:color="auto"/>
            <w:left w:val="none" w:sz="0" w:space="0" w:color="auto"/>
            <w:bottom w:val="none" w:sz="0" w:space="0" w:color="auto"/>
            <w:right w:val="none" w:sz="0" w:space="0" w:color="auto"/>
          </w:divBdr>
        </w:div>
        <w:div w:id="404307370">
          <w:marLeft w:val="1800"/>
          <w:marRight w:val="0"/>
          <w:marTop w:val="77"/>
          <w:marBottom w:val="0"/>
          <w:divBdr>
            <w:top w:val="none" w:sz="0" w:space="0" w:color="auto"/>
            <w:left w:val="none" w:sz="0" w:space="0" w:color="auto"/>
            <w:bottom w:val="none" w:sz="0" w:space="0" w:color="auto"/>
            <w:right w:val="none" w:sz="0" w:space="0" w:color="auto"/>
          </w:divBdr>
        </w:div>
        <w:div w:id="576281543">
          <w:marLeft w:val="1166"/>
          <w:marRight w:val="0"/>
          <w:marTop w:val="96"/>
          <w:marBottom w:val="0"/>
          <w:divBdr>
            <w:top w:val="none" w:sz="0" w:space="0" w:color="auto"/>
            <w:left w:val="none" w:sz="0" w:space="0" w:color="auto"/>
            <w:bottom w:val="none" w:sz="0" w:space="0" w:color="auto"/>
            <w:right w:val="none" w:sz="0" w:space="0" w:color="auto"/>
          </w:divBdr>
        </w:div>
        <w:div w:id="96878012">
          <w:marLeft w:val="1800"/>
          <w:marRight w:val="0"/>
          <w:marTop w:val="77"/>
          <w:marBottom w:val="0"/>
          <w:divBdr>
            <w:top w:val="none" w:sz="0" w:space="0" w:color="auto"/>
            <w:left w:val="none" w:sz="0" w:space="0" w:color="auto"/>
            <w:bottom w:val="none" w:sz="0" w:space="0" w:color="auto"/>
            <w:right w:val="none" w:sz="0" w:space="0" w:color="auto"/>
          </w:divBdr>
        </w:div>
        <w:div w:id="1006325100">
          <w:marLeft w:val="1166"/>
          <w:marRight w:val="0"/>
          <w:marTop w:val="96"/>
          <w:marBottom w:val="0"/>
          <w:divBdr>
            <w:top w:val="none" w:sz="0" w:space="0" w:color="auto"/>
            <w:left w:val="none" w:sz="0" w:space="0" w:color="auto"/>
            <w:bottom w:val="none" w:sz="0" w:space="0" w:color="auto"/>
            <w:right w:val="none" w:sz="0" w:space="0" w:color="auto"/>
          </w:divBdr>
        </w:div>
        <w:div w:id="23677151">
          <w:marLeft w:val="1800"/>
          <w:marRight w:val="0"/>
          <w:marTop w:val="77"/>
          <w:marBottom w:val="0"/>
          <w:divBdr>
            <w:top w:val="none" w:sz="0" w:space="0" w:color="auto"/>
            <w:left w:val="none" w:sz="0" w:space="0" w:color="auto"/>
            <w:bottom w:val="none" w:sz="0" w:space="0" w:color="auto"/>
            <w:right w:val="none" w:sz="0" w:space="0" w:color="auto"/>
          </w:divBdr>
        </w:div>
        <w:div w:id="725447047">
          <w:marLeft w:val="1166"/>
          <w:marRight w:val="0"/>
          <w:marTop w:val="96"/>
          <w:marBottom w:val="0"/>
          <w:divBdr>
            <w:top w:val="none" w:sz="0" w:space="0" w:color="auto"/>
            <w:left w:val="none" w:sz="0" w:space="0" w:color="auto"/>
            <w:bottom w:val="none" w:sz="0" w:space="0" w:color="auto"/>
            <w:right w:val="none" w:sz="0" w:space="0" w:color="auto"/>
          </w:divBdr>
        </w:div>
        <w:div w:id="102841661">
          <w:marLeft w:val="1800"/>
          <w:marRight w:val="0"/>
          <w:marTop w:val="77"/>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194065">
      <w:bodyDiv w:val="1"/>
      <w:marLeft w:val="0"/>
      <w:marRight w:val="0"/>
      <w:marTop w:val="0"/>
      <w:marBottom w:val="0"/>
      <w:divBdr>
        <w:top w:val="none" w:sz="0" w:space="0" w:color="auto"/>
        <w:left w:val="none" w:sz="0" w:space="0" w:color="auto"/>
        <w:bottom w:val="none" w:sz="0" w:space="0" w:color="auto"/>
        <w:right w:val="none" w:sz="0" w:space="0" w:color="auto"/>
      </w:divBdr>
      <w:divsChild>
        <w:div w:id="1675958535">
          <w:marLeft w:val="547"/>
          <w:marRight w:val="0"/>
          <w:marTop w:val="115"/>
          <w:marBottom w:val="0"/>
          <w:divBdr>
            <w:top w:val="none" w:sz="0" w:space="0" w:color="auto"/>
            <w:left w:val="none" w:sz="0" w:space="0" w:color="auto"/>
            <w:bottom w:val="none" w:sz="0" w:space="0" w:color="auto"/>
            <w:right w:val="none" w:sz="0" w:space="0" w:color="auto"/>
          </w:divBdr>
        </w:div>
        <w:div w:id="1781098995">
          <w:marLeft w:val="1166"/>
          <w:marRight w:val="0"/>
          <w:marTop w:val="101"/>
          <w:marBottom w:val="0"/>
          <w:divBdr>
            <w:top w:val="none" w:sz="0" w:space="0" w:color="auto"/>
            <w:left w:val="none" w:sz="0" w:space="0" w:color="auto"/>
            <w:bottom w:val="none" w:sz="0" w:space="0" w:color="auto"/>
            <w:right w:val="none" w:sz="0" w:space="0" w:color="auto"/>
          </w:divBdr>
        </w:div>
        <w:div w:id="1767312233">
          <w:marLeft w:val="1800"/>
          <w:marRight w:val="0"/>
          <w:marTop w:val="82"/>
          <w:marBottom w:val="0"/>
          <w:divBdr>
            <w:top w:val="none" w:sz="0" w:space="0" w:color="auto"/>
            <w:left w:val="none" w:sz="0" w:space="0" w:color="auto"/>
            <w:bottom w:val="none" w:sz="0" w:space="0" w:color="auto"/>
            <w:right w:val="none" w:sz="0" w:space="0" w:color="auto"/>
          </w:divBdr>
        </w:div>
        <w:div w:id="675885869">
          <w:marLeft w:val="1166"/>
          <w:marRight w:val="0"/>
          <w:marTop w:val="101"/>
          <w:marBottom w:val="0"/>
          <w:divBdr>
            <w:top w:val="none" w:sz="0" w:space="0" w:color="auto"/>
            <w:left w:val="none" w:sz="0" w:space="0" w:color="auto"/>
            <w:bottom w:val="none" w:sz="0" w:space="0" w:color="auto"/>
            <w:right w:val="none" w:sz="0" w:space="0" w:color="auto"/>
          </w:divBdr>
        </w:div>
        <w:div w:id="1585602338">
          <w:marLeft w:val="1800"/>
          <w:marRight w:val="0"/>
          <w:marTop w:val="82"/>
          <w:marBottom w:val="0"/>
          <w:divBdr>
            <w:top w:val="none" w:sz="0" w:space="0" w:color="auto"/>
            <w:left w:val="none" w:sz="0" w:space="0" w:color="auto"/>
            <w:bottom w:val="none" w:sz="0" w:space="0" w:color="auto"/>
            <w:right w:val="none" w:sz="0" w:space="0" w:color="auto"/>
          </w:divBdr>
        </w:div>
        <w:div w:id="2065060718">
          <w:marLeft w:val="1166"/>
          <w:marRight w:val="0"/>
          <w:marTop w:val="101"/>
          <w:marBottom w:val="0"/>
          <w:divBdr>
            <w:top w:val="none" w:sz="0" w:space="0" w:color="auto"/>
            <w:left w:val="none" w:sz="0" w:space="0" w:color="auto"/>
            <w:bottom w:val="none" w:sz="0" w:space="0" w:color="auto"/>
            <w:right w:val="none" w:sz="0" w:space="0" w:color="auto"/>
          </w:divBdr>
        </w:div>
        <w:div w:id="1788432132">
          <w:marLeft w:val="1800"/>
          <w:marRight w:val="0"/>
          <w:marTop w:val="82"/>
          <w:marBottom w:val="0"/>
          <w:divBdr>
            <w:top w:val="none" w:sz="0" w:space="0" w:color="auto"/>
            <w:left w:val="none" w:sz="0" w:space="0" w:color="auto"/>
            <w:bottom w:val="none" w:sz="0" w:space="0" w:color="auto"/>
            <w:right w:val="none" w:sz="0" w:space="0" w:color="auto"/>
          </w:divBdr>
        </w:div>
        <w:div w:id="1525704063">
          <w:marLeft w:val="1166"/>
          <w:marRight w:val="0"/>
          <w:marTop w:val="101"/>
          <w:marBottom w:val="0"/>
          <w:divBdr>
            <w:top w:val="none" w:sz="0" w:space="0" w:color="auto"/>
            <w:left w:val="none" w:sz="0" w:space="0" w:color="auto"/>
            <w:bottom w:val="none" w:sz="0" w:space="0" w:color="auto"/>
            <w:right w:val="none" w:sz="0" w:space="0" w:color="auto"/>
          </w:divBdr>
        </w:div>
        <w:div w:id="2112583021">
          <w:marLeft w:val="1800"/>
          <w:marRight w:val="0"/>
          <w:marTop w:val="82"/>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54511260">
      <w:bodyDiv w:val="1"/>
      <w:marLeft w:val="0"/>
      <w:marRight w:val="0"/>
      <w:marTop w:val="0"/>
      <w:marBottom w:val="0"/>
      <w:divBdr>
        <w:top w:val="none" w:sz="0" w:space="0" w:color="auto"/>
        <w:left w:val="none" w:sz="0" w:space="0" w:color="auto"/>
        <w:bottom w:val="none" w:sz="0" w:space="0" w:color="auto"/>
        <w:right w:val="none" w:sz="0" w:space="0" w:color="auto"/>
      </w:divBdr>
      <w:divsChild>
        <w:div w:id="1173570004">
          <w:marLeft w:val="547"/>
          <w:marRight w:val="0"/>
          <w:marTop w:val="106"/>
          <w:marBottom w:val="0"/>
          <w:divBdr>
            <w:top w:val="none" w:sz="0" w:space="0" w:color="auto"/>
            <w:left w:val="none" w:sz="0" w:space="0" w:color="auto"/>
            <w:bottom w:val="none" w:sz="0" w:space="0" w:color="auto"/>
            <w:right w:val="none" w:sz="0" w:space="0" w:color="auto"/>
          </w:divBdr>
        </w:div>
      </w:divsChild>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1738454">
      <w:bodyDiv w:val="1"/>
      <w:marLeft w:val="0"/>
      <w:marRight w:val="0"/>
      <w:marTop w:val="0"/>
      <w:marBottom w:val="0"/>
      <w:divBdr>
        <w:top w:val="none" w:sz="0" w:space="0" w:color="auto"/>
        <w:left w:val="none" w:sz="0" w:space="0" w:color="auto"/>
        <w:bottom w:val="none" w:sz="0" w:space="0" w:color="auto"/>
        <w:right w:val="none" w:sz="0" w:space="0" w:color="auto"/>
      </w:divBdr>
      <w:divsChild>
        <w:div w:id="1885673585">
          <w:marLeft w:val="547"/>
          <w:marRight w:val="0"/>
          <w:marTop w:val="115"/>
          <w:marBottom w:val="0"/>
          <w:divBdr>
            <w:top w:val="none" w:sz="0" w:space="0" w:color="auto"/>
            <w:left w:val="none" w:sz="0" w:space="0" w:color="auto"/>
            <w:bottom w:val="none" w:sz="0" w:space="0" w:color="auto"/>
            <w:right w:val="none" w:sz="0" w:space="0" w:color="auto"/>
          </w:divBdr>
        </w:div>
        <w:div w:id="1587962341">
          <w:marLeft w:val="1166"/>
          <w:marRight w:val="0"/>
          <w:marTop w:val="106"/>
          <w:marBottom w:val="0"/>
          <w:divBdr>
            <w:top w:val="none" w:sz="0" w:space="0" w:color="auto"/>
            <w:left w:val="none" w:sz="0" w:space="0" w:color="auto"/>
            <w:bottom w:val="none" w:sz="0" w:space="0" w:color="auto"/>
            <w:right w:val="none" w:sz="0" w:space="0" w:color="auto"/>
          </w:divBdr>
        </w:div>
        <w:div w:id="1516335509">
          <w:marLeft w:val="1800"/>
          <w:marRight w:val="0"/>
          <w:marTop w:val="86"/>
          <w:marBottom w:val="0"/>
          <w:divBdr>
            <w:top w:val="none" w:sz="0" w:space="0" w:color="auto"/>
            <w:left w:val="none" w:sz="0" w:space="0" w:color="auto"/>
            <w:bottom w:val="none" w:sz="0" w:space="0" w:color="auto"/>
            <w:right w:val="none" w:sz="0" w:space="0" w:color="auto"/>
          </w:divBdr>
        </w:div>
        <w:div w:id="949892812">
          <w:marLeft w:val="2520"/>
          <w:marRight w:val="0"/>
          <w:marTop w:val="67"/>
          <w:marBottom w:val="0"/>
          <w:divBdr>
            <w:top w:val="none" w:sz="0" w:space="0" w:color="auto"/>
            <w:left w:val="none" w:sz="0" w:space="0" w:color="auto"/>
            <w:bottom w:val="none" w:sz="0" w:space="0" w:color="auto"/>
            <w:right w:val="none" w:sz="0" w:space="0" w:color="auto"/>
          </w:divBdr>
        </w:div>
        <w:div w:id="1904876410">
          <w:marLeft w:val="1800"/>
          <w:marRight w:val="0"/>
          <w:marTop w:val="86"/>
          <w:marBottom w:val="0"/>
          <w:divBdr>
            <w:top w:val="none" w:sz="0" w:space="0" w:color="auto"/>
            <w:left w:val="none" w:sz="0" w:space="0" w:color="auto"/>
            <w:bottom w:val="none" w:sz="0" w:space="0" w:color="auto"/>
            <w:right w:val="none" w:sz="0" w:space="0" w:color="auto"/>
          </w:divBdr>
        </w:div>
        <w:div w:id="150758931">
          <w:marLeft w:val="2520"/>
          <w:marRight w:val="0"/>
          <w:marTop w:val="67"/>
          <w:marBottom w:val="0"/>
          <w:divBdr>
            <w:top w:val="none" w:sz="0" w:space="0" w:color="auto"/>
            <w:left w:val="none" w:sz="0" w:space="0" w:color="auto"/>
            <w:bottom w:val="none" w:sz="0" w:space="0" w:color="auto"/>
            <w:right w:val="none" w:sz="0" w:space="0" w:color="auto"/>
          </w:divBdr>
        </w:div>
        <w:div w:id="624428463">
          <w:marLeft w:val="1800"/>
          <w:marRight w:val="0"/>
          <w:marTop w:val="86"/>
          <w:marBottom w:val="0"/>
          <w:divBdr>
            <w:top w:val="none" w:sz="0" w:space="0" w:color="auto"/>
            <w:left w:val="none" w:sz="0" w:space="0" w:color="auto"/>
            <w:bottom w:val="none" w:sz="0" w:space="0" w:color="auto"/>
            <w:right w:val="none" w:sz="0" w:space="0" w:color="auto"/>
          </w:divBdr>
        </w:div>
        <w:div w:id="2011441515">
          <w:marLeft w:val="2520"/>
          <w:marRight w:val="0"/>
          <w:marTop w:val="67"/>
          <w:marBottom w:val="0"/>
          <w:divBdr>
            <w:top w:val="none" w:sz="0" w:space="0" w:color="auto"/>
            <w:left w:val="none" w:sz="0" w:space="0" w:color="auto"/>
            <w:bottom w:val="none" w:sz="0" w:space="0" w:color="auto"/>
            <w:right w:val="none" w:sz="0" w:space="0" w:color="auto"/>
          </w:divBdr>
        </w:div>
        <w:div w:id="1457676661">
          <w:marLeft w:val="1166"/>
          <w:marRight w:val="0"/>
          <w:marTop w:val="106"/>
          <w:marBottom w:val="0"/>
          <w:divBdr>
            <w:top w:val="none" w:sz="0" w:space="0" w:color="auto"/>
            <w:left w:val="none" w:sz="0" w:space="0" w:color="auto"/>
            <w:bottom w:val="none" w:sz="0" w:space="0" w:color="auto"/>
            <w:right w:val="none" w:sz="0" w:space="0" w:color="auto"/>
          </w:divBdr>
        </w:div>
        <w:div w:id="776175247">
          <w:marLeft w:val="1800"/>
          <w:marRight w:val="0"/>
          <w:marTop w:val="86"/>
          <w:marBottom w:val="0"/>
          <w:divBdr>
            <w:top w:val="none" w:sz="0" w:space="0" w:color="auto"/>
            <w:left w:val="none" w:sz="0" w:space="0" w:color="auto"/>
            <w:bottom w:val="none" w:sz="0" w:space="0" w:color="auto"/>
            <w:right w:val="none" w:sz="0" w:space="0" w:color="auto"/>
          </w:divBdr>
        </w:div>
        <w:div w:id="1956251494">
          <w:marLeft w:val="2520"/>
          <w:marRight w:val="0"/>
          <w:marTop w:val="67"/>
          <w:marBottom w:val="0"/>
          <w:divBdr>
            <w:top w:val="none" w:sz="0" w:space="0" w:color="auto"/>
            <w:left w:val="none" w:sz="0" w:space="0" w:color="auto"/>
            <w:bottom w:val="none" w:sz="0" w:space="0" w:color="auto"/>
            <w:right w:val="none" w:sz="0" w:space="0" w:color="auto"/>
          </w:divBdr>
        </w:div>
        <w:div w:id="209658116">
          <w:marLeft w:val="1800"/>
          <w:marRight w:val="0"/>
          <w:marTop w:val="86"/>
          <w:marBottom w:val="0"/>
          <w:divBdr>
            <w:top w:val="none" w:sz="0" w:space="0" w:color="auto"/>
            <w:left w:val="none" w:sz="0" w:space="0" w:color="auto"/>
            <w:bottom w:val="none" w:sz="0" w:space="0" w:color="auto"/>
            <w:right w:val="none" w:sz="0" w:space="0" w:color="auto"/>
          </w:divBdr>
        </w:div>
        <w:div w:id="808978274">
          <w:marLeft w:val="2520"/>
          <w:marRight w:val="0"/>
          <w:marTop w:val="67"/>
          <w:marBottom w:val="0"/>
          <w:divBdr>
            <w:top w:val="none" w:sz="0" w:space="0" w:color="auto"/>
            <w:left w:val="none" w:sz="0" w:space="0" w:color="auto"/>
            <w:bottom w:val="none" w:sz="0" w:space="0" w:color="auto"/>
            <w:right w:val="none" w:sz="0" w:space="0" w:color="auto"/>
          </w:divBdr>
        </w:div>
        <w:div w:id="1483233319">
          <w:marLeft w:val="1800"/>
          <w:marRight w:val="0"/>
          <w:marTop w:val="86"/>
          <w:marBottom w:val="0"/>
          <w:divBdr>
            <w:top w:val="none" w:sz="0" w:space="0" w:color="auto"/>
            <w:left w:val="none" w:sz="0" w:space="0" w:color="auto"/>
            <w:bottom w:val="none" w:sz="0" w:space="0" w:color="auto"/>
            <w:right w:val="none" w:sz="0" w:space="0" w:color="auto"/>
          </w:divBdr>
        </w:div>
        <w:div w:id="193540743">
          <w:marLeft w:val="2520"/>
          <w:marRight w:val="0"/>
          <w:marTop w:val="67"/>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14EFE77D-2B17-43F9-B16C-6E65F0E8E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21798</TotalTime>
  <Pages>4</Pages>
  <Words>1158</Words>
  <Characters>6602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69</cp:revision>
  <cp:lastPrinted>2009-04-22T06:01:00Z</cp:lastPrinted>
  <dcterms:created xsi:type="dcterms:W3CDTF">2020-07-07T06:33:00Z</dcterms:created>
  <dcterms:modified xsi:type="dcterms:W3CDTF">2021-05-11T14:37:00Z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