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897A" w14:textId="0050671D" w:rsidR="003A5507" w:rsidRPr="003A5507" w:rsidRDefault="003A5507" w:rsidP="003A5507">
      <w:pPr>
        <w:keepLines/>
        <w:tabs>
          <w:tab w:val="right" w:pos="10440"/>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Pr="003A5507">
        <w:rPr>
          <w:rFonts w:ascii="Times New Roman" w:eastAsia="MS Mincho" w:hAnsi="Times New Roman" w:cs="Times New Roman"/>
          <w:sz w:val="20"/>
          <w:szCs w:val="20"/>
        </w:rPr>
        <w:t xml:space="preserve"> </w:t>
      </w:r>
      <w:r w:rsidRPr="003A5507">
        <w:rPr>
          <w:rFonts w:ascii="Arial" w:eastAsia="MS Mincho" w:hAnsi="Arial" w:cs="Arial"/>
          <w:b/>
          <w:sz w:val="24"/>
          <w:szCs w:val="24"/>
        </w:rPr>
        <w:t>99-e</w:t>
      </w:r>
      <w:r w:rsidRPr="003A5507">
        <w:rPr>
          <w:rFonts w:ascii="Arial" w:eastAsia="MS Mincho" w:hAnsi="Arial" w:cs="Arial"/>
          <w:b/>
          <w:sz w:val="24"/>
          <w:szCs w:val="24"/>
        </w:rPr>
        <w:tab/>
        <w:t>R4-21</w:t>
      </w:r>
      <w:r w:rsidR="00D42BBA">
        <w:rPr>
          <w:rFonts w:ascii="Arial" w:eastAsia="MS Mincho" w:hAnsi="Arial" w:cs="Arial"/>
          <w:b/>
          <w:sz w:val="24"/>
          <w:szCs w:val="24"/>
        </w:rPr>
        <w:t>10813</w:t>
      </w:r>
    </w:p>
    <w:p w14:paraId="097CF1F4" w14:textId="77777777" w:rsidR="003A5507" w:rsidRPr="003A5507" w:rsidRDefault="003A5507" w:rsidP="003A5507">
      <w:pPr>
        <w:tabs>
          <w:tab w:val="right" w:pos="9781"/>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Electronic Meeting, May. 19-27, 2021</w:t>
      </w:r>
    </w:p>
    <w:p w14:paraId="7604A8C2"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3FC71892"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CA162D">
        <w:rPr>
          <w:rFonts w:asciiTheme="minorBidi" w:eastAsia="Batang" w:hAnsiTheme="minorBidi"/>
          <w:b/>
          <w:lang w:val="en-GB" w:eastAsia="zh-CN"/>
        </w:rPr>
        <w:t xml:space="preserve">Discussion on </w:t>
      </w:r>
      <w:r w:rsidR="005867F8">
        <w:rPr>
          <w:rFonts w:asciiTheme="minorBidi" w:eastAsia="Batang" w:hAnsiTheme="minorBidi"/>
          <w:b/>
          <w:lang w:val="en-GB" w:eastAsia="zh-CN"/>
        </w:rPr>
        <w:t xml:space="preserve">FR2 (Ka/Ku) </w:t>
      </w:r>
      <w:r w:rsidR="00CA162D">
        <w:rPr>
          <w:rFonts w:asciiTheme="minorBidi" w:eastAsia="Batang" w:hAnsiTheme="minorBidi"/>
          <w:b/>
          <w:lang w:val="en-GB" w:eastAsia="zh-CN"/>
        </w:rPr>
        <w:t>s</w:t>
      </w:r>
      <w:r>
        <w:rPr>
          <w:rFonts w:asciiTheme="minorBidi" w:eastAsia="Batang" w:hAnsiTheme="minorBidi"/>
          <w:b/>
          <w:lang w:val="en-GB" w:eastAsia="zh-CN"/>
        </w:rPr>
        <w:t xml:space="preserve">atellite </w:t>
      </w:r>
      <w:r w:rsidRPr="008D2924">
        <w:rPr>
          <w:rFonts w:asciiTheme="minorBidi" w:eastAsia="Batang" w:hAnsiTheme="minorBidi"/>
          <w:b/>
          <w:lang w:val="en-GB" w:eastAsia="zh-CN"/>
        </w:rPr>
        <w:t>band</w:t>
      </w:r>
      <w:r w:rsidR="00CA162D">
        <w:rPr>
          <w:rFonts w:asciiTheme="minorBidi" w:eastAsia="Batang" w:hAnsiTheme="minorBidi"/>
          <w:b/>
          <w:lang w:val="en-GB" w:eastAsia="zh-CN"/>
        </w:rPr>
        <w:t>s</w:t>
      </w:r>
      <w:r w:rsidRPr="008D2924">
        <w:rPr>
          <w:rFonts w:asciiTheme="minorBidi" w:eastAsia="Batang" w:hAnsiTheme="minorBidi"/>
          <w:b/>
          <w:lang w:val="en-GB" w:eastAsia="zh-CN"/>
        </w:rPr>
        <w:t xml:space="preserve"> for NR based satellite networks</w:t>
      </w:r>
    </w:p>
    <w:p w14:paraId="27AC0F7A" w14:textId="3BECB3C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684A5F">
        <w:rPr>
          <w:rFonts w:asciiTheme="minorBidi" w:eastAsia="Batang" w:hAnsiTheme="minorBidi"/>
          <w:b/>
          <w:lang w:val="en-GB" w:eastAsia="zh-CN"/>
        </w:rPr>
        <w:t xml:space="preserve">Intelsat, Hughes/EchoStar, Inmarsat, ESA, Thales, </w:t>
      </w:r>
      <w:r w:rsidR="009C5AE5">
        <w:rPr>
          <w:rFonts w:asciiTheme="minorBidi" w:eastAsia="Batang" w:hAnsiTheme="minorBidi"/>
          <w:b/>
          <w:lang w:val="en-GB" w:eastAsia="zh-CN"/>
        </w:rPr>
        <w:t>Fraunhofer</w:t>
      </w:r>
    </w:p>
    <w:p w14:paraId="709C4E74" w14:textId="77777777"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377AB86B" w14:textId="77777777"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A04E87" w:rsidRPr="008D2924">
        <w:rPr>
          <w:rFonts w:asciiTheme="minorBidi" w:hAnsiTheme="minorBidi"/>
          <w:b/>
          <w:lang w:val="en-GB" w:eastAsia="zh-CN"/>
        </w:rPr>
        <w:t>Discussion</w:t>
      </w:r>
    </w:p>
    <w:p w14:paraId="7A01B982" w14:textId="706292FD"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AE66F4">
        <w:rPr>
          <w:rFonts w:asciiTheme="minorBidi" w:eastAsia="Batang" w:hAnsiTheme="minorBidi"/>
          <w:b/>
          <w:lang w:val="en-GB" w:eastAsia="zh-CN"/>
        </w:rPr>
        <w:t>9.12.</w:t>
      </w:r>
      <w:r w:rsidR="007C1468">
        <w:rPr>
          <w:rFonts w:asciiTheme="minorBidi" w:eastAsia="Batang" w:hAnsiTheme="minorBidi"/>
          <w:b/>
          <w:lang w:val="en-GB" w:eastAsia="zh-CN"/>
        </w:rPr>
        <w:t>1</w:t>
      </w:r>
    </w:p>
    <w:p w14:paraId="2F36ABDC" w14:textId="77777777"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8D2924" w:rsidRDefault="00DA0946" w:rsidP="00623D46">
      <w:pPr>
        <w:pStyle w:val="Heading1"/>
        <w:rPr>
          <w:rFonts w:asciiTheme="minorBidi" w:eastAsiaTheme="majorEastAsia" w:hAnsiTheme="minorBidi" w:cstheme="minorBidi"/>
        </w:rPr>
      </w:pPr>
      <w:r w:rsidRPr="008D2924">
        <w:rPr>
          <w:rFonts w:asciiTheme="minorBidi" w:eastAsiaTheme="majorEastAsia" w:hAnsiTheme="minorBidi" w:cstheme="minorBidi"/>
        </w:rPr>
        <w:t>Introduction</w:t>
      </w:r>
    </w:p>
    <w:p w14:paraId="05BA3592" w14:textId="29007F8D" w:rsidR="00735B77" w:rsidRDefault="00735B77" w:rsidP="00A10859">
      <w:pPr>
        <w:spacing w:after="0" w:line="240" w:lineRule="auto"/>
        <w:jc w:val="both"/>
        <w:rPr>
          <w:rFonts w:cstheme="minorHAnsi"/>
          <w:lang w:val="en-GB"/>
        </w:rPr>
      </w:pPr>
      <w:r>
        <w:rPr>
          <w:rFonts w:cstheme="minorHAnsi"/>
          <w:lang w:val="en-GB"/>
        </w:rPr>
        <w:t xml:space="preserve">Following </w:t>
      </w:r>
      <w:r w:rsidR="00A26C48">
        <w:rPr>
          <w:rFonts w:cstheme="minorHAnsi"/>
          <w:lang w:val="en-GB"/>
        </w:rPr>
        <w:t xml:space="preserve">the </w:t>
      </w:r>
      <w:r>
        <w:rPr>
          <w:rFonts w:cstheme="minorHAnsi"/>
          <w:lang w:val="en-GB"/>
        </w:rPr>
        <w:t xml:space="preserve">discussion from the last plenary </w:t>
      </w:r>
      <w:r w:rsidR="00926081">
        <w:rPr>
          <w:rFonts w:cstheme="minorHAnsi"/>
          <w:lang w:val="en-GB"/>
        </w:rPr>
        <w:t>#</w:t>
      </w:r>
      <w:r w:rsidR="0085781C">
        <w:rPr>
          <w:rFonts w:cstheme="minorHAnsi"/>
          <w:lang w:val="en-GB"/>
        </w:rPr>
        <w:t>91-e</w:t>
      </w:r>
      <w:r w:rsidR="006B244A">
        <w:rPr>
          <w:rFonts w:cstheme="minorHAnsi"/>
          <w:lang w:val="en-GB"/>
        </w:rPr>
        <w:t xml:space="preserve"> regarding the </w:t>
      </w:r>
      <w:r w:rsidR="008C4DC7">
        <w:rPr>
          <w:rFonts w:cstheme="minorHAnsi"/>
          <w:lang w:val="en-GB"/>
        </w:rPr>
        <w:t xml:space="preserve">FR2 </w:t>
      </w:r>
      <w:r w:rsidR="00C628E9">
        <w:rPr>
          <w:rFonts w:cstheme="minorHAnsi"/>
          <w:lang w:val="en-GB"/>
        </w:rPr>
        <w:t>bands</w:t>
      </w:r>
      <w:r w:rsidR="00F454DD">
        <w:rPr>
          <w:rFonts w:cstheme="minorHAnsi"/>
          <w:lang w:val="en-GB"/>
        </w:rPr>
        <w:t xml:space="preserve"> </w:t>
      </w:r>
      <w:r w:rsidR="00C628E9">
        <w:rPr>
          <w:rFonts w:cstheme="minorHAnsi"/>
          <w:lang w:val="en-GB"/>
        </w:rPr>
        <w:t xml:space="preserve">for </w:t>
      </w:r>
      <w:r w:rsidR="00CC5051">
        <w:rPr>
          <w:rFonts w:cstheme="minorHAnsi"/>
          <w:lang w:val="en-GB"/>
        </w:rPr>
        <w:t>consideration</w:t>
      </w:r>
      <w:r w:rsidR="008957A2">
        <w:rPr>
          <w:rFonts w:cstheme="minorHAnsi"/>
          <w:lang w:val="en-GB"/>
        </w:rPr>
        <w:t>,</w:t>
      </w:r>
      <w:r w:rsidR="000607F0">
        <w:rPr>
          <w:rFonts w:cstheme="minorHAnsi"/>
          <w:lang w:val="en-GB"/>
        </w:rPr>
        <w:t xml:space="preserve"> companies emphasized the need to consider </w:t>
      </w:r>
      <w:r w:rsidR="008C4DC7">
        <w:rPr>
          <w:rFonts w:cstheme="minorHAnsi"/>
          <w:lang w:val="en-GB"/>
        </w:rPr>
        <w:t>the frequency bands Ku, Ka, and Q/V</w:t>
      </w:r>
      <w:r w:rsidR="000607F0">
        <w:rPr>
          <w:rFonts w:cstheme="minorHAnsi"/>
          <w:lang w:val="en-GB"/>
        </w:rPr>
        <w:t xml:space="preserve"> as a part of FR2</w:t>
      </w:r>
      <w:r w:rsidR="008C4DC7">
        <w:rPr>
          <w:rFonts w:cstheme="minorHAnsi"/>
          <w:lang w:val="en-GB"/>
        </w:rPr>
        <w:t>.</w:t>
      </w:r>
    </w:p>
    <w:p w14:paraId="4EBD58FE" w14:textId="510BF884" w:rsidR="00366DE3" w:rsidRDefault="00366DE3">
      <w:pPr>
        <w:spacing w:after="0" w:line="240" w:lineRule="auto"/>
        <w:jc w:val="both"/>
        <w:rPr>
          <w:rFonts w:cstheme="minorHAnsi"/>
          <w:lang w:val="en-GB"/>
        </w:rPr>
      </w:pPr>
    </w:p>
    <w:p w14:paraId="080CA517" w14:textId="41F35403" w:rsidR="00584392" w:rsidRDefault="00B60D62">
      <w:pPr>
        <w:spacing w:after="0" w:line="240" w:lineRule="auto"/>
        <w:jc w:val="both"/>
        <w:rPr>
          <w:rFonts w:cstheme="minorHAnsi"/>
          <w:lang w:val="en-GB"/>
        </w:rPr>
      </w:pPr>
      <w:r>
        <w:rPr>
          <w:rFonts w:cstheme="minorHAnsi"/>
          <w:lang w:val="en-GB"/>
        </w:rPr>
        <w:t>Given the discussions/agreements at</w:t>
      </w:r>
      <w:r w:rsidR="000607F0" w:rsidRPr="00314A15">
        <w:rPr>
          <w:rFonts w:cstheme="minorHAnsi"/>
          <w:lang w:val="en-GB"/>
        </w:rPr>
        <w:t xml:space="preserve"> </w:t>
      </w:r>
      <w:r w:rsidR="00584392">
        <w:rPr>
          <w:rFonts w:cstheme="minorHAnsi"/>
          <w:lang w:val="en-GB"/>
        </w:rPr>
        <w:t xml:space="preserve">the </w:t>
      </w:r>
      <w:r w:rsidR="009C5AE5">
        <w:rPr>
          <w:rFonts w:cstheme="minorHAnsi"/>
          <w:lang w:val="en-GB"/>
        </w:rPr>
        <w:t>RAN</w:t>
      </w:r>
      <w:r w:rsidR="00584392">
        <w:rPr>
          <w:rFonts w:cstheme="minorHAnsi"/>
          <w:lang w:val="en-GB"/>
        </w:rPr>
        <w:t>#</w:t>
      </w:r>
      <w:r w:rsidR="009C5AE5">
        <w:rPr>
          <w:rFonts w:cstheme="minorHAnsi"/>
          <w:lang w:val="en-GB"/>
        </w:rPr>
        <w:t xml:space="preserve">91-e </w:t>
      </w:r>
      <w:r w:rsidR="00314A15" w:rsidRPr="00314A15">
        <w:rPr>
          <w:rFonts w:cstheme="minorHAnsi"/>
          <w:lang w:val="en-GB"/>
        </w:rPr>
        <w:t>meeting</w:t>
      </w:r>
      <w:r w:rsidR="00584392">
        <w:rPr>
          <w:rFonts w:cstheme="minorHAnsi"/>
          <w:lang w:val="en-GB"/>
        </w:rPr>
        <w:t>, and the WF agreed in [3</w:t>
      </w:r>
      <w:proofErr w:type="gramStart"/>
      <w:r w:rsidR="00584392">
        <w:rPr>
          <w:rFonts w:cstheme="minorHAnsi"/>
          <w:lang w:val="en-GB"/>
        </w:rPr>
        <w:t>],</w:t>
      </w:r>
      <w:r w:rsidR="000607F0">
        <w:rPr>
          <w:rFonts w:cstheme="minorHAnsi"/>
          <w:lang w:val="en-GB"/>
        </w:rPr>
        <w:t xml:space="preserve"> </w:t>
      </w:r>
      <w:r>
        <w:rPr>
          <w:rFonts w:cstheme="minorHAnsi"/>
          <w:lang w:val="en-GB"/>
        </w:rPr>
        <w:t xml:space="preserve"> t</w:t>
      </w:r>
      <w:r w:rsidRPr="001E5386">
        <w:rPr>
          <w:rFonts w:cstheme="minorHAnsi"/>
          <w:lang w:val="en-GB"/>
        </w:rPr>
        <w:t>he</w:t>
      </w:r>
      <w:proofErr w:type="gramEnd"/>
      <w:r w:rsidRPr="001E5386">
        <w:rPr>
          <w:rFonts w:cstheme="minorHAnsi"/>
          <w:lang w:val="en-GB"/>
        </w:rPr>
        <w:t xml:space="preserve"> following </w:t>
      </w:r>
      <w:r w:rsidR="005B21D7">
        <w:rPr>
          <w:rFonts w:cstheme="minorHAnsi"/>
          <w:lang w:val="en-GB"/>
        </w:rPr>
        <w:t xml:space="preserve">  </w:t>
      </w:r>
      <w:r w:rsidR="00584392" w:rsidRPr="001E5386">
        <w:rPr>
          <w:rFonts w:cstheme="minorHAnsi"/>
          <w:lang w:val="en-GB"/>
        </w:rPr>
        <w:t xml:space="preserve">RAN-P decisions from </w:t>
      </w:r>
      <w:r w:rsidRPr="001E5386">
        <w:rPr>
          <w:rFonts w:cstheme="minorHAnsi"/>
          <w:lang w:val="en-GB"/>
        </w:rPr>
        <w:t>[1]</w:t>
      </w:r>
      <w:r w:rsidR="00584392" w:rsidRPr="001E5386">
        <w:rPr>
          <w:rFonts w:cstheme="minorHAnsi"/>
          <w:lang w:val="en-GB"/>
        </w:rPr>
        <w:t xml:space="preserve"> can be used in RAN4:</w:t>
      </w:r>
    </w:p>
    <w:p w14:paraId="10B23079" w14:textId="77777777" w:rsidR="005300C4" w:rsidRDefault="005300C4">
      <w:pPr>
        <w:spacing w:after="0" w:line="240" w:lineRule="auto"/>
        <w:jc w:val="both"/>
        <w:rPr>
          <w:rFonts w:cstheme="minorHAnsi"/>
          <w:lang w:val="en-GB"/>
        </w:rPr>
      </w:pPr>
    </w:p>
    <w:p w14:paraId="7961CC9C" w14:textId="5031EB54" w:rsidR="005300C4" w:rsidRPr="005300C4" w:rsidRDefault="005300C4" w:rsidP="00D359ED">
      <w:pPr>
        <w:spacing w:after="0" w:line="240" w:lineRule="auto"/>
        <w:ind w:left="720"/>
        <w:jc w:val="both"/>
        <w:rPr>
          <w:rFonts w:cstheme="minorHAnsi"/>
          <w:lang w:val="en-GB"/>
        </w:rPr>
      </w:pPr>
      <w:r w:rsidRPr="00D359ED">
        <w:rPr>
          <w:rFonts w:cstheme="minorHAnsi"/>
          <w:b/>
          <w:lang w:val="en-GB"/>
        </w:rPr>
        <w:t>Proposal NTN-1.1:</w:t>
      </w:r>
      <w:r w:rsidRPr="005300C4">
        <w:rPr>
          <w:rFonts w:cstheme="minorHAnsi"/>
          <w:lang w:val="en-GB"/>
        </w:rPr>
        <w:t xml:space="preserve"> For frequencies above 10 GHz, any work can be limited to VSAT, ESIM service and terminals.</w:t>
      </w:r>
    </w:p>
    <w:p w14:paraId="003673CC" w14:textId="0462ECB0" w:rsidR="000D46D4" w:rsidRDefault="005300C4" w:rsidP="00D359ED">
      <w:pPr>
        <w:spacing w:after="0" w:line="240" w:lineRule="auto"/>
        <w:ind w:left="720"/>
        <w:jc w:val="both"/>
        <w:rPr>
          <w:rFonts w:cstheme="minorHAnsi"/>
          <w:lang w:val="en-GB"/>
        </w:rPr>
      </w:pPr>
      <w:r w:rsidRPr="00D359ED">
        <w:rPr>
          <w:rFonts w:cstheme="minorHAnsi"/>
          <w:b/>
          <w:lang w:val="en-GB"/>
        </w:rPr>
        <w:t>Proposal NTN-1.2:</w:t>
      </w:r>
      <w:r w:rsidRPr="005300C4">
        <w:rPr>
          <w:rFonts w:cstheme="minorHAnsi"/>
          <w:lang w:val="en-GB"/>
        </w:rPr>
        <w:t xml:space="preserve"> The Satellite Ka band refers to [17.3 – 20.2 GHz] on the downlink and [27.0 – 30.0 GHz] on the uplink as allocated by ITU-R to satellite services. Some of this range is designated as FSS and some as MSS.</w:t>
      </w:r>
    </w:p>
    <w:p w14:paraId="1D952843" w14:textId="62A0BC4F" w:rsidR="00735B77" w:rsidRDefault="00735B77" w:rsidP="00A10859">
      <w:pPr>
        <w:spacing w:after="0" w:line="240" w:lineRule="auto"/>
        <w:jc w:val="both"/>
        <w:rPr>
          <w:rFonts w:cstheme="minorHAnsi"/>
          <w:lang w:val="en-GB"/>
        </w:rPr>
      </w:pPr>
    </w:p>
    <w:p w14:paraId="3757EC7C" w14:textId="7C4686E5" w:rsidR="00705A01" w:rsidRPr="00CD506F" w:rsidRDefault="00BB06C1" w:rsidP="00D359ED">
      <w:pPr>
        <w:spacing w:after="120"/>
        <w:jc w:val="both"/>
        <w:textAlignment w:val="baseline"/>
        <w:rPr>
          <w:color w:val="000000" w:themeColor="text1"/>
          <w:lang w:eastAsia="zh-CN"/>
        </w:rPr>
      </w:pPr>
      <w:r>
        <w:rPr>
          <w:rFonts w:cstheme="minorHAnsi"/>
          <w:lang w:val="en-GB"/>
        </w:rPr>
        <w:t>From</w:t>
      </w:r>
      <w:r w:rsidR="00DB5B42">
        <w:rPr>
          <w:rFonts w:cstheme="minorHAnsi"/>
          <w:lang w:val="en-GB"/>
        </w:rPr>
        <w:t xml:space="preserve"> </w:t>
      </w:r>
      <w:r w:rsidR="00584392">
        <w:rPr>
          <w:rFonts w:cstheme="minorHAnsi"/>
          <w:lang w:val="en-GB"/>
        </w:rPr>
        <w:t>[2]</w:t>
      </w:r>
      <w:r w:rsidR="00CC5019" w:rsidRPr="008535C9">
        <w:rPr>
          <w:rFonts w:cstheme="minorHAnsi"/>
          <w:lang w:val="en-GB"/>
        </w:rPr>
        <w:t>, “Issue 4-3: Allocated spectrum type for NTN</w:t>
      </w:r>
      <w:r w:rsidR="00B36D35" w:rsidRPr="008535C9">
        <w:rPr>
          <w:rFonts w:cstheme="minorHAnsi"/>
          <w:lang w:val="en-GB"/>
        </w:rPr>
        <w:t>“</w:t>
      </w:r>
      <w:r w:rsidR="00A10859">
        <w:rPr>
          <w:rFonts w:cstheme="minorHAnsi"/>
          <w:lang w:val="en-GB"/>
        </w:rPr>
        <w:t>,</w:t>
      </w:r>
      <w:r w:rsidR="00B04FA1" w:rsidRPr="008535C9">
        <w:rPr>
          <w:rFonts w:cstheme="minorHAnsi"/>
          <w:lang w:val="en-GB"/>
        </w:rPr>
        <w:t xml:space="preserve"> it is clear that for the frequency ranges to be considered for NTN above 10 GHz refer</w:t>
      </w:r>
      <w:r w:rsidR="00B5261C">
        <w:rPr>
          <w:rFonts w:cstheme="minorHAnsi"/>
          <w:lang w:val="en-GB"/>
        </w:rPr>
        <w:t>s</w:t>
      </w:r>
      <w:r w:rsidR="00B04FA1" w:rsidRPr="008535C9">
        <w:rPr>
          <w:rFonts w:cstheme="minorHAnsi"/>
          <w:lang w:val="en-GB"/>
        </w:rPr>
        <w:t xml:space="preserve"> to spectrum allocated by ITU to satellite services in which VSAT and ESIM terminals can operate. It includes the Satellite Ka band that refers to [17.3 – 20.2 GHz] on the downlink and [27.0 – 30.0 GHz] on the uplink. </w:t>
      </w:r>
      <w:r w:rsidR="00705A01">
        <w:rPr>
          <w:rFonts w:cstheme="minorHAnsi"/>
          <w:lang w:val="en-GB"/>
        </w:rPr>
        <w:t xml:space="preserve">In </w:t>
      </w:r>
      <w:r w:rsidR="00EA7414">
        <w:rPr>
          <w:rFonts w:cstheme="minorHAnsi"/>
          <w:lang w:val="en-GB"/>
        </w:rPr>
        <w:t>particular,</w:t>
      </w:r>
      <w:r w:rsidR="00705A01">
        <w:rPr>
          <w:rFonts w:cstheme="minorHAnsi"/>
          <w:lang w:val="en-GB"/>
        </w:rPr>
        <w:t xml:space="preserve"> it may be noted that </w:t>
      </w:r>
      <w:r w:rsidR="00705A01" w:rsidRPr="00CD506F">
        <w:rPr>
          <w:rFonts w:eastAsia="Yu Mincho"/>
          <w:color w:val="000000" w:themeColor="text1"/>
          <w:lang w:eastAsia="zh-CN"/>
        </w:rPr>
        <w:t xml:space="preserve">operation of </w:t>
      </w:r>
      <w:r w:rsidR="008E2D6F">
        <w:rPr>
          <w:rFonts w:eastAsia="Yu Mincho"/>
          <w:color w:val="000000" w:themeColor="text1"/>
          <w:lang w:eastAsia="zh-CN"/>
        </w:rPr>
        <w:t>E</w:t>
      </w:r>
      <w:r w:rsidR="00705A01" w:rsidRPr="00CD506F">
        <w:rPr>
          <w:rFonts w:eastAsia="Yu Mincho"/>
          <w:color w:val="000000" w:themeColor="text1"/>
          <w:lang w:eastAsia="zh-CN"/>
        </w:rPr>
        <w:t xml:space="preserve">arth </w:t>
      </w:r>
      <w:r w:rsidR="008E2D6F">
        <w:rPr>
          <w:rFonts w:eastAsia="Yu Mincho"/>
          <w:color w:val="000000" w:themeColor="text1"/>
          <w:lang w:eastAsia="zh-CN"/>
        </w:rPr>
        <w:t>S</w:t>
      </w:r>
      <w:r w:rsidR="00705A01" w:rsidRPr="00CD506F">
        <w:rPr>
          <w:rFonts w:eastAsia="Yu Mincho"/>
          <w:color w:val="000000" w:themeColor="text1"/>
          <w:lang w:eastAsia="zh-CN"/>
        </w:rPr>
        <w:t xml:space="preserve">tations </w:t>
      </w:r>
      <w:r w:rsidR="008E2D6F">
        <w:rPr>
          <w:rFonts w:eastAsia="Yu Mincho"/>
          <w:color w:val="000000" w:themeColor="text1"/>
          <w:lang w:eastAsia="zh-CN"/>
        </w:rPr>
        <w:t>I</w:t>
      </w:r>
      <w:r w:rsidR="00705A01" w:rsidRPr="00CD506F">
        <w:rPr>
          <w:rFonts w:eastAsia="Yu Mincho"/>
          <w:color w:val="000000" w:themeColor="text1"/>
          <w:lang w:eastAsia="zh-CN"/>
        </w:rPr>
        <w:t xml:space="preserve">n </w:t>
      </w:r>
      <w:r w:rsidR="008E2D6F">
        <w:rPr>
          <w:rFonts w:eastAsia="Yu Mincho"/>
          <w:color w:val="000000" w:themeColor="text1"/>
          <w:lang w:eastAsia="zh-CN"/>
        </w:rPr>
        <w:t>M</w:t>
      </w:r>
      <w:r w:rsidR="00705A01" w:rsidRPr="00CD506F">
        <w:rPr>
          <w:rFonts w:eastAsia="Yu Mincho"/>
          <w:color w:val="000000" w:themeColor="text1"/>
          <w:lang w:eastAsia="zh-CN"/>
        </w:rPr>
        <w:t xml:space="preserve">otion </w:t>
      </w:r>
      <w:r w:rsidR="008E2D6F">
        <w:rPr>
          <w:rFonts w:eastAsia="Yu Mincho"/>
          <w:color w:val="000000" w:themeColor="text1"/>
          <w:lang w:eastAsia="zh-CN"/>
        </w:rPr>
        <w:t xml:space="preserve">(ESIM) </w:t>
      </w:r>
      <w:r w:rsidR="00705A01" w:rsidRPr="00CD506F">
        <w:rPr>
          <w:rFonts w:eastAsia="Yu Mincho"/>
          <w:color w:val="000000" w:themeColor="text1"/>
          <w:lang w:eastAsia="zh-CN"/>
        </w:rPr>
        <w:t xml:space="preserve">are not limited in the </w:t>
      </w:r>
      <w:r w:rsidR="008E2D6F">
        <w:rPr>
          <w:rFonts w:eastAsia="Yu Mincho"/>
          <w:color w:val="000000" w:themeColor="text1"/>
          <w:lang w:eastAsia="zh-CN"/>
        </w:rPr>
        <w:t>Radio Regulations (</w:t>
      </w:r>
      <w:r w:rsidR="00705A01" w:rsidRPr="00CD506F">
        <w:rPr>
          <w:rFonts w:eastAsia="Yu Mincho"/>
          <w:color w:val="000000" w:themeColor="text1"/>
          <w:lang w:eastAsia="zh-CN"/>
        </w:rPr>
        <w:t>RRs</w:t>
      </w:r>
      <w:r w:rsidR="008E2D6F">
        <w:rPr>
          <w:rFonts w:eastAsia="Yu Mincho"/>
          <w:color w:val="000000" w:themeColor="text1"/>
          <w:lang w:eastAsia="zh-CN"/>
        </w:rPr>
        <w:t>)</w:t>
      </w:r>
      <w:r w:rsidR="00705A01" w:rsidRPr="00CD506F">
        <w:rPr>
          <w:rFonts w:eastAsia="Yu Mincho"/>
          <w:color w:val="000000" w:themeColor="text1"/>
          <w:lang w:eastAsia="zh-CN"/>
        </w:rPr>
        <w:t xml:space="preserve"> to Ka-band, for </w:t>
      </w:r>
      <w:r w:rsidR="00EA7414" w:rsidRPr="00CD506F">
        <w:rPr>
          <w:rFonts w:eastAsia="Yu Mincho"/>
          <w:color w:val="000000" w:themeColor="text1"/>
          <w:lang w:eastAsia="zh-CN"/>
        </w:rPr>
        <w:t>example,</w:t>
      </w:r>
      <w:r w:rsidR="00705A01" w:rsidRPr="00CD506F">
        <w:rPr>
          <w:rFonts w:eastAsia="Yu Mincho"/>
          <w:color w:val="000000" w:themeColor="text1"/>
          <w:lang w:eastAsia="zh-CN"/>
        </w:rPr>
        <w:t xml:space="preserve"> ITU RESOLUTION 902 (WRC-03) allows earth station on vessels to operate in the 5925-6425 </w:t>
      </w:r>
      <w:r w:rsidR="00EA7414">
        <w:rPr>
          <w:rFonts w:eastAsia="Yu Mincho"/>
          <w:color w:val="000000" w:themeColor="text1"/>
          <w:lang w:eastAsia="zh-CN"/>
        </w:rPr>
        <w:t>M</w:t>
      </w:r>
      <w:r w:rsidR="00705A01" w:rsidRPr="00CD506F">
        <w:rPr>
          <w:rFonts w:eastAsia="Yu Mincho"/>
          <w:color w:val="000000" w:themeColor="text1"/>
          <w:lang w:eastAsia="zh-CN"/>
        </w:rPr>
        <w:t>Hz and 14-14.5 GHz band.</w:t>
      </w:r>
    </w:p>
    <w:p w14:paraId="57790224" w14:textId="212965A6" w:rsidR="00D359ED" w:rsidRDefault="00774D03" w:rsidP="00D359ED">
      <w:pPr>
        <w:spacing w:after="0"/>
      </w:pPr>
      <w:r>
        <w:t>From [</w:t>
      </w:r>
      <w:r w:rsidR="00584392">
        <w:t>4</w:t>
      </w:r>
      <w:r>
        <w:t xml:space="preserve">] ESIMs are described by the following paragraph </w:t>
      </w:r>
      <w:r w:rsidR="00D359ED">
        <w:t>Vehicle-Mounted Earth Stations (VMESs), and Earth Stations Aboard Aircraft (ESAAs), are collectively known as ESIMs. “…  the operation of ESIMs in the conventional Ka-band. Specifically</w:t>
      </w:r>
      <w:r w:rsidR="00B5261C">
        <w:t>,</w:t>
      </w:r>
      <w:r w:rsidR="00D359ED">
        <w:t xml:space="preserve"> ESIMs may communicate with geostationary-orbit (GSO) FSS space stations operating in 18.3–18.8 GHz and 19.7–20.2 GHz (space-to-Earth), and 28.35–28.6 GHz and 29.25–30.0 GHz (Earth-to-space) frequency bands. Also</w:t>
      </w:r>
      <w:r w:rsidR="00B5261C">
        <w:t>,</w:t>
      </w:r>
      <w:r w:rsidR="00D359ED">
        <w:t xml:space="preserve"> the conventional Ka-band </w:t>
      </w:r>
      <w:proofErr w:type="gramStart"/>
      <w:r w:rsidR="00D359ED">
        <w:t>similar to</w:t>
      </w:r>
      <w:proofErr w:type="gramEnd"/>
      <w:r w:rsidR="00D359ED">
        <w:t xml:space="preserve"> that which currently exists in the conventional C-band, the conventional Ku-band, and in portions of the extended Ku-band may be used by ESIMs</w:t>
      </w:r>
      <w:r w:rsidR="00E27DB8">
        <w:t xml:space="preserve"> [</w:t>
      </w:r>
      <w:r w:rsidR="00584392">
        <w:t>4</w:t>
      </w:r>
      <w:r w:rsidR="00E27DB8">
        <w:t>]</w:t>
      </w:r>
      <w:r w:rsidR="00D359ED">
        <w:t xml:space="preserve">. </w:t>
      </w:r>
    </w:p>
    <w:p w14:paraId="5853F492" w14:textId="77777777" w:rsidR="00D359ED" w:rsidRDefault="00D359ED" w:rsidP="00D359ED">
      <w:pPr>
        <w:spacing w:after="0"/>
        <w:rPr>
          <w:rFonts w:cstheme="minorHAnsi"/>
          <w:lang w:eastAsia="fr-FR"/>
        </w:rPr>
      </w:pPr>
    </w:p>
    <w:p w14:paraId="27DA688C" w14:textId="4A950313" w:rsidR="00D359ED" w:rsidRDefault="00D359ED" w:rsidP="00D359ED">
      <w:pPr>
        <w:spacing w:after="0"/>
        <w:rPr>
          <w:rFonts w:cstheme="minorHAnsi"/>
          <w:lang w:eastAsia="fr-FR"/>
        </w:rPr>
      </w:pPr>
      <w:r>
        <w:rPr>
          <w:rFonts w:cstheme="minorHAnsi"/>
          <w:lang w:eastAsia="fr-FR"/>
        </w:rPr>
        <w:t xml:space="preserve">From </w:t>
      </w:r>
      <w:r w:rsidRPr="00280EC2">
        <w:rPr>
          <w:rFonts w:cstheme="minorHAnsi"/>
          <w:lang w:eastAsia="fr-FR"/>
        </w:rPr>
        <w:t>Article 5 of the ITU Radio Regulations</w:t>
      </w:r>
      <w:r>
        <w:rPr>
          <w:rFonts w:cstheme="minorHAnsi"/>
          <w:lang w:eastAsia="fr-FR"/>
        </w:rPr>
        <w:t xml:space="preserve"> (RR) the mobile operation of ESIMs is </w:t>
      </w:r>
      <w:r w:rsidR="00DA4BF2">
        <w:rPr>
          <w:rFonts w:cstheme="minorHAnsi"/>
          <w:lang w:eastAsia="fr-FR"/>
        </w:rPr>
        <w:t xml:space="preserve">also </w:t>
      </w:r>
      <w:r>
        <w:rPr>
          <w:rFonts w:cstheme="minorHAnsi"/>
          <w:lang w:eastAsia="fr-FR"/>
        </w:rPr>
        <w:t>described in the following footnotes,</w:t>
      </w:r>
    </w:p>
    <w:p w14:paraId="00E97EBB" w14:textId="77777777" w:rsidR="00D359ED" w:rsidRDefault="00D359ED" w:rsidP="00D359ED">
      <w:pPr>
        <w:spacing w:after="0"/>
        <w:rPr>
          <w:rFonts w:cstheme="minorHAnsi"/>
          <w:lang w:eastAsia="fr-FR"/>
        </w:rPr>
      </w:pPr>
    </w:p>
    <w:p w14:paraId="20784828" w14:textId="4A93E49D" w:rsidR="00D359ED" w:rsidRPr="00280EC2" w:rsidRDefault="00D359ED" w:rsidP="00D359ED">
      <w:pPr>
        <w:spacing w:after="0"/>
        <w:rPr>
          <w:rFonts w:cstheme="minorHAnsi"/>
          <w:lang w:eastAsia="fr-FR"/>
        </w:rPr>
      </w:pPr>
      <w:r w:rsidRPr="00280EC2">
        <w:rPr>
          <w:rFonts w:cstheme="minorHAnsi"/>
          <w:lang w:eastAsia="fr-FR"/>
        </w:rPr>
        <w:t xml:space="preserve">5.527A </w:t>
      </w:r>
      <w:proofErr w:type="gramStart"/>
      <w:r w:rsidRPr="00280EC2">
        <w:rPr>
          <w:rFonts w:cstheme="minorHAnsi"/>
          <w:lang w:eastAsia="fr-FR"/>
        </w:rPr>
        <w:t>The</w:t>
      </w:r>
      <w:proofErr w:type="gramEnd"/>
      <w:r w:rsidRPr="00280EC2">
        <w:rPr>
          <w:rFonts w:cstheme="minorHAnsi"/>
          <w:lang w:eastAsia="fr-FR"/>
        </w:rPr>
        <w:t xml:space="preserve"> operation of earth stations in motion communicating with the FSS is subject to Resolution</w:t>
      </w:r>
      <w:r w:rsidR="00DA4BF2">
        <w:rPr>
          <w:rFonts w:cstheme="minorHAnsi"/>
          <w:lang w:eastAsia="fr-FR"/>
        </w:rPr>
        <w:t xml:space="preserve"> </w:t>
      </w:r>
      <w:r w:rsidRPr="00280EC2">
        <w:rPr>
          <w:rFonts w:cstheme="minorHAnsi"/>
          <w:lang w:eastAsia="fr-FR"/>
        </w:rPr>
        <w:t>156</w:t>
      </w:r>
      <w:r w:rsidR="00DA4BF2">
        <w:rPr>
          <w:rFonts w:cstheme="minorHAnsi"/>
          <w:lang w:eastAsia="fr-FR"/>
        </w:rPr>
        <w:t xml:space="preserve"> </w:t>
      </w:r>
      <w:r w:rsidRPr="00280EC2">
        <w:rPr>
          <w:rFonts w:cstheme="minorHAnsi"/>
          <w:lang w:eastAsia="fr-FR"/>
        </w:rPr>
        <w:t>(WRC-15). (WRC-15)</w:t>
      </w:r>
    </w:p>
    <w:p w14:paraId="4174DD7E" w14:textId="77777777" w:rsidR="00D359ED" w:rsidRPr="00280EC2" w:rsidRDefault="00D359ED" w:rsidP="00D359ED">
      <w:pPr>
        <w:spacing w:after="0"/>
        <w:rPr>
          <w:rFonts w:cstheme="minorHAnsi"/>
          <w:lang w:eastAsia="fr-FR"/>
        </w:rPr>
      </w:pPr>
    </w:p>
    <w:p w14:paraId="08CB0F02" w14:textId="6A501CB1" w:rsidR="00D359ED" w:rsidRPr="0069584D" w:rsidRDefault="00D359ED" w:rsidP="0069584D">
      <w:pPr>
        <w:spacing w:after="0"/>
        <w:rPr>
          <w:rFonts w:cstheme="minorHAnsi"/>
          <w:lang w:eastAsia="fr-FR"/>
        </w:rPr>
      </w:pPr>
      <w:r w:rsidRPr="00280EC2">
        <w:rPr>
          <w:rFonts w:cstheme="minorHAnsi"/>
          <w:lang w:eastAsia="fr-FR"/>
        </w:rPr>
        <w:t>5.517A The operation of earth stations in motion communicating with geostationary fixed-satellite service space</w:t>
      </w:r>
      <w:r w:rsidR="00DA4BF2">
        <w:rPr>
          <w:rFonts w:cstheme="minorHAnsi"/>
          <w:lang w:eastAsia="fr-FR"/>
        </w:rPr>
        <w:t xml:space="preserve"> </w:t>
      </w:r>
      <w:r w:rsidRPr="00280EC2">
        <w:rPr>
          <w:rFonts w:cstheme="minorHAnsi"/>
          <w:lang w:eastAsia="fr-FR"/>
        </w:rPr>
        <w:t>stations within the frequency bands 17.7-19.7 GHz (space-to-Earth) and 27.5-29.5 GHz (Earth-to-space) shall be subject</w:t>
      </w:r>
      <w:r w:rsidR="00DA4BF2">
        <w:rPr>
          <w:rFonts w:cstheme="minorHAnsi"/>
          <w:lang w:eastAsia="fr-FR"/>
        </w:rPr>
        <w:t xml:space="preserve"> </w:t>
      </w:r>
      <w:r w:rsidRPr="0069584D">
        <w:rPr>
          <w:rFonts w:cstheme="minorHAnsi"/>
          <w:lang w:eastAsia="fr-FR"/>
        </w:rPr>
        <w:t xml:space="preserve">to the application of Resolution 169 (WRC-19). (WRC-19)  </w:t>
      </w:r>
    </w:p>
    <w:p w14:paraId="3F27DCFC" w14:textId="77777777" w:rsidR="00016832" w:rsidRDefault="00016832" w:rsidP="00D359ED">
      <w:pPr>
        <w:spacing w:after="0"/>
        <w:jc w:val="both"/>
        <w:rPr>
          <w:rFonts w:cstheme="minorHAnsi"/>
          <w:lang w:eastAsia="fr-FR"/>
        </w:rPr>
      </w:pPr>
    </w:p>
    <w:p w14:paraId="77558C88" w14:textId="49CAB954" w:rsidR="00F42A96" w:rsidRDefault="007F63B7" w:rsidP="0069584D">
      <w:pPr>
        <w:spacing w:after="0"/>
        <w:rPr>
          <w:rFonts w:cstheme="minorHAnsi"/>
          <w:lang w:eastAsia="fr-FR"/>
        </w:rPr>
      </w:pPr>
      <w:r w:rsidRPr="007F63B7">
        <w:rPr>
          <w:rFonts w:cstheme="minorHAnsi"/>
          <w:lang w:eastAsia="fr-FR"/>
        </w:rPr>
        <w:t xml:space="preserve">This contribution </w:t>
      </w:r>
      <w:r w:rsidR="000F58F7">
        <w:rPr>
          <w:rFonts w:cstheme="minorHAnsi"/>
          <w:lang w:eastAsia="fr-FR"/>
        </w:rPr>
        <w:t xml:space="preserve">provides discussion </w:t>
      </w:r>
      <w:r w:rsidRPr="007F63B7">
        <w:rPr>
          <w:rFonts w:cstheme="minorHAnsi"/>
          <w:lang w:eastAsia="fr-FR"/>
        </w:rPr>
        <w:t>on handling of satellite</w:t>
      </w:r>
      <w:r w:rsidR="00FA164F">
        <w:rPr>
          <w:rFonts w:cstheme="minorHAnsi"/>
          <w:lang w:eastAsia="fr-FR"/>
        </w:rPr>
        <w:t xml:space="preserve"> FR2</w:t>
      </w:r>
      <w:r w:rsidRPr="007F63B7">
        <w:rPr>
          <w:rFonts w:cstheme="minorHAnsi"/>
          <w:lang w:eastAsia="fr-FR"/>
        </w:rPr>
        <w:t xml:space="preserve"> band</w:t>
      </w:r>
      <w:r w:rsidR="00A450EE">
        <w:rPr>
          <w:rFonts w:cstheme="minorHAnsi"/>
          <w:lang w:eastAsia="fr-FR"/>
        </w:rPr>
        <w:t>s</w:t>
      </w:r>
      <w:r w:rsidR="0064101B">
        <w:rPr>
          <w:rFonts w:cstheme="minorHAnsi"/>
          <w:lang w:eastAsia="fr-FR"/>
        </w:rPr>
        <w:t xml:space="preserve">, specifically Ku, Ka, and Q/V </w:t>
      </w:r>
      <w:r w:rsidR="00B11A28">
        <w:rPr>
          <w:rFonts w:cstheme="minorHAnsi"/>
          <w:lang w:eastAsia="fr-FR"/>
        </w:rPr>
        <w:t>bands.</w:t>
      </w:r>
    </w:p>
    <w:p w14:paraId="27FD2735" w14:textId="77777777" w:rsidR="00016832" w:rsidRDefault="00016832" w:rsidP="00D359ED">
      <w:pPr>
        <w:spacing w:after="0"/>
        <w:jc w:val="both"/>
        <w:rPr>
          <w:rFonts w:cstheme="minorHAnsi"/>
          <w:lang w:eastAsia="fr-FR"/>
        </w:rPr>
      </w:pPr>
    </w:p>
    <w:p w14:paraId="35D5E203" w14:textId="560A1F87" w:rsidR="00DA5C3C" w:rsidRPr="00DD1389" w:rsidRDefault="00801688">
      <w:pPr>
        <w:pStyle w:val="Heading1"/>
        <w:rPr>
          <w:rFonts w:eastAsiaTheme="majorEastAsia"/>
        </w:rPr>
      </w:pPr>
      <w:r>
        <w:rPr>
          <w:lang w:eastAsia="fr-FR"/>
        </w:rPr>
        <w:t>Discussion</w:t>
      </w:r>
    </w:p>
    <w:p w14:paraId="694C6B0C" w14:textId="5D685509" w:rsidR="00F45542" w:rsidRPr="00D359ED" w:rsidRDefault="00171383">
      <w:pPr>
        <w:pStyle w:val="Heading2"/>
      </w:pPr>
      <w:bookmarkStart w:id="4" w:name="_Toc493127338"/>
      <w:r w:rsidRPr="00142257">
        <w:t xml:space="preserve">2.1 </w:t>
      </w:r>
      <w:r w:rsidR="00D851BA">
        <w:t>A</w:t>
      </w:r>
      <w:r w:rsidR="00D851BA" w:rsidRPr="00D851BA">
        <w:t xml:space="preserve">llocated </w:t>
      </w:r>
      <w:r w:rsidR="00D60314">
        <w:t>satellite f</w:t>
      </w:r>
      <w:r w:rsidR="00D851BA" w:rsidRPr="00D851BA">
        <w:t>requency bands in between FR1, FR2</w:t>
      </w:r>
    </w:p>
    <w:p w14:paraId="666C5E4C" w14:textId="4A07FA6D" w:rsidR="00041A49" w:rsidRPr="005E142E" w:rsidRDefault="00CF468F" w:rsidP="00D359ED">
      <w:pPr>
        <w:spacing w:after="0"/>
        <w:jc w:val="both"/>
      </w:pPr>
      <w:r>
        <w:t>T</w:t>
      </w:r>
      <w:r w:rsidR="00801688">
        <w:t xml:space="preserve">he </w:t>
      </w:r>
      <w:r>
        <w:t xml:space="preserve">current </w:t>
      </w:r>
      <w:r w:rsidR="00801688">
        <w:t xml:space="preserve">3GPP NR Band </w:t>
      </w:r>
      <w:r w:rsidR="00801688" w:rsidRPr="005E142E">
        <w:t>range</w:t>
      </w:r>
      <w:r w:rsidR="00801688">
        <w:t xml:space="preserve"> </w:t>
      </w:r>
      <w:r>
        <w:t>is defined as</w:t>
      </w:r>
      <w:r w:rsidR="00801688">
        <w:t xml:space="preserve"> following:</w:t>
      </w:r>
    </w:p>
    <w:p w14:paraId="666A6731" w14:textId="1B90DF03" w:rsidR="00041A49" w:rsidRPr="005E142E" w:rsidRDefault="00041A49" w:rsidP="00D359ED">
      <w:pPr>
        <w:pStyle w:val="ListParagraph"/>
        <w:numPr>
          <w:ilvl w:val="0"/>
          <w:numId w:val="4"/>
        </w:numPr>
        <w:spacing w:after="0"/>
        <w:jc w:val="both"/>
      </w:pPr>
      <w:r w:rsidRPr="005E142E">
        <w:t xml:space="preserve">FR1 </w:t>
      </w:r>
      <w:r w:rsidR="00A10859">
        <w:t xml:space="preserve">with the </w:t>
      </w:r>
      <w:r w:rsidR="00A10859" w:rsidRPr="00D359ED">
        <w:t xml:space="preserve">410 MHz – 7125 MHz </w:t>
      </w:r>
      <w:r w:rsidR="00A10859">
        <w:t>frequency range;</w:t>
      </w:r>
    </w:p>
    <w:p w14:paraId="1B05BDFC" w14:textId="5EE39AD8" w:rsidR="00041A49" w:rsidRDefault="00041A49" w:rsidP="00D359ED">
      <w:pPr>
        <w:pStyle w:val="ListParagraph"/>
        <w:numPr>
          <w:ilvl w:val="0"/>
          <w:numId w:val="4"/>
        </w:numPr>
        <w:spacing w:after="0"/>
        <w:jc w:val="both"/>
      </w:pPr>
      <w:r w:rsidRPr="005E142E">
        <w:t xml:space="preserve">FR2 </w:t>
      </w:r>
      <w:r w:rsidR="00A10859">
        <w:t xml:space="preserve">with the </w:t>
      </w:r>
      <w:r w:rsidR="00A10859" w:rsidRPr="00D359ED">
        <w:t>24250 MHz – 52600 MHz</w:t>
      </w:r>
      <w:r w:rsidR="00A10859">
        <w:t xml:space="preserve"> (</w:t>
      </w:r>
      <w:r w:rsidRPr="005E142E">
        <w:t>24.25 GHz</w:t>
      </w:r>
      <w:r w:rsidR="00801688">
        <w:t xml:space="preserve"> – 52.6 GHz</w:t>
      </w:r>
      <w:r w:rsidR="00A10859">
        <w:t>) frequency range.</w:t>
      </w:r>
    </w:p>
    <w:p w14:paraId="465637B3" w14:textId="77777777" w:rsidR="00041A49" w:rsidRDefault="00041A49" w:rsidP="00D359ED">
      <w:pPr>
        <w:spacing w:after="0"/>
        <w:jc w:val="both"/>
      </w:pPr>
    </w:p>
    <w:p w14:paraId="74A3AEFB" w14:textId="77777777" w:rsidR="00942E7A" w:rsidRPr="007F5DFF" w:rsidRDefault="00942E7A" w:rsidP="00D359ED">
      <w:pPr>
        <w:spacing w:after="0"/>
        <w:jc w:val="both"/>
        <w:rPr>
          <w:b/>
          <w:bCs/>
        </w:rPr>
      </w:pPr>
      <w:r w:rsidRPr="007F5DFF">
        <w:rPr>
          <w:b/>
          <w:bCs/>
        </w:rPr>
        <w:t>Observation 1</w:t>
      </w:r>
    </w:p>
    <w:p w14:paraId="467CD509" w14:textId="77777777" w:rsidR="00041A49" w:rsidRPr="009B40F7" w:rsidRDefault="00801688" w:rsidP="00D359ED">
      <w:pPr>
        <w:spacing w:after="0"/>
        <w:jc w:val="both"/>
      </w:pPr>
      <w:r>
        <w:t>Based on the current range, s</w:t>
      </w:r>
      <w:r w:rsidR="00041A49">
        <w:t>ome part of the s</w:t>
      </w:r>
      <w:r w:rsidR="00041A49" w:rsidRPr="00370A43">
        <w:t xml:space="preserve">atellite service allocated frequency bands </w:t>
      </w:r>
      <w:r w:rsidR="00016832">
        <w:t>for both</w:t>
      </w:r>
      <w:r w:rsidR="00041A49">
        <w:t xml:space="preserve"> GEO and </w:t>
      </w:r>
      <w:r w:rsidR="00041A49" w:rsidRPr="00370A43">
        <w:t>NGSO</w:t>
      </w:r>
      <w:r w:rsidR="00041A49">
        <w:t xml:space="preserve"> fall outside of the </w:t>
      </w:r>
      <w:r w:rsidR="00041A49" w:rsidRPr="009B40F7">
        <w:t>FR1 and FR2 range</w:t>
      </w:r>
      <w:r>
        <w:t xml:space="preserve">. </w:t>
      </w:r>
      <w:r w:rsidR="00942E7A">
        <w:t xml:space="preserve">As shown in the diagram below, these </w:t>
      </w:r>
      <w:r>
        <w:t>include:</w:t>
      </w:r>
    </w:p>
    <w:p w14:paraId="3E058BDE" w14:textId="77777777" w:rsidR="00041A49" w:rsidRDefault="00041A49" w:rsidP="00D359ED">
      <w:pPr>
        <w:pStyle w:val="ListParagraph"/>
        <w:numPr>
          <w:ilvl w:val="0"/>
          <w:numId w:val="5"/>
        </w:numPr>
        <w:spacing w:after="0"/>
        <w:jc w:val="both"/>
      </w:pPr>
      <w:r w:rsidRPr="009B40F7">
        <w:t>Ka Band DL</w:t>
      </w:r>
    </w:p>
    <w:p w14:paraId="75D39611" w14:textId="7D311861" w:rsidR="007A26B4" w:rsidRDefault="007A26B4" w:rsidP="00D359ED">
      <w:pPr>
        <w:pStyle w:val="ListParagraph"/>
        <w:numPr>
          <w:ilvl w:val="0"/>
          <w:numId w:val="5"/>
        </w:numPr>
        <w:spacing w:after="0"/>
        <w:jc w:val="both"/>
      </w:pPr>
      <w:r w:rsidRPr="009B40F7">
        <w:t>Ku Band UL and DL</w:t>
      </w:r>
    </w:p>
    <w:p w14:paraId="5F812C29" w14:textId="3DCA658A" w:rsidR="001C6CC9" w:rsidRPr="009B40F7" w:rsidRDefault="001C6CC9" w:rsidP="001C6CC9">
      <w:pPr>
        <w:spacing w:after="0"/>
        <w:jc w:val="both"/>
      </w:pPr>
    </w:p>
    <w:p w14:paraId="513102E2" w14:textId="494C04D0" w:rsidR="00041A49" w:rsidRDefault="00041A49" w:rsidP="00041A49">
      <w:pPr>
        <w:ind w:left="360"/>
      </w:pPr>
    </w:p>
    <w:p w14:paraId="1A0D9CBE" w14:textId="4A3E30C2" w:rsidR="001C6CC9" w:rsidRDefault="00BC5714" w:rsidP="00041A49">
      <w:pPr>
        <w:ind w:left="360"/>
      </w:pPr>
      <w:r w:rsidRPr="001C6CC9">
        <w:rPr>
          <w:noProof/>
          <w:lang w:val="en-GB" w:eastAsia="en-GB"/>
        </w:rPr>
        <mc:AlternateContent>
          <mc:Choice Requires="wpg">
            <w:drawing>
              <wp:anchor distT="0" distB="0" distL="114300" distR="114300" simplePos="0" relativeHeight="251659264" behindDoc="0" locked="0" layoutInCell="1" allowOverlap="1" wp14:anchorId="547F62A0" wp14:editId="79FCAC53">
                <wp:simplePos x="0" y="0"/>
                <wp:positionH relativeFrom="margin">
                  <wp:posOffset>254577</wp:posOffset>
                </wp:positionH>
                <wp:positionV relativeFrom="paragraph">
                  <wp:posOffset>163945</wp:posOffset>
                </wp:positionV>
                <wp:extent cx="5705071" cy="997527"/>
                <wp:effectExtent l="0" t="0" r="0" b="0"/>
                <wp:wrapNone/>
                <wp:docPr id="3" name="Group 2">
                  <a:extLst xmlns:a="http://schemas.openxmlformats.org/drawingml/2006/main">
                    <a:ext uri="{FF2B5EF4-FFF2-40B4-BE49-F238E27FC236}">
                      <a16:creationId xmlns:a16="http://schemas.microsoft.com/office/drawing/2014/main" id="{DED8D6CB-4BE3-4A3D-9A36-2E54C3870346}"/>
                    </a:ext>
                  </a:extLst>
                </wp:docPr>
                <wp:cNvGraphicFramePr/>
                <a:graphic xmlns:a="http://schemas.openxmlformats.org/drawingml/2006/main">
                  <a:graphicData uri="http://schemas.microsoft.com/office/word/2010/wordprocessingGroup">
                    <wpg:wgp>
                      <wpg:cNvGrpSpPr/>
                      <wpg:grpSpPr>
                        <a:xfrm>
                          <a:off x="0" y="0"/>
                          <a:ext cx="5705071" cy="997527"/>
                          <a:chOff x="0" y="0"/>
                          <a:chExt cx="4935855" cy="800100"/>
                        </a:xfrm>
                      </wpg:grpSpPr>
                      <pic:pic xmlns:pic="http://schemas.openxmlformats.org/drawingml/2006/picture">
                        <pic:nvPicPr>
                          <pic:cNvPr id="2" name="Picture 2">
                            <a:extLst>
                              <a:ext uri="{FF2B5EF4-FFF2-40B4-BE49-F238E27FC236}">
                                <a16:creationId xmlns:a16="http://schemas.microsoft.com/office/drawing/2014/main" id="{5503EA61-466C-4D66-9BCF-A71A8D9353C7}"/>
                              </a:ext>
                            </a:extLst>
                          </pic:cNvPr>
                          <pic:cNvPicPr/>
                        </pic:nvPicPr>
                        <pic:blipFill>
                          <a:blip r:embed="rId11"/>
                          <a:stretch>
                            <a:fillRect/>
                          </a:stretch>
                        </pic:blipFill>
                        <pic:spPr>
                          <a:xfrm>
                            <a:off x="0" y="0"/>
                            <a:ext cx="4935855" cy="800100"/>
                          </a:xfrm>
                          <a:prstGeom prst="rect">
                            <a:avLst/>
                          </a:prstGeom>
                        </pic:spPr>
                      </pic:pic>
                      <wpg:grpSp>
                        <wpg:cNvPr id="4" name="Group 4">
                          <a:extLst>
                            <a:ext uri="{FF2B5EF4-FFF2-40B4-BE49-F238E27FC236}">
                              <a16:creationId xmlns:a16="http://schemas.microsoft.com/office/drawing/2014/main" id="{5A46EF38-D8BE-4748-9A23-17D8EDDCBE4E}"/>
                            </a:ext>
                          </a:extLst>
                        </wpg:cNvPr>
                        <wpg:cNvGrpSpPr/>
                        <wpg:grpSpPr>
                          <a:xfrm>
                            <a:off x="3943409" y="4232"/>
                            <a:ext cx="516966" cy="276860"/>
                            <a:chOff x="3943409" y="4232"/>
                            <a:chExt cx="902422" cy="594631"/>
                          </a:xfrm>
                        </wpg:grpSpPr>
                        <wps:wsp>
                          <wps:cNvPr id="5" name="Rectangle 5">
                            <a:extLst>
                              <a:ext uri="{FF2B5EF4-FFF2-40B4-BE49-F238E27FC236}">
                                <a16:creationId xmlns:a16="http://schemas.microsoft.com/office/drawing/2014/main" id="{914BBE59-0779-4440-A6E9-FB74C1FC8D92}"/>
                              </a:ext>
                            </a:extLst>
                          </wps:cNvPr>
                          <wps:cNvSpPr/>
                          <wps:spPr>
                            <a:xfrm>
                              <a:off x="3943409" y="53238"/>
                              <a:ext cx="902422" cy="209298"/>
                            </a:xfrm>
                            <a:prstGeom prst="rect">
                              <a:avLst/>
                            </a:prstGeom>
                            <a:solidFill>
                              <a:srgbClr val="FFC000"/>
                            </a:solidFill>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TextBox 29">
                            <a:extLst>
                              <a:ext uri="{FF2B5EF4-FFF2-40B4-BE49-F238E27FC236}">
                                <a16:creationId xmlns:a16="http://schemas.microsoft.com/office/drawing/2014/main" id="{A6F5D991-E046-43B7-A725-6879AB701B2D}"/>
                              </a:ext>
                            </a:extLst>
                          </wps:cNvPr>
                          <wps:cNvSpPr txBox="1"/>
                          <wps:spPr>
                            <a:xfrm>
                              <a:off x="4028499" y="4232"/>
                              <a:ext cx="773708" cy="594631"/>
                            </a:xfrm>
                            <a:prstGeom prst="rect">
                              <a:avLst/>
                            </a:prstGeom>
                            <a:noFill/>
                          </wps:spPr>
                          <wps:txbx>
                            <w:txbxContent>
                              <w:p w14:paraId="03BD2DAB" w14:textId="77777777" w:rsidR="001C6CC9" w:rsidRDefault="001C6CC9" w:rsidP="001C6CC9">
                                <w:pPr>
                                  <w:rPr>
                                    <w:sz w:val="24"/>
                                    <w:szCs w:val="24"/>
                                  </w:rPr>
                                </w:pPr>
                                <w:r>
                                  <w:rPr>
                                    <w:rFonts w:hAnsi="Calibri"/>
                                    <w:color w:val="000000" w:themeColor="text1"/>
                                    <w:kern w:val="24"/>
                                    <w:sz w:val="10"/>
                                    <w:szCs w:val="10"/>
                                  </w:rPr>
                                  <w:t>Ka UL</w:t>
                                </w:r>
                              </w:p>
                            </w:txbxContent>
                          </wps:txbx>
                          <wps:bodyPr wrap="square" rtlCol="0">
                            <a:noAutofit/>
                          </wps:bodyPr>
                        </wps:wsp>
                      </wpg:grpSp>
                    </wpg:wgp>
                  </a:graphicData>
                </a:graphic>
                <wp14:sizeRelH relativeFrom="margin">
                  <wp14:pctWidth>0</wp14:pctWidth>
                </wp14:sizeRelH>
                <wp14:sizeRelV relativeFrom="margin">
                  <wp14:pctHeight>0</wp14:pctHeight>
                </wp14:sizeRelV>
              </wp:anchor>
            </w:drawing>
          </mc:Choice>
          <mc:Fallback>
            <w:pict>
              <v:group w14:anchorId="547F62A0" id="Group 2" o:spid="_x0000_s1026" style="position:absolute;left:0;text-align:left;margin-left:20.05pt;margin-top:12.9pt;width:449.2pt;height:78.55pt;z-index:251659264;mso-position-horizontal-relative:margin;mso-width-relative:margin;mso-height-relative:margin" coordsize="49358,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9358;height:8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">
                  <v:imagedata r:id="rId12" o:title=""/>
                </v:shape>
                <v:group id="Group 4" o:spid="_x0000_s1028" style="position:absolute;left:39434;top:42;width:5169;height:2768" coordorigin="39434,42" coordsize="9024,5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29" style="position:absolute;left:39434;top:532;width:9024;height: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" fillcolor="#ffc000" strokecolor="#243f60 [1604]" strokeweight=".25pt"/>
                  <v:shapetype id="_x0000_t202" coordsize="21600,21600" o:spt="202" path="m,l,21600r21600,l21600,xe">
                    <v:stroke joinstyle="miter"/>
                    <v:path gradientshapeok="t" o:connecttype="rect"/>
                  </v:shapetype>
                  <v:shape id="TextBox 29" o:spid="_x0000_s1030" type="#_x0000_t202" style="position:absolute;left:40284;top:42;width:7738;height:5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03BD2DAB" w14:textId="77777777" w:rsidR="001C6CC9" w:rsidRDefault="001C6CC9" w:rsidP="001C6CC9">
                          <w:pPr>
                            <w:rPr>
                              <w:sz w:val="24"/>
                              <w:szCs w:val="24"/>
                            </w:rPr>
                          </w:pPr>
                          <w:r>
                            <w:rPr>
                              <w:rFonts w:hAnsi="Calibri"/>
                              <w:color w:val="000000" w:themeColor="text1"/>
                              <w:kern w:val="24"/>
                              <w:sz w:val="10"/>
                              <w:szCs w:val="10"/>
                            </w:rPr>
                            <w:t>Ka UL</w:t>
                          </w:r>
                        </w:p>
                      </w:txbxContent>
                    </v:textbox>
                  </v:shape>
                </v:group>
                <w10:wrap anchorx="margin"/>
              </v:group>
            </w:pict>
          </mc:Fallback>
        </mc:AlternateContent>
      </w:r>
    </w:p>
    <w:p w14:paraId="291FC2ED" w14:textId="77777777" w:rsidR="001C6CC9" w:rsidRDefault="001C6CC9" w:rsidP="0069584D">
      <w:pPr>
        <w:jc w:val="center"/>
        <w:rPr>
          <w:b/>
          <w:bCs/>
        </w:rPr>
      </w:pPr>
    </w:p>
    <w:p w14:paraId="1F1C7904" w14:textId="77777777" w:rsidR="001C6CC9" w:rsidRDefault="001C6CC9" w:rsidP="0069584D">
      <w:pPr>
        <w:jc w:val="center"/>
        <w:rPr>
          <w:b/>
          <w:bCs/>
        </w:rPr>
      </w:pPr>
    </w:p>
    <w:p w14:paraId="5435512C" w14:textId="4285B924" w:rsidR="006978D3" w:rsidRPr="0069584D" w:rsidRDefault="006978D3" w:rsidP="0069584D">
      <w:pPr>
        <w:jc w:val="center"/>
        <w:rPr>
          <w:b/>
          <w:bCs/>
        </w:rPr>
      </w:pPr>
      <w:r w:rsidRPr="0069584D">
        <w:rPr>
          <w:b/>
          <w:bCs/>
        </w:rPr>
        <w:t xml:space="preserve">Figure 1. </w:t>
      </w:r>
      <w:r w:rsidR="00F763A9" w:rsidRPr="0069584D">
        <w:rPr>
          <w:b/>
          <w:bCs/>
        </w:rPr>
        <w:t xml:space="preserve">Illustration of </w:t>
      </w:r>
      <w:r w:rsidR="00E7543B" w:rsidRPr="0069584D">
        <w:rPr>
          <w:b/>
          <w:bCs/>
        </w:rPr>
        <w:t>FR1, FR2, bands</w:t>
      </w:r>
    </w:p>
    <w:p w14:paraId="5641BECF" w14:textId="78CE7A13" w:rsidR="00662E1E" w:rsidRPr="008535C9" w:rsidRDefault="007C530D" w:rsidP="00D359ED">
      <w:pPr>
        <w:spacing w:after="0"/>
        <w:jc w:val="both"/>
        <w:rPr>
          <w:b/>
          <w:bCs/>
        </w:rPr>
      </w:pPr>
      <w:r w:rsidRPr="007F5DFF">
        <w:rPr>
          <w:b/>
          <w:bCs/>
        </w:rPr>
        <w:t xml:space="preserve">Observation </w:t>
      </w:r>
      <w:r>
        <w:rPr>
          <w:b/>
          <w:bCs/>
        </w:rPr>
        <w:t>2</w:t>
      </w:r>
    </w:p>
    <w:p w14:paraId="5ACC2314" w14:textId="5CB835B2" w:rsidR="007E0847" w:rsidRDefault="007E0847" w:rsidP="00D359ED">
      <w:pPr>
        <w:jc w:val="both"/>
      </w:pPr>
      <w:r w:rsidRPr="00043649">
        <w:rPr>
          <w:rFonts w:cstheme="minorHAnsi"/>
          <w:lang w:val="en-GB"/>
        </w:rPr>
        <w:t>ITU satellite services in which VSAT and ESIM terminals can operate</w:t>
      </w:r>
      <w:r w:rsidR="00F16029">
        <w:rPr>
          <w:rFonts w:cstheme="minorHAnsi"/>
          <w:lang w:val="en-GB"/>
        </w:rPr>
        <w:t xml:space="preserve"> </w:t>
      </w:r>
      <w:r w:rsidRPr="00043649">
        <w:rPr>
          <w:rFonts w:cstheme="minorHAnsi"/>
          <w:lang w:val="en-GB"/>
        </w:rPr>
        <w:t>include the Satellite Ka band that refer</w:t>
      </w:r>
      <w:r w:rsidR="00EA7414">
        <w:rPr>
          <w:rFonts w:cstheme="minorHAnsi"/>
          <w:lang w:val="en-GB"/>
        </w:rPr>
        <w:t>s</w:t>
      </w:r>
      <w:r w:rsidRPr="00043649">
        <w:rPr>
          <w:rFonts w:cstheme="minorHAnsi"/>
          <w:lang w:val="en-GB"/>
        </w:rPr>
        <w:t xml:space="preserve"> to [17.3 – 20.2 GHz] on the downlink and [27.0 – 30.0 GHz] on the uplink.</w:t>
      </w:r>
    </w:p>
    <w:p w14:paraId="144DE63F" w14:textId="3B2C957B" w:rsidR="00F16029" w:rsidRPr="00043649" w:rsidRDefault="00F16029" w:rsidP="00D359ED">
      <w:pPr>
        <w:spacing w:after="0"/>
        <w:jc w:val="both"/>
        <w:rPr>
          <w:b/>
          <w:bCs/>
        </w:rPr>
      </w:pPr>
      <w:r w:rsidRPr="007F5DFF">
        <w:rPr>
          <w:b/>
          <w:bCs/>
        </w:rPr>
        <w:t xml:space="preserve">Observation </w:t>
      </w:r>
      <w:r>
        <w:rPr>
          <w:b/>
          <w:bCs/>
        </w:rPr>
        <w:t>3</w:t>
      </w:r>
    </w:p>
    <w:p w14:paraId="3C3766A3" w14:textId="0F4065F8" w:rsidR="00FB49C6" w:rsidRDefault="008B5A5F" w:rsidP="00D359ED">
      <w:pPr>
        <w:spacing w:after="120"/>
        <w:jc w:val="both"/>
        <w:textAlignment w:val="baseline"/>
        <w:rPr>
          <w:rFonts w:eastAsia="Yu Mincho"/>
          <w:color w:val="000000" w:themeColor="text1"/>
          <w:lang w:eastAsia="zh-CN"/>
        </w:rPr>
      </w:pPr>
      <w:r>
        <w:rPr>
          <w:rFonts w:eastAsia="Yu Mincho"/>
          <w:color w:val="000000" w:themeColor="text1"/>
          <w:lang w:eastAsia="zh-CN"/>
        </w:rPr>
        <w:t>O</w:t>
      </w:r>
      <w:r w:rsidRPr="00CD506F">
        <w:rPr>
          <w:rFonts w:eastAsia="Yu Mincho"/>
          <w:color w:val="000000" w:themeColor="text1"/>
          <w:lang w:eastAsia="zh-CN"/>
        </w:rPr>
        <w:t xml:space="preserve">peration of earth stations in motion are not limited to </w:t>
      </w:r>
      <w:r>
        <w:rPr>
          <w:rFonts w:eastAsia="Yu Mincho"/>
          <w:color w:val="000000" w:themeColor="text1"/>
          <w:lang w:eastAsia="zh-CN"/>
        </w:rPr>
        <w:t xml:space="preserve">the Ku and </w:t>
      </w:r>
      <w:r w:rsidRPr="00CD506F">
        <w:rPr>
          <w:rFonts w:eastAsia="Yu Mincho"/>
          <w:color w:val="000000" w:themeColor="text1"/>
          <w:lang w:eastAsia="zh-CN"/>
        </w:rPr>
        <w:t>Ka</w:t>
      </w:r>
      <w:r>
        <w:rPr>
          <w:rFonts w:eastAsia="Yu Mincho"/>
          <w:color w:val="000000" w:themeColor="text1"/>
          <w:lang w:eastAsia="zh-CN"/>
        </w:rPr>
        <w:t xml:space="preserve"> </w:t>
      </w:r>
      <w:r w:rsidRPr="00CD506F">
        <w:rPr>
          <w:rFonts w:eastAsia="Yu Mincho"/>
          <w:color w:val="000000" w:themeColor="text1"/>
          <w:lang w:eastAsia="zh-CN"/>
        </w:rPr>
        <w:t>band</w:t>
      </w:r>
      <w:r w:rsidR="00EA7414" w:rsidRPr="00EA7414">
        <w:rPr>
          <w:rFonts w:eastAsia="Yu Mincho"/>
          <w:color w:val="000000" w:themeColor="text1"/>
          <w:lang w:eastAsia="zh-CN"/>
        </w:rPr>
        <w:t xml:space="preserve"> </w:t>
      </w:r>
      <w:r w:rsidR="00EA7414" w:rsidRPr="00CD506F">
        <w:rPr>
          <w:rFonts w:eastAsia="Yu Mincho"/>
          <w:color w:val="000000" w:themeColor="text1"/>
          <w:lang w:eastAsia="zh-CN"/>
        </w:rPr>
        <w:t>in the RRs</w:t>
      </w:r>
      <w:r w:rsidRPr="00CD506F">
        <w:rPr>
          <w:rFonts w:eastAsia="Yu Mincho"/>
          <w:color w:val="000000" w:themeColor="text1"/>
          <w:lang w:eastAsia="zh-CN"/>
        </w:rPr>
        <w:t xml:space="preserve">, for </w:t>
      </w:r>
      <w:r w:rsidR="00EA7414" w:rsidRPr="00CD506F">
        <w:rPr>
          <w:rFonts w:eastAsia="Yu Mincho"/>
          <w:color w:val="000000" w:themeColor="text1"/>
          <w:lang w:eastAsia="zh-CN"/>
        </w:rPr>
        <w:t>example,</w:t>
      </w:r>
      <w:r w:rsidRPr="00CD506F">
        <w:rPr>
          <w:rFonts w:eastAsia="Yu Mincho"/>
          <w:color w:val="000000" w:themeColor="text1"/>
          <w:lang w:eastAsia="zh-CN"/>
        </w:rPr>
        <w:t xml:space="preserve"> ITU RESOLUTION 902 (WRC-03) allows earth station on vessels to operate in the 5925-6425 </w:t>
      </w:r>
      <w:r w:rsidR="00EA7414">
        <w:rPr>
          <w:rFonts w:eastAsia="Yu Mincho"/>
          <w:color w:val="000000" w:themeColor="text1"/>
          <w:lang w:eastAsia="zh-CN"/>
        </w:rPr>
        <w:t>M</w:t>
      </w:r>
      <w:r w:rsidR="00EA7414" w:rsidRPr="00CD506F">
        <w:rPr>
          <w:rFonts w:eastAsia="Yu Mincho"/>
          <w:color w:val="000000" w:themeColor="text1"/>
          <w:lang w:eastAsia="zh-CN"/>
        </w:rPr>
        <w:t xml:space="preserve">Hz </w:t>
      </w:r>
      <w:r w:rsidRPr="00CD506F">
        <w:rPr>
          <w:rFonts w:eastAsia="Yu Mincho"/>
          <w:color w:val="000000" w:themeColor="text1"/>
          <w:lang w:eastAsia="zh-CN"/>
        </w:rPr>
        <w:t>and 14-14.5 GHz band.</w:t>
      </w:r>
    </w:p>
    <w:p w14:paraId="2B62ABF0" w14:textId="4F725A81" w:rsidR="003B3243" w:rsidRDefault="005A16CD" w:rsidP="00D359ED">
      <w:pPr>
        <w:spacing w:after="120"/>
        <w:jc w:val="both"/>
        <w:textAlignment w:val="baseline"/>
        <w:rPr>
          <w:rFonts w:eastAsia="Yu Mincho"/>
          <w:color w:val="000000" w:themeColor="text1"/>
          <w:lang w:eastAsia="zh-CN"/>
        </w:rPr>
      </w:pPr>
      <w:r w:rsidRPr="005A16CD">
        <w:rPr>
          <w:rFonts w:eastAsia="Yu Mincho"/>
          <w:color w:val="000000" w:themeColor="text1"/>
          <w:lang w:eastAsia="zh-CN"/>
        </w:rPr>
        <w:t xml:space="preserve">It has been clarified throughout the SI and WI definition that NTN work would cover both VSAT and ESIMs/ESOMPs (which are a type of mobile VSATs operating in FSS spectrum). </w:t>
      </w:r>
      <w:r w:rsidR="00EA7414" w:rsidRPr="005A16CD">
        <w:rPr>
          <w:rFonts w:eastAsia="Yu Mincho"/>
          <w:color w:val="000000" w:themeColor="text1"/>
          <w:lang w:eastAsia="zh-CN"/>
        </w:rPr>
        <w:t>Hence,</w:t>
      </w:r>
      <w:r w:rsidRPr="005A16CD">
        <w:rPr>
          <w:rFonts w:eastAsia="Yu Mincho"/>
          <w:color w:val="000000" w:themeColor="text1"/>
          <w:lang w:eastAsia="zh-CN"/>
        </w:rPr>
        <w:t xml:space="preserve"> the frequency bands considered for 3GPP NTN RAN4 work should encompass them.</w:t>
      </w:r>
    </w:p>
    <w:p w14:paraId="7106F89A" w14:textId="337C21CF" w:rsidR="00D442BF" w:rsidRDefault="00D442BF" w:rsidP="00D359ED">
      <w:pPr>
        <w:spacing w:after="120"/>
        <w:jc w:val="both"/>
        <w:textAlignment w:val="baseline"/>
        <w:rPr>
          <w:rFonts w:eastAsia="Yu Mincho"/>
          <w:color w:val="000000" w:themeColor="text1"/>
          <w:lang w:eastAsia="zh-CN"/>
        </w:rPr>
      </w:pPr>
    </w:p>
    <w:p w14:paraId="3C29D166" w14:textId="735CBE8A" w:rsidR="00D442BF" w:rsidRDefault="00D442BF" w:rsidP="00D359ED">
      <w:pPr>
        <w:spacing w:after="120"/>
        <w:jc w:val="both"/>
        <w:textAlignment w:val="baseline"/>
        <w:rPr>
          <w:rFonts w:eastAsia="Yu Mincho"/>
          <w:color w:val="000000" w:themeColor="text1"/>
          <w:lang w:eastAsia="zh-CN"/>
        </w:rPr>
      </w:pPr>
      <w:r>
        <w:rPr>
          <w:rFonts w:eastAsia="Yu Mincho"/>
          <w:color w:val="000000" w:themeColor="text1"/>
          <w:lang w:eastAsia="zh-CN"/>
        </w:rPr>
        <w:t>For co-</w:t>
      </w:r>
      <w:r w:rsidR="0056704A">
        <w:rPr>
          <w:rFonts w:eastAsia="Yu Mincho"/>
          <w:color w:val="000000" w:themeColor="text1"/>
          <w:lang w:eastAsia="zh-CN"/>
        </w:rPr>
        <w:t>existence</w:t>
      </w:r>
      <w:r>
        <w:rPr>
          <w:rFonts w:eastAsia="Yu Mincho"/>
          <w:color w:val="000000" w:themeColor="text1"/>
          <w:lang w:eastAsia="zh-CN"/>
        </w:rPr>
        <w:t xml:space="preserve"> studies </w:t>
      </w:r>
      <w:r w:rsidR="0056704A">
        <w:rPr>
          <w:rFonts w:eastAsia="Yu Mincho"/>
          <w:color w:val="000000" w:themeColor="text1"/>
          <w:lang w:eastAsia="zh-CN"/>
        </w:rPr>
        <w:t xml:space="preserve">in Ka band </w:t>
      </w:r>
      <w:r>
        <w:rPr>
          <w:rFonts w:eastAsia="Yu Mincho"/>
          <w:color w:val="000000" w:themeColor="text1"/>
          <w:lang w:eastAsia="zh-CN"/>
        </w:rPr>
        <w:t>the following table may be considered,</w:t>
      </w:r>
    </w:p>
    <w:p w14:paraId="724C8C94" w14:textId="7DBA0312" w:rsidR="00D442BF" w:rsidRDefault="00D442BF" w:rsidP="00D359ED">
      <w:pPr>
        <w:spacing w:after="120"/>
        <w:jc w:val="both"/>
        <w:textAlignment w:val="baseline"/>
        <w:rPr>
          <w:rFonts w:eastAsia="Yu Mincho"/>
          <w:color w:val="000000" w:themeColor="text1"/>
          <w:lang w:eastAsia="zh-CN"/>
        </w:rPr>
      </w:pPr>
    </w:p>
    <w:p w14:paraId="51F3A79A" w14:textId="77777777" w:rsidR="00D442BF" w:rsidRDefault="00D442BF" w:rsidP="00D442BF">
      <w:pPr>
        <w:rPr>
          <w:rFonts w:ascii="Calibri" w:hAnsi="Calibri" w:cs="Calibri"/>
          <w:color w:val="1F497D"/>
        </w:rPr>
      </w:pPr>
    </w:p>
    <w:p w14:paraId="0B71AF1E" w14:textId="2B632E07" w:rsidR="00D442BF" w:rsidRDefault="0056704A" w:rsidP="00D442BF">
      <w:pPr>
        <w:jc w:val="center"/>
        <w:rPr>
          <w:rFonts w:ascii="Times New Roman" w:hAnsi="Times New Roman" w:cs="Times New Roman"/>
        </w:rPr>
      </w:pPr>
      <w:r>
        <w:rPr>
          <w:b/>
          <w:bCs/>
          <w:sz w:val="20"/>
          <w:szCs w:val="20"/>
        </w:rPr>
        <w:t xml:space="preserve">Table 1 - </w:t>
      </w:r>
      <w:r w:rsidR="00D442BF">
        <w:rPr>
          <w:b/>
          <w:bCs/>
          <w:sz w:val="20"/>
          <w:szCs w:val="20"/>
        </w:rPr>
        <w:t>TN-NTN coexistence scenarios in adjacent bands for Ka-band</w:t>
      </w:r>
    </w:p>
    <w:tbl>
      <w:tblPr>
        <w:tblW w:w="8720" w:type="dxa"/>
        <w:jc w:val="center"/>
        <w:tblCellMar>
          <w:left w:w="0" w:type="dxa"/>
          <w:right w:w="0" w:type="dxa"/>
        </w:tblCellMar>
        <w:tblLook w:val="04A0" w:firstRow="1" w:lastRow="0" w:firstColumn="1" w:lastColumn="0" w:noHBand="0" w:noVBand="1"/>
      </w:tblPr>
      <w:tblGrid>
        <w:gridCol w:w="572"/>
        <w:gridCol w:w="1938"/>
        <w:gridCol w:w="1449"/>
        <w:gridCol w:w="1560"/>
        <w:gridCol w:w="3201"/>
      </w:tblGrid>
      <w:tr w:rsidR="00D442BF" w14:paraId="4532A58E" w14:textId="77777777" w:rsidTr="0069584D">
        <w:trPr>
          <w:trHeight w:val="300"/>
          <w:jc w:val="center"/>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7C228" w14:textId="77777777" w:rsidR="00D442BF" w:rsidRDefault="00D442BF">
            <w:pPr>
              <w:jc w:val="both"/>
            </w:pPr>
            <w:r>
              <w:rPr>
                <w:b/>
                <w:bCs/>
              </w:rPr>
              <w:t>No.</w:t>
            </w:r>
          </w:p>
        </w:tc>
        <w:tc>
          <w:tcPr>
            <w:tcW w:w="1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02B1B" w14:textId="3D417C90" w:rsidR="00D442BF" w:rsidRDefault="00D442BF">
            <w:pPr>
              <w:jc w:val="both"/>
            </w:pPr>
            <w:r>
              <w:rPr>
                <w:b/>
                <w:bCs/>
              </w:rPr>
              <w:t>Fr</w:t>
            </w:r>
            <w:r w:rsidR="0056704A">
              <w:rPr>
                <w:b/>
                <w:bCs/>
              </w:rPr>
              <w:t>e</w:t>
            </w:r>
            <w:r>
              <w:rPr>
                <w:b/>
                <w:bCs/>
              </w:rPr>
              <w:t>q</w:t>
            </w:r>
            <w:r w:rsidR="0056704A">
              <w:rPr>
                <w:b/>
                <w:bCs/>
              </w:rPr>
              <w:t>uency</w:t>
            </w:r>
          </w:p>
        </w:tc>
        <w:tc>
          <w:tcPr>
            <w:tcW w:w="14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29BF2" w14:textId="77777777" w:rsidR="00D442BF" w:rsidRDefault="00D442BF">
            <w:pPr>
              <w:jc w:val="both"/>
            </w:pPr>
            <w:r>
              <w:rPr>
                <w:b/>
                <w:bCs/>
              </w:rPr>
              <w:t>TN</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659DE8" w14:textId="77777777" w:rsidR="00D442BF" w:rsidRDefault="00D442BF">
            <w:pPr>
              <w:jc w:val="both"/>
            </w:pPr>
            <w:r>
              <w:rPr>
                <w:b/>
                <w:bCs/>
              </w:rPr>
              <w:t>TN scenario</w:t>
            </w:r>
          </w:p>
        </w:tc>
        <w:tc>
          <w:tcPr>
            <w:tcW w:w="3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7A507" w14:textId="77777777" w:rsidR="00D442BF" w:rsidRDefault="00D442BF">
            <w:pPr>
              <w:jc w:val="both"/>
            </w:pPr>
            <w:r>
              <w:rPr>
                <w:b/>
                <w:bCs/>
              </w:rPr>
              <w:t>NTN</w:t>
            </w:r>
          </w:p>
        </w:tc>
      </w:tr>
      <w:tr w:rsidR="00D442BF" w14:paraId="01D249D9" w14:textId="77777777" w:rsidTr="0069584D">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61246" w14:textId="77777777" w:rsidR="00D442BF" w:rsidRDefault="00D442BF">
            <w:pPr>
              <w:jc w:val="both"/>
            </w:pPr>
            <w:r>
              <w:rPr>
                <w:b/>
                <w:bCs/>
              </w:rPr>
              <w:t>1</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5AF7F187" w14:textId="77777777" w:rsidR="00D442BF" w:rsidRDefault="00D442BF">
            <w:pPr>
              <w:jc w:val="both"/>
            </w:pPr>
            <w:r>
              <w:t>27 GHz-30 GHz</w:t>
            </w:r>
          </w:p>
        </w:tc>
        <w:tc>
          <w:tcPr>
            <w:tcW w:w="1449" w:type="dxa"/>
            <w:tcBorders>
              <w:top w:val="nil"/>
              <w:left w:val="nil"/>
              <w:bottom w:val="single" w:sz="8" w:space="0" w:color="auto"/>
              <w:right w:val="single" w:sz="8" w:space="0" w:color="auto"/>
            </w:tcBorders>
            <w:tcMar>
              <w:top w:w="0" w:type="dxa"/>
              <w:left w:w="108" w:type="dxa"/>
              <w:bottom w:w="0" w:type="dxa"/>
              <w:right w:w="108" w:type="dxa"/>
            </w:tcMar>
            <w:hideMark/>
          </w:tcPr>
          <w:p w14:paraId="74F9A9AC" w14:textId="77777777" w:rsidR="00D442BF" w:rsidRDefault="00D442BF">
            <w:pPr>
              <w:jc w:val="both"/>
            </w:pPr>
            <w:r>
              <w:t>NR n258</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8EF1F53" w14:textId="77777777" w:rsidR="00D442BF" w:rsidRDefault="00D442BF">
            <w:pPr>
              <w:jc w:val="both"/>
            </w:pPr>
            <w:r>
              <w:t>Dense urban</w:t>
            </w:r>
          </w:p>
        </w:tc>
        <w:tc>
          <w:tcPr>
            <w:tcW w:w="3201" w:type="dxa"/>
            <w:tcBorders>
              <w:top w:val="nil"/>
              <w:left w:val="nil"/>
              <w:bottom w:val="single" w:sz="8" w:space="0" w:color="auto"/>
              <w:right w:val="single" w:sz="8" w:space="0" w:color="auto"/>
            </w:tcBorders>
            <w:tcMar>
              <w:top w:w="0" w:type="dxa"/>
              <w:left w:w="108" w:type="dxa"/>
              <w:bottom w:w="0" w:type="dxa"/>
              <w:right w:w="108" w:type="dxa"/>
            </w:tcMar>
            <w:hideMark/>
          </w:tcPr>
          <w:p w14:paraId="78918618" w14:textId="77777777" w:rsidR="00D442BF" w:rsidRDefault="00D442BF">
            <w:pPr>
              <w:jc w:val="both"/>
            </w:pPr>
            <w:r>
              <w:t>GEO</w:t>
            </w:r>
          </w:p>
        </w:tc>
      </w:tr>
      <w:tr w:rsidR="00D442BF" w14:paraId="0522C8BB" w14:textId="77777777" w:rsidTr="0069584D">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7B882" w14:textId="77777777" w:rsidR="00D442BF" w:rsidRDefault="00D442BF">
            <w:pPr>
              <w:jc w:val="both"/>
            </w:pPr>
            <w:r>
              <w:rPr>
                <w:b/>
                <w:bCs/>
              </w:rPr>
              <w:t>2</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551E59A6" w14:textId="77777777" w:rsidR="00D442BF" w:rsidRDefault="00D442BF">
            <w:pPr>
              <w:jc w:val="both"/>
            </w:pPr>
            <w:r>
              <w:t>27 GHz-30 GHz</w:t>
            </w:r>
          </w:p>
        </w:tc>
        <w:tc>
          <w:tcPr>
            <w:tcW w:w="1449" w:type="dxa"/>
            <w:tcBorders>
              <w:top w:val="nil"/>
              <w:left w:val="nil"/>
              <w:bottom w:val="single" w:sz="8" w:space="0" w:color="auto"/>
              <w:right w:val="single" w:sz="8" w:space="0" w:color="auto"/>
            </w:tcBorders>
            <w:tcMar>
              <w:top w:w="0" w:type="dxa"/>
              <w:left w:w="108" w:type="dxa"/>
              <w:bottom w:w="0" w:type="dxa"/>
              <w:right w:w="108" w:type="dxa"/>
            </w:tcMar>
            <w:hideMark/>
          </w:tcPr>
          <w:p w14:paraId="3797F156" w14:textId="173E91E2" w:rsidR="00D442BF" w:rsidRDefault="00D442BF">
            <w:pPr>
              <w:jc w:val="both"/>
            </w:pPr>
            <w:r>
              <w:t>NR n258</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B1233E7" w14:textId="77777777" w:rsidR="00D442BF" w:rsidRDefault="00D442BF">
            <w:pPr>
              <w:jc w:val="both"/>
            </w:pPr>
            <w:r>
              <w:t>Dense urban</w:t>
            </w:r>
          </w:p>
        </w:tc>
        <w:tc>
          <w:tcPr>
            <w:tcW w:w="3201" w:type="dxa"/>
            <w:tcBorders>
              <w:top w:val="nil"/>
              <w:left w:val="nil"/>
              <w:bottom w:val="single" w:sz="8" w:space="0" w:color="auto"/>
              <w:right w:val="single" w:sz="8" w:space="0" w:color="auto"/>
            </w:tcBorders>
            <w:tcMar>
              <w:top w:w="0" w:type="dxa"/>
              <w:left w:w="108" w:type="dxa"/>
              <w:bottom w:w="0" w:type="dxa"/>
              <w:right w:w="108" w:type="dxa"/>
            </w:tcMar>
            <w:hideMark/>
          </w:tcPr>
          <w:p w14:paraId="645DFF94" w14:textId="77777777" w:rsidR="00D442BF" w:rsidRDefault="00D442BF">
            <w:pPr>
              <w:jc w:val="both"/>
            </w:pPr>
            <w:r>
              <w:t>LEO 600km</w:t>
            </w:r>
          </w:p>
        </w:tc>
      </w:tr>
      <w:tr w:rsidR="00D442BF" w14:paraId="7E242C9C" w14:textId="77777777" w:rsidTr="0069584D">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B59FE" w14:textId="77777777" w:rsidR="00D442BF" w:rsidRDefault="00D442BF">
            <w:pPr>
              <w:jc w:val="both"/>
            </w:pPr>
            <w:r>
              <w:rPr>
                <w:b/>
                <w:bCs/>
              </w:rPr>
              <w:t>3</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7138379E" w14:textId="77777777" w:rsidR="00D442BF" w:rsidRDefault="00D442BF">
            <w:pPr>
              <w:jc w:val="both"/>
            </w:pPr>
            <w:r>
              <w:t>27 GHz-30 GHz</w:t>
            </w:r>
          </w:p>
        </w:tc>
        <w:tc>
          <w:tcPr>
            <w:tcW w:w="1449" w:type="dxa"/>
            <w:tcBorders>
              <w:top w:val="nil"/>
              <w:left w:val="nil"/>
              <w:bottom w:val="single" w:sz="8" w:space="0" w:color="auto"/>
              <w:right w:val="single" w:sz="8" w:space="0" w:color="auto"/>
            </w:tcBorders>
            <w:tcMar>
              <w:top w:w="0" w:type="dxa"/>
              <w:left w:w="108" w:type="dxa"/>
              <w:bottom w:w="0" w:type="dxa"/>
              <w:right w:w="108" w:type="dxa"/>
            </w:tcMar>
            <w:hideMark/>
          </w:tcPr>
          <w:p w14:paraId="55B826BA" w14:textId="1574A656" w:rsidR="00D442BF" w:rsidRDefault="00D442BF">
            <w:pPr>
              <w:jc w:val="both"/>
            </w:pPr>
            <w:r>
              <w:t>NR n258</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14B28AA2" w14:textId="77777777" w:rsidR="00D442BF" w:rsidRDefault="00D442BF">
            <w:pPr>
              <w:jc w:val="both"/>
            </w:pPr>
            <w:r>
              <w:t>Urban macro</w:t>
            </w:r>
          </w:p>
        </w:tc>
        <w:tc>
          <w:tcPr>
            <w:tcW w:w="3201" w:type="dxa"/>
            <w:tcBorders>
              <w:top w:val="nil"/>
              <w:left w:val="nil"/>
              <w:bottom w:val="single" w:sz="8" w:space="0" w:color="auto"/>
              <w:right w:val="single" w:sz="8" w:space="0" w:color="auto"/>
            </w:tcBorders>
            <w:tcMar>
              <w:top w:w="0" w:type="dxa"/>
              <w:left w:w="108" w:type="dxa"/>
              <w:bottom w:w="0" w:type="dxa"/>
              <w:right w:w="108" w:type="dxa"/>
            </w:tcMar>
            <w:hideMark/>
          </w:tcPr>
          <w:p w14:paraId="207D3342" w14:textId="77777777" w:rsidR="00D442BF" w:rsidRDefault="00D442BF">
            <w:pPr>
              <w:jc w:val="both"/>
            </w:pPr>
            <w:r>
              <w:t>GEO</w:t>
            </w:r>
          </w:p>
        </w:tc>
      </w:tr>
      <w:tr w:rsidR="00D442BF" w14:paraId="4E247097" w14:textId="77777777" w:rsidTr="0069584D">
        <w:trPr>
          <w:trHeight w:val="300"/>
          <w:jc w:val="center"/>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0615F" w14:textId="77777777" w:rsidR="00D442BF" w:rsidRDefault="00D442BF">
            <w:pPr>
              <w:jc w:val="both"/>
            </w:pPr>
            <w:r>
              <w:rPr>
                <w:b/>
                <w:bCs/>
              </w:rPr>
              <w:t>4</w:t>
            </w:r>
          </w:p>
        </w:tc>
        <w:tc>
          <w:tcPr>
            <w:tcW w:w="1938" w:type="dxa"/>
            <w:tcBorders>
              <w:top w:val="nil"/>
              <w:left w:val="nil"/>
              <w:bottom w:val="single" w:sz="8" w:space="0" w:color="auto"/>
              <w:right w:val="single" w:sz="8" w:space="0" w:color="auto"/>
            </w:tcBorders>
            <w:tcMar>
              <w:top w:w="0" w:type="dxa"/>
              <w:left w:w="108" w:type="dxa"/>
              <w:bottom w:w="0" w:type="dxa"/>
              <w:right w:w="108" w:type="dxa"/>
            </w:tcMar>
            <w:hideMark/>
          </w:tcPr>
          <w:p w14:paraId="7134475C" w14:textId="77777777" w:rsidR="00D442BF" w:rsidRDefault="00D442BF">
            <w:pPr>
              <w:jc w:val="both"/>
            </w:pPr>
            <w:r>
              <w:t>27 GHz-30 GHz</w:t>
            </w:r>
          </w:p>
        </w:tc>
        <w:tc>
          <w:tcPr>
            <w:tcW w:w="1449" w:type="dxa"/>
            <w:tcBorders>
              <w:top w:val="nil"/>
              <w:left w:val="nil"/>
              <w:bottom w:val="single" w:sz="8" w:space="0" w:color="auto"/>
              <w:right w:val="single" w:sz="8" w:space="0" w:color="auto"/>
            </w:tcBorders>
            <w:tcMar>
              <w:top w:w="0" w:type="dxa"/>
              <w:left w:w="108" w:type="dxa"/>
              <w:bottom w:w="0" w:type="dxa"/>
              <w:right w:w="108" w:type="dxa"/>
            </w:tcMar>
            <w:hideMark/>
          </w:tcPr>
          <w:p w14:paraId="5F97422E" w14:textId="1E4B2DE0" w:rsidR="00D442BF" w:rsidRDefault="00D442BF">
            <w:pPr>
              <w:jc w:val="both"/>
            </w:pPr>
            <w:r>
              <w:t>NR</w:t>
            </w:r>
            <w:r w:rsidR="0056704A">
              <w:t xml:space="preserve"> </w:t>
            </w:r>
            <w:r>
              <w:t>n258</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48D2CBBB" w14:textId="77777777" w:rsidR="00D442BF" w:rsidRDefault="00D442BF">
            <w:pPr>
              <w:jc w:val="both"/>
            </w:pPr>
            <w:r>
              <w:t>Urban macro</w:t>
            </w:r>
          </w:p>
        </w:tc>
        <w:tc>
          <w:tcPr>
            <w:tcW w:w="3201" w:type="dxa"/>
            <w:tcBorders>
              <w:top w:val="nil"/>
              <w:left w:val="nil"/>
              <w:bottom w:val="single" w:sz="8" w:space="0" w:color="auto"/>
              <w:right w:val="single" w:sz="8" w:space="0" w:color="auto"/>
            </w:tcBorders>
            <w:tcMar>
              <w:top w:w="0" w:type="dxa"/>
              <w:left w:w="108" w:type="dxa"/>
              <w:bottom w:w="0" w:type="dxa"/>
              <w:right w:w="108" w:type="dxa"/>
            </w:tcMar>
            <w:hideMark/>
          </w:tcPr>
          <w:p w14:paraId="59DEA9C9" w14:textId="77777777" w:rsidR="00D442BF" w:rsidRDefault="00D442BF">
            <w:pPr>
              <w:jc w:val="both"/>
            </w:pPr>
            <w:r>
              <w:t>LEO 600km</w:t>
            </w:r>
          </w:p>
        </w:tc>
      </w:tr>
    </w:tbl>
    <w:p w14:paraId="67003243" w14:textId="3D2730F7" w:rsidR="00D442BF" w:rsidRDefault="00D442BF" w:rsidP="00D442BF">
      <w:pPr>
        <w:rPr>
          <w:rFonts w:ascii="Calibri" w:hAnsi="Calibri" w:cs="Calibri"/>
          <w:lang w:eastAsia="zh-CN"/>
        </w:rPr>
      </w:pPr>
    </w:p>
    <w:p w14:paraId="238E3F1C" w14:textId="1C552650" w:rsidR="000D1E5C" w:rsidRDefault="000D1E5C" w:rsidP="00D442BF">
      <w:pPr>
        <w:rPr>
          <w:rFonts w:ascii="Calibri" w:hAnsi="Calibri" w:cs="Calibri"/>
          <w:lang w:eastAsia="zh-CN"/>
        </w:rPr>
      </w:pPr>
      <w:r>
        <w:rPr>
          <w:rFonts w:ascii="Calibri" w:hAnsi="Calibri" w:cs="Calibri"/>
          <w:lang w:eastAsia="zh-CN"/>
        </w:rPr>
        <w:t>The co-existence examples are further illustrated by the following figure,</w:t>
      </w:r>
    </w:p>
    <w:p w14:paraId="436E6A9E" w14:textId="77777777" w:rsidR="006978D3" w:rsidRDefault="000D1E5C" w:rsidP="00EC26A9">
      <w:pPr>
        <w:jc w:val="both"/>
        <w:rPr>
          <w:rFonts w:ascii="Arial" w:hAnsi="Arial" w:cs="Arial"/>
          <w:b/>
          <w:sz w:val="20"/>
          <w:szCs w:val="20"/>
        </w:rPr>
      </w:pPr>
      <w:r w:rsidRPr="003839AC">
        <w:rPr>
          <w:rFonts w:ascii="Arial" w:hAnsi="Arial" w:cs="Arial"/>
          <w:b/>
          <w:noProof/>
          <w:lang w:val="en-GB" w:eastAsia="en-GB"/>
        </w:rPr>
        <w:drawing>
          <wp:inline distT="0" distB="0" distL="0" distR="0" wp14:anchorId="4D7E4428" wp14:editId="00098DB9">
            <wp:extent cx="4945869" cy="3093699"/>
            <wp:effectExtent l="0" t="0" r="0" b="0"/>
            <wp:docPr id="7"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961990" cy="3103783"/>
                    </a:xfrm>
                    <a:prstGeom prst="rect">
                      <a:avLst/>
                    </a:prstGeom>
                    <a:noFill/>
                    <a:ln>
                      <a:noFill/>
                    </a:ln>
                  </pic:spPr>
                </pic:pic>
              </a:graphicData>
            </a:graphic>
          </wp:inline>
        </w:drawing>
      </w:r>
      <w:r w:rsidR="00EC26A9" w:rsidRPr="00EC26A9">
        <w:rPr>
          <w:rFonts w:ascii="Arial" w:hAnsi="Arial" w:cs="Arial"/>
          <w:b/>
          <w:sz w:val="20"/>
          <w:szCs w:val="20"/>
        </w:rPr>
        <w:t xml:space="preserve"> </w:t>
      </w:r>
    </w:p>
    <w:p w14:paraId="5CD62AE8" w14:textId="4ABB10AA" w:rsidR="00EC26A9" w:rsidRPr="0069584D" w:rsidRDefault="00EC26A9" w:rsidP="00EC26A9">
      <w:pPr>
        <w:jc w:val="both"/>
        <w:rPr>
          <w:rFonts w:cstheme="minorHAnsi"/>
          <w:b/>
        </w:rPr>
      </w:pPr>
      <w:r w:rsidRPr="0069584D">
        <w:rPr>
          <w:rFonts w:cstheme="minorHAnsi"/>
          <w:b/>
        </w:rPr>
        <w:t xml:space="preserve">Figure </w:t>
      </w:r>
      <w:r w:rsidR="006978D3" w:rsidRPr="0069584D">
        <w:rPr>
          <w:rFonts w:cstheme="minorHAnsi"/>
          <w:b/>
        </w:rPr>
        <w:t>2</w:t>
      </w:r>
      <w:r w:rsidRPr="0069584D">
        <w:rPr>
          <w:rFonts w:cstheme="minorHAnsi"/>
          <w:b/>
        </w:rPr>
        <w:t>. Different interference scenarios in Ka adjacent bands between NTN 5G NR and TN 5G NR</w:t>
      </w:r>
      <w:r w:rsidR="0096185B">
        <w:rPr>
          <w:rFonts w:cstheme="minorHAnsi"/>
          <w:b/>
        </w:rPr>
        <w:t xml:space="preserve"> </w:t>
      </w:r>
    </w:p>
    <w:p w14:paraId="1F38DED9" w14:textId="350EFF03" w:rsidR="00EC26A9" w:rsidRPr="0069584D" w:rsidRDefault="00EC26A9" w:rsidP="0069584D">
      <w:pPr>
        <w:rPr>
          <w:rFonts w:ascii="Calibri" w:hAnsi="Calibri" w:cs="Calibri"/>
          <w:lang w:eastAsia="zh-CN"/>
        </w:rPr>
      </w:pPr>
      <w:r w:rsidRPr="0069584D">
        <w:rPr>
          <w:rFonts w:ascii="Calibri" w:hAnsi="Calibri" w:cs="Calibri"/>
          <w:lang w:eastAsia="zh-CN"/>
        </w:rPr>
        <w:t xml:space="preserve">As illustrated in Figure </w:t>
      </w:r>
      <w:r w:rsidR="006978D3">
        <w:rPr>
          <w:rFonts w:ascii="Calibri" w:hAnsi="Calibri" w:cs="Calibri"/>
          <w:lang w:eastAsia="zh-CN"/>
        </w:rPr>
        <w:t>2</w:t>
      </w:r>
      <w:r w:rsidR="00280151">
        <w:rPr>
          <w:rFonts w:ascii="Calibri" w:hAnsi="Calibri" w:cs="Calibri"/>
          <w:lang w:eastAsia="zh-CN"/>
        </w:rPr>
        <w:t xml:space="preserve"> [13]</w:t>
      </w:r>
      <w:r w:rsidRPr="0069584D">
        <w:rPr>
          <w:rFonts w:ascii="Calibri" w:hAnsi="Calibri" w:cs="Calibri"/>
          <w:lang w:eastAsia="zh-CN"/>
        </w:rPr>
        <w:t>, the interference scenarios in adjacent bands are identified as follows:</w:t>
      </w:r>
    </w:p>
    <w:p w14:paraId="63C9F921" w14:textId="77777777" w:rsidR="00EC26A9" w:rsidRPr="0069584D" w:rsidRDefault="00EC26A9" w:rsidP="0069584D">
      <w:pPr>
        <w:rPr>
          <w:rFonts w:ascii="Calibri" w:hAnsi="Calibri" w:cs="Calibri"/>
          <w:lang w:eastAsia="zh-CN"/>
        </w:rPr>
      </w:pPr>
      <w:r w:rsidRPr="0069584D">
        <w:rPr>
          <w:rFonts w:ascii="Calibri" w:hAnsi="Calibri" w:cs="Calibri"/>
          <w:lang w:eastAsia="zh-CN"/>
        </w:rPr>
        <w:t>i1: DL TN 5G NR to UL NTN 5G NR</w:t>
      </w:r>
    </w:p>
    <w:p w14:paraId="56676012" w14:textId="77777777" w:rsidR="00EC26A9" w:rsidRPr="0069584D" w:rsidRDefault="00EC26A9" w:rsidP="0069584D">
      <w:pPr>
        <w:rPr>
          <w:rFonts w:ascii="Calibri" w:hAnsi="Calibri" w:cs="Calibri"/>
          <w:lang w:eastAsia="zh-CN"/>
        </w:rPr>
      </w:pPr>
      <w:r w:rsidRPr="0069584D">
        <w:rPr>
          <w:rFonts w:ascii="Calibri" w:hAnsi="Calibri" w:cs="Calibri"/>
          <w:lang w:eastAsia="zh-CN"/>
        </w:rPr>
        <w:t>i2: UL NTN 5G NR to DL TN 5G NR</w:t>
      </w:r>
    </w:p>
    <w:p w14:paraId="56DD80C2" w14:textId="77777777" w:rsidR="00EC26A9" w:rsidRPr="0069584D" w:rsidRDefault="00EC26A9" w:rsidP="0069584D">
      <w:pPr>
        <w:rPr>
          <w:rFonts w:ascii="Calibri" w:hAnsi="Calibri" w:cs="Calibri"/>
          <w:lang w:eastAsia="zh-CN"/>
        </w:rPr>
      </w:pPr>
      <w:r w:rsidRPr="0069584D">
        <w:rPr>
          <w:rFonts w:ascii="Calibri" w:hAnsi="Calibri" w:cs="Calibri"/>
          <w:lang w:eastAsia="zh-CN"/>
        </w:rPr>
        <w:t>i3: UL NTN 5G NR to UL TN 5G NR</w:t>
      </w:r>
    </w:p>
    <w:p w14:paraId="0AA173BD" w14:textId="77777777" w:rsidR="00EC26A9" w:rsidRPr="0069584D" w:rsidRDefault="00EC26A9" w:rsidP="0069584D">
      <w:pPr>
        <w:rPr>
          <w:rFonts w:ascii="Calibri" w:hAnsi="Calibri" w:cs="Calibri"/>
          <w:lang w:eastAsia="zh-CN"/>
        </w:rPr>
      </w:pPr>
      <w:r w:rsidRPr="0069584D">
        <w:rPr>
          <w:rFonts w:ascii="Calibri" w:hAnsi="Calibri" w:cs="Calibri"/>
          <w:lang w:eastAsia="zh-CN"/>
        </w:rPr>
        <w:t>(i4): UL TN 5G NR to UL NTN 5G NR</w:t>
      </w:r>
    </w:p>
    <w:p w14:paraId="14C499EF" w14:textId="40B8919D" w:rsidR="000D1E5C" w:rsidRDefault="00EC26A9" w:rsidP="00D442BF">
      <w:pPr>
        <w:rPr>
          <w:rFonts w:ascii="Calibri" w:hAnsi="Calibri" w:cs="Calibri"/>
          <w:lang w:eastAsia="zh-CN"/>
        </w:rPr>
      </w:pPr>
      <w:r w:rsidRPr="0069584D">
        <w:rPr>
          <w:rFonts w:ascii="Calibri" w:hAnsi="Calibri" w:cs="Calibri"/>
          <w:lang w:eastAsia="zh-CN"/>
        </w:rPr>
        <w:t>Please also note that interference types i1 and i2 in adjacent bands are UL-DL (since NTN networks are FDD while TN networks are TDD), while interference types i3 and i4 in adjacent bands are UL-UL. Moreover, interference type i4 can be further down-scoped from coexistence cases.</w:t>
      </w:r>
    </w:p>
    <w:p w14:paraId="2063DADB" w14:textId="77777777" w:rsidR="00DA1DCA" w:rsidRPr="00744CC1" w:rsidRDefault="00817728" w:rsidP="00DA1DCA">
      <w:pPr>
        <w:rPr>
          <w:rFonts w:ascii="Calibri" w:hAnsi="Calibri" w:cs="Calibri"/>
          <w:b/>
          <w:bCs/>
        </w:rPr>
      </w:pPr>
      <w:r w:rsidRPr="00744CC1">
        <w:rPr>
          <w:rFonts w:ascii="Calibri" w:hAnsi="Calibri" w:cs="Calibri"/>
          <w:b/>
          <w:bCs/>
        </w:rPr>
        <w:t>Observation 4</w:t>
      </w:r>
    </w:p>
    <w:p w14:paraId="51E9BC23" w14:textId="6A853591" w:rsidR="00817728" w:rsidRPr="0069584D" w:rsidRDefault="009A148E">
      <w:pPr>
        <w:rPr>
          <w:rFonts w:ascii="Calibri" w:hAnsi="Calibri" w:cs="Calibri"/>
        </w:rPr>
      </w:pPr>
      <w:r w:rsidRPr="0069584D">
        <w:rPr>
          <w:rFonts w:ascii="Calibri" w:hAnsi="Calibri" w:cs="Calibri"/>
        </w:rPr>
        <w:t>It can be noted that for FR2, coexistence scenarios will be much simpler than for FR1, because the NTN-TN scenarios for FR2 are limited only to i1 (DL TN in UL NTN), i2 (UL NTN in DL TN), i3 (UL NTN in UL TN).</w:t>
      </w:r>
    </w:p>
    <w:p w14:paraId="4986F7FE" w14:textId="083F910A" w:rsidR="00E431A6" w:rsidRPr="00744CC1" w:rsidRDefault="00E431A6" w:rsidP="00E431A6">
      <w:pPr>
        <w:rPr>
          <w:rFonts w:ascii="Calibri" w:hAnsi="Calibri" w:cs="Calibri"/>
          <w:b/>
          <w:bCs/>
        </w:rPr>
      </w:pPr>
      <w:r w:rsidRPr="00744CC1">
        <w:rPr>
          <w:rFonts w:ascii="Calibri" w:hAnsi="Calibri" w:cs="Calibri"/>
          <w:b/>
          <w:bCs/>
        </w:rPr>
        <w:t>Observation 5</w:t>
      </w:r>
    </w:p>
    <w:p w14:paraId="6414CCBD" w14:textId="3B782D21" w:rsidR="00D442BF" w:rsidRPr="001F0C05" w:rsidRDefault="00625000" w:rsidP="00D359ED">
      <w:pPr>
        <w:spacing w:after="120"/>
        <w:jc w:val="both"/>
        <w:textAlignment w:val="baseline"/>
        <w:rPr>
          <w:rFonts w:ascii="Calibri" w:hAnsi="Calibri" w:cs="Calibri"/>
        </w:rPr>
      </w:pPr>
      <w:r w:rsidRPr="0069584D">
        <w:rPr>
          <w:rFonts w:ascii="Calibri" w:hAnsi="Calibri" w:cs="Calibri"/>
        </w:rPr>
        <w:t xml:space="preserve">FR2 coexistence studies could be further down-scoped by deprioritizing NTN-NTN coexistence </w:t>
      </w:r>
      <w:r w:rsidR="00497D59" w:rsidRPr="0069584D">
        <w:rPr>
          <w:rFonts w:ascii="Calibri" w:hAnsi="Calibri" w:cs="Calibri"/>
        </w:rPr>
        <w:t xml:space="preserve">as well as </w:t>
      </w:r>
      <w:r w:rsidR="00497D59" w:rsidRPr="001F0C05">
        <w:rPr>
          <w:rFonts w:ascii="Calibri" w:hAnsi="Calibri" w:cs="Calibri"/>
        </w:rPr>
        <w:t xml:space="preserve">dense urban </w:t>
      </w:r>
      <w:r w:rsidRPr="001F0C05">
        <w:rPr>
          <w:rFonts w:ascii="Calibri" w:hAnsi="Calibri" w:cs="Calibri"/>
        </w:rPr>
        <w:t>scenarios.</w:t>
      </w:r>
    </w:p>
    <w:p w14:paraId="0C682222" w14:textId="59AAB30B" w:rsidR="00F3669C" w:rsidRPr="001F0C05" w:rsidRDefault="000557CD" w:rsidP="00D359ED">
      <w:pPr>
        <w:spacing w:after="120"/>
        <w:jc w:val="both"/>
        <w:textAlignment w:val="baseline"/>
        <w:rPr>
          <w:rFonts w:eastAsia="Yu Mincho"/>
          <w:lang w:eastAsia="zh-CN"/>
        </w:rPr>
      </w:pPr>
      <w:r w:rsidRPr="001F0C05">
        <w:rPr>
          <w:rFonts w:ascii="Calibri" w:hAnsi="Calibri" w:cs="Calibri"/>
        </w:rPr>
        <w:t xml:space="preserve">From the previous discussion </w:t>
      </w:r>
      <w:r w:rsidR="00073997" w:rsidRPr="001F0C05">
        <w:rPr>
          <w:rFonts w:ascii="Calibri" w:hAnsi="Calibri" w:cs="Calibri"/>
        </w:rPr>
        <w:t>we conclude that</w:t>
      </w:r>
      <w:r w:rsidR="0008030E" w:rsidRPr="001F0C05">
        <w:rPr>
          <w:rFonts w:ascii="Calibri" w:hAnsi="Calibri" w:cs="Calibri"/>
        </w:rPr>
        <w:t xml:space="preserve"> studies for NTN </w:t>
      </w:r>
      <w:r w:rsidR="00B149EC" w:rsidRPr="001F0C05">
        <w:rPr>
          <w:rFonts w:ascii="Calibri" w:hAnsi="Calibri" w:cs="Calibri"/>
        </w:rPr>
        <w:t xml:space="preserve">may </w:t>
      </w:r>
      <w:r w:rsidR="00384709" w:rsidRPr="001F0C05">
        <w:rPr>
          <w:rFonts w:ascii="Calibri" w:hAnsi="Calibri" w:cs="Calibri"/>
        </w:rPr>
        <w:t>include</w:t>
      </w:r>
      <w:r w:rsidR="0081387E" w:rsidRPr="001F0C05">
        <w:t xml:space="preserve"> satellite service allocated frequency bands for both GEO and NGSO </w:t>
      </w:r>
      <w:r w:rsidR="00B149EC" w:rsidRPr="001F0C05">
        <w:t xml:space="preserve">that may, or may not, </w:t>
      </w:r>
      <w:r w:rsidR="0081387E" w:rsidRPr="001F0C05">
        <w:t>fall outside of the FR1 and FR2 range.</w:t>
      </w:r>
      <w:r w:rsidR="00D60B02" w:rsidRPr="001F0C05">
        <w:t xml:space="preserve"> </w:t>
      </w:r>
      <w:r w:rsidR="00A75041" w:rsidRPr="001F0C05">
        <w:t xml:space="preserve">While an exemplary Ka band has been agreed for co-existence studies, </w:t>
      </w:r>
      <w:r w:rsidR="00B12376" w:rsidRPr="001F0C05">
        <w:t xml:space="preserve">other satellite bands </w:t>
      </w:r>
      <w:r w:rsidR="00A26C48" w:rsidRPr="001F0C05">
        <w:t xml:space="preserve">such as the Ku and Q/V bands </w:t>
      </w:r>
      <w:r w:rsidR="0051674A" w:rsidRPr="001F0C05">
        <w:t>will</w:t>
      </w:r>
      <w:r w:rsidR="00384709" w:rsidRPr="001F0C05">
        <w:t xml:space="preserve"> follow a similar development for studies in the future.</w:t>
      </w:r>
    </w:p>
    <w:p w14:paraId="453BAB46" w14:textId="1EFAD9F3" w:rsidR="00444CA7" w:rsidRPr="001F0C05" w:rsidRDefault="00FB49C6" w:rsidP="00D359ED">
      <w:pPr>
        <w:spacing w:after="0"/>
        <w:jc w:val="both"/>
        <w:rPr>
          <w:b/>
          <w:bCs/>
        </w:rPr>
      </w:pPr>
      <w:r w:rsidRPr="001F0C05">
        <w:rPr>
          <w:b/>
          <w:bCs/>
        </w:rPr>
        <w:t>Proposal</w:t>
      </w:r>
      <w:r w:rsidR="00207892" w:rsidRPr="001F0C05">
        <w:rPr>
          <w:b/>
          <w:bCs/>
        </w:rPr>
        <w:t xml:space="preserve"> 1: </w:t>
      </w:r>
      <w:r w:rsidR="009E0149" w:rsidRPr="001F0C05">
        <w:rPr>
          <w:rFonts w:eastAsia="Yu Mincho"/>
          <w:color w:val="000000" w:themeColor="text1"/>
          <w:lang w:eastAsia="zh-CN"/>
        </w:rPr>
        <w:t xml:space="preserve">As part of the Rel-17 NR-NTN WI, a technical study on Ka band for FR2 co-existence </w:t>
      </w:r>
      <w:r w:rsidR="001C6CC9" w:rsidRPr="001F0C05">
        <w:rPr>
          <w:rFonts w:eastAsia="Yu Mincho"/>
          <w:color w:val="000000" w:themeColor="text1"/>
          <w:lang w:eastAsia="zh-CN"/>
        </w:rPr>
        <w:t xml:space="preserve">analysis </w:t>
      </w:r>
      <w:r w:rsidR="009E0149" w:rsidRPr="001F0C05">
        <w:rPr>
          <w:rFonts w:eastAsia="Yu Mincho"/>
          <w:color w:val="000000" w:themeColor="text1"/>
          <w:lang w:eastAsia="zh-CN"/>
        </w:rPr>
        <w:t xml:space="preserve">will be carried out to identify further technical issues, associated to the deployment of NTN supported by NR (FDD mode) in the satellite Ka band. </w:t>
      </w:r>
      <w:r w:rsidR="001C6CC9" w:rsidRPr="001F0C05">
        <w:rPr>
          <w:rFonts w:eastAsia="Yu Mincho"/>
          <w:color w:val="000000" w:themeColor="text1"/>
          <w:lang w:eastAsia="zh-CN"/>
        </w:rPr>
        <w:t>T</w:t>
      </w:r>
      <w:r w:rsidR="009E0149" w:rsidRPr="001F0C05">
        <w:rPr>
          <w:rFonts w:eastAsia="Yu Mincho"/>
          <w:color w:val="000000" w:themeColor="text1"/>
          <w:lang w:eastAsia="zh-CN"/>
        </w:rPr>
        <w:t xml:space="preserve">he normative work on Ka band and other bands &gt;10 GHz can be carried out as </w:t>
      </w:r>
      <w:r w:rsidR="009E50D4" w:rsidRPr="001F0C05">
        <w:rPr>
          <w:rFonts w:eastAsia="Yu Mincho"/>
          <w:color w:val="000000" w:themeColor="text1"/>
          <w:lang w:eastAsia="zh-CN"/>
        </w:rPr>
        <w:t xml:space="preserve">a </w:t>
      </w:r>
      <w:r w:rsidR="009E0149" w:rsidRPr="001F0C05">
        <w:rPr>
          <w:rFonts w:eastAsia="Yu Mincho"/>
          <w:color w:val="000000" w:themeColor="text1"/>
          <w:lang w:eastAsia="zh-CN"/>
        </w:rPr>
        <w:t xml:space="preserve">part of a release independent work item. For the </w:t>
      </w:r>
      <w:r w:rsidR="003A3B73" w:rsidRPr="001F0C05">
        <w:rPr>
          <w:rFonts w:eastAsia="Yu Mincho"/>
          <w:color w:val="000000" w:themeColor="text1"/>
          <w:lang w:eastAsia="zh-CN"/>
        </w:rPr>
        <w:t xml:space="preserve">Rel-17 </w:t>
      </w:r>
      <w:r w:rsidR="009E0149" w:rsidRPr="001F0C05">
        <w:rPr>
          <w:rFonts w:eastAsia="Yu Mincho"/>
          <w:color w:val="000000" w:themeColor="text1"/>
          <w:lang w:eastAsia="zh-CN"/>
        </w:rPr>
        <w:t>technical study</w:t>
      </w:r>
      <w:r w:rsidR="001C6CC9" w:rsidRPr="001F0C05">
        <w:rPr>
          <w:rFonts w:eastAsia="Yu Mincho"/>
          <w:color w:val="000000" w:themeColor="text1"/>
          <w:lang w:eastAsia="zh-CN"/>
        </w:rPr>
        <w:t>:</w:t>
      </w:r>
    </w:p>
    <w:p w14:paraId="679D1AE2" w14:textId="5BA23C68" w:rsidR="00444CA7" w:rsidRPr="001F0C05" w:rsidRDefault="009E0149" w:rsidP="00D359ED">
      <w:pPr>
        <w:pStyle w:val="ListParagraph"/>
        <w:numPr>
          <w:ilvl w:val="0"/>
          <w:numId w:val="6"/>
        </w:numPr>
        <w:spacing w:after="120"/>
        <w:jc w:val="both"/>
        <w:textAlignment w:val="baseline"/>
        <w:rPr>
          <w:rFonts w:eastAsia="Yu Mincho"/>
          <w:color w:val="000000" w:themeColor="text1"/>
          <w:lang w:eastAsia="zh-CN"/>
        </w:rPr>
      </w:pPr>
      <w:r w:rsidRPr="001F0C05">
        <w:rPr>
          <w:rFonts w:eastAsia="Yu Mincho"/>
          <w:color w:val="000000" w:themeColor="text1"/>
          <w:lang w:eastAsia="zh-CN"/>
        </w:rPr>
        <w:t>RAN4 will use UL (27-30 GHz) frequency range of Ka band to do co-existence study in Rel-17 NR-NTN WI</w:t>
      </w:r>
      <w:r w:rsidR="00B12376" w:rsidRPr="001F0C05">
        <w:rPr>
          <w:rFonts w:eastAsia="Yu Mincho"/>
          <w:color w:val="000000" w:themeColor="text1"/>
          <w:lang w:eastAsia="zh-CN"/>
        </w:rPr>
        <w:t>;</w:t>
      </w:r>
    </w:p>
    <w:p w14:paraId="480F4749" w14:textId="1887F78D" w:rsidR="00FB49C6" w:rsidRPr="001F0C05" w:rsidRDefault="009E0149" w:rsidP="00D359ED">
      <w:pPr>
        <w:pStyle w:val="ListParagraph"/>
        <w:numPr>
          <w:ilvl w:val="0"/>
          <w:numId w:val="6"/>
        </w:numPr>
        <w:spacing w:after="120"/>
        <w:jc w:val="both"/>
        <w:textAlignment w:val="baseline"/>
        <w:rPr>
          <w:rFonts w:eastAsia="Yu Mincho"/>
          <w:color w:val="000000" w:themeColor="text1"/>
          <w:lang w:eastAsia="zh-CN"/>
        </w:rPr>
      </w:pPr>
      <w:r w:rsidRPr="001F0C05">
        <w:rPr>
          <w:rFonts w:eastAsia="Yu Mincho"/>
          <w:color w:val="000000" w:themeColor="text1"/>
          <w:lang w:eastAsia="zh-CN"/>
        </w:rPr>
        <w:t xml:space="preserve">Ka band/FR2 co-existence </w:t>
      </w:r>
      <w:r w:rsidR="001C6CC9" w:rsidRPr="001F0C05">
        <w:rPr>
          <w:rFonts w:eastAsia="Yu Mincho"/>
          <w:color w:val="000000" w:themeColor="text1"/>
          <w:lang w:eastAsia="zh-CN"/>
        </w:rPr>
        <w:t xml:space="preserve">analysis </w:t>
      </w:r>
      <w:r w:rsidRPr="001F0C05">
        <w:rPr>
          <w:rFonts w:eastAsia="Yu Mincho"/>
          <w:color w:val="000000" w:themeColor="text1"/>
          <w:lang w:eastAsia="zh-CN"/>
        </w:rPr>
        <w:t>can be started once the S band/FR1 co-existence analysis principles are stable enough</w:t>
      </w:r>
      <w:r w:rsidR="00B12376" w:rsidRPr="001F0C05">
        <w:rPr>
          <w:rFonts w:eastAsia="Yu Mincho"/>
          <w:color w:val="000000" w:themeColor="text1"/>
          <w:lang w:eastAsia="zh-CN"/>
        </w:rPr>
        <w:t>;</w:t>
      </w:r>
    </w:p>
    <w:p w14:paraId="6D4F5A22" w14:textId="7AA2CE58" w:rsidR="008957A2" w:rsidRPr="001F0C05" w:rsidRDefault="008957A2" w:rsidP="00D359ED">
      <w:pPr>
        <w:pStyle w:val="ListParagraph"/>
        <w:numPr>
          <w:ilvl w:val="0"/>
          <w:numId w:val="6"/>
        </w:numPr>
        <w:spacing w:after="120"/>
        <w:jc w:val="both"/>
        <w:textAlignment w:val="baseline"/>
        <w:rPr>
          <w:rFonts w:eastAsia="Yu Mincho"/>
          <w:color w:val="000000" w:themeColor="text1"/>
          <w:lang w:eastAsia="zh-CN"/>
        </w:rPr>
      </w:pPr>
      <w:r w:rsidRPr="001F0C05">
        <w:rPr>
          <w:rFonts w:eastAsia="Yu Mincho"/>
          <w:color w:val="000000" w:themeColor="text1"/>
          <w:lang w:eastAsia="zh-CN"/>
        </w:rPr>
        <w:t xml:space="preserve">Other bands such as Ku </w:t>
      </w:r>
      <w:r w:rsidR="00A26C48" w:rsidRPr="001F0C05">
        <w:rPr>
          <w:rFonts w:eastAsia="Yu Mincho"/>
          <w:color w:val="000000" w:themeColor="text1"/>
          <w:lang w:eastAsia="zh-CN"/>
        </w:rPr>
        <w:t>and</w:t>
      </w:r>
      <w:r w:rsidRPr="001F0C05">
        <w:rPr>
          <w:rFonts w:eastAsia="Yu Mincho"/>
          <w:color w:val="000000" w:themeColor="text1"/>
          <w:lang w:eastAsia="zh-CN"/>
        </w:rPr>
        <w:t xml:space="preserve"> Q/V band </w:t>
      </w:r>
      <w:r w:rsidR="0071362C" w:rsidRPr="001F0C05">
        <w:rPr>
          <w:rFonts w:eastAsia="Yu Mincho"/>
          <w:color w:val="000000" w:themeColor="text1"/>
          <w:lang w:eastAsia="zh-CN"/>
        </w:rPr>
        <w:t>will</w:t>
      </w:r>
      <w:r w:rsidRPr="001F0C05">
        <w:rPr>
          <w:rFonts w:eastAsia="Yu Mincho"/>
          <w:color w:val="000000" w:themeColor="text1"/>
          <w:lang w:eastAsia="zh-CN"/>
        </w:rPr>
        <w:t xml:space="preserve"> leverage the </w:t>
      </w:r>
      <w:r w:rsidR="0041724A" w:rsidRPr="001F0C05">
        <w:rPr>
          <w:rFonts w:eastAsia="Yu Mincho"/>
          <w:color w:val="000000" w:themeColor="text1"/>
          <w:lang w:eastAsia="zh-CN"/>
        </w:rPr>
        <w:t>Ka band/FR2 co-existence study approach</w:t>
      </w:r>
      <w:r w:rsidR="00B12376" w:rsidRPr="001F0C05">
        <w:rPr>
          <w:rFonts w:eastAsia="Yu Mincho"/>
          <w:color w:val="000000" w:themeColor="text1"/>
          <w:lang w:eastAsia="zh-CN"/>
        </w:rPr>
        <w:t xml:space="preserve"> in the future</w:t>
      </w:r>
      <w:r w:rsidR="0041724A" w:rsidRPr="001F0C05">
        <w:rPr>
          <w:rFonts w:eastAsia="Yu Mincho"/>
          <w:color w:val="000000" w:themeColor="text1"/>
          <w:lang w:eastAsia="zh-CN"/>
        </w:rPr>
        <w:t>.</w:t>
      </w:r>
    </w:p>
    <w:p w14:paraId="0BA7A54E" w14:textId="77777777" w:rsidR="00207892" w:rsidRPr="001F0C05" w:rsidRDefault="00207892" w:rsidP="00A10859">
      <w:pPr>
        <w:spacing w:after="0"/>
        <w:jc w:val="both"/>
        <w:rPr>
          <w:b/>
        </w:rPr>
      </w:pPr>
    </w:p>
    <w:p w14:paraId="7CD72F54" w14:textId="0C135FB2" w:rsidR="00207892" w:rsidRPr="001F0C05" w:rsidRDefault="00B12376">
      <w:pPr>
        <w:spacing w:after="0"/>
        <w:jc w:val="both"/>
        <w:rPr>
          <w:color w:val="FF0000"/>
          <w:u w:val="single"/>
          <w:lang w:val="en-GB"/>
        </w:rPr>
      </w:pPr>
      <w:r w:rsidRPr="001F0C05">
        <w:rPr>
          <w:rFonts w:ascii="Calibri" w:hAnsi="Calibri"/>
          <w:b/>
          <w:bCs/>
        </w:rPr>
        <w:t>Proposal 2:</w:t>
      </w:r>
      <w:r w:rsidRPr="001F0C05">
        <w:rPr>
          <w:rFonts w:ascii="Calibri" w:hAnsi="Calibri"/>
        </w:rPr>
        <w:t xml:space="preserve"> For NTN coexistence study purposes, RAN should consider the uplink part of satellite “Ka band”, corresponding with the </w:t>
      </w:r>
      <w:r w:rsidRPr="001F0C05">
        <w:rPr>
          <w:rFonts w:ascii="Calibri" w:hAnsi="Calibri"/>
          <w:color w:val="000000"/>
        </w:rPr>
        <w:t xml:space="preserve">27.0 – 30.0 GHz </w:t>
      </w:r>
      <w:r w:rsidRPr="001F0C05">
        <w:rPr>
          <w:rFonts w:ascii="Calibri" w:hAnsi="Calibri"/>
        </w:rPr>
        <w:t xml:space="preserve">range, </w:t>
      </w:r>
      <w:r w:rsidRPr="001F0C05">
        <w:rPr>
          <w:rFonts w:ascii="Calibri" w:hAnsi="Calibri"/>
          <w:color w:val="000000"/>
        </w:rPr>
        <w:t xml:space="preserve">which includes </w:t>
      </w:r>
      <w:r w:rsidRPr="001F0C05">
        <w:rPr>
          <w:rFonts w:ascii="Calibri" w:hAnsi="Calibri"/>
        </w:rPr>
        <w:t>both “FSS” and “MSS” denomination, since the provision of VSAT and ESIM services from GSO and NGSO</w:t>
      </w:r>
      <w:r w:rsidRPr="001F0C05">
        <w:rPr>
          <w:rFonts w:ascii="Calibri" w:hAnsi="Calibri"/>
          <w:color w:val="FF0000"/>
        </w:rPr>
        <w:t xml:space="preserve"> </w:t>
      </w:r>
      <w:r w:rsidRPr="001F0C05">
        <w:rPr>
          <w:rFonts w:ascii="Calibri" w:hAnsi="Calibri"/>
        </w:rPr>
        <w:t>is allowed in FSS as well as MSS denominated spectrum within said range</w:t>
      </w:r>
      <w:r w:rsidRPr="001F0C05">
        <w:rPr>
          <w:rFonts w:ascii="Calibri" w:hAnsi="Calibri"/>
          <w:color w:val="000000"/>
        </w:rPr>
        <w:t xml:space="preserve">, with different denomination depending on regional regulations, </w:t>
      </w:r>
      <w:r w:rsidRPr="001F0C05">
        <w:rPr>
          <w:rFonts w:ascii="Calibri" w:hAnsi="Calibri"/>
        </w:rPr>
        <w:t>as regulated by ITU-R regulations and recently harmonized on a global basis by WRC Resolutions 156 [</w:t>
      </w:r>
      <w:r w:rsidR="00584392">
        <w:rPr>
          <w:rFonts w:ascii="Calibri" w:hAnsi="Calibri"/>
        </w:rPr>
        <w:t>9</w:t>
      </w:r>
      <w:r w:rsidRPr="001F0C05">
        <w:rPr>
          <w:rFonts w:ascii="Calibri" w:hAnsi="Calibri"/>
        </w:rPr>
        <w:t>], 169 [</w:t>
      </w:r>
      <w:r w:rsidR="00584392">
        <w:rPr>
          <w:rFonts w:ascii="Calibri" w:hAnsi="Calibri"/>
        </w:rPr>
        <w:t>10</w:t>
      </w:r>
      <w:r w:rsidRPr="001F0C05">
        <w:rPr>
          <w:rFonts w:ascii="Calibri" w:hAnsi="Calibri"/>
        </w:rPr>
        <w:t>] and 173 [1</w:t>
      </w:r>
      <w:r w:rsidR="00584392">
        <w:rPr>
          <w:rFonts w:ascii="Calibri" w:hAnsi="Calibri"/>
        </w:rPr>
        <w:t>1</w:t>
      </w:r>
      <w:r w:rsidRPr="001F0C05">
        <w:rPr>
          <w:rFonts w:ascii="Calibri" w:hAnsi="Calibri"/>
        </w:rPr>
        <w:t>].</w:t>
      </w:r>
      <w:r w:rsidRPr="001F0C05" w:rsidDel="00B12376">
        <w:rPr>
          <w:b/>
        </w:rPr>
        <w:t xml:space="preserve"> </w:t>
      </w:r>
      <w:bookmarkStart w:id="5" w:name="_Hlk70616883"/>
      <w:r w:rsidR="001C6CC9" w:rsidRPr="001F0C05">
        <w:rPr>
          <w:color w:val="FF0000"/>
          <w:u w:val="single"/>
          <w:lang w:val="en-GB"/>
        </w:rPr>
        <w:t xml:space="preserve"> </w:t>
      </w:r>
    </w:p>
    <w:p w14:paraId="3DF2C42A" w14:textId="448B4108" w:rsidR="003E5658" w:rsidRPr="001F0C05" w:rsidRDefault="003E5658">
      <w:pPr>
        <w:spacing w:after="0"/>
        <w:jc w:val="both"/>
        <w:rPr>
          <w:color w:val="FF0000"/>
          <w:u w:val="single"/>
          <w:lang w:val="en-GB"/>
        </w:rPr>
      </w:pPr>
    </w:p>
    <w:p w14:paraId="79FF1CAE" w14:textId="77777777" w:rsidR="003E5658" w:rsidRDefault="003E5658" w:rsidP="003E5658">
      <w:pPr>
        <w:spacing w:after="120"/>
        <w:jc w:val="both"/>
        <w:textAlignment w:val="baseline"/>
        <w:rPr>
          <w:color w:val="000000"/>
          <w:lang w:val="en-GB" w:eastAsia="zh-CN"/>
        </w:rPr>
      </w:pPr>
      <w:r w:rsidRPr="001F0C05">
        <w:rPr>
          <w:b/>
          <w:bCs/>
        </w:rPr>
        <w:t>Proposal 3:</w:t>
      </w:r>
      <w:r w:rsidRPr="001F0C05">
        <w:t xml:space="preserve"> </w:t>
      </w:r>
      <w:r w:rsidRPr="001F0C05">
        <w:rPr>
          <w:color w:val="000000"/>
          <w:lang w:val="en-GB" w:eastAsia="zh-CN"/>
        </w:rPr>
        <w:t>It has been clarified throughout the SI and WI definition that NTN covers both VSAT and ESIMs/ESOMPs (which are a type of mobile VSATs operating in FSS spectrum). Hence, the frequency bands considered for 3GPP NTN RAN4 work should include spectrum relevant to VSAT and ESIM/ESOMP operation.</w:t>
      </w:r>
    </w:p>
    <w:p w14:paraId="2D4AB8A8" w14:textId="77777777" w:rsidR="003E5658" w:rsidRDefault="003E5658">
      <w:pPr>
        <w:spacing w:after="0"/>
        <w:jc w:val="both"/>
      </w:pPr>
    </w:p>
    <w:bookmarkEnd w:id="5"/>
    <w:p w14:paraId="437F2061" w14:textId="4001E002" w:rsidR="008B45C7" w:rsidRPr="0004595B" w:rsidRDefault="008B45C7" w:rsidP="00D359ED"/>
    <w:p w14:paraId="234D2C92" w14:textId="77777777" w:rsidR="003637A9" w:rsidRDefault="00405CF4">
      <w:pPr>
        <w:pStyle w:val="Heading1"/>
        <w:rPr>
          <w:rFonts w:eastAsiaTheme="majorEastAsia"/>
        </w:rPr>
      </w:pPr>
      <w:r w:rsidRPr="00DD1389">
        <w:rPr>
          <w:rFonts w:eastAsiaTheme="majorEastAsia"/>
        </w:rPr>
        <w:t>Conclusions</w:t>
      </w:r>
    </w:p>
    <w:bookmarkEnd w:id="4"/>
    <w:p w14:paraId="47042FC4" w14:textId="43DA26C8" w:rsidR="00384709" w:rsidRPr="001F0C05" w:rsidRDefault="00384709" w:rsidP="00384709">
      <w:pPr>
        <w:spacing w:after="120"/>
        <w:jc w:val="both"/>
        <w:textAlignment w:val="baseline"/>
        <w:rPr>
          <w:rFonts w:eastAsia="Yu Mincho"/>
          <w:lang w:eastAsia="zh-CN"/>
        </w:rPr>
      </w:pPr>
      <w:r w:rsidRPr="001F0C05">
        <w:rPr>
          <w:rFonts w:ascii="Calibri" w:hAnsi="Calibri" w:cs="Calibri"/>
        </w:rPr>
        <w:t>From the previous discussion we conclude that studies for NTN may include</w:t>
      </w:r>
      <w:r w:rsidRPr="001F0C05">
        <w:t xml:space="preserve"> satellite service allocated frequency bands for both GEO and NGSO that may, or may not, fall outside of the FR1 and FR2 range. While an exemplary Ka band has been agreed for co-existence studies, </w:t>
      </w:r>
      <w:r w:rsidR="00B12376" w:rsidRPr="001F0C05">
        <w:t>other satellite bands</w:t>
      </w:r>
      <w:r w:rsidR="00A26C48" w:rsidRPr="001F0C05">
        <w:t xml:space="preserve"> such as the Ku and Q/V bands</w:t>
      </w:r>
      <w:r w:rsidR="00B12376" w:rsidRPr="001F0C05">
        <w:t xml:space="preserve"> </w:t>
      </w:r>
      <w:r w:rsidR="001F0C05" w:rsidRPr="001F0C05">
        <w:t xml:space="preserve">will </w:t>
      </w:r>
      <w:r w:rsidRPr="001F0C05">
        <w:t xml:space="preserve">follow a similar </w:t>
      </w:r>
      <w:r w:rsidR="00962F18" w:rsidRPr="001F0C05">
        <w:t xml:space="preserve">study assessment approach </w:t>
      </w:r>
      <w:r w:rsidRPr="001F0C05">
        <w:t>in the future.</w:t>
      </w:r>
    </w:p>
    <w:p w14:paraId="43EBC57D" w14:textId="77777777" w:rsidR="00384709" w:rsidRPr="001F0C05" w:rsidRDefault="00384709" w:rsidP="00D359ED">
      <w:pPr>
        <w:jc w:val="both"/>
        <w:rPr>
          <w:b/>
          <w:bCs/>
        </w:rPr>
      </w:pPr>
    </w:p>
    <w:p w14:paraId="6DD7D7BF" w14:textId="22B6D1CF" w:rsidR="005E22A7" w:rsidRPr="001F0C05" w:rsidRDefault="006F3E9B" w:rsidP="00D359ED">
      <w:pPr>
        <w:jc w:val="both"/>
      </w:pPr>
      <w:r w:rsidRPr="001F0C05">
        <w:rPr>
          <w:b/>
          <w:bCs/>
        </w:rPr>
        <w:t>Proposal 1:</w:t>
      </w:r>
      <w:r w:rsidRPr="001F0C05">
        <w:t xml:space="preserve"> </w:t>
      </w:r>
      <w:r w:rsidR="005E22A7" w:rsidRPr="001F0C05">
        <w:t xml:space="preserve">As part of the Rel-17 NR-NTN WI, a technical study on Ka band for FR2 co-existence </w:t>
      </w:r>
      <w:r w:rsidR="00684A5F" w:rsidRPr="001F0C05">
        <w:t xml:space="preserve">analysis </w:t>
      </w:r>
      <w:r w:rsidR="005E22A7" w:rsidRPr="001F0C05">
        <w:t>will</w:t>
      </w:r>
      <w:r w:rsidR="00A10859" w:rsidRPr="001F0C05">
        <w:t xml:space="preserve"> </w:t>
      </w:r>
      <w:r w:rsidR="005E22A7" w:rsidRPr="001F0C05">
        <w:t>be carried out to identify further technical issues, associated to the deployment of NTN supported by NR (FDD mode) in the satellite Ka band. However, the normative work on Ka band and other bands &gt;10 GHz can be carried out as a part of a release independent work item. For the Rel-17 technical study,</w:t>
      </w:r>
    </w:p>
    <w:p w14:paraId="3FC8505E" w14:textId="5BEA5B4E" w:rsidR="008535C9" w:rsidRPr="001F0C05" w:rsidRDefault="008535C9" w:rsidP="00D359ED">
      <w:pPr>
        <w:pStyle w:val="ListParagraph"/>
        <w:numPr>
          <w:ilvl w:val="0"/>
          <w:numId w:val="7"/>
        </w:numPr>
        <w:jc w:val="both"/>
      </w:pPr>
      <w:r w:rsidRPr="001F0C05">
        <w:t>RAN4 will use UL (27-30 GHz) frequency range of Ka band to do co-existence study in Rel-17 NR-NTN WI</w:t>
      </w:r>
      <w:r w:rsidR="00B12376" w:rsidRPr="001F0C05">
        <w:t>;</w:t>
      </w:r>
    </w:p>
    <w:p w14:paraId="7EF64E06" w14:textId="5A9BB269" w:rsidR="005E22A7" w:rsidRPr="001F0C05" w:rsidRDefault="008535C9" w:rsidP="00D359ED">
      <w:pPr>
        <w:pStyle w:val="ListParagraph"/>
        <w:numPr>
          <w:ilvl w:val="0"/>
          <w:numId w:val="7"/>
        </w:numPr>
        <w:jc w:val="both"/>
      </w:pPr>
      <w:r w:rsidRPr="001F0C05">
        <w:t xml:space="preserve">Ka band/FR2 co-existence </w:t>
      </w:r>
      <w:r w:rsidR="00684A5F" w:rsidRPr="001F0C05">
        <w:t xml:space="preserve">analysis </w:t>
      </w:r>
      <w:r w:rsidRPr="001F0C05">
        <w:t>can be started once the S band/FR1 co-existence analysis principles are stable enough</w:t>
      </w:r>
      <w:r w:rsidR="00B12376" w:rsidRPr="001F0C05">
        <w:t>;</w:t>
      </w:r>
    </w:p>
    <w:p w14:paraId="65822494" w14:textId="22185989" w:rsidR="00B12376" w:rsidRPr="001F0C05" w:rsidRDefault="00B12376" w:rsidP="001F0C05">
      <w:pPr>
        <w:pStyle w:val="ListParagraph"/>
        <w:numPr>
          <w:ilvl w:val="0"/>
          <w:numId w:val="7"/>
        </w:numPr>
        <w:spacing w:after="120"/>
        <w:jc w:val="both"/>
        <w:textAlignment w:val="baseline"/>
        <w:rPr>
          <w:rFonts w:eastAsia="Yu Mincho"/>
          <w:color w:val="000000" w:themeColor="text1"/>
          <w:lang w:eastAsia="zh-CN"/>
        </w:rPr>
      </w:pPr>
      <w:r w:rsidRPr="001F0C05">
        <w:rPr>
          <w:rFonts w:eastAsia="Yu Mincho"/>
          <w:color w:val="000000" w:themeColor="text1"/>
          <w:lang w:eastAsia="zh-CN"/>
        </w:rPr>
        <w:t xml:space="preserve">Other bands such as Ku &amp; Q/V band </w:t>
      </w:r>
      <w:r w:rsidR="00F10A2C" w:rsidRPr="001F0C05">
        <w:rPr>
          <w:rFonts w:eastAsia="Yu Mincho"/>
          <w:color w:val="000000" w:themeColor="text1"/>
          <w:lang w:eastAsia="zh-CN"/>
        </w:rPr>
        <w:t xml:space="preserve">will </w:t>
      </w:r>
      <w:r w:rsidRPr="001F0C05">
        <w:rPr>
          <w:rFonts w:eastAsia="Yu Mincho"/>
          <w:color w:val="000000" w:themeColor="text1"/>
          <w:lang w:eastAsia="zh-CN"/>
        </w:rPr>
        <w:t>leverage the Ka band/FR2 co-existence study approach in the future.</w:t>
      </w:r>
    </w:p>
    <w:p w14:paraId="1D0E3B98" w14:textId="77777777" w:rsidR="008535C9" w:rsidRPr="001F0C05" w:rsidRDefault="008535C9" w:rsidP="00D359ED">
      <w:pPr>
        <w:pStyle w:val="ListParagraph"/>
        <w:jc w:val="both"/>
      </w:pPr>
    </w:p>
    <w:p w14:paraId="2F74AC27" w14:textId="7D2BB251" w:rsidR="00684A5F" w:rsidRPr="001F0C05" w:rsidRDefault="00B12376" w:rsidP="00684A5F">
      <w:pPr>
        <w:spacing w:after="0"/>
        <w:jc w:val="both"/>
      </w:pPr>
      <w:r w:rsidRPr="001F0C05">
        <w:rPr>
          <w:rFonts w:ascii="Calibri" w:hAnsi="Calibri"/>
          <w:b/>
          <w:bCs/>
        </w:rPr>
        <w:t>Proposal 2:</w:t>
      </w:r>
      <w:r w:rsidRPr="001F0C05">
        <w:rPr>
          <w:rFonts w:ascii="Calibri" w:hAnsi="Calibri"/>
        </w:rPr>
        <w:t xml:space="preserve"> For NTN coexistence study purposes, RAN should consider the uplink part of satellite “Ka band”, corresponding with the </w:t>
      </w:r>
      <w:r w:rsidRPr="001F0C05">
        <w:rPr>
          <w:rFonts w:ascii="Calibri" w:hAnsi="Calibri"/>
          <w:color w:val="000000"/>
        </w:rPr>
        <w:t xml:space="preserve">27.0 – 30.0 GHz </w:t>
      </w:r>
      <w:r w:rsidRPr="001F0C05">
        <w:rPr>
          <w:rFonts w:ascii="Calibri" w:hAnsi="Calibri"/>
        </w:rPr>
        <w:t xml:space="preserve">range, </w:t>
      </w:r>
      <w:r w:rsidRPr="001F0C05">
        <w:rPr>
          <w:rFonts w:ascii="Calibri" w:hAnsi="Calibri"/>
          <w:color w:val="000000"/>
        </w:rPr>
        <w:t xml:space="preserve">which includes </w:t>
      </w:r>
      <w:r w:rsidRPr="001F0C05">
        <w:rPr>
          <w:rFonts w:ascii="Calibri" w:hAnsi="Calibri"/>
        </w:rPr>
        <w:t>both “FSS” and “MSS” denomination, since the provision of VSAT and ESIM services from GSO and NGSO</w:t>
      </w:r>
      <w:r w:rsidRPr="001F0C05">
        <w:rPr>
          <w:rFonts w:ascii="Calibri" w:hAnsi="Calibri"/>
          <w:color w:val="FF0000"/>
        </w:rPr>
        <w:t xml:space="preserve"> </w:t>
      </w:r>
      <w:r w:rsidRPr="001F0C05">
        <w:rPr>
          <w:rFonts w:ascii="Calibri" w:hAnsi="Calibri"/>
        </w:rPr>
        <w:t>is allowed in FSS as well as MSS denominated spectrum within said range</w:t>
      </w:r>
      <w:r w:rsidRPr="001F0C05">
        <w:rPr>
          <w:rFonts w:ascii="Calibri" w:hAnsi="Calibri"/>
          <w:color w:val="000000"/>
        </w:rPr>
        <w:t xml:space="preserve">, with different denomination depending on regional regulations, </w:t>
      </w:r>
      <w:r w:rsidRPr="001F0C05">
        <w:rPr>
          <w:rFonts w:ascii="Calibri" w:hAnsi="Calibri"/>
        </w:rPr>
        <w:t>as regulated by ITU-R regulations and recently harmonized on a global basis by WRC Resolutions 156 [8], 169 [9] and 173 [10].</w:t>
      </w:r>
      <w:r w:rsidRPr="001F0C05" w:rsidDel="00B12376">
        <w:rPr>
          <w:b/>
          <w:bCs/>
        </w:rPr>
        <w:t xml:space="preserve"> </w:t>
      </w:r>
      <w:r w:rsidR="00684A5F" w:rsidRPr="001F0C05">
        <w:t xml:space="preserve"> </w:t>
      </w:r>
    </w:p>
    <w:p w14:paraId="77B3A27C" w14:textId="416D6A14" w:rsidR="00567596" w:rsidRPr="001F0C05" w:rsidRDefault="00567596" w:rsidP="00684A5F">
      <w:pPr>
        <w:spacing w:after="0"/>
        <w:jc w:val="both"/>
      </w:pPr>
    </w:p>
    <w:p w14:paraId="4C9D789E" w14:textId="237EB3AF" w:rsidR="00567596" w:rsidRDefault="00567596" w:rsidP="00567596">
      <w:pPr>
        <w:spacing w:after="120"/>
        <w:jc w:val="both"/>
        <w:textAlignment w:val="baseline"/>
        <w:rPr>
          <w:color w:val="000000"/>
          <w:lang w:val="en-GB" w:eastAsia="zh-CN"/>
        </w:rPr>
      </w:pPr>
      <w:r w:rsidRPr="001F0C05">
        <w:rPr>
          <w:b/>
          <w:bCs/>
        </w:rPr>
        <w:t>Proposal 3:</w:t>
      </w:r>
      <w:r w:rsidRPr="001F0C05">
        <w:t xml:space="preserve"> </w:t>
      </w:r>
      <w:r w:rsidRPr="001F0C05">
        <w:rPr>
          <w:color w:val="000000"/>
          <w:lang w:val="en-GB" w:eastAsia="zh-CN"/>
        </w:rPr>
        <w:t>It has been clarified throughout the SI and WI definition that NTN covers both VSAT and ESIMs/ESOMPs (which are a type of mobile VSATs operating in FSS spectrum). Hence, the frequency bands considered for 3GPP NTN RAN4 work should include spectrum relevant to VSAT and ESIM/ESOMP operation.</w:t>
      </w:r>
    </w:p>
    <w:p w14:paraId="1D8B64FF" w14:textId="50291B1E" w:rsidR="00567596" w:rsidRDefault="00567596" w:rsidP="00684A5F">
      <w:pPr>
        <w:spacing w:after="0"/>
        <w:jc w:val="both"/>
      </w:pPr>
    </w:p>
    <w:p w14:paraId="4C5422F3" w14:textId="04363AA6" w:rsidR="00A75C3E" w:rsidRDefault="00A75C3E" w:rsidP="00D359ED">
      <w:pPr>
        <w:pStyle w:val="ListParagraph"/>
        <w:ind w:left="0"/>
        <w:jc w:val="both"/>
      </w:pPr>
    </w:p>
    <w:p w14:paraId="36098D21" w14:textId="3E6686F4" w:rsidR="00A75C3E" w:rsidRDefault="00A75C3E" w:rsidP="008535C9">
      <w:pPr>
        <w:pStyle w:val="ListParagraph"/>
        <w:ind w:left="0"/>
      </w:pPr>
    </w:p>
    <w:p w14:paraId="7E54104F" w14:textId="7A02A673" w:rsidR="00744CC1" w:rsidRDefault="00744CC1" w:rsidP="008535C9">
      <w:pPr>
        <w:pStyle w:val="ListParagraph"/>
        <w:ind w:left="0"/>
      </w:pPr>
    </w:p>
    <w:p w14:paraId="52B87E71" w14:textId="0AD787DA" w:rsidR="00744CC1" w:rsidRDefault="00744CC1" w:rsidP="008535C9">
      <w:pPr>
        <w:pStyle w:val="ListParagraph"/>
        <w:ind w:left="0"/>
      </w:pPr>
    </w:p>
    <w:p w14:paraId="09835EA9" w14:textId="77777777" w:rsidR="00744CC1" w:rsidRDefault="00744CC1" w:rsidP="008535C9">
      <w:pPr>
        <w:pStyle w:val="ListParagraph"/>
        <w:ind w:left="0"/>
      </w:pPr>
    </w:p>
    <w:p w14:paraId="48310922" w14:textId="77777777" w:rsidR="00016832" w:rsidRDefault="00016832" w:rsidP="00480443"/>
    <w:p w14:paraId="1C38341F" w14:textId="77777777" w:rsidR="00405CF4" w:rsidRPr="00DD1389" w:rsidRDefault="00EB5F17" w:rsidP="00EB5F17">
      <w:pPr>
        <w:pStyle w:val="Heading1"/>
      </w:pPr>
      <w:r>
        <w:t>Reference</w:t>
      </w:r>
    </w:p>
    <w:p w14:paraId="70CEB0B7" w14:textId="0D8AB3DC" w:rsidR="00D359ED" w:rsidRPr="00962F18" w:rsidRDefault="00D359ED" w:rsidP="0069584D">
      <w:pPr>
        <w:pStyle w:val="ListParagraph"/>
        <w:numPr>
          <w:ilvl w:val="0"/>
          <w:numId w:val="2"/>
        </w:numPr>
        <w:spacing w:before="100" w:beforeAutospacing="1" w:after="60" w:line="240" w:lineRule="auto"/>
        <w:contextualSpacing w:val="0"/>
        <w:rPr>
          <w:rFonts w:cstheme="minorHAnsi"/>
          <w:bCs/>
          <w:iCs/>
          <w:lang w:val="en-GB" w:eastAsia="zh-CN"/>
        </w:rPr>
      </w:pPr>
      <w:r w:rsidRPr="008535C9">
        <w:rPr>
          <w:rFonts w:cstheme="minorHAnsi"/>
          <w:lang w:val="en-GB"/>
        </w:rPr>
        <w:t>RP-210791</w:t>
      </w:r>
      <w:r w:rsidR="00F20B85">
        <w:rPr>
          <w:rFonts w:cstheme="minorHAnsi"/>
          <w:lang w:val="en-GB"/>
        </w:rPr>
        <w:t>, “</w:t>
      </w:r>
      <w:r w:rsidR="00F20B85" w:rsidRPr="004F2479">
        <w:rPr>
          <w:rFonts w:cstheme="minorHAnsi"/>
          <w:lang w:val="en-GB"/>
        </w:rPr>
        <w:t>Moderator's summary for email discussion [91E][</w:t>
      </w:r>
      <w:proofErr w:type="gramStart"/>
      <w:r w:rsidR="00F20B85" w:rsidRPr="004F2479">
        <w:rPr>
          <w:rFonts w:cstheme="minorHAnsi"/>
          <w:lang w:val="en-GB"/>
        </w:rPr>
        <w:t>28][</w:t>
      </w:r>
      <w:proofErr w:type="spellStart"/>
      <w:proofErr w:type="gramEnd"/>
      <w:r w:rsidR="00F20B85" w:rsidRPr="004F2479">
        <w:rPr>
          <w:rFonts w:cstheme="minorHAnsi"/>
          <w:lang w:val="en-GB"/>
        </w:rPr>
        <w:t>NTN_scope&amp;bands</w:t>
      </w:r>
      <w:proofErr w:type="spellEnd"/>
      <w:r w:rsidR="00F20B85" w:rsidRPr="004F2479">
        <w:rPr>
          <w:rFonts w:cstheme="minorHAnsi"/>
          <w:lang w:val="en-GB"/>
        </w:rPr>
        <w:t>]</w:t>
      </w:r>
      <w:r w:rsidR="00F20B85">
        <w:rPr>
          <w:rFonts w:cstheme="minorHAnsi"/>
          <w:lang w:val="en-GB"/>
        </w:rPr>
        <w:t xml:space="preserve">,” AI </w:t>
      </w:r>
      <w:r w:rsidR="00F20B85" w:rsidRPr="004F2479">
        <w:rPr>
          <w:rFonts w:cstheme="minorHAnsi"/>
          <w:lang w:val="en-GB"/>
        </w:rPr>
        <w:t>9.7.6</w:t>
      </w:r>
    </w:p>
    <w:p w14:paraId="3F79774B" w14:textId="217AAED3" w:rsidR="00D359ED" w:rsidRPr="001E5386" w:rsidRDefault="00D359ED" w:rsidP="00A75C3E">
      <w:pPr>
        <w:pStyle w:val="ListParagraph"/>
        <w:numPr>
          <w:ilvl w:val="0"/>
          <w:numId w:val="2"/>
        </w:numPr>
        <w:rPr>
          <w:rFonts w:cstheme="minorHAnsi"/>
          <w:bCs/>
          <w:iCs/>
          <w:lang w:val="en-GB" w:eastAsia="zh-CN"/>
        </w:rPr>
      </w:pPr>
      <w:r>
        <w:rPr>
          <w:rFonts w:cstheme="minorHAnsi"/>
          <w:lang w:val="en-GB"/>
        </w:rPr>
        <w:t>R4-2106147</w:t>
      </w:r>
      <w:r w:rsidR="00BB3A38">
        <w:rPr>
          <w:rFonts w:cstheme="minorHAnsi"/>
          <w:lang w:val="en-GB"/>
        </w:rPr>
        <w:t xml:space="preserve">, “Moderator’s </w:t>
      </w:r>
      <w:r w:rsidR="00BB3A38" w:rsidRPr="00BB3A38">
        <w:rPr>
          <w:rFonts w:cstheme="minorHAnsi"/>
          <w:lang w:val="en-GB"/>
        </w:rPr>
        <w:t>summary for email discussion [98-bis-e][307] NTN_Solutions_Part1</w:t>
      </w:r>
      <w:r w:rsidR="00BB3A38">
        <w:rPr>
          <w:rFonts w:cstheme="minorHAnsi"/>
          <w:lang w:val="en-GB"/>
        </w:rPr>
        <w:t>”</w:t>
      </w:r>
    </w:p>
    <w:p w14:paraId="7A918A39" w14:textId="290290E0" w:rsidR="00584392" w:rsidRPr="00D359ED" w:rsidRDefault="00584392" w:rsidP="00A75C3E">
      <w:pPr>
        <w:pStyle w:val="ListParagraph"/>
        <w:numPr>
          <w:ilvl w:val="0"/>
          <w:numId w:val="2"/>
        </w:numPr>
        <w:rPr>
          <w:rFonts w:cstheme="minorHAnsi"/>
          <w:bCs/>
          <w:iCs/>
          <w:lang w:val="en-GB" w:eastAsia="zh-CN"/>
        </w:rPr>
      </w:pPr>
      <w:r>
        <w:rPr>
          <w:rFonts w:cstheme="minorHAnsi"/>
          <w:lang w:val="en-GB"/>
        </w:rPr>
        <w:t>R4-2106103, “WF on [307] NTN_Solutions_Part1”</w:t>
      </w:r>
    </w:p>
    <w:p w14:paraId="51DC1740" w14:textId="33CA3E8F" w:rsidR="00D359ED" w:rsidRDefault="00D359ED" w:rsidP="00A75C3E">
      <w:pPr>
        <w:pStyle w:val="ListParagraph"/>
        <w:numPr>
          <w:ilvl w:val="0"/>
          <w:numId w:val="2"/>
        </w:numPr>
        <w:rPr>
          <w:rFonts w:cstheme="minorHAnsi"/>
          <w:bCs/>
          <w:iCs/>
          <w:lang w:val="en-GB" w:eastAsia="zh-CN"/>
        </w:rPr>
      </w:pPr>
      <w:r>
        <w:rPr>
          <w:rFonts w:cstheme="minorHAnsi"/>
          <w:lang w:eastAsia="fr-FR"/>
        </w:rPr>
        <w:t xml:space="preserve">FCC document </w:t>
      </w:r>
      <w:r w:rsidRPr="00280EC2">
        <w:rPr>
          <w:rFonts w:cstheme="minorHAnsi"/>
          <w:lang w:eastAsia="fr-FR"/>
        </w:rPr>
        <w:t>84 FR 53630 published 10/08/1019</w:t>
      </w:r>
    </w:p>
    <w:p w14:paraId="5F284990" w14:textId="215B97D2" w:rsidR="00557E2B" w:rsidRDefault="00557E2B" w:rsidP="00A75C3E">
      <w:pPr>
        <w:pStyle w:val="ListParagraph"/>
        <w:numPr>
          <w:ilvl w:val="0"/>
          <w:numId w:val="2"/>
        </w:numPr>
        <w:rPr>
          <w:rFonts w:cstheme="minorHAnsi"/>
          <w:bCs/>
          <w:iCs/>
          <w:lang w:val="en-GB" w:eastAsia="zh-CN"/>
        </w:rPr>
      </w:pPr>
      <w:r w:rsidRPr="00557E2B">
        <w:rPr>
          <w:rFonts w:cstheme="minorHAnsi"/>
          <w:bCs/>
          <w:iCs/>
          <w:lang w:val="en-GB" w:eastAsia="zh-CN"/>
        </w:rPr>
        <w:t>R4-2102374</w:t>
      </w:r>
      <w:r>
        <w:rPr>
          <w:rFonts w:cstheme="minorHAnsi"/>
          <w:bCs/>
          <w:iCs/>
          <w:lang w:val="en-GB" w:eastAsia="zh-CN"/>
        </w:rPr>
        <w:t>, “</w:t>
      </w:r>
      <w:r w:rsidR="008F7A2C" w:rsidRPr="008F7A2C">
        <w:rPr>
          <w:rFonts w:cstheme="minorHAnsi"/>
          <w:bCs/>
          <w:iCs/>
          <w:lang w:val="en-GB" w:eastAsia="zh-CN"/>
        </w:rPr>
        <w:t>Discussion on FR2 (Ka/Ku) satellite bands for NR based satellite networks</w:t>
      </w:r>
      <w:r w:rsidR="008F7A2C">
        <w:rPr>
          <w:rFonts w:cstheme="minorHAnsi"/>
          <w:bCs/>
          <w:iCs/>
          <w:lang w:val="en-GB" w:eastAsia="zh-CN"/>
        </w:rPr>
        <w:t xml:space="preserve">, </w:t>
      </w:r>
      <w:proofErr w:type="gramStart"/>
      <w:r w:rsidR="008F7A2C">
        <w:rPr>
          <w:rFonts w:cstheme="minorHAnsi"/>
          <w:bCs/>
          <w:iCs/>
          <w:lang w:val="en-GB" w:eastAsia="zh-CN"/>
        </w:rPr>
        <w:t>“</w:t>
      </w:r>
      <w:r w:rsidR="00CE017D">
        <w:rPr>
          <w:rFonts w:cstheme="minorHAnsi"/>
          <w:bCs/>
          <w:iCs/>
          <w:lang w:val="en-GB" w:eastAsia="zh-CN"/>
        </w:rPr>
        <w:t xml:space="preserve"> </w:t>
      </w:r>
      <w:r w:rsidR="00CE017D" w:rsidRPr="00CE017D">
        <w:rPr>
          <w:rFonts w:cstheme="minorHAnsi"/>
          <w:bCs/>
          <w:iCs/>
          <w:lang w:val="en-GB" w:eastAsia="zh-CN"/>
        </w:rPr>
        <w:t>WG</w:t>
      </w:r>
      <w:proofErr w:type="gramEnd"/>
      <w:r w:rsidR="00CE017D" w:rsidRPr="00CE017D">
        <w:rPr>
          <w:rFonts w:cstheme="minorHAnsi"/>
          <w:bCs/>
          <w:iCs/>
          <w:lang w:val="en-GB" w:eastAsia="zh-CN"/>
        </w:rPr>
        <w:t>4 Meeting #98-e</w:t>
      </w:r>
    </w:p>
    <w:p w14:paraId="5DFC2019" w14:textId="77777777" w:rsidR="00093615" w:rsidRPr="00254429" w:rsidRDefault="00093615" w:rsidP="00A75C3E">
      <w:pPr>
        <w:pStyle w:val="ListParagraph"/>
        <w:numPr>
          <w:ilvl w:val="0"/>
          <w:numId w:val="2"/>
        </w:numPr>
        <w:rPr>
          <w:rFonts w:cstheme="minorHAnsi"/>
          <w:bCs/>
          <w:iCs/>
          <w:lang w:val="en-GB" w:eastAsia="zh-CN"/>
        </w:rPr>
      </w:pPr>
      <w:r w:rsidRPr="00254429">
        <w:rPr>
          <w:rFonts w:cstheme="minorHAnsi"/>
          <w:bCs/>
          <w:iCs/>
          <w:lang w:val="en-GB" w:eastAsia="zh-CN"/>
        </w:rPr>
        <w:t>R4-2006894, “Possible Bands for NR Satellite Networks,” Thales, Hughes Network Systems ltd., Intelsat, WG4 Meeting #95-e, June 2020</w:t>
      </w:r>
    </w:p>
    <w:p w14:paraId="79D653DB" w14:textId="77777777" w:rsidR="00093615" w:rsidRDefault="00093615" w:rsidP="00A75C3E">
      <w:pPr>
        <w:pStyle w:val="ListParagraph"/>
        <w:numPr>
          <w:ilvl w:val="0"/>
          <w:numId w:val="2"/>
        </w:numPr>
        <w:spacing w:before="100" w:beforeAutospacing="1" w:after="60" w:line="240" w:lineRule="auto"/>
        <w:contextualSpacing w:val="0"/>
        <w:rPr>
          <w:rFonts w:cstheme="minorHAnsi"/>
          <w:bCs/>
          <w:iCs/>
          <w:lang w:val="en-GB" w:eastAsia="zh-CN"/>
        </w:rPr>
      </w:pPr>
      <w:r w:rsidRPr="00033E61">
        <w:rPr>
          <w:rFonts w:cstheme="minorHAnsi"/>
          <w:bCs/>
          <w:iCs/>
          <w:lang w:val="en-GB" w:eastAsia="zh-CN"/>
        </w:rPr>
        <w:t>RP-202908,</w:t>
      </w:r>
      <w:r>
        <w:rPr>
          <w:rFonts w:cstheme="minorHAnsi"/>
          <w:bCs/>
          <w:iCs/>
          <w:lang w:val="en-GB" w:eastAsia="zh-CN"/>
        </w:rPr>
        <w:t xml:space="preserve"> “</w:t>
      </w:r>
      <w:r w:rsidRPr="001B44FE">
        <w:rPr>
          <w:rFonts w:cstheme="minorHAnsi"/>
          <w:bCs/>
          <w:iCs/>
          <w:lang w:val="en-GB" w:eastAsia="zh-CN"/>
        </w:rPr>
        <w:t>Solutions for NR to support non-terrestrial networks (NTN)</w:t>
      </w:r>
      <w:r>
        <w:rPr>
          <w:rFonts w:cstheme="minorHAnsi"/>
          <w:bCs/>
          <w:iCs/>
          <w:lang w:val="en-GB" w:eastAsia="zh-CN"/>
        </w:rPr>
        <w:t>” WID Revised</w:t>
      </w:r>
    </w:p>
    <w:p w14:paraId="626042F4" w14:textId="77777777" w:rsidR="00093615" w:rsidRPr="00283331" w:rsidRDefault="00093615" w:rsidP="00A75C3E">
      <w:pPr>
        <w:pStyle w:val="ListParagraph"/>
        <w:numPr>
          <w:ilvl w:val="0"/>
          <w:numId w:val="2"/>
        </w:numPr>
        <w:rPr>
          <w:rFonts w:cstheme="minorHAnsi"/>
          <w:bCs/>
          <w:iCs/>
          <w:lang w:val="en-GB" w:eastAsia="zh-CN"/>
        </w:rPr>
      </w:pPr>
      <w:r>
        <w:rPr>
          <w:rFonts w:cstheme="minorHAnsi"/>
          <w:bCs/>
          <w:iCs/>
          <w:lang w:val="en-GB" w:eastAsia="zh-CN"/>
        </w:rPr>
        <w:t xml:space="preserve">3GPP </w:t>
      </w:r>
      <w:r w:rsidRPr="00283331">
        <w:rPr>
          <w:rFonts w:cstheme="minorHAnsi"/>
          <w:bCs/>
          <w:iCs/>
          <w:lang w:val="en-GB" w:eastAsia="zh-CN"/>
        </w:rPr>
        <w:t>TR 38.821</w:t>
      </w:r>
      <w:r>
        <w:rPr>
          <w:rFonts w:cstheme="minorHAnsi"/>
          <w:bCs/>
          <w:iCs/>
          <w:lang w:val="en-GB" w:eastAsia="zh-CN"/>
        </w:rPr>
        <w:t xml:space="preserve"> </w:t>
      </w:r>
      <w:r w:rsidRPr="00283331">
        <w:rPr>
          <w:rFonts w:cstheme="minorHAnsi"/>
          <w:bCs/>
          <w:iCs/>
          <w:lang w:val="en-GB" w:eastAsia="zh-CN"/>
        </w:rPr>
        <w:t>“Solutions for NR to support non-terrestrial networks (NTN), (Release 16)”</w:t>
      </w:r>
    </w:p>
    <w:p w14:paraId="6C8E7915" w14:textId="77777777" w:rsidR="00093615" w:rsidRDefault="00093615" w:rsidP="00A75C3E">
      <w:pPr>
        <w:pStyle w:val="ListParagraph"/>
        <w:numPr>
          <w:ilvl w:val="0"/>
          <w:numId w:val="2"/>
        </w:numPr>
        <w:spacing w:before="100" w:beforeAutospacing="1" w:after="60" w:line="240" w:lineRule="auto"/>
        <w:rPr>
          <w:rFonts w:cstheme="minorHAnsi"/>
          <w:bCs/>
          <w:iCs/>
          <w:lang w:val="en-GB" w:eastAsia="zh-CN"/>
        </w:rPr>
      </w:pPr>
      <w:r>
        <w:rPr>
          <w:rFonts w:cstheme="minorHAnsi"/>
          <w:bCs/>
          <w:iCs/>
          <w:lang w:val="en-GB" w:eastAsia="zh-CN"/>
        </w:rPr>
        <w:t xml:space="preserve">WRC Resolution 156 (WRC-15); </w:t>
      </w:r>
      <w:r w:rsidRPr="00DF0535">
        <w:rPr>
          <w:rFonts w:cstheme="minorHAnsi"/>
          <w:bCs/>
          <w:iCs/>
          <w:lang w:val="en-GB" w:eastAsia="zh-CN"/>
        </w:rPr>
        <w:t>https://www.itu.int/dms_pub/itu-r/oth/0C/0A/R0C0A00000F0047PDFE.pdf</w:t>
      </w:r>
    </w:p>
    <w:p w14:paraId="2C9D10CF" w14:textId="7FEA1A46" w:rsidR="00A26C48" w:rsidRDefault="00093615" w:rsidP="00A75C3E">
      <w:pPr>
        <w:pStyle w:val="ListParagraph"/>
        <w:numPr>
          <w:ilvl w:val="0"/>
          <w:numId w:val="2"/>
        </w:numPr>
        <w:spacing w:before="100" w:beforeAutospacing="1" w:after="60" w:line="240" w:lineRule="auto"/>
        <w:rPr>
          <w:rFonts w:cstheme="minorHAnsi"/>
          <w:bCs/>
          <w:iCs/>
          <w:lang w:val="en-GB" w:eastAsia="zh-CN"/>
        </w:rPr>
      </w:pPr>
      <w:r>
        <w:rPr>
          <w:rFonts w:cstheme="minorHAnsi"/>
          <w:bCs/>
          <w:iCs/>
          <w:lang w:val="en-GB" w:eastAsia="zh-CN"/>
        </w:rPr>
        <w:t xml:space="preserve">WRC Resolution 169 (WRC-19); </w:t>
      </w:r>
      <w:hyperlink r:id="rId15" w:history="1">
        <w:r w:rsidRPr="0069710B">
          <w:rPr>
            <w:rStyle w:val="Hyperlink"/>
            <w:rFonts w:cstheme="minorHAnsi"/>
            <w:bCs/>
            <w:iCs/>
            <w:lang w:val="en-GB" w:eastAsia="zh-CN"/>
          </w:rPr>
          <w:t>https://www.itu.int/dms_pub/itu-r/oth/0C/0A/R0C0A00000F0056PDFE.pdf</w:t>
        </w:r>
      </w:hyperlink>
      <w:r>
        <w:rPr>
          <w:rFonts w:cstheme="minorHAnsi"/>
          <w:bCs/>
          <w:iCs/>
          <w:lang w:val="en-GB" w:eastAsia="zh-CN"/>
        </w:rPr>
        <w:t xml:space="preserve"> </w:t>
      </w:r>
    </w:p>
    <w:p w14:paraId="06A63B8B" w14:textId="3C1D8B60" w:rsidR="00093615" w:rsidRPr="00A26C48" w:rsidRDefault="00093615" w:rsidP="00A26C48">
      <w:pPr>
        <w:pStyle w:val="ListParagraph"/>
        <w:numPr>
          <w:ilvl w:val="0"/>
          <w:numId w:val="2"/>
        </w:numPr>
        <w:spacing w:before="100" w:beforeAutospacing="1" w:after="60" w:line="240" w:lineRule="auto"/>
        <w:rPr>
          <w:rFonts w:cstheme="minorHAnsi"/>
          <w:bCs/>
          <w:iCs/>
          <w:lang w:val="en-GB" w:eastAsia="zh-CN"/>
        </w:rPr>
      </w:pPr>
      <w:r w:rsidRPr="00A26C48">
        <w:rPr>
          <w:rFonts w:cstheme="minorHAnsi"/>
          <w:bCs/>
          <w:iCs/>
          <w:lang w:val="en-GB" w:eastAsia="zh-CN"/>
        </w:rPr>
        <w:t xml:space="preserve">WRC Resolution 173 (WRC-19); </w:t>
      </w:r>
      <w:hyperlink r:id="rId16" w:history="1">
        <w:r w:rsidRPr="00A26C48">
          <w:rPr>
            <w:rStyle w:val="Hyperlink"/>
            <w:rFonts w:cstheme="minorHAnsi"/>
            <w:bCs/>
            <w:iCs/>
            <w:lang w:val="en-GB" w:eastAsia="zh-CN"/>
          </w:rPr>
          <w:t>https://www.itu.int/dms_pub/itu-r/oth/0c/0a/R0C0A00000D0016PDFE.pdf</w:t>
        </w:r>
      </w:hyperlink>
      <w:r w:rsidRPr="00A26C48">
        <w:rPr>
          <w:rFonts w:cstheme="minorHAnsi"/>
          <w:bCs/>
          <w:iCs/>
          <w:lang w:val="en-GB" w:eastAsia="zh-CN"/>
        </w:rPr>
        <w:t xml:space="preserve"> </w:t>
      </w:r>
    </w:p>
    <w:p w14:paraId="2A7420F8" w14:textId="77777777" w:rsidR="0098112E" w:rsidRPr="00D359ED" w:rsidRDefault="00144CAD" w:rsidP="00A75C3E">
      <w:pPr>
        <w:pStyle w:val="ListParagraph"/>
        <w:numPr>
          <w:ilvl w:val="0"/>
          <w:numId w:val="2"/>
        </w:numPr>
        <w:spacing w:before="100" w:beforeAutospacing="1" w:after="60" w:line="240" w:lineRule="auto"/>
        <w:rPr>
          <w:rStyle w:val="Hyperlink"/>
          <w:rFonts w:cstheme="minorHAnsi"/>
          <w:bCs/>
          <w:iCs/>
          <w:color w:val="auto"/>
          <w:lang w:val="en-GB" w:eastAsia="zh-CN"/>
        </w:rPr>
      </w:pPr>
      <w:hyperlink r:id="rId17" w:history="1">
        <w:r w:rsidR="00093615" w:rsidRPr="0069710B">
          <w:rPr>
            <w:rStyle w:val="Hyperlink"/>
            <w:rFonts w:cstheme="minorHAnsi"/>
            <w:bCs/>
            <w:iCs/>
            <w:lang w:val="en-GB" w:eastAsia="zh-CN"/>
          </w:rPr>
          <w:t>https://www.fortunebusinessinsights.com/industry-reports/connected-aircraft-market-101</w:t>
        </w:r>
      </w:hyperlink>
    </w:p>
    <w:p w14:paraId="21DF3214" w14:textId="32FD50A4" w:rsidR="00946041" w:rsidRDefault="00946041" w:rsidP="00A75C3E">
      <w:pPr>
        <w:pStyle w:val="ListParagraph"/>
        <w:numPr>
          <w:ilvl w:val="0"/>
          <w:numId w:val="2"/>
        </w:numPr>
        <w:spacing w:before="100" w:beforeAutospacing="1" w:after="60" w:line="240" w:lineRule="auto"/>
        <w:rPr>
          <w:rFonts w:cstheme="minorHAnsi"/>
          <w:bCs/>
          <w:iCs/>
          <w:lang w:val="en-GB" w:eastAsia="zh-CN"/>
        </w:rPr>
      </w:pPr>
      <w:r w:rsidRPr="008535C9">
        <w:rPr>
          <w:rFonts w:cstheme="minorHAnsi"/>
          <w:bCs/>
          <w:iCs/>
          <w:lang w:val="en-GB" w:eastAsia="zh-CN"/>
        </w:rPr>
        <w:t>RP-202732, “About fixed and moving platform mounted device for NTN”</w:t>
      </w:r>
    </w:p>
    <w:p w14:paraId="3B0B83A3" w14:textId="55DC08EA" w:rsidR="006B5947" w:rsidRPr="008535C9" w:rsidRDefault="006B5947" w:rsidP="00A75C3E">
      <w:pPr>
        <w:pStyle w:val="ListParagraph"/>
        <w:numPr>
          <w:ilvl w:val="0"/>
          <w:numId w:val="2"/>
        </w:numPr>
        <w:spacing w:before="100" w:beforeAutospacing="1" w:after="60" w:line="240" w:lineRule="auto"/>
        <w:rPr>
          <w:rFonts w:cstheme="minorHAnsi"/>
          <w:bCs/>
          <w:iCs/>
          <w:lang w:val="en-GB" w:eastAsia="zh-CN"/>
        </w:rPr>
      </w:pPr>
      <w:r w:rsidRPr="006B5947">
        <w:rPr>
          <w:rFonts w:cstheme="minorHAnsi"/>
          <w:bCs/>
          <w:iCs/>
          <w:lang w:val="en-GB" w:eastAsia="zh-CN"/>
        </w:rPr>
        <w:t>R4-2107217</w:t>
      </w:r>
      <w:r w:rsidR="00812EE0">
        <w:rPr>
          <w:rFonts w:cstheme="minorHAnsi"/>
          <w:bCs/>
          <w:iCs/>
          <w:lang w:val="en-GB" w:eastAsia="zh-CN"/>
        </w:rPr>
        <w:t>, “</w:t>
      </w:r>
      <w:r w:rsidR="005E51DC" w:rsidRPr="005E51DC">
        <w:rPr>
          <w:rFonts w:cstheme="minorHAnsi"/>
          <w:bCs/>
          <w:iCs/>
          <w:lang w:val="en-GB" w:eastAsia="zh-CN"/>
        </w:rPr>
        <w:t>On the FR2 NTN coexistence scenarios</w:t>
      </w:r>
      <w:r w:rsidR="005E51DC">
        <w:rPr>
          <w:rFonts w:cstheme="minorHAnsi"/>
          <w:bCs/>
          <w:iCs/>
          <w:lang w:val="en-GB" w:eastAsia="zh-CN"/>
        </w:rPr>
        <w:t>”</w:t>
      </w:r>
    </w:p>
    <w:p w14:paraId="0A90DF98" w14:textId="77777777" w:rsidR="00A73289" w:rsidRDefault="00620FF5" w:rsidP="00A75C3E">
      <w:pPr>
        <w:pStyle w:val="ListParagraph"/>
        <w:numPr>
          <w:ilvl w:val="0"/>
          <w:numId w:val="2"/>
        </w:numPr>
        <w:spacing w:before="100" w:beforeAutospacing="1" w:after="60" w:line="240" w:lineRule="auto"/>
        <w:rPr>
          <w:rFonts w:cstheme="minorHAnsi"/>
          <w:bCs/>
          <w:iCs/>
          <w:lang w:val="en-GB" w:eastAsia="zh-CN"/>
        </w:rPr>
      </w:pPr>
      <w:r>
        <w:rPr>
          <w:rFonts w:cstheme="minorHAnsi"/>
          <w:bCs/>
          <w:iCs/>
          <w:lang w:val="en-GB" w:eastAsia="zh-CN"/>
        </w:rPr>
        <w:t xml:space="preserve">3GPP </w:t>
      </w:r>
      <w:r w:rsidR="00A73289">
        <w:rPr>
          <w:rFonts w:cstheme="minorHAnsi"/>
          <w:bCs/>
          <w:iCs/>
          <w:lang w:val="en-GB" w:eastAsia="zh-CN"/>
        </w:rPr>
        <w:t>TR 38.820, “7 - 24 GHz frequency range”, V16.0.0, June 2020</w:t>
      </w:r>
    </w:p>
    <w:p w14:paraId="7A648AC4" w14:textId="77777777" w:rsidR="000A4E25" w:rsidRPr="000A4E25" w:rsidRDefault="000A4E25" w:rsidP="000A4E25">
      <w:pPr>
        <w:spacing w:before="100" w:beforeAutospacing="1" w:after="60" w:line="240" w:lineRule="auto"/>
        <w:rPr>
          <w:rFonts w:cstheme="minorHAnsi"/>
          <w:bCs/>
          <w:iCs/>
          <w:lang w:val="en-GB" w:eastAsia="zh-CN"/>
        </w:rPr>
      </w:pPr>
    </w:p>
    <w:p w14:paraId="7C2C313C" w14:textId="77777777" w:rsidR="00724B78" w:rsidRDefault="00724B78" w:rsidP="005667CB">
      <w:pPr>
        <w:pStyle w:val="ListParagraph"/>
        <w:spacing w:before="100" w:beforeAutospacing="1" w:after="60" w:line="240" w:lineRule="auto"/>
        <w:ind w:left="360"/>
        <w:jc w:val="center"/>
        <w:rPr>
          <w:rFonts w:cstheme="minorHAnsi"/>
          <w:b/>
          <w:iCs/>
          <w:sz w:val="32"/>
          <w:szCs w:val="32"/>
          <w:lang w:val="en-GB"/>
        </w:rPr>
      </w:pPr>
    </w:p>
    <w:p w14:paraId="63E56D70" w14:textId="68512164" w:rsidR="005667CB" w:rsidRPr="005667CB" w:rsidRDefault="00724B78" w:rsidP="00D359ED">
      <w:pPr>
        <w:pStyle w:val="ListParagraph"/>
        <w:spacing w:before="100" w:beforeAutospacing="1" w:after="60" w:line="240" w:lineRule="auto"/>
        <w:ind w:left="360"/>
        <w:jc w:val="center"/>
        <w:rPr>
          <w:rStyle w:val="Hyperlink"/>
          <w:rFonts w:cstheme="minorHAnsi"/>
          <w:b/>
          <w:i/>
          <w:color w:val="auto"/>
          <w:lang w:val="en-GB" w:eastAsia="zh-CN"/>
        </w:rPr>
      </w:pPr>
      <w:r>
        <w:rPr>
          <w:rFonts w:cstheme="minorHAnsi"/>
          <w:b/>
          <w:iCs/>
          <w:sz w:val="32"/>
          <w:szCs w:val="32"/>
          <w:lang w:val="en-GB"/>
        </w:rPr>
        <w:t>-</w:t>
      </w:r>
      <w:r w:rsidR="005667CB" w:rsidRPr="005667CB">
        <w:rPr>
          <w:rFonts w:cstheme="minorHAnsi"/>
          <w:b/>
          <w:iCs/>
          <w:sz w:val="32"/>
          <w:szCs w:val="32"/>
          <w:lang w:val="en-GB"/>
        </w:rPr>
        <w:t>END</w:t>
      </w:r>
      <w:r>
        <w:rPr>
          <w:rFonts w:cstheme="minorHAnsi"/>
          <w:b/>
          <w:iCs/>
          <w:sz w:val="32"/>
          <w:szCs w:val="32"/>
          <w:lang w:val="en-GB"/>
        </w:rPr>
        <w:t>-</w:t>
      </w:r>
    </w:p>
    <w:sectPr w:rsidR="005667CB" w:rsidRPr="005667CB" w:rsidSect="002E7049">
      <w:footerReference w:type="default" r:id="rId1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7B43E" w14:textId="77777777" w:rsidR="00144CAD" w:rsidRDefault="00144CAD" w:rsidP="000519FA">
      <w:pPr>
        <w:spacing w:after="0" w:line="240" w:lineRule="auto"/>
      </w:pPr>
      <w:r>
        <w:separator/>
      </w:r>
    </w:p>
  </w:endnote>
  <w:endnote w:type="continuationSeparator" w:id="0">
    <w:p w14:paraId="64B1E721" w14:textId="77777777" w:rsidR="00144CAD" w:rsidRDefault="00144CA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136C8" w14:textId="586B1D61" w:rsidR="00C76055" w:rsidRDefault="00C76055">
    <w:pPr>
      <w:pStyle w:val="Footer"/>
    </w:pPr>
    <w:r>
      <w:rPr>
        <w:noProof/>
        <w:lang w:val="en-GB" w:eastAsia="en-GB"/>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4BEA637A" w:rsidR="00C76055" w:rsidRPr="00C76055" w:rsidRDefault="00C76055" w:rsidP="00C76055">
                          <w:pPr>
                            <w:spacing w:after="0"/>
                            <w:rPr>
                              <w:rFonts w:ascii="Calibri" w:hAnsi="Calibri"/>
                              <w:color w:val="000000"/>
                              <w:sz w:val="14"/>
                            </w:rPr>
                          </w:pPr>
                          <w:r w:rsidRPr="00C76055">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31"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" o:allowincell="f" filled="f" stroked="f" strokeweight=".5pt">
              <v:textbox inset="20pt,0,,0">
                <w:txbxContent>
                  <w:p w14:paraId="49D3DA73" w14:textId="4BEA637A" w:rsidR="00C76055" w:rsidRPr="00C76055" w:rsidRDefault="00C76055" w:rsidP="00C76055">
                    <w:pPr>
                      <w:spacing w:after="0"/>
                      <w:rPr>
                        <w:rFonts w:ascii="Calibri" w:hAnsi="Calibri"/>
                        <w:color w:val="000000"/>
                        <w:sz w:val="14"/>
                      </w:rPr>
                    </w:pPr>
                    <w:r w:rsidRPr="00C76055">
                      <w:rPr>
                        <w:rFonts w:ascii="Calibri" w:hAnsi="Calibri"/>
                        <w:color w:val="000000"/>
                        <w:sz w:val="14"/>
                      </w:rPr>
                      <w:t>INTERNAL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F3B4B" w14:textId="77777777" w:rsidR="00144CAD" w:rsidRDefault="00144CAD" w:rsidP="000519FA">
      <w:pPr>
        <w:spacing w:after="0" w:line="240" w:lineRule="auto"/>
      </w:pPr>
      <w:r>
        <w:separator/>
      </w:r>
    </w:p>
  </w:footnote>
  <w:footnote w:type="continuationSeparator" w:id="0">
    <w:p w14:paraId="315ADC55" w14:textId="77777777" w:rsidR="00144CAD" w:rsidRDefault="00144CAD"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0"/>
  </w:num>
  <w:num w:numId="3">
    <w:abstractNumId w:val="6"/>
  </w:num>
  <w:num w:numId="4">
    <w:abstractNumId w:val="4"/>
  </w:num>
  <w:num w:numId="5">
    <w:abstractNumId w:val="5"/>
  </w:num>
  <w:num w:numId="6">
    <w:abstractNumId w:val="3"/>
  </w:num>
  <w:num w:numId="7">
    <w:abstractNumId w:val="2"/>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64BF"/>
    <w:rsid w:val="00300C6E"/>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5BC6"/>
    <w:rsid w:val="006E6C31"/>
    <w:rsid w:val="006E6E19"/>
    <w:rsid w:val="006E6FF0"/>
    <w:rsid w:val="006F0D26"/>
    <w:rsid w:val="006F1B31"/>
    <w:rsid w:val="006F3E9B"/>
    <w:rsid w:val="006F55A5"/>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296B"/>
    <w:rsid w:val="00C150D0"/>
    <w:rsid w:val="00C21ED8"/>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65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1E4EC8"/>
    <w:pPr>
      <w:numPr>
        <w:ilvl w:val="1"/>
      </w:numPr>
      <w:spacing w:before="360" w:after="180"/>
      <w:outlineLvl w:val="1"/>
    </w:pPr>
    <w:rPr>
      <w:b/>
      <w:sz w:val="30"/>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1E4EC8"/>
    <w:rPr>
      <w:b/>
      <w:sz w:val="30"/>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fortunebusinessinsights.com/industry-reports/connected-aircraft-market-101" TargetMode="External"/><Relationship Id="rId2" Type="http://schemas.openxmlformats.org/officeDocument/2006/relationships/customXml" Target="../customXml/item2.xml"/><Relationship Id="rId16" Type="http://schemas.openxmlformats.org/officeDocument/2006/relationships/hyperlink" Target="https://www.itu.int/dms_pub/itu-r/oth/0c/0a/R0C0A00000D0016PDFE.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dms_pub/itu-r/oth/0C/0A/R0C0A00000F0056PDFE.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0.png@01D71744.932A31F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3A6D26-0419-4936-A9BE-994CD0E0755B}">
  <ds:schemaRefs>
    <ds:schemaRef ds:uri="http://schemas.openxmlformats.org/officeDocument/2006/bibliography"/>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048D8-B2CB-491E-A82D-81864DBD8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1646</Words>
  <Characters>9384</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Olesen, Robert</cp:lastModifiedBy>
  <cp:revision>2</cp:revision>
  <cp:lastPrinted>2021-04-29T17:39:00Z</cp:lastPrinted>
  <dcterms:created xsi:type="dcterms:W3CDTF">2021-05-11T21:27:00Z</dcterms:created>
  <dcterms:modified xsi:type="dcterms:W3CDTF">2021-05-11T21:27:00Z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