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R4-2110612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17</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phase discontinuity and power inconsistency tolerance across different repetitions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In the last RAN4 meeting, there were extensive discussions on p</w:t>
      </w:r>
      <w:r>
        <w:rPr>
          <w:rFonts w:hint="eastAsia" w:ascii="Times New Roman" w:hAnsi="Times New Roman" w:eastAsia="宋体" w:cs="Times New Roman"/>
          <w:kern w:val="0"/>
          <w:sz w:val="20"/>
          <w:szCs w:val="20"/>
          <w:lang w:val="en-US" w:eastAsia="zh-CN"/>
        </w:rPr>
        <w:t>hase discontinuity for NR coverage enhancement and reply LS [2] has been sent back to RAN1. However there are also some remaining open issues as listed in WF [1] left for further discussions, therefore in this contribution, we want to share some initial considerations for the further progress.</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10"/>
      <w:bookmarkStart w:id="2" w:name="OLE_LINK14"/>
      <w:bookmarkStart w:id="3" w:name="OLE_LINK13"/>
      <w:bookmarkStart w:id="4" w:name="OLE_LINK20"/>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Times New Roman" w:hAnsi="Times New Roman" w:eastAsia="宋体" w:cs="Times New Roman"/>
          <w:b w:val="0"/>
          <w:i w:val="0"/>
          <w:caps w:val="0"/>
          <w:color w:val="0070C0"/>
          <w:spacing w:val="0"/>
          <w:sz w:val="18"/>
          <w:szCs w:val="18"/>
          <w:shd w:val="clear" w:fill="FFFFFF"/>
          <w:lang w:val="en-US" w:eastAsia="zh-CN"/>
        </w:rPr>
      </w:pPr>
      <w:r>
        <w:rPr>
          <w:rFonts w:hint="default" w:ascii="Arial" w:hAnsi="Arial" w:eastAsia="宋体" w:cs="Arial"/>
          <w:b w:val="0"/>
          <w:bCs w:val="0"/>
          <w:sz w:val="24"/>
          <w:szCs w:val="24"/>
          <w:lang w:val="en-US" w:eastAsia="zh-CN"/>
        </w:rPr>
        <w:t>2.1</w:t>
      </w:r>
      <w:r>
        <w:rPr>
          <w:rFonts w:hint="eastAsia" w:ascii="Arial" w:hAnsi="Arial" w:eastAsia="宋体" w:cs="Arial"/>
          <w:b w:val="0"/>
          <w:bCs w:val="0"/>
          <w:sz w:val="24"/>
          <w:szCs w:val="24"/>
          <w:lang w:val="en-US" w:eastAsia="zh-CN"/>
        </w:rPr>
        <w:t>.</w:t>
      </w:r>
      <w:r>
        <w:rPr>
          <w:rFonts w:hint="default" w:ascii="Arial" w:hAnsi="Arial" w:eastAsia="宋体" w:cs="Arial"/>
          <w:b w:val="0"/>
          <w:bCs w:val="0"/>
          <w:sz w:val="24"/>
          <w:szCs w:val="24"/>
          <w:lang w:val="en-US" w:eastAsia="zh-CN"/>
        </w:rPr>
        <w:t xml:space="preserve"> </w:t>
      </w:r>
      <w:r>
        <w:rPr>
          <w:rFonts w:hint="default" w:ascii="Arial" w:hAnsi="Arial" w:cs="Arial"/>
          <w:b w:val="0"/>
          <w:bCs w:val="0"/>
          <w:sz w:val="24"/>
          <w:szCs w:val="24"/>
        </w:rPr>
        <w:t>Non-zero un-scheduled gap</w:t>
      </w:r>
    </w:p>
    <w:p>
      <w:pPr>
        <w:pStyle w:val="19"/>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 w:val="0"/>
          <w:i w:val="0"/>
          <w:caps w:val="0"/>
          <w:color w:val="auto"/>
          <w:spacing w:val="0"/>
          <w:sz w:val="20"/>
          <w:szCs w:val="20"/>
          <w:shd w:val="clear" w:fill="FFFFFF"/>
          <w:lang w:val="en-US" w:eastAsia="zh-CN"/>
        </w:rPr>
      </w:pPr>
      <w:r>
        <w:rPr>
          <w:rFonts w:hint="eastAsia" w:ascii="Times New Roman" w:hAnsi="Times New Roman" w:cs="Times New Roman"/>
          <w:b w:val="0"/>
          <w:i w:val="0"/>
          <w:caps w:val="0"/>
          <w:color w:val="auto"/>
          <w:spacing w:val="0"/>
          <w:sz w:val="20"/>
          <w:szCs w:val="20"/>
          <w:shd w:val="clear" w:fill="FFFFFF"/>
          <w:lang w:val="en-US" w:eastAsia="zh-CN"/>
        </w:rPr>
        <w:t xml:space="preserve">For non-zero unscheduled gap, the </w:t>
      </w:r>
      <w:r>
        <w:rPr>
          <w:rFonts w:hint="default" w:ascii="Times New Roman" w:hAnsi="Times New Roman" w:cs="Times New Roman"/>
          <w:b w:val="0"/>
          <w:i w:val="0"/>
          <w:caps w:val="0"/>
          <w:color w:val="auto"/>
          <w:spacing w:val="0"/>
          <w:sz w:val="20"/>
          <w:szCs w:val="20"/>
          <w:shd w:val="clear" w:fill="FFFFFF"/>
        </w:rPr>
        <w:t>following issues</w:t>
      </w:r>
      <w:r>
        <w:rPr>
          <w:rFonts w:hint="eastAsia" w:ascii="Times New Roman" w:hAnsi="Times New Roman" w:cs="Times New Roman"/>
          <w:b w:val="0"/>
          <w:i w:val="0"/>
          <w:caps w:val="0"/>
          <w:color w:val="auto"/>
          <w:spacing w:val="0"/>
          <w:sz w:val="20"/>
          <w:szCs w:val="20"/>
          <w:shd w:val="clear" w:fill="FFFFFF"/>
          <w:lang w:val="en-US" w:eastAsia="zh-CN"/>
        </w:rPr>
        <w:t xml:space="preserve"> needs further discussion.</w:t>
      </w:r>
    </w:p>
    <w:p>
      <w:pPr>
        <w:pStyle w:val="19"/>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0" w:beforeAutospacing="0" w:after="0" w:afterAutospacing="0" w:line="300" w:lineRule="atLeast"/>
        <w:ind w:left="840" w:leftChars="200" w:right="0" w:hanging="420" w:firstLineChars="0"/>
        <w:textAlignment w:val="auto"/>
        <w:rPr>
          <w:rFonts w:hint="default" w:ascii="Times New Roman" w:hAnsi="Times New Roman" w:cs="Times New Roman"/>
          <w:b w:val="0"/>
          <w:i w:val="0"/>
          <w:caps w:val="0"/>
          <w:color w:val="auto"/>
          <w:spacing w:val="0"/>
          <w:sz w:val="20"/>
          <w:szCs w:val="20"/>
          <w:shd w:val="clear" w:fill="FFFFFF"/>
        </w:rPr>
      </w:pPr>
      <w:r>
        <w:rPr>
          <w:rFonts w:hint="default" w:ascii="Times New Roman" w:hAnsi="Times New Roman" w:cs="Times New Roman"/>
          <w:b w:val="0"/>
          <w:i w:val="0"/>
          <w:caps w:val="0"/>
          <w:color w:val="auto"/>
          <w:spacing w:val="0"/>
          <w:sz w:val="20"/>
          <w:szCs w:val="20"/>
          <w:shd w:val="clear" w:fill="FFFFFF"/>
        </w:rPr>
        <w:t>Whether off power requirement can be met on the un-scheduled symbols</w:t>
      </w:r>
    </w:p>
    <w:p>
      <w:pPr>
        <w:pStyle w:val="19"/>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0" w:beforeAutospacing="0" w:after="0" w:afterAutospacing="0" w:line="300" w:lineRule="atLeast"/>
        <w:ind w:left="840" w:leftChars="200" w:right="0" w:hanging="420" w:firstLineChars="0"/>
        <w:textAlignment w:val="auto"/>
        <w:rPr>
          <w:rFonts w:hint="default" w:ascii="Times New Roman" w:hAnsi="Times New Roman" w:cs="Times New Roman"/>
          <w:b w:val="0"/>
          <w:i w:val="0"/>
          <w:caps w:val="0"/>
          <w:color w:val="auto"/>
          <w:spacing w:val="0"/>
          <w:sz w:val="20"/>
          <w:szCs w:val="20"/>
          <w:shd w:val="clear" w:fill="FFFFFF"/>
        </w:rPr>
      </w:pPr>
      <w:r>
        <w:rPr>
          <w:rFonts w:hint="default" w:ascii="Times New Roman" w:hAnsi="Times New Roman" w:cs="Times New Roman"/>
          <w:b w:val="0"/>
          <w:i w:val="0"/>
          <w:caps w:val="0"/>
          <w:color w:val="auto"/>
          <w:spacing w:val="0"/>
          <w:sz w:val="20"/>
          <w:szCs w:val="20"/>
          <w:shd w:val="clear" w:fill="FFFFFF"/>
        </w:rPr>
        <w:t>The length of non-zero un-scheduled gap</w:t>
      </w:r>
    </w:p>
    <w:p>
      <w:pPr>
        <w:pStyle w:val="19"/>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In the last meeting, the feasibility of phase continuity and power consistency for non-zero un-scheduled gap case for a gap less than 14 symbols was confirmed when UE is not required to meet the existing off power requirements. Based on our understandings, during the non-scheduled gap, there are different approaches to simulate OFF status at UE side. E.g. 1) to keep PA operating point unchanged and PLL configuration unchanged and set power level of baseband at very low level to simulate the OFF status;</w:t>
      </w:r>
    </w:p>
    <w:p>
      <w:pPr>
        <w:pStyle w:val="19"/>
        <w:keepNext w:val="0"/>
        <w:keepLines w:val="0"/>
        <w:widowControl/>
        <w:numPr>
          <w:ilvl w:val="0"/>
          <w:numId w:val="4"/>
        </w:numPr>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to keep PA operating point unchanged and PLL configuration unchanged and set the power level of Tx chain as same as previous PUCCH/PUSCH transmission and set the attenuator if applicable as maximum level to simulate the OFF status.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cons of the above two approaches would introduce additional hardware implementation efforts, however with these approaches, UE OFF power could be still guaranteed which would well protect other surrounding UE</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s receiver performance if there are downlink symbols in-between different repetitions. </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If exceptions for OFF power are allowed during non-zero unscheduled, then as mentioned before, other surrounding UE</w:t>
      </w:r>
      <w:r>
        <w:rPr>
          <w:rFonts w:hint="default" w:ascii="Times New Roman" w:hAnsi="Times New Roman" w:eastAsia="宋体" w:cs="Times New Roman"/>
          <w:kern w:val="0"/>
          <w:sz w:val="20"/>
          <w:szCs w:val="20"/>
          <w:highlight w:val="none"/>
          <w:lang w:val="en-US" w:eastAsia="zh-CN" w:bidi="ar-SA"/>
        </w:rPr>
        <w:t>’</w:t>
      </w:r>
      <w:r>
        <w:rPr>
          <w:rFonts w:hint="eastAsia" w:ascii="Times New Roman" w:hAnsi="Times New Roman" w:eastAsia="宋体" w:cs="Times New Roman"/>
          <w:kern w:val="0"/>
          <w:sz w:val="20"/>
          <w:szCs w:val="20"/>
          <w:highlight w:val="none"/>
          <w:lang w:val="en-US" w:eastAsia="zh-CN" w:bidi="ar-SA"/>
        </w:rPr>
        <w:t>s receiver performance cannot be guaranteed if there are downlink symbols scheduled in-between different PUSCH/PUCCH repetitions. Even if there are no downlink symbols scheduled in between different repetitions, then UE to transmit signal without network scheduling will also increase the harmful and unnecessary co-channel interference.</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highlight w:val="yellow"/>
          <w:lang w:val="en-US" w:eastAsia="zh-CN" w:bidi="ar-SA"/>
        </w:rPr>
      </w:pP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Based on the above considerations, 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however considering the less measurement time for OFF power compared with Rel-15/16, then some extended testing uncertainty would be considered in RAN5.</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1: </w:t>
      </w:r>
      <w:r>
        <w:rPr>
          <w:rFonts w:hint="eastAsia" w:ascii="Times New Roman" w:hAnsi="Times New Roman" w:eastAsia="宋体" w:cs="Times New Roman"/>
          <w:kern w:val="0"/>
          <w:sz w:val="20"/>
          <w:szCs w:val="20"/>
          <w:lang w:val="en-US" w:eastAsia="zh-CN" w:bidi="ar-SA"/>
        </w:rPr>
        <w:t xml:space="preserve">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and some extended testing uncertainty could be considered due to less measurement time compared with Rel-15/16.</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cs="Times New Roman"/>
          <w:b w:val="0"/>
          <w:i w:val="0"/>
          <w:caps w:val="0"/>
          <w:color w:val="auto"/>
          <w:spacing w:val="0"/>
          <w:sz w:val="20"/>
          <w:szCs w:val="20"/>
          <w:shd w:val="clear" w:fill="FFFFFF"/>
          <w:lang w:val="en-US" w:eastAsia="zh-CN"/>
        </w:rPr>
      </w:pPr>
      <w:r>
        <w:rPr>
          <w:rFonts w:hint="eastAsia" w:ascii="Times New Roman" w:hAnsi="Times New Roman" w:eastAsia="宋体" w:cs="Times New Roman"/>
          <w:kern w:val="0"/>
          <w:sz w:val="20"/>
          <w:szCs w:val="20"/>
          <w:lang w:val="en-US" w:eastAsia="zh-CN" w:bidi="ar-SA"/>
        </w:rPr>
        <w:t xml:space="preserve">Regarding the length of non-zero </w:t>
      </w:r>
      <w:r>
        <w:rPr>
          <w:rFonts w:hint="default" w:ascii="Times New Roman" w:hAnsi="Times New Roman" w:cs="Times New Roman"/>
          <w:b w:val="0"/>
          <w:i w:val="0"/>
          <w:caps w:val="0"/>
          <w:color w:val="auto"/>
          <w:spacing w:val="0"/>
          <w:sz w:val="20"/>
          <w:szCs w:val="20"/>
          <w:shd w:val="clear" w:fill="FFFFFF"/>
        </w:rPr>
        <w:t>un-scheduled gap</w:t>
      </w:r>
      <w:r>
        <w:rPr>
          <w:rFonts w:hint="eastAsia" w:ascii="Times New Roman" w:hAnsi="Times New Roman" w:cs="Times New Roman"/>
          <w:b w:val="0"/>
          <w:i w:val="0"/>
          <w:caps w:val="0"/>
          <w:color w:val="auto"/>
          <w:spacing w:val="0"/>
          <w:sz w:val="20"/>
          <w:szCs w:val="20"/>
          <w:shd w:val="clear" w:fill="FFFFFF"/>
          <w:lang w:val="en-US" w:eastAsia="zh-CN"/>
        </w:rPr>
        <w:t xml:space="preserve">, we think this could be up to 14 symbols during which phase continuity and power consistency could be still maintained. </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cs="Times New Roman"/>
          <w:b/>
          <w:bCs/>
          <w:i w:val="0"/>
          <w:caps w:val="0"/>
          <w:color w:val="auto"/>
          <w:spacing w:val="0"/>
          <w:sz w:val="20"/>
          <w:szCs w:val="20"/>
          <w:shd w:val="clear" w:fill="FFFFFF"/>
          <w:lang w:val="en-US" w:eastAsia="zh-CN"/>
        </w:rPr>
        <w:t xml:space="preserve">Proposal 2: </w:t>
      </w:r>
      <w:r>
        <w:rPr>
          <w:rFonts w:hint="eastAsia" w:ascii="Times New Roman" w:hAnsi="Times New Roman" w:cs="Times New Roman"/>
          <w:b w:val="0"/>
          <w:bCs w:val="0"/>
          <w:i w:val="0"/>
          <w:caps w:val="0"/>
          <w:color w:val="auto"/>
          <w:spacing w:val="0"/>
          <w:sz w:val="20"/>
          <w:szCs w:val="20"/>
          <w:shd w:val="clear" w:fill="FFFFFF"/>
          <w:lang w:val="en-US" w:eastAsia="zh-CN"/>
        </w:rPr>
        <w:t>the length of non-zero un-scheduled gap could be up to 14 symbols;</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 xml:space="preserve">2.2. </w:t>
      </w:r>
      <w:r>
        <w:rPr>
          <w:rFonts w:hint="default" w:ascii="Arial" w:hAnsi="Arial" w:eastAsia="宋体" w:cs="Arial"/>
          <w:b w:val="0"/>
          <w:bCs w:val="0"/>
          <w:sz w:val="24"/>
          <w:szCs w:val="24"/>
          <w:lang w:val="en-US" w:eastAsia="zh-CN"/>
        </w:rPr>
        <w:t>Non-zero gap with other signals/channels for the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eastAsia="宋体" w:cs="Times New Roman"/>
                <w:kern w:val="0"/>
                <w:sz w:val="20"/>
                <w:szCs w:val="20"/>
                <w:lang w:val="en-US" w:eastAsia="zh-CN" w:bidi="ar-SA"/>
              </w:rPr>
              <w:t xml:space="preserve">Whether phase continuity can be maintained if the other signals/channels power in-between the repetitions can be different with the power of repetition or if PRB content of the channels/signals in between can be different </w:t>
            </w:r>
          </w:p>
        </w:tc>
      </w:tr>
    </w:tbl>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For the above scenarios for other signals different from repetitions, we understand that this might be beneficial for SRS or PUCCH transmissions in-between PUSCH transmissions, however what</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s exact UE behavior during the guard period is unknown and whether the remaining symbols except guard period during non-zero gap could accommodate other signals is not clear. In addition, if some phase error might be introduced randomly instead of with regular phase shift, then it might be also not possible to recover the phase continuity after different signal transmissions during non-zero gap.</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Proposal 3</w:t>
      </w:r>
      <w:r>
        <w:rPr>
          <w:rFonts w:hint="eastAsia" w:ascii="Times New Roman" w:hAnsi="Times New Roman" w:eastAsia="宋体" w:cs="Times New Roman"/>
          <w:kern w:val="0"/>
          <w:sz w:val="20"/>
          <w:szCs w:val="20"/>
          <w:lang w:val="en-US" w:eastAsia="zh-CN" w:bidi="ar-SA"/>
        </w:rPr>
        <w:t>: not consider non-zero gap with other signals/channels with different configurations (e.g. power, PRB content) for UE in Rel-17.</w:t>
      </w:r>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2.3. R</w:t>
      </w:r>
      <w:r>
        <w:rPr>
          <w:rFonts w:hint="default" w:ascii="Arial" w:hAnsi="Arial" w:eastAsia="宋体" w:cs="Arial"/>
          <w:b w:val="0"/>
          <w:bCs w:val="0"/>
          <w:sz w:val="24"/>
          <w:szCs w:val="24"/>
          <w:lang w:val="en-US" w:eastAsia="zh-CN"/>
        </w:rPr>
        <w:t>equired tolerance of the phase continuity and amplitude consistency</w:t>
      </w:r>
    </w:p>
    <w:p>
      <w:pPr>
        <w:pStyle w:val="44"/>
        <w:bidi w:val="0"/>
        <w:rPr>
          <w:rFonts w:hint="default"/>
          <w:sz w:val="20"/>
          <w:szCs w:val="20"/>
          <w:lang w:val="en-US" w:eastAsia="zh-CN"/>
        </w:rPr>
      </w:pPr>
      <w:r>
        <w:rPr>
          <w:rFonts w:hint="eastAsia"/>
          <w:sz w:val="20"/>
          <w:szCs w:val="20"/>
          <w:lang w:val="en-US" w:eastAsia="zh-CN"/>
        </w:rPr>
        <w:t>In the last RAN4 meeting, the majority of interested companies support to have some LLS to evaluate the acceptable tolerance from network performance perspective. Therefore in this contribution, the following scenarios are evaluated to check the impacts of phase discontinuity and power inconsistency on the gNB performance and detailed simulation assumptions are listed in Annex 5.</w:t>
      </w:r>
    </w:p>
    <w:p>
      <w:pPr>
        <w:pStyle w:val="44"/>
        <w:bidi w:val="0"/>
        <w:jc w:val="center"/>
        <w:rPr>
          <w:rFonts w:hint="default"/>
          <w:b/>
          <w:bCs/>
          <w:lang w:val="en-US" w:eastAsia="zh-CN"/>
        </w:rPr>
      </w:pPr>
      <w:r>
        <w:rPr>
          <w:rFonts w:hint="eastAsia"/>
          <w:b/>
          <w:bCs/>
          <w:lang w:val="en-US" w:eastAsia="zh-CN"/>
        </w:rPr>
        <w:t>Table 1. evaluation cases for phase continuity and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1:</w:t>
            </w:r>
          </w:p>
          <w:p>
            <w:pPr>
              <w:pStyle w:val="44"/>
              <w:bidi w:val="0"/>
              <w:rPr>
                <w:rFonts w:hint="default"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Phase discontinuity across different repetitions</w:t>
            </w: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 xml:space="preserve">700MHz/4GHz, 2 repetition, </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p>
          <w:p>
            <w:pPr>
              <w:pStyle w:val="44"/>
              <w:bidi w:val="0"/>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ascii="Times New Roman" w:hAnsi="Times New Roman" w:eastAsia="宋体" w:cs="Times New Roman"/>
                <w:kern w:val="2"/>
                <w:sz w:val="20"/>
                <w:szCs w:val="20"/>
                <w:vertAlign w:val="baseline"/>
                <w:lang w:val="zh-CN" w:eastAsia="zh-CN" w:bidi="ar-SA"/>
              </w:rPr>
              <w:t>Phase error</w:t>
            </w:r>
            <w:r>
              <w:rPr>
                <w:rFonts w:hint="eastAsia" w:ascii="Times New Roman" w:hAnsi="Times New Roman" w:eastAsia="宋体" w:cs="Times New Roman"/>
                <w:kern w:val="2"/>
                <w:sz w:val="20"/>
                <w:szCs w:val="20"/>
                <w:vertAlign w:val="baseline"/>
                <w:lang w:val="en-US" w:eastAsia="zh-CN" w:bidi="ar-SA"/>
              </w:rPr>
              <w:t>:</w:t>
            </w:r>
            <w:r>
              <w:rPr>
                <w:rFonts w:hint="eastAsia" w:ascii="Times New Roman" w:hAnsi="Times New Roman" w:eastAsia="宋体" w:cs="Times New Roman"/>
                <w:kern w:val="2"/>
                <w:sz w:val="20"/>
                <w:szCs w:val="20"/>
                <w:vertAlign w:val="baseline"/>
                <w:lang w:val="zh-CN" w:eastAsia="zh-CN" w:bidi="ar-SA"/>
              </w:rPr>
              <w:t>10: 20: 150</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tcPr>
          <w:p>
            <w:pPr>
              <w:pStyle w:val="44"/>
              <w:bidi w:val="0"/>
              <w:rPr>
                <w:rFonts w:hint="default"/>
                <w:sz w:val="20"/>
                <w:szCs w:val="20"/>
                <w:vertAlign w:val="baseline"/>
                <w:lang w:val="en-US" w:eastAsia="zh-CN"/>
              </w:rPr>
            </w:pPr>
            <w:r>
              <w:rPr>
                <w:rFonts w:hint="eastAsia"/>
                <w:sz w:val="20"/>
                <w:szCs w:val="20"/>
                <w:vertAlign w:val="baseline"/>
                <w:lang w:val="en-US" w:eastAsia="zh-CN"/>
              </w:rPr>
              <w:t>Relative phase discontinuity is added on top of 2</w:t>
            </w:r>
            <w:r>
              <w:rPr>
                <w:rFonts w:hint="eastAsia"/>
                <w:sz w:val="20"/>
                <w:szCs w:val="20"/>
                <w:vertAlign w:val="superscript"/>
                <w:lang w:val="en-US" w:eastAsia="zh-CN"/>
              </w:rPr>
              <w:t>nd</w:t>
            </w:r>
            <w:r>
              <w:rPr>
                <w:rFonts w:hint="eastAsia"/>
                <w:sz w:val="20"/>
                <w:szCs w:val="20"/>
                <w:vertAlign w:val="baseline"/>
                <w:lang w:val="en-US" w:eastAsia="zh-CN"/>
              </w:rPr>
              <w:t xml:space="preserve"> transmission repetition</w:t>
            </w:r>
          </w:p>
        </w:tc>
      </w:tr>
    </w:tbl>
    <w:p>
      <w:pPr>
        <w:pStyle w:val="44"/>
        <w:bidi w:val="0"/>
        <w:rPr>
          <w:rFonts w:hint="eastAsia"/>
          <w:lang w:val="en-US" w:eastAsia="zh-CN"/>
        </w:rPr>
      </w:pPr>
    </w:p>
    <w:p>
      <w:pPr>
        <w:pStyle w:val="44"/>
        <w:bidi w:val="0"/>
        <w:jc w:val="center"/>
      </w:pPr>
      <w:r>
        <w:drawing>
          <wp:inline distT="0" distB="0" distL="114300" distR="114300">
            <wp:extent cx="4572000" cy="2743200"/>
            <wp:effectExtent l="4445" t="4445" r="14605" b="14605"/>
            <wp:docPr id="31"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1.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1"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2. The performance impact of phase error on joint channel estimation for PUSCH for 4GHz </w:t>
      </w:r>
    </w:p>
    <w:p>
      <w:pPr>
        <w:pStyle w:val="44"/>
        <w:bidi w:val="0"/>
        <w:jc w:val="center"/>
        <w:rPr>
          <w:rFonts w:hint="eastAsia"/>
          <w:lang w:val="en-US" w:eastAsia="zh-CN"/>
        </w:rPr>
      </w:pPr>
    </w:p>
    <w:p>
      <w:pPr>
        <w:pStyle w:val="44"/>
        <w:bidi w:val="0"/>
        <w:jc w:val="both"/>
        <w:rPr>
          <w:rFonts w:hint="default"/>
          <w:vertAlign w:val="baseline"/>
          <w:lang w:val="en-US" w:eastAsia="zh-CN"/>
        </w:rPr>
      </w:pPr>
      <w:r>
        <w:rPr>
          <w:rFonts w:hint="eastAsia"/>
          <w:lang w:val="en-US" w:eastAsia="zh-CN"/>
        </w:rPr>
        <w:t>Based on initial simulation results in Figure 1/2, it can be found that 150</w:t>
      </w:r>
      <w:r>
        <w:rPr>
          <w:rFonts w:hint="eastAsia"/>
          <w:vertAlign w:val="superscript"/>
          <w:lang w:val="en-US" w:eastAsia="zh-CN"/>
        </w:rPr>
        <w:t>o</w:t>
      </w:r>
      <w:r>
        <w:rPr>
          <w:rFonts w:hint="eastAsia"/>
          <w:vertAlign w:val="baseline"/>
          <w:lang w:val="en-US" w:eastAsia="zh-CN"/>
        </w:rPr>
        <w:t xml:space="preserve"> phase error will cause significant performance degradation, the acceptable phase error between different repetitions should be within 10</w:t>
      </w:r>
      <w:r>
        <w:rPr>
          <w:rFonts w:hint="eastAsia"/>
          <w:vertAlign w:val="superscript"/>
          <w:lang w:val="en-US" w:eastAsia="zh-CN"/>
        </w:rPr>
        <w:t>o</w:t>
      </w:r>
      <w:r>
        <w:rPr>
          <w:rFonts w:hint="eastAsia"/>
          <w:vertAlign w:val="baseline"/>
          <w:lang w:val="en-US" w:eastAsia="zh-CN"/>
        </w:rPr>
        <w:t>-30</w:t>
      </w:r>
      <w:r>
        <w:rPr>
          <w:rFonts w:hint="eastAsia"/>
          <w:vertAlign w:val="superscript"/>
          <w:lang w:val="en-US" w:eastAsia="zh-CN"/>
        </w:rPr>
        <w:t>o</w:t>
      </w:r>
      <w:r>
        <w:rPr>
          <w:rFonts w:hint="eastAsia"/>
          <w:vertAlign w:val="baseline"/>
          <w:lang w:val="en-US" w:eastAsia="zh-CN"/>
        </w:rPr>
        <w:t>. [Simulation results for 4GHz will be added later]</w:t>
      </w:r>
    </w:p>
    <w:p>
      <w:pPr>
        <w:pStyle w:val="44"/>
        <w:bidi w:val="0"/>
        <w:jc w:val="both"/>
        <w:rPr>
          <w:rFonts w:hint="default"/>
          <w:lang w:val="en-US" w:eastAsia="zh-CN"/>
        </w:rPr>
      </w:pPr>
      <w:r>
        <w:rPr>
          <w:rFonts w:hint="eastAsia"/>
          <w:b/>
          <w:bCs/>
          <w:vertAlign w:val="baseline"/>
          <w:lang w:val="en-US" w:eastAsia="zh-CN"/>
        </w:rPr>
        <w:t>Proposal 4</w:t>
      </w:r>
      <w:r>
        <w:rPr>
          <w:rFonts w:hint="eastAsia"/>
          <w:vertAlign w:val="baseline"/>
          <w:lang w:val="en-US" w:eastAsia="zh-CN"/>
        </w:rPr>
        <w:t>: propose the phase error between different repetitions within 10</w:t>
      </w:r>
      <w:r>
        <w:rPr>
          <w:rFonts w:hint="eastAsia"/>
          <w:vertAlign w:val="superscript"/>
          <w:lang w:val="en-US" w:eastAsia="zh-CN"/>
        </w:rPr>
        <w:t>o</w:t>
      </w:r>
      <w:r>
        <w:rPr>
          <w:rFonts w:hint="eastAsia"/>
          <w:vertAlign w:val="baseline"/>
          <w:lang w:val="en-US" w:eastAsia="zh-CN"/>
        </w:rPr>
        <w:t>-30</w:t>
      </w:r>
      <w:r>
        <w:rPr>
          <w:rFonts w:hint="eastAsia"/>
          <w:vertAlign w:val="superscript"/>
          <w:lang w:val="en-US" w:eastAsia="zh-CN"/>
        </w:rPr>
        <w:t>o</w:t>
      </w:r>
      <w:r>
        <w:rPr>
          <w:rFonts w:hint="eastAsia"/>
          <w:vertAlign w:val="baseline"/>
          <w:lang w:val="en-US" w:eastAsia="zh-CN"/>
        </w:rPr>
        <w:t>.</w:t>
      </w:r>
    </w:p>
    <w:p>
      <w:pPr>
        <w:pStyle w:val="44"/>
        <w:bidi w:val="0"/>
        <w:jc w:val="center"/>
        <w:rPr>
          <w:rFonts w:hint="eastAsia"/>
          <w:lang w:val="en-US" w:eastAsia="zh-CN"/>
        </w:rPr>
      </w:pPr>
      <w:r>
        <w:rPr>
          <w:rFonts w:hint="eastAsia"/>
          <w:b/>
          <w:bCs/>
          <w:lang w:val="en-US" w:eastAsia="zh-CN"/>
        </w:rPr>
        <w:t>Table 2. evaluation cases for the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2:</w:t>
            </w:r>
          </w:p>
          <w:p>
            <w:pPr>
              <w:pStyle w:val="44"/>
              <w:bidi w:val="0"/>
              <w:rPr>
                <w:rFonts w:hint="default"/>
                <w:sz w:val="20"/>
                <w:szCs w:val="20"/>
                <w:vertAlign w:val="baseline"/>
                <w:lang w:val="en-US" w:eastAsia="zh-CN"/>
              </w:rPr>
            </w:pPr>
            <w:r>
              <w:rPr>
                <w:rFonts w:hint="eastAsia"/>
                <w:sz w:val="20"/>
                <w:szCs w:val="20"/>
                <w:vertAlign w:val="baseline"/>
                <w:lang w:val="en-US" w:eastAsia="zh-CN"/>
              </w:rPr>
              <w:t>Power inconsistency across different repetitions</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700MHz/4GHz, 2 repetition,</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 </w:t>
            </w:r>
            <w:r>
              <w:rPr>
                <w:rFonts w:hint="eastAsia" w:ascii="Times New Roman" w:hAnsi="Times New Roman" w:eastAsia="宋体" w:cs="Times New Roman"/>
                <w:kern w:val="2"/>
                <w:sz w:val="20"/>
                <w:szCs w:val="20"/>
                <w:vertAlign w:val="baseline"/>
                <w:lang w:val="zh-CN" w:eastAsia="zh-CN" w:bidi="ar-SA"/>
              </w:rPr>
              <w:t>0</w:t>
            </w:r>
          </w:p>
          <w:p>
            <w:pPr>
              <w:spacing w:beforeLines="0" w:afterLines="0"/>
              <w:jc w:val="left"/>
              <w:rPr>
                <w:rFonts w:hint="eastAsia"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ascii="Times New Roman" w:hAnsi="Times New Roman" w:eastAsia="宋体" w:cs="Times New Roman"/>
                <w:kern w:val="2"/>
                <w:sz w:val="20"/>
                <w:szCs w:val="20"/>
                <w:vertAlign w:val="baseline"/>
                <w:lang w:val="zh-CN" w:eastAsia="zh-CN" w:bidi="ar-SA"/>
              </w:rPr>
              <w:t>Amplitude error</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 0.5: 2dB</w:t>
            </w:r>
          </w:p>
        </w:tc>
        <w:tc>
          <w:tcPr>
            <w:tcW w:w="3321" w:type="dxa"/>
          </w:tcPr>
          <w:p>
            <w:pPr>
              <w:pStyle w:val="44"/>
              <w:bidi w:val="0"/>
              <w:rPr>
                <w:rFonts w:hint="eastAsia"/>
                <w:sz w:val="20"/>
                <w:szCs w:val="20"/>
                <w:vertAlign w:val="baseline"/>
                <w:lang w:val="en-US" w:eastAsia="zh-CN"/>
              </w:rPr>
            </w:pPr>
            <w:r>
              <w:rPr>
                <w:rFonts w:hint="eastAsia"/>
                <w:sz w:val="20"/>
                <w:szCs w:val="20"/>
                <w:vertAlign w:val="baseline"/>
                <w:lang w:val="en-US" w:eastAsia="zh-CN"/>
              </w:rPr>
              <w:t>Relative power inconsistency is added on top of 2</w:t>
            </w:r>
            <w:r>
              <w:rPr>
                <w:rFonts w:hint="eastAsia"/>
                <w:sz w:val="20"/>
                <w:szCs w:val="20"/>
                <w:vertAlign w:val="superscript"/>
                <w:lang w:val="en-US" w:eastAsia="zh-CN"/>
              </w:rPr>
              <w:t>nd</w:t>
            </w:r>
            <w:r>
              <w:rPr>
                <w:rFonts w:hint="eastAsia"/>
                <w:sz w:val="20"/>
                <w:szCs w:val="20"/>
                <w:vertAlign w:val="baseline"/>
                <w:lang w:val="en-US" w:eastAsia="zh-CN"/>
              </w:rPr>
              <w:t xml:space="preserve"> transmission repetition</w:t>
            </w:r>
          </w:p>
        </w:tc>
      </w:tr>
    </w:tbl>
    <w:p>
      <w:pPr>
        <w:pStyle w:val="44"/>
        <w:bidi w:val="0"/>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lang w:val="en-US" w:eastAsia="zh-CN"/>
        </w:rPr>
      </w:pPr>
      <w:r>
        <w:rPr>
          <w:rFonts w:ascii="sans-serif" w:hAnsi="sans-serif" w:eastAsia="sans-serif" w:cs="sans-serif"/>
          <w:b w:val="0"/>
          <w:i w:val="0"/>
          <w:caps w:val="0"/>
          <w:color w:val="000000"/>
          <w:spacing w:val="0"/>
          <w:sz w:val="18"/>
          <w:szCs w:val="18"/>
          <w:shd w:val="clear" w:fill="FFFFFF"/>
        </w:rPr>
        <w:drawing>
          <wp:inline distT="0" distB="0" distL="114300" distR="114300">
            <wp:extent cx="4543425" cy="2695575"/>
            <wp:effectExtent l="0" t="0" r="9525"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4543425" cy="2695575"/>
                    </a:xfrm>
                    <a:prstGeom prst="rect">
                      <a:avLst/>
                    </a:prstGeom>
                    <a:noFill/>
                    <a:ln w="9525">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3. The performance impact of amplitude error on gNB receiver performance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lang w:val="en-US"/>
        </w:rPr>
      </w:pPr>
      <w:r>
        <w:rPr>
          <w:rFonts w:hint="eastAsia"/>
          <w:lang w:val="en-US" w:eastAsia="zh-CN"/>
        </w:rPr>
        <w:t>Figure 4. The performance impact of amplitude error on gNB receiver performance for 4GHz</w:t>
      </w:r>
    </w:p>
    <w:p>
      <w:pPr>
        <w:pStyle w:val="44"/>
        <w:bidi w:val="0"/>
        <w:jc w:val="center"/>
        <w:rPr>
          <w:rFonts w:hint="eastAsia"/>
          <w:lang w:val="en-US" w:eastAsia="zh-CN"/>
        </w:rPr>
      </w:pPr>
    </w:p>
    <w:p>
      <w:pPr>
        <w:pStyle w:val="44"/>
        <w:bidi w:val="0"/>
        <w:jc w:val="both"/>
        <w:rPr>
          <w:rFonts w:hint="default"/>
          <w:lang w:val="en-US" w:eastAsia="zh-CN"/>
        </w:rPr>
      </w:pPr>
      <w:r>
        <w:rPr>
          <w:rFonts w:hint="eastAsia"/>
          <w:lang w:val="en-US" w:eastAsia="zh-CN"/>
        </w:rPr>
        <w:t>Based on initial simulation results in Figure 3/4, it can be found that 0.5dB amplitude error</w:t>
      </w:r>
      <w:r>
        <w:rPr>
          <w:rFonts w:hint="eastAsia"/>
          <w:vertAlign w:val="baseline"/>
          <w:lang w:val="en-US" w:eastAsia="zh-CN"/>
        </w:rPr>
        <w:t xml:space="preserve"> will also cause significant performance degradation (e..g at least 1.5-2dB deterioration @10% BLER), the acceptable phase error between different repetitions should be less than 0.5dB. [Simulation results for 4GHz will be added later]</w:t>
      </w:r>
    </w:p>
    <w:p>
      <w:pPr>
        <w:pStyle w:val="44"/>
        <w:bidi w:val="0"/>
        <w:jc w:val="both"/>
        <w:rPr>
          <w:rFonts w:hint="default"/>
          <w:lang w:val="en-US" w:eastAsia="zh-CN"/>
        </w:rPr>
      </w:pPr>
      <w:r>
        <w:rPr>
          <w:rFonts w:hint="eastAsia"/>
          <w:b/>
          <w:bCs/>
          <w:vertAlign w:val="baseline"/>
          <w:lang w:val="en-US" w:eastAsia="zh-CN"/>
        </w:rPr>
        <w:t>Proposal 5</w:t>
      </w:r>
      <w:r>
        <w:rPr>
          <w:rFonts w:hint="eastAsia"/>
          <w:vertAlign w:val="baseline"/>
          <w:lang w:val="en-US" w:eastAsia="zh-CN"/>
        </w:rPr>
        <w:t>: propose the amplitude error between different repetitions less than 0.5dB.</w:t>
      </w:r>
    </w:p>
    <w:p>
      <w:pPr>
        <w:pStyle w:val="53"/>
        <w:tabs>
          <w:tab w:val="left" w:pos="567"/>
          <w:tab w:val="clear" w:pos="1985"/>
        </w:tabs>
        <w:adjustRightInd w:val="0"/>
        <w:ind w:left="510" w:hanging="510"/>
      </w:pPr>
      <w:r>
        <w:rPr>
          <w:rFonts w:hint="eastAsia"/>
          <w:lang w:val="en-US" w:eastAsia="zh-CN"/>
        </w:rPr>
        <w:t>Conclusion</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In this contribution, we shared some further analysis on the remaining open issues listed in the approved WF [1] and some proposals and observations are made as following:</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Proposal 1: </w:t>
      </w:r>
      <w:r>
        <w:rPr>
          <w:rFonts w:hint="eastAsia" w:ascii="Times New Roman" w:hAnsi="Times New Roman" w:eastAsia="宋体" w:cs="Times New Roman"/>
          <w:kern w:val="0"/>
          <w:sz w:val="20"/>
          <w:szCs w:val="20"/>
          <w:lang w:val="en-US" w:eastAsia="zh-CN" w:bidi="ar-SA"/>
        </w:rPr>
        <w:t xml:space="preserve">OFF power requirement for non-zero </w:t>
      </w:r>
      <w:r>
        <w:rPr>
          <w:rFonts w:hint="default" w:ascii="Times New Roman" w:hAnsi="Times New Roman" w:eastAsia="宋体" w:cs="Times New Roman"/>
          <w:kern w:val="0"/>
          <w:sz w:val="20"/>
          <w:szCs w:val="20"/>
          <w:lang w:val="en-US" w:eastAsia="zh-CN" w:bidi="ar-SA"/>
        </w:rPr>
        <w:t>un-scheduled gap</w:t>
      </w:r>
      <w:r>
        <w:rPr>
          <w:rFonts w:hint="eastAsia" w:ascii="Times New Roman" w:hAnsi="Times New Roman" w:eastAsia="宋体" w:cs="Times New Roman"/>
          <w:kern w:val="0"/>
          <w:sz w:val="20"/>
          <w:szCs w:val="20"/>
          <w:lang w:val="en-US" w:eastAsia="zh-CN" w:bidi="ar-SA"/>
        </w:rPr>
        <w:t xml:space="preserve"> should still be guaranteed and some extended testing uncertainty could be considered due to less measurement time compared with Rel-15/16.</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default" w:ascii="Times New Roman" w:hAnsi="Times New Roman" w:cs="Times New Roman"/>
          <w:b w:val="0"/>
          <w:bCs w:val="0"/>
          <w:i w:val="0"/>
          <w:caps w:val="0"/>
          <w:color w:val="auto"/>
          <w:spacing w:val="0"/>
          <w:sz w:val="20"/>
          <w:szCs w:val="20"/>
          <w:shd w:val="clear" w:fill="FFFFFF"/>
          <w:lang w:val="en-US" w:eastAsia="zh-CN"/>
        </w:rPr>
      </w:pPr>
      <w:r>
        <w:rPr>
          <w:rFonts w:hint="eastAsia" w:ascii="Times New Roman" w:hAnsi="Times New Roman" w:cs="Times New Roman"/>
          <w:b/>
          <w:bCs/>
          <w:i w:val="0"/>
          <w:caps w:val="0"/>
          <w:color w:val="auto"/>
          <w:spacing w:val="0"/>
          <w:sz w:val="20"/>
          <w:szCs w:val="20"/>
          <w:shd w:val="clear" w:fill="FFFFFF"/>
          <w:lang w:val="en-US" w:eastAsia="zh-CN"/>
        </w:rPr>
        <w:t xml:space="preserve">Proposal 2: </w:t>
      </w:r>
      <w:r>
        <w:rPr>
          <w:rFonts w:hint="eastAsia" w:ascii="Times New Roman" w:hAnsi="Times New Roman" w:cs="Times New Roman"/>
          <w:b w:val="0"/>
          <w:bCs w:val="0"/>
          <w:i w:val="0"/>
          <w:caps w:val="0"/>
          <w:color w:val="auto"/>
          <w:spacing w:val="0"/>
          <w:sz w:val="20"/>
          <w:szCs w:val="20"/>
          <w:shd w:val="clear" w:fill="FFFFFF"/>
          <w:lang w:val="en-US" w:eastAsia="zh-CN"/>
        </w:rPr>
        <w:t>the length of non-zero un-scheduled gap could be up to 14 symbols;</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Proposal 3:</w:t>
      </w:r>
      <w:r>
        <w:rPr>
          <w:rFonts w:hint="eastAsia" w:ascii="Times New Roman" w:hAnsi="Times New Roman" w:eastAsia="宋体" w:cs="Times New Roman"/>
          <w:kern w:val="0"/>
          <w:sz w:val="20"/>
          <w:szCs w:val="20"/>
          <w:lang w:val="en-US" w:eastAsia="zh-CN" w:bidi="ar-SA"/>
        </w:rPr>
        <w:t xml:space="preserve"> not consider non-zero gap with other signals/channels with different configurations (e.g. power, PRB content) for UE in Rel-17.</w:t>
      </w:r>
    </w:p>
    <w:p>
      <w:pPr>
        <w:pStyle w:val="44"/>
        <w:bidi w:val="0"/>
        <w:jc w:val="both"/>
        <w:rPr>
          <w:rFonts w:hint="default"/>
          <w:lang w:val="en-US" w:eastAsia="zh-CN"/>
        </w:rPr>
      </w:pPr>
      <w:r>
        <w:rPr>
          <w:rFonts w:hint="eastAsia"/>
          <w:b/>
          <w:bCs/>
          <w:vertAlign w:val="baseline"/>
          <w:lang w:val="en-US" w:eastAsia="zh-CN"/>
        </w:rPr>
        <w:t>Proposal 4</w:t>
      </w:r>
      <w:r>
        <w:rPr>
          <w:rFonts w:hint="eastAsia"/>
          <w:vertAlign w:val="baseline"/>
          <w:lang w:val="en-US" w:eastAsia="zh-CN"/>
        </w:rPr>
        <w:t>: to propose the phase error between different repetitions within 10</w:t>
      </w:r>
      <w:r>
        <w:rPr>
          <w:rFonts w:hint="eastAsia"/>
          <w:vertAlign w:val="superscript"/>
          <w:lang w:val="en-US" w:eastAsia="zh-CN"/>
        </w:rPr>
        <w:t>o</w:t>
      </w:r>
      <w:r>
        <w:rPr>
          <w:rFonts w:hint="eastAsia"/>
          <w:vertAlign w:val="baseline"/>
          <w:lang w:val="en-US" w:eastAsia="zh-CN"/>
        </w:rPr>
        <w:t>-30</w:t>
      </w:r>
      <w:r>
        <w:rPr>
          <w:rFonts w:hint="eastAsia"/>
          <w:vertAlign w:val="superscript"/>
          <w:lang w:val="en-US" w:eastAsia="zh-CN"/>
        </w:rPr>
        <w:t>o</w:t>
      </w:r>
      <w:r>
        <w:rPr>
          <w:rFonts w:hint="eastAsia"/>
          <w:vertAlign w:val="baseline"/>
          <w:lang w:val="en-US" w:eastAsia="zh-CN"/>
        </w:rPr>
        <w:t>.</w:t>
      </w:r>
    </w:p>
    <w:p>
      <w:pPr>
        <w:pStyle w:val="44"/>
        <w:bidi w:val="0"/>
        <w:jc w:val="both"/>
        <w:rPr>
          <w:rFonts w:hint="default"/>
          <w:b/>
          <w:bCs/>
          <w:kern w:val="0"/>
          <w:sz w:val="20"/>
          <w:szCs w:val="20"/>
          <w:lang w:val="en-US" w:eastAsia="zh-CN"/>
        </w:rPr>
      </w:pPr>
      <w:r>
        <w:rPr>
          <w:rFonts w:hint="eastAsia"/>
          <w:b/>
          <w:bCs/>
          <w:vertAlign w:val="baseline"/>
          <w:lang w:val="en-US" w:eastAsia="zh-CN"/>
        </w:rPr>
        <w:t>Proposal 5</w:t>
      </w:r>
      <w:r>
        <w:rPr>
          <w:rFonts w:hint="eastAsia"/>
          <w:vertAlign w:val="baseline"/>
          <w:lang w:val="en-US" w:eastAsia="zh-CN"/>
        </w:rPr>
        <w:t>: to propose the amplitude error between different repetitions less than 0.5dB.</w:t>
      </w:r>
    </w:p>
    <w:bookmarkEnd w:id="1"/>
    <w:bookmarkEnd w:id="2"/>
    <w:bookmarkEnd w:id="3"/>
    <w:bookmarkEnd w:id="4"/>
    <w:p>
      <w:pPr>
        <w:pStyle w:val="53"/>
        <w:tabs>
          <w:tab w:val="left" w:pos="567"/>
          <w:tab w:val="clear" w:pos="1985"/>
        </w:tabs>
        <w:adjustRightInd w:val="0"/>
        <w:ind w:left="510" w:hanging="510"/>
      </w:pPr>
      <w:r>
        <w:t>References</w:t>
      </w:r>
    </w:p>
    <w:p>
      <w:pPr>
        <w:pStyle w:val="51"/>
        <w:numPr>
          <w:ilvl w:val="0"/>
          <w:numId w:val="5"/>
        </w:numPr>
        <w:rPr>
          <w:rFonts w:ascii="Arial" w:hAnsi="Arial" w:eastAsia="宋体" w:cs="Arial"/>
          <w:b w:val="0"/>
          <w:i w:val="0"/>
          <w:caps w:val="0"/>
          <w:color w:val="000000"/>
          <w:spacing w:val="0"/>
          <w:sz w:val="18"/>
          <w:szCs w:val="18"/>
          <w:shd w:val="clear" w:fill="FFFFFF"/>
        </w:rPr>
      </w:pPr>
      <w:r>
        <w:rPr>
          <w:rFonts w:hint="eastAsia" w:ascii="Times New Roman" w:hAnsi="Times New Roman" w:eastAsia="宋体" w:cs="Times New Roman"/>
          <w:kern w:val="0"/>
          <w:sz w:val="20"/>
          <w:szCs w:val="20"/>
          <w:lang w:val="en-US" w:eastAsia="zh-CN" w:bidi="ar-SA"/>
        </w:rPr>
        <w:t xml:space="preserve">R4-2105418,Way forward on phase continuity and power consistency for PUCCH and PUSCH repetition, approved </w:t>
      </w:r>
    </w:p>
    <w:p>
      <w:pPr>
        <w:pStyle w:val="51"/>
        <w:numPr>
          <w:ilvl w:val="0"/>
          <w:numId w:val="5"/>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R4-2105417, Reply LS on PUCCH and PUSCH repetition, RAN4, approved.</w:t>
      </w:r>
    </w:p>
    <w:p>
      <w:pPr>
        <w:pStyle w:val="51"/>
        <w:numPr>
          <w:ilvl w:val="0"/>
          <w:numId w:val="5"/>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R4-2105477,Email discussion summary for [98-bis-e][140] NR_cov_enh</w:t>
      </w:r>
    </w:p>
    <w:p>
      <w:pPr>
        <w:pStyle w:val="53"/>
        <w:tabs>
          <w:tab w:val="left" w:pos="567"/>
          <w:tab w:val="clear" w:pos="1985"/>
        </w:tabs>
        <w:adjustRightInd w:val="0"/>
        <w:ind w:left="510" w:hanging="510"/>
        <w:rPr>
          <w:szCs w:val="20"/>
          <w:lang w:eastAsia="zh-CN"/>
        </w:rPr>
      </w:pPr>
      <w:r>
        <w:rPr>
          <w:rFonts w:hint="eastAsia"/>
          <w:szCs w:val="22"/>
          <w:lang w:val="en-US" w:eastAsia="zh-CN"/>
        </w:rPr>
        <w:t>Annex: Simulation assumptions</w:t>
      </w:r>
    </w:p>
    <w:p>
      <w:pPr>
        <w:pStyle w:val="90"/>
        <w:numPr>
          <w:ilvl w:val="0"/>
          <w:numId w:val="0"/>
        </w:numPr>
        <w:jc w:val="center"/>
      </w:pPr>
      <w:r>
        <w:rPr>
          <w:b/>
          <w:bCs/>
          <w:szCs w:val="20"/>
          <w:lang w:eastAsia="zh-CN"/>
        </w:rPr>
        <w:t>Table A-</w:t>
      </w:r>
      <w:r>
        <w:rPr>
          <w:rFonts w:hint="eastAsia"/>
          <w:b/>
          <w:bCs/>
          <w:szCs w:val="20"/>
          <w:lang w:val="en-US" w:eastAsia="zh-CN"/>
        </w:rPr>
        <w:t>2</w:t>
      </w:r>
      <w:r>
        <w:rPr>
          <w:szCs w:val="20"/>
          <w:lang w:eastAsia="zh-CN"/>
        </w:rPr>
        <w:t xml:space="preserve"> Simulation assumption for </w:t>
      </w:r>
      <w:r>
        <w:rPr>
          <w:rFonts w:hint="eastAsia" w:eastAsia="等线"/>
          <w:lang w:val="en-US" w:eastAsia="zh-CN"/>
        </w:rPr>
        <w:t>p</w:t>
      </w:r>
      <w:r>
        <w:rPr>
          <w:rFonts w:eastAsia="等线"/>
          <w:lang w:val="en-US" w:eastAsia="zh-CN"/>
        </w:rPr>
        <w:t>hase tolerance leve</w:t>
      </w:r>
      <w:r>
        <w:rPr>
          <w:rFonts w:hint="eastAsia" w:eastAsia="等线"/>
          <w:lang w:val="en-US" w:eastAsia="zh-CN"/>
        </w:rPr>
        <w:t>l a</w:t>
      </w:r>
      <w:r>
        <w:rPr>
          <w:rFonts w:hint="eastAsia"/>
          <w:highlight w:val="none"/>
          <w:lang w:val="en-US" w:eastAsia="zh-CN"/>
        </w:rPr>
        <w:t xml:space="preserve">nd </w:t>
      </w:r>
      <w:r>
        <w:rPr>
          <w:rFonts w:hint="eastAsia" w:eastAsia="等线"/>
          <w:lang w:val="en-US" w:eastAsia="zh-CN"/>
        </w:rPr>
        <w:t xml:space="preserve">amplitude </w:t>
      </w:r>
      <w:r>
        <w:rPr>
          <w:rFonts w:eastAsia="等线"/>
          <w:lang w:val="en-US" w:eastAsia="zh-CN"/>
        </w:rPr>
        <w:t>tolerance leve</w:t>
      </w:r>
      <w:r>
        <w:rPr>
          <w:rFonts w:hint="eastAsia" w:eastAsia="等线"/>
          <w:lang w:val="en-US" w:eastAsia="zh-CN"/>
        </w:rPr>
        <w:t>l</w:t>
      </w:r>
    </w:p>
    <w:tbl>
      <w:tblPr>
        <w:tblStyle w:val="21"/>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jc w:val="left"/>
              <w:rPr>
                <w:b/>
                <w:bCs/>
                <w:lang w:eastAsia="zh-CN"/>
              </w:rPr>
            </w:pPr>
            <w:r>
              <w:rPr>
                <w:b/>
                <w:bCs/>
                <w:lang w:eastAsia="zh-CN"/>
              </w:rPr>
              <w:t>Parameters</w:t>
            </w:r>
          </w:p>
        </w:tc>
        <w:tc>
          <w:tcPr>
            <w:tcW w:w="6975" w:type="dxa"/>
            <w:gridSpan w:val="2"/>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700MHz</w:t>
            </w:r>
            <w:r>
              <w:rPr>
                <w:rFonts w:hint="default" w:ascii="Times New Roman" w:hAnsi="Times New Roman" w:eastAsia="宋体" w:cs="Times New Roman"/>
                <w:szCs w:val="20"/>
                <w:lang w:eastAsia="zh-CN"/>
              </w:rPr>
              <w:t xml:space="preserve"> </w:t>
            </w:r>
            <w:r>
              <w:rPr>
                <w:rFonts w:hint="eastAsia" w:cs="Times New Roman"/>
                <w:szCs w:val="20"/>
                <w:lang w:val="en-US" w:eastAsia="zh-CN"/>
              </w:rPr>
              <w:t>F</w:t>
            </w:r>
            <w:r>
              <w:rPr>
                <w:rFonts w:hint="default" w:ascii="Times New Roman" w:hAnsi="Times New Roman" w:eastAsia="宋体" w:cs="Times New Roman"/>
                <w:szCs w:val="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DD</w:t>
            </w:r>
            <w:r>
              <w:rPr>
                <w:rFonts w:hint="eastAsia" w:cs="Times New Roman"/>
                <w:szCs w:val="20"/>
                <w:lang w:val="en-US" w:eastAsia="zh-CN"/>
              </w:rPr>
              <w:t>D</w:t>
            </w:r>
            <w:r>
              <w:rPr>
                <w:rFonts w:hint="default" w:ascii="Times New Roman" w:hAnsi="Times New Roman" w:eastAsia="宋体" w:cs="Times New Roman"/>
                <w:szCs w:val="20"/>
                <w:lang w:eastAsia="zh-CN"/>
              </w:rPr>
              <w:t>SU</w:t>
            </w:r>
            <w:r>
              <w:rPr>
                <w:rFonts w:hint="eastAsia" w:cs="Times New Roman"/>
                <w:szCs w:val="20"/>
                <w:lang w:val="en-US" w:eastAsia="zh-CN"/>
              </w:rPr>
              <w:t>DDSUU</w:t>
            </w:r>
            <w:r>
              <w:rPr>
                <w:rFonts w:hint="default" w:ascii="Times New Roman" w:hAnsi="Times New Roman" w:eastAsia="宋体" w:cs="Times New Roman"/>
                <w:szCs w:val="20"/>
                <w:lang w:eastAsia="zh-CN"/>
              </w:rPr>
              <w:t xml:space="preserve">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15</w:t>
            </w:r>
            <w:r>
              <w:rPr>
                <w:rFonts w:hint="default" w:ascii="Times New Roman" w:hAnsi="Times New Roman" w:eastAsia="宋体" w:cs="Times New Roman"/>
                <w:szCs w:val="20"/>
                <w:lang w:eastAsia="zh-CN"/>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cs="Times New Roman"/>
                <w:szCs w:val="20"/>
                <w:lang w:val="en-US" w:eastAsia="zh-CN"/>
              </w:rPr>
              <w:t>15</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90"/>
              <w:numPr>
                <w:ilvl w:val="0"/>
                <w:numId w:val="0"/>
              </w:numPr>
              <w:jc w:val="center"/>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2 repetitions with JCE</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A557DF"/>
    <w:multiLevelType w:val="singleLevel"/>
    <w:tmpl w:val="C2A557DF"/>
    <w:lvl w:ilvl="0" w:tentative="0">
      <w:start w:val="2"/>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2AAD12D0"/>
    <w:multiLevelType w:val="singleLevel"/>
    <w:tmpl w:val="2AAD12D0"/>
    <w:lvl w:ilvl="0" w:tentative="0">
      <w:start w:val="1"/>
      <w:numFmt w:val="bullet"/>
      <w:lvlText w:val=""/>
      <w:lvlJc w:val="left"/>
      <w:pPr>
        <w:ind w:left="420" w:hanging="420"/>
      </w:pPr>
      <w:rPr>
        <w:rFonts w:hint="default" w:ascii="Wingdings" w:hAnsi="Wingdings"/>
      </w:rPr>
    </w:lvl>
  </w:abstractNum>
  <w:abstractNum w:abstractNumId="3">
    <w:nsid w:val="3A877D64"/>
    <w:multiLevelType w:val="singleLevel"/>
    <w:tmpl w:val="3A877D64"/>
    <w:lvl w:ilvl="0" w:tentative="0">
      <w:start w:val="1"/>
      <w:numFmt w:val="decimal"/>
      <w:pStyle w:val="90"/>
      <w:lvlText w:val="[%1]"/>
      <w:lvlJc w:val="left"/>
      <w:pPr>
        <w:tabs>
          <w:tab w:val="left" w:pos="360"/>
        </w:tabs>
        <w:ind w:left="360" w:hanging="360"/>
      </w:pPr>
    </w:lvl>
  </w:abstractNum>
  <w:abstractNum w:abstractNumId="4">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5A7E"/>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4FB0"/>
    <w:rsid w:val="01133912"/>
    <w:rsid w:val="011B7946"/>
    <w:rsid w:val="01442D89"/>
    <w:rsid w:val="01591E08"/>
    <w:rsid w:val="01594895"/>
    <w:rsid w:val="015C06BF"/>
    <w:rsid w:val="016800B9"/>
    <w:rsid w:val="01791D2E"/>
    <w:rsid w:val="01821D8F"/>
    <w:rsid w:val="018C2266"/>
    <w:rsid w:val="0195201D"/>
    <w:rsid w:val="019C3DA8"/>
    <w:rsid w:val="01A11901"/>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41632"/>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1F39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54172"/>
    <w:rsid w:val="039B69FD"/>
    <w:rsid w:val="03A0055C"/>
    <w:rsid w:val="03A32E58"/>
    <w:rsid w:val="03C0647A"/>
    <w:rsid w:val="03D4427A"/>
    <w:rsid w:val="03F54B29"/>
    <w:rsid w:val="03FF3D36"/>
    <w:rsid w:val="041875C1"/>
    <w:rsid w:val="04252816"/>
    <w:rsid w:val="043451B7"/>
    <w:rsid w:val="04376B0F"/>
    <w:rsid w:val="0444783F"/>
    <w:rsid w:val="044753DC"/>
    <w:rsid w:val="044E0B6B"/>
    <w:rsid w:val="045B1CED"/>
    <w:rsid w:val="045E1DEE"/>
    <w:rsid w:val="04786ED3"/>
    <w:rsid w:val="048829D4"/>
    <w:rsid w:val="04C156E6"/>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6D1607"/>
    <w:rsid w:val="0675448A"/>
    <w:rsid w:val="067570AB"/>
    <w:rsid w:val="067A58C6"/>
    <w:rsid w:val="067D28AB"/>
    <w:rsid w:val="06836FEC"/>
    <w:rsid w:val="068523FB"/>
    <w:rsid w:val="068C6317"/>
    <w:rsid w:val="06A32A23"/>
    <w:rsid w:val="06A55EB9"/>
    <w:rsid w:val="06AE0568"/>
    <w:rsid w:val="06B548E2"/>
    <w:rsid w:val="06BA7F49"/>
    <w:rsid w:val="06BB4F9D"/>
    <w:rsid w:val="06C72EBF"/>
    <w:rsid w:val="06CD6A34"/>
    <w:rsid w:val="06F30672"/>
    <w:rsid w:val="06F35A7A"/>
    <w:rsid w:val="06F35AB6"/>
    <w:rsid w:val="06F66B05"/>
    <w:rsid w:val="06FB7829"/>
    <w:rsid w:val="0708086F"/>
    <w:rsid w:val="072B7E46"/>
    <w:rsid w:val="072C58A7"/>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91191"/>
    <w:rsid w:val="089D6B7D"/>
    <w:rsid w:val="08B21918"/>
    <w:rsid w:val="08B40442"/>
    <w:rsid w:val="08B926F8"/>
    <w:rsid w:val="08B94847"/>
    <w:rsid w:val="08C14001"/>
    <w:rsid w:val="09016732"/>
    <w:rsid w:val="09046972"/>
    <w:rsid w:val="09127CF4"/>
    <w:rsid w:val="092234B5"/>
    <w:rsid w:val="092C26C9"/>
    <w:rsid w:val="0945630B"/>
    <w:rsid w:val="094F47F4"/>
    <w:rsid w:val="0953050B"/>
    <w:rsid w:val="09546457"/>
    <w:rsid w:val="09582472"/>
    <w:rsid w:val="096308E4"/>
    <w:rsid w:val="096913F9"/>
    <w:rsid w:val="096B649C"/>
    <w:rsid w:val="096F1D52"/>
    <w:rsid w:val="09713F26"/>
    <w:rsid w:val="09796C44"/>
    <w:rsid w:val="098344BC"/>
    <w:rsid w:val="098A1B59"/>
    <w:rsid w:val="09983B22"/>
    <w:rsid w:val="099D22A1"/>
    <w:rsid w:val="09A64698"/>
    <w:rsid w:val="09AC5074"/>
    <w:rsid w:val="09AD07F3"/>
    <w:rsid w:val="09B14A34"/>
    <w:rsid w:val="09BB74FF"/>
    <w:rsid w:val="09E14486"/>
    <w:rsid w:val="0A093274"/>
    <w:rsid w:val="0A145E2C"/>
    <w:rsid w:val="0A223227"/>
    <w:rsid w:val="0A22459E"/>
    <w:rsid w:val="0A226A3D"/>
    <w:rsid w:val="0A2705E1"/>
    <w:rsid w:val="0A2A6A0B"/>
    <w:rsid w:val="0A312533"/>
    <w:rsid w:val="0A3A0D5D"/>
    <w:rsid w:val="0A3E5183"/>
    <w:rsid w:val="0A4B6001"/>
    <w:rsid w:val="0A5056C6"/>
    <w:rsid w:val="0A5060D6"/>
    <w:rsid w:val="0A5619B2"/>
    <w:rsid w:val="0A5F4C2E"/>
    <w:rsid w:val="0A7200B0"/>
    <w:rsid w:val="0A770EE7"/>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7B6679"/>
    <w:rsid w:val="0B884E90"/>
    <w:rsid w:val="0B892782"/>
    <w:rsid w:val="0B951C61"/>
    <w:rsid w:val="0BAB650C"/>
    <w:rsid w:val="0BB2460A"/>
    <w:rsid w:val="0BB41CFB"/>
    <w:rsid w:val="0BB53F3C"/>
    <w:rsid w:val="0BB83D6E"/>
    <w:rsid w:val="0BC739F0"/>
    <w:rsid w:val="0BDB5584"/>
    <w:rsid w:val="0BDE37F8"/>
    <w:rsid w:val="0BE17727"/>
    <w:rsid w:val="0BF427F9"/>
    <w:rsid w:val="0C0B5F36"/>
    <w:rsid w:val="0C0C632D"/>
    <w:rsid w:val="0C120111"/>
    <w:rsid w:val="0C342659"/>
    <w:rsid w:val="0C37145B"/>
    <w:rsid w:val="0C3C0AB0"/>
    <w:rsid w:val="0C601C34"/>
    <w:rsid w:val="0C6038EF"/>
    <w:rsid w:val="0C654C73"/>
    <w:rsid w:val="0C751214"/>
    <w:rsid w:val="0C780533"/>
    <w:rsid w:val="0C85742B"/>
    <w:rsid w:val="0C873353"/>
    <w:rsid w:val="0C8B4B61"/>
    <w:rsid w:val="0C9A4387"/>
    <w:rsid w:val="0C9D3F03"/>
    <w:rsid w:val="0CA144B4"/>
    <w:rsid w:val="0CA92BAC"/>
    <w:rsid w:val="0CB471A1"/>
    <w:rsid w:val="0CB90F2E"/>
    <w:rsid w:val="0CEC6434"/>
    <w:rsid w:val="0D0213CD"/>
    <w:rsid w:val="0D04575D"/>
    <w:rsid w:val="0D0612B8"/>
    <w:rsid w:val="0D066A9C"/>
    <w:rsid w:val="0D0714BC"/>
    <w:rsid w:val="0D1A52C8"/>
    <w:rsid w:val="0D23555E"/>
    <w:rsid w:val="0D24642F"/>
    <w:rsid w:val="0D2767B5"/>
    <w:rsid w:val="0D346E85"/>
    <w:rsid w:val="0D3E327E"/>
    <w:rsid w:val="0D57405E"/>
    <w:rsid w:val="0D5800C7"/>
    <w:rsid w:val="0D6A353C"/>
    <w:rsid w:val="0D6E1C5D"/>
    <w:rsid w:val="0D904522"/>
    <w:rsid w:val="0D976014"/>
    <w:rsid w:val="0DA060E8"/>
    <w:rsid w:val="0DA068B0"/>
    <w:rsid w:val="0DCE36F3"/>
    <w:rsid w:val="0DD621E4"/>
    <w:rsid w:val="0DDE1317"/>
    <w:rsid w:val="0DED4075"/>
    <w:rsid w:val="0DEE54D6"/>
    <w:rsid w:val="0DF21379"/>
    <w:rsid w:val="0E0313B1"/>
    <w:rsid w:val="0E076023"/>
    <w:rsid w:val="0E0D1A47"/>
    <w:rsid w:val="0E3217E8"/>
    <w:rsid w:val="0E337CB6"/>
    <w:rsid w:val="0E387AA5"/>
    <w:rsid w:val="0E400D03"/>
    <w:rsid w:val="0E502F7A"/>
    <w:rsid w:val="0E5E2B07"/>
    <w:rsid w:val="0E771E51"/>
    <w:rsid w:val="0E7A2A61"/>
    <w:rsid w:val="0E8118C0"/>
    <w:rsid w:val="0E9A17E3"/>
    <w:rsid w:val="0E9A525F"/>
    <w:rsid w:val="0EA11114"/>
    <w:rsid w:val="0EA35AC0"/>
    <w:rsid w:val="0EB34961"/>
    <w:rsid w:val="0EB9447E"/>
    <w:rsid w:val="0EC468A2"/>
    <w:rsid w:val="0ECC4066"/>
    <w:rsid w:val="0ECE7C5F"/>
    <w:rsid w:val="0EE47C2E"/>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D0019"/>
    <w:rsid w:val="0FAD3299"/>
    <w:rsid w:val="0FB261C9"/>
    <w:rsid w:val="0FB31343"/>
    <w:rsid w:val="0FBD3C48"/>
    <w:rsid w:val="0FC12836"/>
    <w:rsid w:val="0FD95333"/>
    <w:rsid w:val="0FEC6EF6"/>
    <w:rsid w:val="0FEE1285"/>
    <w:rsid w:val="10045EE6"/>
    <w:rsid w:val="10187869"/>
    <w:rsid w:val="10196510"/>
    <w:rsid w:val="1035409F"/>
    <w:rsid w:val="1037078D"/>
    <w:rsid w:val="103A7991"/>
    <w:rsid w:val="10413A4E"/>
    <w:rsid w:val="10462479"/>
    <w:rsid w:val="104B2D15"/>
    <w:rsid w:val="105059F1"/>
    <w:rsid w:val="10674DB0"/>
    <w:rsid w:val="106D678B"/>
    <w:rsid w:val="107374A2"/>
    <w:rsid w:val="10746083"/>
    <w:rsid w:val="10836F99"/>
    <w:rsid w:val="10886883"/>
    <w:rsid w:val="108A2129"/>
    <w:rsid w:val="10924B2D"/>
    <w:rsid w:val="10953B42"/>
    <w:rsid w:val="10962878"/>
    <w:rsid w:val="10B7486E"/>
    <w:rsid w:val="10CC5735"/>
    <w:rsid w:val="10FA45D2"/>
    <w:rsid w:val="11024527"/>
    <w:rsid w:val="110A4489"/>
    <w:rsid w:val="110F039F"/>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22BE"/>
    <w:rsid w:val="11AF439E"/>
    <w:rsid w:val="11B66269"/>
    <w:rsid w:val="11BA0839"/>
    <w:rsid w:val="11F267E8"/>
    <w:rsid w:val="11F427FC"/>
    <w:rsid w:val="120745D2"/>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81344"/>
    <w:rsid w:val="12D93C20"/>
    <w:rsid w:val="12DD694C"/>
    <w:rsid w:val="12F538D3"/>
    <w:rsid w:val="12F85F0D"/>
    <w:rsid w:val="131046DE"/>
    <w:rsid w:val="131B2229"/>
    <w:rsid w:val="131B463A"/>
    <w:rsid w:val="131D12BF"/>
    <w:rsid w:val="132625C2"/>
    <w:rsid w:val="132A7435"/>
    <w:rsid w:val="133B5756"/>
    <w:rsid w:val="135F5E4E"/>
    <w:rsid w:val="137F1B10"/>
    <w:rsid w:val="1382164E"/>
    <w:rsid w:val="138D2E59"/>
    <w:rsid w:val="13AB3B97"/>
    <w:rsid w:val="13B35E26"/>
    <w:rsid w:val="13B66BD2"/>
    <w:rsid w:val="13BF66BA"/>
    <w:rsid w:val="13CA31CB"/>
    <w:rsid w:val="13CD1105"/>
    <w:rsid w:val="13D75B8D"/>
    <w:rsid w:val="13DC36E2"/>
    <w:rsid w:val="13FE285E"/>
    <w:rsid w:val="14220CA7"/>
    <w:rsid w:val="144442DA"/>
    <w:rsid w:val="144C6544"/>
    <w:rsid w:val="145C69CA"/>
    <w:rsid w:val="14812D74"/>
    <w:rsid w:val="14836C15"/>
    <w:rsid w:val="14862300"/>
    <w:rsid w:val="148C00A0"/>
    <w:rsid w:val="14A82A63"/>
    <w:rsid w:val="14AC358C"/>
    <w:rsid w:val="14B519FC"/>
    <w:rsid w:val="14B76730"/>
    <w:rsid w:val="14DE753E"/>
    <w:rsid w:val="14E4658B"/>
    <w:rsid w:val="14F51028"/>
    <w:rsid w:val="14F549EC"/>
    <w:rsid w:val="14F92549"/>
    <w:rsid w:val="14FD4800"/>
    <w:rsid w:val="15157DF4"/>
    <w:rsid w:val="151B0462"/>
    <w:rsid w:val="151C45D8"/>
    <w:rsid w:val="152769D1"/>
    <w:rsid w:val="15290336"/>
    <w:rsid w:val="155424D6"/>
    <w:rsid w:val="155B1745"/>
    <w:rsid w:val="155F651D"/>
    <w:rsid w:val="15637A46"/>
    <w:rsid w:val="15655F19"/>
    <w:rsid w:val="157348EB"/>
    <w:rsid w:val="15784FB4"/>
    <w:rsid w:val="15787FE5"/>
    <w:rsid w:val="157E21FE"/>
    <w:rsid w:val="15840224"/>
    <w:rsid w:val="15AA7A19"/>
    <w:rsid w:val="15AC5259"/>
    <w:rsid w:val="15B06B12"/>
    <w:rsid w:val="15BE3D9D"/>
    <w:rsid w:val="15D4474D"/>
    <w:rsid w:val="15D7597F"/>
    <w:rsid w:val="160A09CB"/>
    <w:rsid w:val="160C437B"/>
    <w:rsid w:val="16160429"/>
    <w:rsid w:val="161C3234"/>
    <w:rsid w:val="16280049"/>
    <w:rsid w:val="163C017C"/>
    <w:rsid w:val="1641433F"/>
    <w:rsid w:val="16473CD2"/>
    <w:rsid w:val="165C4863"/>
    <w:rsid w:val="1663476A"/>
    <w:rsid w:val="166C0D1B"/>
    <w:rsid w:val="1670098E"/>
    <w:rsid w:val="167344C7"/>
    <w:rsid w:val="16794785"/>
    <w:rsid w:val="16853FE3"/>
    <w:rsid w:val="168B41B9"/>
    <w:rsid w:val="1695742C"/>
    <w:rsid w:val="169D1595"/>
    <w:rsid w:val="16A65B92"/>
    <w:rsid w:val="16AD0A57"/>
    <w:rsid w:val="16BA18A0"/>
    <w:rsid w:val="16BB483A"/>
    <w:rsid w:val="16C41FCF"/>
    <w:rsid w:val="16DC6856"/>
    <w:rsid w:val="16E7220A"/>
    <w:rsid w:val="16F7773E"/>
    <w:rsid w:val="16FD7F89"/>
    <w:rsid w:val="170133DA"/>
    <w:rsid w:val="170259E1"/>
    <w:rsid w:val="17026088"/>
    <w:rsid w:val="170353FD"/>
    <w:rsid w:val="171053FC"/>
    <w:rsid w:val="17165436"/>
    <w:rsid w:val="17214E92"/>
    <w:rsid w:val="17343071"/>
    <w:rsid w:val="17382580"/>
    <w:rsid w:val="17405D13"/>
    <w:rsid w:val="175E4288"/>
    <w:rsid w:val="176C704A"/>
    <w:rsid w:val="17753317"/>
    <w:rsid w:val="17844C56"/>
    <w:rsid w:val="17A30F12"/>
    <w:rsid w:val="17BA48D6"/>
    <w:rsid w:val="17C535A1"/>
    <w:rsid w:val="17CD5EE0"/>
    <w:rsid w:val="17D77CA7"/>
    <w:rsid w:val="17DD34AB"/>
    <w:rsid w:val="17FC272C"/>
    <w:rsid w:val="17FE0B0A"/>
    <w:rsid w:val="17FE0C9F"/>
    <w:rsid w:val="17FF3C9D"/>
    <w:rsid w:val="180A527C"/>
    <w:rsid w:val="180B13E6"/>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2F5E3E"/>
    <w:rsid w:val="193774B0"/>
    <w:rsid w:val="194A1ACB"/>
    <w:rsid w:val="19537076"/>
    <w:rsid w:val="195621A4"/>
    <w:rsid w:val="19564B19"/>
    <w:rsid w:val="195E2D4F"/>
    <w:rsid w:val="195F336A"/>
    <w:rsid w:val="196A0432"/>
    <w:rsid w:val="19720BF1"/>
    <w:rsid w:val="19764535"/>
    <w:rsid w:val="198374F4"/>
    <w:rsid w:val="1989194D"/>
    <w:rsid w:val="19894C83"/>
    <w:rsid w:val="198B49DF"/>
    <w:rsid w:val="19A7296F"/>
    <w:rsid w:val="19B94DE5"/>
    <w:rsid w:val="19BB7983"/>
    <w:rsid w:val="19D76F77"/>
    <w:rsid w:val="19DE7440"/>
    <w:rsid w:val="1A045B87"/>
    <w:rsid w:val="1A18367B"/>
    <w:rsid w:val="1A28013D"/>
    <w:rsid w:val="1A434058"/>
    <w:rsid w:val="1A5F7253"/>
    <w:rsid w:val="1A725418"/>
    <w:rsid w:val="1A7A2EF9"/>
    <w:rsid w:val="1A7F4EDC"/>
    <w:rsid w:val="1A8F2FDB"/>
    <w:rsid w:val="1A960E81"/>
    <w:rsid w:val="1A9A0C93"/>
    <w:rsid w:val="1AB02AE4"/>
    <w:rsid w:val="1AB14DAB"/>
    <w:rsid w:val="1AB359A1"/>
    <w:rsid w:val="1AB77E9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014FB"/>
    <w:rsid w:val="1B324397"/>
    <w:rsid w:val="1B372EB9"/>
    <w:rsid w:val="1B40005E"/>
    <w:rsid w:val="1B4170C4"/>
    <w:rsid w:val="1B4268B4"/>
    <w:rsid w:val="1B5D3106"/>
    <w:rsid w:val="1B7906CE"/>
    <w:rsid w:val="1B7A5C59"/>
    <w:rsid w:val="1B7D07F3"/>
    <w:rsid w:val="1B831B2B"/>
    <w:rsid w:val="1BA57F07"/>
    <w:rsid w:val="1BAA3905"/>
    <w:rsid w:val="1BB01F6E"/>
    <w:rsid w:val="1BB848C7"/>
    <w:rsid w:val="1BCA7505"/>
    <w:rsid w:val="1BD91032"/>
    <w:rsid w:val="1BF768CD"/>
    <w:rsid w:val="1C0D0258"/>
    <w:rsid w:val="1C0D60C9"/>
    <w:rsid w:val="1C206F70"/>
    <w:rsid w:val="1C295986"/>
    <w:rsid w:val="1C33796F"/>
    <w:rsid w:val="1C341EE3"/>
    <w:rsid w:val="1C441419"/>
    <w:rsid w:val="1C4B5654"/>
    <w:rsid w:val="1C561E66"/>
    <w:rsid w:val="1C6D4144"/>
    <w:rsid w:val="1C726EC3"/>
    <w:rsid w:val="1C793EB9"/>
    <w:rsid w:val="1C7F3D5F"/>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A82A8B"/>
    <w:rsid w:val="1DEC45ED"/>
    <w:rsid w:val="1E1D7E95"/>
    <w:rsid w:val="1E224747"/>
    <w:rsid w:val="1E235A86"/>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544EB3"/>
    <w:rsid w:val="206301A7"/>
    <w:rsid w:val="20642E89"/>
    <w:rsid w:val="206F7CD5"/>
    <w:rsid w:val="207E34E5"/>
    <w:rsid w:val="20841EFB"/>
    <w:rsid w:val="20850EC1"/>
    <w:rsid w:val="20934FE0"/>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C4552"/>
    <w:rsid w:val="219D3F2A"/>
    <w:rsid w:val="21AB77F7"/>
    <w:rsid w:val="21AD1616"/>
    <w:rsid w:val="21BF03BC"/>
    <w:rsid w:val="21BF480E"/>
    <w:rsid w:val="21D06D34"/>
    <w:rsid w:val="21D52CEC"/>
    <w:rsid w:val="21DD40E9"/>
    <w:rsid w:val="21FF71D8"/>
    <w:rsid w:val="2209399D"/>
    <w:rsid w:val="22101F8E"/>
    <w:rsid w:val="2225227E"/>
    <w:rsid w:val="22460351"/>
    <w:rsid w:val="224E39DE"/>
    <w:rsid w:val="224E5DE6"/>
    <w:rsid w:val="224E74D0"/>
    <w:rsid w:val="227A534D"/>
    <w:rsid w:val="227F5037"/>
    <w:rsid w:val="228A008B"/>
    <w:rsid w:val="229A7E25"/>
    <w:rsid w:val="22AA0362"/>
    <w:rsid w:val="22AD46B0"/>
    <w:rsid w:val="22B059F5"/>
    <w:rsid w:val="22B06BDB"/>
    <w:rsid w:val="22BD504B"/>
    <w:rsid w:val="22D0378B"/>
    <w:rsid w:val="22D61781"/>
    <w:rsid w:val="22E95A8D"/>
    <w:rsid w:val="22EF2816"/>
    <w:rsid w:val="22F017B2"/>
    <w:rsid w:val="22F97E5B"/>
    <w:rsid w:val="22FA647A"/>
    <w:rsid w:val="230B07F6"/>
    <w:rsid w:val="23143B37"/>
    <w:rsid w:val="231637F9"/>
    <w:rsid w:val="231F6765"/>
    <w:rsid w:val="23230E78"/>
    <w:rsid w:val="232C27B2"/>
    <w:rsid w:val="233027B0"/>
    <w:rsid w:val="23415924"/>
    <w:rsid w:val="23572E7E"/>
    <w:rsid w:val="235924CA"/>
    <w:rsid w:val="23592D87"/>
    <w:rsid w:val="236D4F13"/>
    <w:rsid w:val="23717CEF"/>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61435"/>
    <w:rsid w:val="23D9762E"/>
    <w:rsid w:val="23E52298"/>
    <w:rsid w:val="23F06611"/>
    <w:rsid w:val="24137B5B"/>
    <w:rsid w:val="24176341"/>
    <w:rsid w:val="24211333"/>
    <w:rsid w:val="242461D7"/>
    <w:rsid w:val="242C04D9"/>
    <w:rsid w:val="242E2FF6"/>
    <w:rsid w:val="242E7ECB"/>
    <w:rsid w:val="242F503C"/>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536CEF"/>
    <w:rsid w:val="256343AC"/>
    <w:rsid w:val="256D672B"/>
    <w:rsid w:val="256F1C33"/>
    <w:rsid w:val="257F18B5"/>
    <w:rsid w:val="25805FF5"/>
    <w:rsid w:val="258F15BB"/>
    <w:rsid w:val="259231BD"/>
    <w:rsid w:val="25A77DD4"/>
    <w:rsid w:val="25BB6C64"/>
    <w:rsid w:val="25C97301"/>
    <w:rsid w:val="25CD7961"/>
    <w:rsid w:val="25D64403"/>
    <w:rsid w:val="25F01058"/>
    <w:rsid w:val="260B255C"/>
    <w:rsid w:val="26217848"/>
    <w:rsid w:val="262E20E8"/>
    <w:rsid w:val="262E34C1"/>
    <w:rsid w:val="2640682F"/>
    <w:rsid w:val="26510DB8"/>
    <w:rsid w:val="26667EB2"/>
    <w:rsid w:val="266B1FB8"/>
    <w:rsid w:val="267E518B"/>
    <w:rsid w:val="26872779"/>
    <w:rsid w:val="269B3F13"/>
    <w:rsid w:val="26A4288C"/>
    <w:rsid w:val="26AA10DC"/>
    <w:rsid w:val="26BA59F2"/>
    <w:rsid w:val="26C36DE5"/>
    <w:rsid w:val="26C9404D"/>
    <w:rsid w:val="26E35FB0"/>
    <w:rsid w:val="26F40E3F"/>
    <w:rsid w:val="26F40EBD"/>
    <w:rsid w:val="26F93C40"/>
    <w:rsid w:val="26FA2DE3"/>
    <w:rsid w:val="27222699"/>
    <w:rsid w:val="27253B03"/>
    <w:rsid w:val="272A3F42"/>
    <w:rsid w:val="273216D6"/>
    <w:rsid w:val="27347BE1"/>
    <w:rsid w:val="273D1CBA"/>
    <w:rsid w:val="27450038"/>
    <w:rsid w:val="274A7B1A"/>
    <w:rsid w:val="275439E1"/>
    <w:rsid w:val="276320D7"/>
    <w:rsid w:val="279408D2"/>
    <w:rsid w:val="279A2ED3"/>
    <w:rsid w:val="27AF1798"/>
    <w:rsid w:val="27B02558"/>
    <w:rsid w:val="27B91021"/>
    <w:rsid w:val="27C06D17"/>
    <w:rsid w:val="27FE4240"/>
    <w:rsid w:val="280008FF"/>
    <w:rsid w:val="28050D91"/>
    <w:rsid w:val="281035C6"/>
    <w:rsid w:val="28255041"/>
    <w:rsid w:val="283A1E3E"/>
    <w:rsid w:val="284543A1"/>
    <w:rsid w:val="284F3604"/>
    <w:rsid w:val="28553E1D"/>
    <w:rsid w:val="285C1E48"/>
    <w:rsid w:val="28821314"/>
    <w:rsid w:val="28AD2029"/>
    <w:rsid w:val="28B220F4"/>
    <w:rsid w:val="28C075A4"/>
    <w:rsid w:val="28C33C7D"/>
    <w:rsid w:val="28DA6C60"/>
    <w:rsid w:val="28DB0A30"/>
    <w:rsid w:val="28F33F0D"/>
    <w:rsid w:val="28F95F71"/>
    <w:rsid w:val="29016993"/>
    <w:rsid w:val="290753B9"/>
    <w:rsid w:val="291712DF"/>
    <w:rsid w:val="29192BE8"/>
    <w:rsid w:val="291C432F"/>
    <w:rsid w:val="2927559F"/>
    <w:rsid w:val="292A375F"/>
    <w:rsid w:val="293067E3"/>
    <w:rsid w:val="29316984"/>
    <w:rsid w:val="293310A0"/>
    <w:rsid w:val="2938092A"/>
    <w:rsid w:val="293966D9"/>
    <w:rsid w:val="2946144E"/>
    <w:rsid w:val="294A5BC8"/>
    <w:rsid w:val="29504176"/>
    <w:rsid w:val="29614C64"/>
    <w:rsid w:val="296B20A7"/>
    <w:rsid w:val="29721FE8"/>
    <w:rsid w:val="297D1A8B"/>
    <w:rsid w:val="29981CF5"/>
    <w:rsid w:val="29A4634A"/>
    <w:rsid w:val="29A84DD1"/>
    <w:rsid w:val="29AA2390"/>
    <w:rsid w:val="29B85AFC"/>
    <w:rsid w:val="29BB74AF"/>
    <w:rsid w:val="29CD2270"/>
    <w:rsid w:val="29D22D87"/>
    <w:rsid w:val="29EB2636"/>
    <w:rsid w:val="29F26903"/>
    <w:rsid w:val="2A0F7591"/>
    <w:rsid w:val="2A10611C"/>
    <w:rsid w:val="2A3B063B"/>
    <w:rsid w:val="2A477F01"/>
    <w:rsid w:val="2A49761F"/>
    <w:rsid w:val="2A4C74B8"/>
    <w:rsid w:val="2A500712"/>
    <w:rsid w:val="2A627A42"/>
    <w:rsid w:val="2A630308"/>
    <w:rsid w:val="2A676AD0"/>
    <w:rsid w:val="2A687AA6"/>
    <w:rsid w:val="2A770CC7"/>
    <w:rsid w:val="2A9A66D4"/>
    <w:rsid w:val="2AAA79ED"/>
    <w:rsid w:val="2AAC36BD"/>
    <w:rsid w:val="2AB04937"/>
    <w:rsid w:val="2ACF5AEC"/>
    <w:rsid w:val="2AD62AB0"/>
    <w:rsid w:val="2ADE1583"/>
    <w:rsid w:val="2AE70523"/>
    <w:rsid w:val="2AEB4749"/>
    <w:rsid w:val="2AF12CDF"/>
    <w:rsid w:val="2B0726A6"/>
    <w:rsid w:val="2B1B70D4"/>
    <w:rsid w:val="2B1D6F4B"/>
    <w:rsid w:val="2B2D1363"/>
    <w:rsid w:val="2B2D794A"/>
    <w:rsid w:val="2B335E16"/>
    <w:rsid w:val="2B42025A"/>
    <w:rsid w:val="2B450516"/>
    <w:rsid w:val="2B4526E2"/>
    <w:rsid w:val="2B50473D"/>
    <w:rsid w:val="2B592A46"/>
    <w:rsid w:val="2B5B7165"/>
    <w:rsid w:val="2B611B55"/>
    <w:rsid w:val="2B686C09"/>
    <w:rsid w:val="2B8B34AB"/>
    <w:rsid w:val="2B914C5E"/>
    <w:rsid w:val="2BB44220"/>
    <w:rsid w:val="2BB61EA7"/>
    <w:rsid w:val="2BBA6EF5"/>
    <w:rsid w:val="2BC03979"/>
    <w:rsid w:val="2BC941AF"/>
    <w:rsid w:val="2BDC02CD"/>
    <w:rsid w:val="2BE044B3"/>
    <w:rsid w:val="2BEC4F7F"/>
    <w:rsid w:val="2BEF08BF"/>
    <w:rsid w:val="2BF01DD3"/>
    <w:rsid w:val="2BF02C47"/>
    <w:rsid w:val="2BF51B27"/>
    <w:rsid w:val="2C0B3E84"/>
    <w:rsid w:val="2C11705A"/>
    <w:rsid w:val="2C1216FD"/>
    <w:rsid w:val="2C1F2C4F"/>
    <w:rsid w:val="2C416890"/>
    <w:rsid w:val="2C4D767D"/>
    <w:rsid w:val="2C5514C6"/>
    <w:rsid w:val="2C5C2032"/>
    <w:rsid w:val="2C5F0C97"/>
    <w:rsid w:val="2C640BB3"/>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392D82"/>
    <w:rsid w:val="2D400A9F"/>
    <w:rsid w:val="2D8151A4"/>
    <w:rsid w:val="2DA02E9C"/>
    <w:rsid w:val="2DBF0C3E"/>
    <w:rsid w:val="2DBF1601"/>
    <w:rsid w:val="2DBF4C3A"/>
    <w:rsid w:val="2DC464AC"/>
    <w:rsid w:val="2DCB5D4A"/>
    <w:rsid w:val="2DE041A0"/>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4BE1"/>
    <w:rsid w:val="2F712CF7"/>
    <w:rsid w:val="2F7645B8"/>
    <w:rsid w:val="2F805714"/>
    <w:rsid w:val="2F8E5F5C"/>
    <w:rsid w:val="2FA21231"/>
    <w:rsid w:val="2FAD4759"/>
    <w:rsid w:val="2FB2292F"/>
    <w:rsid w:val="2FCA0967"/>
    <w:rsid w:val="2FF117AD"/>
    <w:rsid w:val="2FF95633"/>
    <w:rsid w:val="30010F70"/>
    <w:rsid w:val="300F7F13"/>
    <w:rsid w:val="301E3C00"/>
    <w:rsid w:val="3045713F"/>
    <w:rsid w:val="30500A5C"/>
    <w:rsid w:val="306539B9"/>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773D62"/>
    <w:rsid w:val="317B280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CA664B"/>
    <w:rsid w:val="32D14A7F"/>
    <w:rsid w:val="32D26AE6"/>
    <w:rsid w:val="32E343F6"/>
    <w:rsid w:val="32E921F0"/>
    <w:rsid w:val="32F76D5D"/>
    <w:rsid w:val="32F86450"/>
    <w:rsid w:val="330244A4"/>
    <w:rsid w:val="331B37C6"/>
    <w:rsid w:val="331C390F"/>
    <w:rsid w:val="33610DDA"/>
    <w:rsid w:val="337073AB"/>
    <w:rsid w:val="33767D1F"/>
    <w:rsid w:val="337F446B"/>
    <w:rsid w:val="338F1BA6"/>
    <w:rsid w:val="339113ED"/>
    <w:rsid w:val="339902E6"/>
    <w:rsid w:val="33A156DE"/>
    <w:rsid w:val="33B70359"/>
    <w:rsid w:val="33BA1B32"/>
    <w:rsid w:val="33E20DF0"/>
    <w:rsid w:val="340052E4"/>
    <w:rsid w:val="34087429"/>
    <w:rsid w:val="340B5F03"/>
    <w:rsid w:val="340E4ACD"/>
    <w:rsid w:val="341315B5"/>
    <w:rsid w:val="34147AA7"/>
    <w:rsid w:val="341C7B90"/>
    <w:rsid w:val="342D3CE2"/>
    <w:rsid w:val="34343D6C"/>
    <w:rsid w:val="34347DC5"/>
    <w:rsid w:val="34380493"/>
    <w:rsid w:val="34463967"/>
    <w:rsid w:val="344C08D2"/>
    <w:rsid w:val="345543D1"/>
    <w:rsid w:val="345A7367"/>
    <w:rsid w:val="345D2CD0"/>
    <w:rsid w:val="345D55AB"/>
    <w:rsid w:val="346C0AEA"/>
    <w:rsid w:val="347F540F"/>
    <w:rsid w:val="34863322"/>
    <w:rsid w:val="3487498C"/>
    <w:rsid w:val="348F7A0E"/>
    <w:rsid w:val="349A0B7D"/>
    <w:rsid w:val="34B51A96"/>
    <w:rsid w:val="34C800BD"/>
    <w:rsid w:val="34D47C8A"/>
    <w:rsid w:val="34DB0CAC"/>
    <w:rsid w:val="34E972FC"/>
    <w:rsid w:val="34F9187B"/>
    <w:rsid w:val="34FF2166"/>
    <w:rsid w:val="35033BCF"/>
    <w:rsid w:val="351C075B"/>
    <w:rsid w:val="35333FF2"/>
    <w:rsid w:val="353C75ED"/>
    <w:rsid w:val="353E791E"/>
    <w:rsid w:val="354008AB"/>
    <w:rsid w:val="354C7B38"/>
    <w:rsid w:val="354F28B8"/>
    <w:rsid w:val="35562F9E"/>
    <w:rsid w:val="355D687A"/>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443A2"/>
    <w:rsid w:val="35D857E8"/>
    <w:rsid w:val="35DD2AEE"/>
    <w:rsid w:val="35EA6509"/>
    <w:rsid w:val="35EC4160"/>
    <w:rsid w:val="35F44E5C"/>
    <w:rsid w:val="35F45994"/>
    <w:rsid w:val="3602050E"/>
    <w:rsid w:val="36101A49"/>
    <w:rsid w:val="361A2F27"/>
    <w:rsid w:val="36265F04"/>
    <w:rsid w:val="36297754"/>
    <w:rsid w:val="363F4D43"/>
    <w:rsid w:val="36542F65"/>
    <w:rsid w:val="365F765A"/>
    <w:rsid w:val="36627C0A"/>
    <w:rsid w:val="36693B36"/>
    <w:rsid w:val="366B0AAA"/>
    <w:rsid w:val="366D49A8"/>
    <w:rsid w:val="36752210"/>
    <w:rsid w:val="368D5E47"/>
    <w:rsid w:val="368E5EBC"/>
    <w:rsid w:val="36922B55"/>
    <w:rsid w:val="36980619"/>
    <w:rsid w:val="36991125"/>
    <w:rsid w:val="36A10CA9"/>
    <w:rsid w:val="36B121C7"/>
    <w:rsid w:val="36B2486C"/>
    <w:rsid w:val="36CD7EEC"/>
    <w:rsid w:val="36D27C18"/>
    <w:rsid w:val="36D512A9"/>
    <w:rsid w:val="36F414F3"/>
    <w:rsid w:val="37002C93"/>
    <w:rsid w:val="370974B4"/>
    <w:rsid w:val="371E6151"/>
    <w:rsid w:val="37277663"/>
    <w:rsid w:val="372A07F2"/>
    <w:rsid w:val="372B5875"/>
    <w:rsid w:val="37357964"/>
    <w:rsid w:val="37446333"/>
    <w:rsid w:val="37446A77"/>
    <w:rsid w:val="374D0B20"/>
    <w:rsid w:val="378A731A"/>
    <w:rsid w:val="378E3617"/>
    <w:rsid w:val="37931A90"/>
    <w:rsid w:val="37A4082B"/>
    <w:rsid w:val="37A4627C"/>
    <w:rsid w:val="37A530D5"/>
    <w:rsid w:val="37B5292C"/>
    <w:rsid w:val="37BA6351"/>
    <w:rsid w:val="37C93B72"/>
    <w:rsid w:val="37F264E2"/>
    <w:rsid w:val="37F311D3"/>
    <w:rsid w:val="37F7242F"/>
    <w:rsid w:val="380579FE"/>
    <w:rsid w:val="380A2EB4"/>
    <w:rsid w:val="380B191F"/>
    <w:rsid w:val="381D5340"/>
    <w:rsid w:val="382150C9"/>
    <w:rsid w:val="382372FE"/>
    <w:rsid w:val="38284CDE"/>
    <w:rsid w:val="382F19E6"/>
    <w:rsid w:val="383B2EED"/>
    <w:rsid w:val="384C2D57"/>
    <w:rsid w:val="385D2253"/>
    <w:rsid w:val="385F47DB"/>
    <w:rsid w:val="386A1921"/>
    <w:rsid w:val="38876F05"/>
    <w:rsid w:val="38894DA5"/>
    <w:rsid w:val="38932869"/>
    <w:rsid w:val="38981AB5"/>
    <w:rsid w:val="389B3551"/>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5936D9"/>
    <w:rsid w:val="3A6B3506"/>
    <w:rsid w:val="3A711C68"/>
    <w:rsid w:val="3A796E46"/>
    <w:rsid w:val="3A8B3C77"/>
    <w:rsid w:val="3A9A224E"/>
    <w:rsid w:val="3A9C1F8C"/>
    <w:rsid w:val="3A9D2551"/>
    <w:rsid w:val="3AA15A8E"/>
    <w:rsid w:val="3AA97F70"/>
    <w:rsid w:val="3ABF42F5"/>
    <w:rsid w:val="3AFD37D0"/>
    <w:rsid w:val="3B016EE9"/>
    <w:rsid w:val="3B075C4E"/>
    <w:rsid w:val="3B1A17CD"/>
    <w:rsid w:val="3B333CFE"/>
    <w:rsid w:val="3B3A132E"/>
    <w:rsid w:val="3B456D7F"/>
    <w:rsid w:val="3B5E261D"/>
    <w:rsid w:val="3B616FBE"/>
    <w:rsid w:val="3B6F5B73"/>
    <w:rsid w:val="3B7B1D0B"/>
    <w:rsid w:val="3B873119"/>
    <w:rsid w:val="3BA35FC1"/>
    <w:rsid w:val="3BA566FD"/>
    <w:rsid w:val="3BA7008A"/>
    <w:rsid w:val="3BB47D9F"/>
    <w:rsid w:val="3BBC617E"/>
    <w:rsid w:val="3BBE2872"/>
    <w:rsid w:val="3BD011D9"/>
    <w:rsid w:val="3BDE5F43"/>
    <w:rsid w:val="3BF10AAD"/>
    <w:rsid w:val="3C042946"/>
    <w:rsid w:val="3C070D59"/>
    <w:rsid w:val="3C0C4B4E"/>
    <w:rsid w:val="3C0E09BE"/>
    <w:rsid w:val="3C0F1954"/>
    <w:rsid w:val="3C1071B6"/>
    <w:rsid w:val="3C1E391D"/>
    <w:rsid w:val="3C294498"/>
    <w:rsid w:val="3C2E27A4"/>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3221F"/>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6469CB"/>
    <w:rsid w:val="3E7A1C88"/>
    <w:rsid w:val="3E8B095A"/>
    <w:rsid w:val="3E8E6C82"/>
    <w:rsid w:val="3E943FDD"/>
    <w:rsid w:val="3E9A19C5"/>
    <w:rsid w:val="3EAC3BDD"/>
    <w:rsid w:val="3EB767A1"/>
    <w:rsid w:val="3ECF0F50"/>
    <w:rsid w:val="3ECF234A"/>
    <w:rsid w:val="3ED671CD"/>
    <w:rsid w:val="3EE14A57"/>
    <w:rsid w:val="3EE21263"/>
    <w:rsid w:val="3EEB3C48"/>
    <w:rsid w:val="3F144192"/>
    <w:rsid w:val="3F217DDA"/>
    <w:rsid w:val="3F405526"/>
    <w:rsid w:val="3F441B08"/>
    <w:rsid w:val="3F4A4087"/>
    <w:rsid w:val="3F5361F5"/>
    <w:rsid w:val="3F833969"/>
    <w:rsid w:val="3F952814"/>
    <w:rsid w:val="3F973B5B"/>
    <w:rsid w:val="3FA41C63"/>
    <w:rsid w:val="3FA66E31"/>
    <w:rsid w:val="3FAB3D87"/>
    <w:rsid w:val="3FAB41A2"/>
    <w:rsid w:val="3FAE47F6"/>
    <w:rsid w:val="3FB83742"/>
    <w:rsid w:val="3FE210C1"/>
    <w:rsid w:val="3FEB1C22"/>
    <w:rsid w:val="3FF44FD5"/>
    <w:rsid w:val="400A1CFC"/>
    <w:rsid w:val="40400533"/>
    <w:rsid w:val="405A424E"/>
    <w:rsid w:val="406B6CE3"/>
    <w:rsid w:val="406D461C"/>
    <w:rsid w:val="406F7D87"/>
    <w:rsid w:val="4074446D"/>
    <w:rsid w:val="40754A2A"/>
    <w:rsid w:val="40825FDB"/>
    <w:rsid w:val="40907287"/>
    <w:rsid w:val="409238F2"/>
    <w:rsid w:val="40AB3054"/>
    <w:rsid w:val="40B25537"/>
    <w:rsid w:val="40B70EFF"/>
    <w:rsid w:val="40BD153A"/>
    <w:rsid w:val="40C3250A"/>
    <w:rsid w:val="40CD7BD8"/>
    <w:rsid w:val="40CE24AF"/>
    <w:rsid w:val="40D02ECB"/>
    <w:rsid w:val="40D07371"/>
    <w:rsid w:val="40D24625"/>
    <w:rsid w:val="40D72999"/>
    <w:rsid w:val="40DF3ABC"/>
    <w:rsid w:val="40E87142"/>
    <w:rsid w:val="40F00A85"/>
    <w:rsid w:val="40F1013C"/>
    <w:rsid w:val="41053DED"/>
    <w:rsid w:val="412506DF"/>
    <w:rsid w:val="413027D0"/>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328A"/>
    <w:rsid w:val="41F21DAA"/>
    <w:rsid w:val="41F24303"/>
    <w:rsid w:val="41F52080"/>
    <w:rsid w:val="41F94D40"/>
    <w:rsid w:val="420850A2"/>
    <w:rsid w:val="421643A1"/>
    <w:rsid w:val="42294221"/>
    <w:rsid w:val="422E207E"/>
    <w:rsid w:val="42482CC6"/>
    <w:rsid w:val="424A277B"/>
    <w:rsid w:val="42571AE1"/>
    <w:rsid w:val="42697E79"/>
    <w:rsid w:val="42730E0D"/>
    <w:rsid w:val="427409B9"/>
    <w:rsid w:val="42830A9A"/>
    <w:rsid w:val="42831021"/>
    <w:rsid w:val="42873CB7"/>
    <w:rsid w:val="428D595A"/>
    <w:rsid w:val="42A2443C"/>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A96839"/>
    <w:rsid w:val="43D67A91"/>
    <w:rsid w:val="43E21F58"/>
    <w:rsid w:val="43E30134"/>
    <w:rsid w:val="43E35EF0"/>
    <w:rsid w:val="43F76F69"/>
    <w:rsid w:val="43FC0DB2"/>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4F06FC5"/>
    <w:rsid w:val="451866AD"/>
    <w:rsid w:val="45385EDA"/>
    <w:rsid w:val="45446179"/>
    <w:rsid w:val="454E4F75"/>
    <w:rsid w:val="454E6B7A"/>
    <w:rsid w:val="4551463D"/>
    <w:rsid w:val="456C4CA4"/>
    <w:rsid w:val="457736FF"/>
    <w:rsid w:val="45790DCE"/>
    <w:rsid w:val="457E31A2"/>
    <w:rsid w:val="458B757C"/>
    <w:rsid w:val="45917B8A"/>
    <w:rsid w:val="459F2381"/>
    <w:rsid w:val="45A11218"/>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37479"/>
    <w:rsid w:val="46F70567"/>
    <w:rsid w:val="46F7423D"/>
    <w:rsid w:val="46FC2FE8"/>
    <w:rsid w:val="47033281"/>
    <w:rsid w:val="47065799"/>
    <w:rsid w:val="47073BE8"/>
    <w:rsid w:val="47333B1B"/>
    <w:rsid w:val="47351654"/>
    <w:rsid w:val="473D0BD8"/>
    <w:rsid w:val="47437FF0"/>
    <w:rsid w:val="47457188"/>
    <w:rsid w:val="47555092"/>
    <w:rsid w:val="47666951"/>
    <w:rsid w:val="47683159"/>
    <w:rsid w:val="479D7800"/>
    <w:rsid w:val="47B74578"/>
    <w:rsid w:val="47BC3466"/>
    <w:rsid w:val="47DD6A91"/>
    <w:rsid w:val="47EB0853"/>
    <w:rsid w:val="47FA20F9"/>
    <w:rsid w:val="47FF3A74"/>
    <w:rsid w:val="480B7A59"/>
    <w:rsid w:val="48111DC2"/>
    <w:rsid w:val="48156BFB"/>
    <w:rsid w:val="482B39B5"/>
    <w:rsid w:val="482D350F"/>
    <w:rsid w:val="48393689"/>
    <w:rsid w:val="483C2A8C"/>
    <w:rsid w:val="48424FA1"/>
    <w:rsid w:val="484647AE"/>
    <w:rsid w:val="484F1901"/>
    <w:rsid w:val="4851411C"/>
    <w:rsid w:val="48594C05"/>
    <w:rsid w:val="485D5413"/>
    <w:rsid w:val="48740F16"/>
    <w:rsid w:val="48850976"/>
    <w:rsid w:val="48942964"/>
    <w:rsid w:val="489B4431"/>
    <w:rsid w:val="489F0E5C"/>
    <w:rsid w:val="48A36B1C"/>
    <w:rsid w:val="48A76BEF"/>
    <w:rsid w:val="48AF255D"/>
    <w:rsid w:val="48B0392D"/>
    <w:rsid w:val="48B16C29"/>
    <w:rsid w:val="48B305F1"/>
    <w:rsid w:val="48B470F8"/>
    <w:rsid w:val="48C72E35"/>
    <w:rsid w:val="48C82BD7"/>
    <w:rsid w:val="48D2426E"/>
    <w:rsid w:val="48D45BBB"/>
    <w:rsid w:val="48D9514F"/>
    <w:rsid w:val="48DC218B"/>
    <w:rsid w:val="48F447F8"/>
    <w:rsid w:val="49075A63"/>
    <w:rsid w:val="490933FA"/>
    <w:rsid w:val="49224F55"/>
    <w:rsid w:val="49241D45"/>
    <w:rsid w:val="492A02CA"/>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BD6B4B"/>
    <w:rsid w:val="49C20C6C"/>
    <w:rsid w:val="49C864D2"/>
    <w:rsid w:val="49CE0C89"/>
    <w:rsid w:val="49D93C20"/>
    <w:rsid w:val="49DA3FD3"/>
    <w:rsid w:val="4A0573EC"/>
    <w:rsid w:val="4A06116C"/>
    <w:rsid w:val="4A070E8E"/>
    <w:rsid w:val="4A09499E"/>
    <w:rsid w:val="4A096C36"/>
    <w:rsid w:val="4A300BE9"/>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73F38"/>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44616A"/>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20D78"/>
    <w:rsid w:val="4D33448A"/>
    <w:rsid w:val="4D3A111C"/>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94AA0"/>
    <w:rsid w:val="4DDF6E13"/>
    <w:rsid w:val="4DE60E50"/>
    <w:rsid w:val="4DF20FEE"/>
    <w:rsid w:val="4E0939E5"/>
    <w:rsid w:val="4E176DF3"/>
    <w:rsid w:val="4E1A2F68"/>
    <w:rsid w:val="4E210A5C"/>
    <w:rsid w:val="4E374BFB"/>
    <w:rsid w:val="4E3A2C21"/>
    <w:rsid w:val="4E404C75"/>
    <w:rsid w:val="4E414676"/>
    <w:rsid w:val="4E4475F5"/>
    <w:rsid w:val="4E587463"/>
    <w:rsid w:val="4E68543B"/>
    <w:rsid w:val="4E694E99"/>
    <w:rsid w:val="4E6B10A9"/>
    <w:rsid w:val="4E795FE9"/>
    <w:rsid w:val="4E797F06"/>
    <w:rsid w:val="4E904370"/>
    <w:rsid w:val="4E9F5613"/>
    <w:rsid w:val="4EAC241A"/>
    <w:rsid w:val="4EB67945"/>
    <w:rsid w:val="4EC1729E"/>
    <w:rsid w:val="4ECA2CB3"/>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EA7927"/>
    <w:rsid w:val="4FEE0AFA"/>
    <w:rsid w:val="4FF5506D"/>
    <w:rsid w:val="4FFF3806"/>
    <w:rsid w:val="50046739"/>
    <w:rsid w:val="50095827"/>
    <w:rsid w:val="50100572"/>
    <w:rsid w:val="501146D9"/>
    <w:rsid w:val="50186BF6"/>
    <w:rsid w:val="501D3D62"/>
    <w:rsid w:val="502B3674"/>
    <w:rsid w:val="502C4247"/>
    <w:rsid w:val="502D25A0"/>
    <w:rsid w:val="502D35BF"/>
    <w:rsid w:val="50347D28"/>
    <w:rsid w:val="503D5373"/>
    <w:rsid w:val="504261AC"/>
    <w:rsid w:val="505F1426"/>
    <w:rsid w:val="50607726"/>
    <w:rsid w:val="506309DB"/>
    <w:rsid w:val="50752AF6"/>
    <w:rsid w:val="507608ED"/>
    <w:rsid w:val="508431ED"/>
    <w:rsid w:val="50955E24"/>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6F97"/>
    <w:rsid w:val="515A64E3"/>
    <w:rsid w:val="515C30A6"/>
    <w:rsid w:val="5161698E"/>
    <w:rsid w:val="517F00BC"/>
    <w:rsid w:val="517F68F7"/>
    <w:rsid w:val="5195533B"/>
    <w:rsid w:val="519D2F03"/>
    <w:rsid w:val="51A1385A"/>
    <w:rsid w:val="51BE2EAE"/>
    <w:rsid w:val="51BF3D8E"/>
    <w:rsid w:val="51DA5890"/>
    <w:rsid w:val="51EE7B3E"/>
    <w:rsid w:val="51F058BF"/>
    <w:rsid w:val="51F96848"/>
    <w:rsid w:val="52073487"/>
    <w:rsid w:val="521C5D43"/>
    <w:rsid w:val="521D7ED7"/>
    <w:rsid w:val="5239194F"/>
    <w:rsid w:val="52612620"/>
    <w:rsid w:val="526A546C"/>
    <w:rsid w:val="52790FD9"/>
    <w:rsid w:val="528059FA"/>
    <w:rsid w:val="528C5E23"/>
    <w:rsid w:val="529F0D9B"/>
    <w:rsid w:val="52A80749"/>
    <w:rsid w:val="52CA3D8F"/>
    <w:rsid w:val="52CD21D8"/>
    <w:rsid w:val="52CF0A4A"/>
    <w:rsid w:val="52DD5B35"/>
    <w:rsid w:val="52DF42EC"/>
    <w:rsid w:val="52E427EA"/>
    <w:rsid w:val="52EF0051"/>
    <w:rsid w:val="52FC1C88"/>
    <w:rsid w:val="53112C1D"/>
    <w:rsid w:val="53155215"/>
    <w:rsid w:val="531621BA"/>
    <w:rsid w:val="531D0F10"/>
    <w:rsid w:val="531F319F"/>
    <w:rsid w:val="53270F13"/>
    <w:rsid w:val="533942C3"/>
    <w:rsid w:val="533E0346"/>
    <w:rsid w:val="534246C3"/>
    <w:rsid w:val="5345086D"/>
    <w:rsid w:val="53495ACD"/>
    <w:rsid w:val="535337EC"/>
    <w:rsid w:val="53556970"/>
    <w:rsid w:val="5366542B"/>
    <w:rsid w:val="536D41AE"/>
    <w:rsid w:val="536F7573"/>
    <w:rsid w:val="53763151"/>
    <w:rsid w:val="53794E20"/>
    <w:rsid w:val="537F31D5"/>
    <w:rsid w:val="5391597D"/>
    <w:rsid w:val="53943B08"/>
    <w:rsid w:val="53947DE7"/>
    <w:rsid w:val="53A27D95"/>
    <w:rsid w:val="53A57C2E"/>
    <w:rsid w:val="53A911A1"/>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6292E"/>
    <w:rsid w:val="54E95643"/>
    <w:rsid w:val="550E6C32"/>
    <w:rsid w:val="554E0863"/>
    <w:rsid w:val="555737A6"/>
    <w:rsid w:val="55611FED"/>
    <w:rsid w:val="556C1CC4"/>
    <w:rsid w:val="556C4B4D"/>
    <w:rsid w:val="55712540"/>
    <w:rsid w:val="5577741D"/>
    <w:rsid w:val="557D2F51"/>
    <w:rsid w:val="558126EC"/>
    <w:rsid w:val="55883669"/>
    <w:rsid w:val="558A44CE"/>
    <w:rsid w:val="559537DA"/>
    <w:rsid w:val="55B403DD"/>
    <w:rsid w:val="55C0140E"/>
    <w:rsid w:val="55CF48E7"/>
    <w:rsid w:val="55D0342A"/>
    <w:rsid w:val="55D849A1"/>
    <w:rsid w:val="55E31A15"/>
    <w:rsid w:val="55E5367A"/>
    <w:rsid w:val="55F03258"/>
    <w:rsid w:val="5617428D"/>
    <w:rsid w:val="56214A7B"/>
    <w:rsid w:val="562E1F90"/>
    <w:rsid w:val="56373380"/>
    <w:rsid w:val="563B616D"/>
    <w:rsid w:val="56436207"/>
    <w:rsid w:val="56492A64"/>
    <w:rsid w:val="566510CB"/>
    <w:rsid w:val="567215D4"/>
    <w:rsid w:val="56786B34"/>
    <w:rsid w:val="567A6CC0"/>
    <w:rsid w:val="568D0940"/>
    <w:rsid w:val="56927DA4"/>
    <w:rsid w:val="56A04928"/>
    <w:rsid w:val="56A50EBB"/>
    <w:rsid w:val="56AD339E"/>
    <w:rsid w:val="56B16CBD"/>
    <w:rsid w:val="56B96F66"/>
    <w:rsid w:val="56BE75C0"/>
    <w:rsid w:val="56C15D6E"/>
    <w:rsid w:val="56C71CAD"/>
    <w:rsid w:val="56CE5F20"/>
    <w:rsid w:val="56DA3EBA"/>
    <w:rsid w:val="56E33383"/>
    <w:rsid w:val="56ED5E03"/>
    <w:rsid w:val="56FB0134"/>
    <w:rsid w:val="56FE1E1D"/>
    <w:rsid w:val="57012351"/>
    <w:rsid w:val="57095761"/>
    <w:rsid w:val="570A2017"/>
    <w:rsid w:val="57292292"/>
    <w:rsid w:val="572E7E52"/>
    <w:rsid w:val="573403E6"/>
    <w:rsid w:val="573459F0"/>
    <w:rsid w:val="573B3910"/>
    <w:rsid w:val="574460A0"/>
    <w:rsid w:val="57484376"/>
    <w:rsid w:val="574B4B12"/>
    <w:rsid w:val="575425F9"/>
    <w:rsid w:val="57702374"/>
    <w:rsid w:val="57780ED4"/>
    <w:rsid w:val="578D4FA9"/>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E6F06"/>
    <w:rsid w:val="58590DD2"/>
    <w:rsid w:val="58650275"/>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5357F"/>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13A26"/>
    <w:rsid w:val="59C46301"/>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E5592A"/>
    <w:rsid w:val="5AF82FCA"/>
    <w:rsid w:val="5AF8657A"/>
    <w:rsid w:val="5B000850"/>
    <w:rsid w:val="5B162770"/>
    <w:rsid w:val="5B187495"/>
    <w:rsid w:val="5B1B10FA"/>
    <w:rsid w:val="5B1B2E96"/>
    <w:rsid w:val="5B1B5003"/>
    <w:rsid w:val="5B225A79"/>
    <w:rsid w:val="5B2445B5"/>
    <w:rsid w:val="5B467EC0"/>
    <w:rsid w:val="5B492D29"/>
    <w:rsid w:val="5B532679"/>
    <w:rsid w:val="5B5B64C5"/>
    <w:rsid w:val="5B627DC7"/>
    <w:rsid w:val="5B6C5737"/>
    <w:rsid w:val="5B843BA4"/>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387AB1"/>
    <w:rsid w:val="5C5E033F"/>
    <w:rsid w:val="5C6313AB"/>
    <w:rsid w:val="5C6875EE"/>
    <w:rsid w:val="5C6F12DC"/>
    <w:rsid w:val="5CC43404"/>
    <w:rsid w:val="5CC93DAE"/>
    <w:rsid w:val="5CD31EE3"/>
    <w:rsid w:val="5CE1654F"/>
    <w:rsid w:val="5CE46572"/>
    <w:rsid w:val="5D072BC8"/>
    <w:rsid w:val="5D076525"/>
    <w:rsid w:val="5D0A3A75"/>
    <w:rsid w:val="5D2B5629"/>
    <w:rsid w:val="5D2E45E5"/>
    <w:rsid w:val="5D315CEB"/>
    <w:rsid w:val="5D3B59DF"/>
    <w:rsid w:val="5D473075"/>
    <w:rsid w:val="5D5830EC"/>
    <w:rsid w:val="5D5864DB"/>
    <w:rsid w:val="5D73393B"/>
    <w:rsid w:val="5D754B48"/>
    <w:rsid w:val="5D784379"/>
    <w:rsid w:val="5D7B3457"/>
    <w:rsid w:val="5D8B2715"/>
    <w:rsid w:val="5D915AFD"/>
    <w:rsid w:val="5D9747C0"/>
    <w:rsid w:val="5D9F7C74"/>
    <w:rsid w:val="5DAE2E8C"/>
    <w:rsid w:val="5DAE7F34"/>
    <w:rsid w:val="5DB65502"/>
    <w:rsid w:val="5E00720B"/>
    <w:rsid w:val="5E012896"/>
    <w:rsid w:val="5E0A6049"/>
    <w:rsid w:val="5E143CF4"/>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62650"/>
    <w:rsid w:val="5F2C64A1"/>
    <w:rsid w:val="5F39582E"/>
    <w:rsid w:val="5F45602C"/>
    <w:rsid w:val="5F4632C4"/>
    <w:rsid w:val="5F482400"/>
    <w:rsid w:val="5F4A58A7"/>
    <w:rsid w:val="5F57147C"/>
    <w:rsid w:val="5F637665"/>
    <w:rsid w:val="5F646936"/>
    <w:rsid w:val="5F764A5E"/>
    <w:rsid w:val="5F7D66DE"/>
    <w:rsid w:val="5F810033"/>
    <w:rsid w:val="5F845CE9"/>
    <w:rsid w:val="5F8C52DB"/>
    <w:rsid w:val="5F966692"/>
    <w:rsid w:val="5FA00A10"/>
    <w:rsid w:val="5FA4374A"/>
    <w:rsid w:val="5FA4380A"/>
    <w:rsid w:val="5FB25387"/>
    <w:rsid w:val="5FC53509"/>
    <w:rsid w:val="5FC97C27"/>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662C0"/>
    <w:rsid w:val="60C867C5"/>
    <w:rsid w:val="60D3354A"/>
    <w:rsid w:val="60DB0800"/>
    <w:rsid w:val="60DE0DB6"/>
    <w:rsid w:val="60E54273"/>
    <w:rsid w:val="60F46839"/>
    <w:rsid w:val="61067A64"/>
    <w:rsid w:val="610C7D1D"/>
    <w:rsid w:val="6112529A"/>
    <w:rsid w:val="611F0B09"/>
    <w:rsid w:val="61200AAF"/>
    <w:rsid w:val="612D2321"/>
    <w:rsid w:val="61421C60"/>
    <w:rsid w:val="61455CF4"/>
    <w:rsid w:val="61477CF2"/>
    <w:rsid w:val="614B6E6A"/>
    <w:rsid w:val="6166395A"/>
    <w:rsid w:val="616E223F"/>
    <w:rsid w:val="61751F59"/>
    <w:rsid w:val="617C28AF"/>
    <w:rsid w:val="61963257"/>
    <w:rsid w:val="619C38B4"/>
    <w:rsid w:val="61A4486B"/>
    <w:rsid w:val="61B33DDF"/>
    <w:rsid w:val="61BB4A1B"/>
    <w:rsid w:val="61BC23E5"/>
    <w:rsid w:val="61C63402"/>
    <w:rsid w:val="61D21120"/>
    <w:rsid w:val="61E728F9"/>
    <w:rsid w:val="61F3667F"/>
    <w:rsid w:val="61FB110C"/>
    <w:rsid w:val="620B2B74"/>
    <w:rsid w:val="62185165"/>
    <w:rsid w:val="62460FCD"/>
    <w:rsid w:val="62480FF0"/>
    <w:rsid w:val="624B14C1"/>
    <w:rsid w:val="62630C6B"/>
    <w:rsid w:val="627301E8"/>
    <w:rsid w:val="627E6AD3"/>
    <w:rsid w:val="62827493"/>
    <w:rsid w:val="628D33B0"/>
    <w:rsid w:val="6295194F"/>
    <w:rsid w:val="62A412D6"/>
    <w:rsid w:val="62BA3B2B"/>
    <w:rsid w:val="62C37511"/>
    <w:rsid w:val="62C90D42"/>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B75D41"/>
    <w:rsid w:val="63C15944"/>
    <w:rsid w:val="63C51AD9"/>
    <w:rsid w:val="63C54411"/>
    <w:rsid w:val="63CD27C8"/>
    <w:rsid w:val="63CF2629"/>
    <w:rsid w:val="63D40E51"/>
    <w:rsid w:val="63E2060B"/>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DA31F6"/>
    <w:rsid w:val="65E02AC5"/>
    <w:rsid w:val="66032E7B"/>
    <w:rsid w:val="66053581"/>
    <w:rsid w:val="660A19B0"/>
    <w:rsid w:val="661002E8"/>
    <w:rsid w:val="661026AA"/>
    <w:rsid w:val="661177DB"/>
    <w:rsid w:val="66200645"/>
    <w:rsid w:val="663D054E"/>
    <w:rsid w:val="66460692"/>
    <w:rsid w:val="6679372B"/>
    <w:rsid w:val="667B3C56"/>
    <w:rsid w:val="66980BF6"/>
    <w:rsid w:val="66B81454"/>
    <w:rsid w:val="66BE1292"/>
    <w:rsid w:val="66BF76F1"/>
    <w:rsid w:val="66DA3497"/>
    <w:rsid w:val="66DC5BF8"/>
    <w:rsid w:val="66E173F9"/>
    <w:rsid w:val="66E3226C"/>
    <w:rsid w:val="66E611A7"/>
    <w:rsid w:val="66EC287F"/>
    <w:rsid w:val="66EC5E36"/>
    <w:rsid w:val="66F17695"/>
    <w:rsid w:val="66F35D7C"/>
    <w:rsid w:val="67181932"/>
    <w:rsid w:val="672A4901"/>
    <w:rsid w:val="67441B08"/>
    <w:rsid w:val="67513E69"/>
    <w:rsid w:val="67540C20"/>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0B387E"/>
    <w:rsid w:val="681778E7"/>
    <w:rsid w:val="68240EAA"/>
    <w:rsid w:val="683D75A2"/>
    <w:rsid w:val="6850356A"/>
    <w:rsid w:val="685465AC"/>
    <w:rsid w:val="68733F18"/>
    <w:rsid w:val="687442EE"/>
    <w:rsid w:val="689B3E14"/>
    <w:rsid w:val="689C5C1D"/>
    <w:rsid w:val="689D6F4C"/>
    <w:rsid w:val="689F2FA0"/>
    <w:rsid w:val="68A02CE9"/>
    <w:rsid w:val="68AD26AA"/>
    <w:rsid w:val="68B64CB1"/>
    <w:rsid w:val="68BC14B0"/>
    <w:rsid w:val="68BC512A"/>
    <w:rsid w:val="68BF0078"/>
    <w:rsid w:val="68C20D16"/>
    <w:rsid w:val="68DD619B"/>
    <w:rsid w:val="68FD5593"/>
    <w:rsid w:val="690C5E8F"/>
    <w:rsid w:val="691B307E"/>
    <w:rsid w:val="69301A1D"/>
    <w:rsid w:val="6934218F"/>
    <w:rsid w:val="693C5AA5"/>
    <w:rsid w:val="693E13B7"/>
    <w:rsid w:val="69421566"/>
    <w:rsid w:val="6951205B"/>
    <w:rsid w:val="6953741D"/>
    <w:rsid w:val="69552B47"/>
    <w:rsid w:val="6956014F"/>
    <w:rsid w:val="69591570"/>
    <w:rsid w:val="696F3842"/>
    <w:rsid w:val="69722E8E"/>
    <w:rsid w:val="69731101"/>
    <w:rsid w:val="697D087B"/>
    <w:rsid w:val="699D58CE"/>
    <w:rsid w:val="69A7770D"/>
    <w:rsid w:val="69AC0B64"/>
    <w:rsid w:val="69B27491"/>
    <w:rsid w:val="69B27C94"/>
    <w:rsid w:val="69BA2288"/>
    <w:rsid w:val="69D10567"/>
    <w:rsid w:val="69D242D0"/>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B0035"/>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91466"/>
    <w:rsid w:val="6AED013C"/>
    <w:rsid w:val="6AF159FF"/>
    <w:rsid w:val="6AF63F29"/>
    <w:rsid w:val="6B1D738D"/>
    <w:rsid w:val="6B285741"/>
    <w:rsid w:val="6B340EF1"/>
    <w:rsid w:val="6B3434A8"/>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4630D"/>
    <w:rsid w:val="6CED284E"/>
    <w:rsid w:val="6CF04EB7"/>
    <w:rsid w:val="6CF17872"/>
    <w:rsid w:val="6CF76712"/>
    <w:rsid w:val="6D033EFD"/>
    <w:rsid w:val="6D274676"/>
    <w:rsid w:val="6D2F4B50"/>
    <w:rsid w:val="6D385ED1"/>
    <w:rsid w:val="6D3B6800"/>
    <w:rsid w:val="6D3C14B2"/>
    <w:rsid w:val="6D436625"/>
    <w:rsid w:val="6D5E64E8"/>
    <w:rsid w:val="6D652ED0"/>
    <w:rsid w:val="6D662717"/>
    <w:rsid w:val="6D663299"/>
    <w:rsid w:val="6D770FC8"/>
    <w:rsid w:val="6D7B5409"/>
    <w:rsid w:val="6D925740"/>
    <w:rsid w:val="6D987665"/>
    <w:rsid w:val="6D9E7C69"/>
    <w:rsid w:val="6DA71839"/>
    <w:rsid w:val="6DB20233"/>
    <w:rsid w:val="6DC54D30"/>
    <w:rsid w:val="6DDF0294"/>
    <w:rsid w:val="6DF6740D"/>
    <w:rsid w:val="6DFB06CC"/>
    <w:rsid w:val="6E035B81"/>
    <w:rsid w:val="6E0F0D37"/>
    <w:rsid w:val="6E0F320E"/>
    <w:rsid w:val="6E131686"/>
    <w:rsid w:val="6E1B4CD0"/>
    <w:rsid w:val="6E2A0DD8"/>
    <w:rsid w:val="6E3661E2"/>
    <w:rsid w:val="6E376A3A"/>
    <w:rsid w:val="6E3F1C0F"/>
    <w:rsid w:val="6E567CD0"/>
    <w:rsid w:val="6E62569C"/>
    <w:rsid w:val="6E633CB5"/>
    <w:rsid w:val="6E72570E"/>
    <w:rsid w:val="6E8930D4"/>
    <w:rsid w:val="6EAB29FB"/>
    <w:rsid w:val="6EB32B7F"/>
    <w:rsid w:val="6EB46F18"/>
    <w:rsid w:val="6EB63507"/>
    <w:rsid w:val="6EBD4DFF"/>
    <w:rsid w:val="6EC73357"/>
    <w:rsid w:val="6ED266F7"/>
    <w:rsid w:val="6EE939F2"/>
    <w:rsid w:val="6EF735EC"/>
    <w:rsid w:val="6F021829"/>
    <w:rsid w:val="6F280014"/>
    <w:rsid w:val="6F28474F"/>
    <w:rsid w:val="6F350882"/>
    <w:rsid w:val="6F384951"/>
    <w:rsid w:val="6F607895"/>
    <w:rsid w:val="6F61040C"/>
    <w:rsid w:val="6F651ED0"/>
    <w:rsid w:val="6F6776E1"/>
    <w:rsid w:val="6F6F046B"/>
    <w:rsid w:val="6F702CF5"/>
    <w:rsid w:val="6F7E01E3"/>
    <w:rsid w:val="6F7E1B78"/>
    <w:rsid w:val="6F8330DB"/>
    <w:rsid w:val="6F9C5D71"/>
    <w:rsid w:val="6FA3781E"/>
    <w:rsid w:val="6FAF4A27"/>
    <w:rsid w:val="6FAF5C06"/>
    <w:rsid w:val="6FB80EE8"/>
    <w:rsid w:val="6FC61C88"/>
    <w:rsid w:val="6FD36624"/>
    <w:rsid w:val="6FE53444"/>
    <w:rsid w:val="6FEC4532"/>
    <w:rsid w:val="6FF1528E"/>
    <w:rsid w:val="70030FC4"/>
    <w:rsid w:val="700A728C"/>
    <w:rsid w:val="700C0460"/>
    <w:rsid w:val="70170F2B"/>
    <w:rsid w:val="701E2FAB"/>
    <w:rsid w:val="702267D2"/>
    <w:rsid w:val="70370653"/>
    <w:rsid w:val="70387A8F"/>
    <w:rsid w:val="70680AC8"/>
    <w:rsid w:val="706D0A85"/>
    <w:rsid w:val="706D51B8"/>
    <w:rsid w:val="70767F2C"/>
    <w:rsid w:val="707E62BB"/>
    <w:rsid w:val="709924C8"/>
    <w:rsid w:val="709E4E34"/>
    <w:rsid w:val="709E640C"/>
    <w:rsid w:val="70A156F4"/>
    <w:rsid w:val="70AD5CCA"/>
    <w:rsid w:val="70B56633"/>
    <w:rsid w:val="70BA0781"/>
    <w:rsid w:val="70BB0D3E"/>
    <w:rsid w:val="70BD6B3D"/>
    <w:rsid w:val="70CF3906"/>
    <w:rsid w:val="70D872FC"/>
    <w:rsid w:val="70D91094"/>
    <w:rsid w:val="70DB76EF"/>
    <w:rsid w:val="70E47264"/>
    <w:rsid w:val="710B03C6"/>
    <w:rsid w:val="712D2ADB"/>
    <w:rsid w:val="712D4159"/>
    <w:rsid w:val="71346CB6"/>
    <w:rsid w:val="7136388E"/>
    <w:rsid w:val="713C21EA"/>
    <w:rsid w:val="714200B6"/>
    <w:rsid w:val="71431855"/>
    <w:rsid w:val="7143374A"/>
    <w:rsid w:val="715117C4"/>
    <w:rsid w:val="71536701"/>
    <w:rsid w:val="71570C70"/>
    <w:rsid w:val="715D365A"/>
    <w:rsid w:val="715D7038"/>
    <w:rsid w:val="716A160C"/>
    <w:rsid w:val="716B5F96"/>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2C54C2"/>
    <w:rsid w:val="723749D7"/>
    <w:rsid w:val="724E54F1"/>
    <w:rsid w:val="727334E4"/>
    <w:rsid w:val="72772DDB"/>
    <w:rsid w:val="727B2E39"/>
    <w:rsid w:val="72827328"/>
    <w:rsid w:val="728B509F"/>
    <w:rsid w:val="728F0A31"/>
    <w:rsid w:val="72A310CE"/>
    <w:rsid w:val="72B751B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81C82"/>
    <w:rsid w:val="73690216"/>
    <w:rsid w:val="736A02D8"/>
    <w:rsid w:val="73893467"/>
    <w:rsid w:val="738A36E1"/>
    <w:rsid w:val="73912A81"/>
    <w:rsid w:val="739B1EFF"/>
    <w:rsid w:val="73A16D22"/>
    <w:rsid w:val="73A83A51"/>
    <w:rsid w:val="73B1400F"/>
    <w:rsid w:val="73BA064C"/>
    <w:rsid w:val="73BB3C6E"/>
    <w:rsid w:val="73CE1997"/>
    <w:rsid w:val="73DE1AB7"/>
    <w:rsid w:val="73EC7C9D"/>
    <w:rsid w:val="7407051F"/>
    <w:rsid w:val="741076D1"/>
    <w:rsid w:val="741C7CD9"/>
    <w:rsid w:val="74215D04"/>
    <w:rsid w:val="742A0965"/>
    <w:rsid w:val="742D6DB6"/>
    <w:rsid w:val="744642D9"/>
    <w:rsid w:val="74522D94"/>
    <w:rsid w:val="74775754"/>
    <w:rsid w:val="748C58D3"/>
    <w:rsid w:val="74B06962"/>
    <w:rsid w:val="74B32215"/>
    <w:rsid w:val="74C46840"/>
    <w:rsid w:val="74C734C8"/>
    <w:rsid w:val="74C976F2"/>
    <w:rsid w:val="74D575AA"/>
    <w:rsid w:val="74D71DDE"/>
    <w:rsid w:val="74DA7956"/>
    <w:rsid w:val="74E11F86"/>
    <w:rsid w:val="74EF3EFC"/>
    <w:rsid w:val="74FB509B"/>
    <w:rsid w:val="74FB6035"/>
    <w:rsid w:val="750934A8"/>
    <w:rsid w:val="750A15E4"/>
    <w:rsid w:val="752B3381"/>
    <w:rsid w:val="75376E15"/>
    <w:rsid w:val="75431C85"/>
    <w:rsid w:val="75457EFF"/>
    <w:rsid w:val="7554481F"/>
    <w:rsid w:val="75594581"/>
    <w:rsid w:val="755A5494"/>
    <w:rsid w:val="75625A16"/>
    <w:rsid w:val="7564200E"/>
    <w:rsid w:val="75663FD1"/>
    <w:rsid w:val="757540E3"/>
    <w:rsid w:val="7585503E"/>
    <w:rsid w:val="759B02AD"/>
    <w:rsid w:val="759B0C43"/>
    <w:rsid w:val="75A53BC6"/>
    <w:rsid w:val="75C123A7"/>
    <w:rsid w:val="75CD2584"/>
    <w:rsid w:val="75D357A7"/>
    <w:rsid w:val="75F75D00"/>
    <w:rsid w:val="75F8074C"/>
    <w:rsid w:val="7600209C"/>
    <w:rsid w:val="760049B0"/>
    <w:rsid w:val="76070A73"/>
    <w:rsid w:val="76250B12"/>
    <w:rsid w:val="762D70E7"/>
    <w:rsid w:val="762F43C1"/>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42E35"/>
    <w:rsid w:val="768664B0"/>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550F74"/>
    <w:rsid w:val="77757CAE"/>
    <w:rsid w:val="777B5F51"/>
    <w:rsid w:val="777D53E6"/>
    <w:rsid w:val="77847A56"/>
    <w:rsid w:val="778F0D7D"/>
    <w:rsid w:val="778F49BD"/>
    <w:rsid w:val="77966F4C"/>
    <w:rsid w:val="779B7517"/>
    <w:rsid w:val="77A31525"/>
    <w:rsid w:val="77A75021"/>
    <w:rsid w:val="77B4796D"/>
    <w:rsid w:val="77B8689C"/>
    <w:rsid w:val="77C2510C"/>
    <w:rsid w:val="77C833A2"/>
    <w:rsid w:val="77F36A63"/>
    <w:rsid w:val="78036043"/>
    <w:rsid w:val="7813374F"/>
    <w:rsid w:val="781838FF"/>
    <w:rsid w:val="781B3886"/>
    <w:rsid w:val="78316382"/>
    <w:rsid w:val="78375EBD"/>
    <w:rsid w:val="783B569E"/>
    <w:rsid w:val="784151EC"/>
    <w:rsid w:val="785C5324"/>
    <w:rsid w:val="787659AD"/>
    <w:rsid w:val="78800419"/>
    <w:rsid w:val="7888219B"/>
    <w:rsid w:val="788908C8"/>
    <w:rsid w:val="78993306"/>
    <w:rsid w:val="789E0C11"/>
    <w:rsid w:val="78BC539D"/>
    <w:rsid w:val="78C134B0"/>
    <w:rsid w:val="78CF3E59"/>
    <w:rsid w:val="78D97F0E"/>
    <w:rsid w:val="78DA009A"/>
    <w:rsid w:val="78DC2FA9"/>
    <w:rsid w:val="78E72E52"/>
    <w:rsid w:val="78F40C87"/>
    <w:rsid w:val="78F80904"/>
    <w:rsid w:val="78FC7FC2"/>
    <w:rsid w:val="79042DE3"/>
    <w:rsid w:val="791474A8"/>
    <w:rsid w:val="79176206"/>
    <w:rsid w:val="79213934"/>
    <w:rsid w:val="793F3C4D"/>
    <w:rsid w:val="7940572D"/>
    <w:rsid w:val="79461391"/>
    <w:rsid w:val="794B4D74"/>
    <w:rsid w:val="79501475"/>
    <w:rsid w:val="795A5499"/>
    <w:rsid w:val="795B0BC9"/>
    <w:rsid w:val="796E35F2"/>
    <w:rsid w:val="7971290E"/>
    <w:rsid w:val="797951A9"/>
    <w:rsid w:val="797C53B4"/>
    <w:rsid w:val="7990174F"/>
    <w:rsid w:val="79A15149"/>
    <w:rsid w:val="79A37CCA"/>
    <w:rsid w:val="79BF2784"/>
    <w:rsid w:val="79C24EDF"/>
    <w:rsid w:val="79C74817"/>
    <w:rsid w:val="79C95AED"/>
    <w:rsid w:val="79E12ED9"/>
    <w:rsid w:val="79E352FF"/>
    <w:rsid w:val="79E9023D"/>
    <w:rsid w:val="79ED6701"/>
    <w:rsid w:val="79FA109A"/>
    <w:rsid w:val="79FB2D0B"/>
    <w:rsid w:val="7A052E17"/>
    <w:rsid w:val="7A0F1525"/>
    <w:rsid w:val="7A4C68A1"/>
    <w:rsid w:val="7A4D07BA"/>
    <w:rsid w:val="7A5863D3"/>
    <w:rsid w:val="7A64499E"/>
    <w:rsid w:val="7A6656B6"/>
    <w:rsid w:val="7A706853"/>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044A5B"/>
    <w:rsid w:val="7B18546A"/>
    <w:rsid w:val="7B1F59AA"/>
    <w:rsid w:val="7B214978"/>
    <w:rsid w:val="7B4A5781"/>
    <w:rsid w:val="7B4E09BF"/>
    <w:rsid w:val="7B603C7C"/>
    <w:rsid w:val="7B68547E"/>
    <w:rsid w:val="7B6E2AB1"/>
    <w:rsid w:val="7B771CED"/>
    <w:rsid w:val="7B9422CC"/>
    <w:rsid w:val="7BA22D26"/>
    <w:rsid w:val="7BA521BC"/>
    <w:rsid w:val="7BAB7079"/>
    <w:rsid w:val="7BB145C1"/>
    <w:rsid w:val="7BB2241E"/>
    <w:rsid w:val="7BC17EBE"/>
    <w:rsid w:val="7BC43666"/>
    <w:rsid w:val="7BC8293C"/>
    <w:rsid w:val="7BC87053"/>
    <w:rsid w:val="7BD21C6A"/>
    <w:rsid w:val="7BDC009C"/>
    <w:rsid w:val="7BDE0174"/>
    <w:rsid w:val="7BDF18E6"/>
    <w:rsid w:val="7BE131F6"/>
    <w:rsid w:val="7BF11348"/>
    <w:rsid w:val="7BFE1B0B"/>
    <w:rsid w:val="7C157639"/>
    <w:rsid w:val="7C206952"/>
    <w:rsid w:val="7C42281E"/>
    <w:rsid w:val="7C610C91"/>
    <w:rsid w:val="7C613AEC"/>
    <w:rsid w:val="7C734075"/>
    <w:rsid w:val="7C7B4E23"/>
    <w:rsid w:val="7C815D2A"/>
    <w:rsid w:val="7C831756"/>
    <w:rsid w:val="7CA67728"/>
    <w:rsid w:val="7CB62523"/>
    <w:rsid w:val="7CE70935"/>
    <w:rsid w:val="7CF84A31"/>
    <w:rsid w:val="7CFA54C7"/>
    <w:rsid w:val="7CFC44C2"/>
    <w:rsid w:val="7D013B39"/>
    <w:rsid w:val="7D0826CA"/>
    <w:rsid w:val="7D130509"/>
    <w:rsid w:val="7D182D5A"/>
    <w:rsid w:val="7D1946C0"/>
    <w:rsid w:val="7D2A5CCB"/>
    <w:rsid w:val="7D2F095A"/>
    <w:rsid w:val="7D401CAA"/>
    <w:rsid w:val="7D4E195B"/>
    <w:rsid w:val="7D64087E"/>
    <w:rsid w:val="7D7A555A"/>
    <w:rsid w:val="7D7F5298"/>
    <w:rsid w:val="7D811243"/>
    <w:rsid w:val="7D8362BA"/>
    <w:rsid w:val="7DAB10BD"/>
    <w:rsid w:val="7DD7657D"/>
    <w:rsid w:val="7DF464FC"/>
    <w:rsid w:val="7E006A11"/>
    <w:rsid w:val="7E054F9B"/>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727D8"/>
    <w:rsid w:val="7EEB1AD7"/>
    <w:rsid w:val="7EEC4A0C"/>
    <w:rsid w:val="7EEF5C7E"/>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References"/>
    <w:basedOn w:val="1"/>
    <w:qFormat/>
    <w:uiPriority w:val="0"/>
    <w:pPr>
      <w:numPr>
        <w:ilvl w:val="0"/>
        <w:numId w:val="2"/>
      </w:numPr>
      <w:overflowPunct/>
      <w:adjustRightInd/>
      <w:spacing w:after="60"/>
      <w:textAlignment w:val="auto"/>
    </w:pPr>
    <w:rPr>
      <w:szCs w:val="16"/>
    </w:rPr>
  </w:style>
  <w:style w:type="character" w:customStyle="1" w:styleId="91">
    <w:name w:val="hover26"/>
    <w:basedOn w:val="23"/>
    <w:qFormat/>
    <w:uiPriority w:val="0"/>
  </w:style>
  <w:style w:type="character" w:customStyle="1" w:styleId="92">
    <w:name w:val="hover27"/>
    <w:basedOn w:val="23"/>
    <w:qFormat/>
    <w:uiPriority w:val="0"/>
    <w:rPr>
      <w:color w:val="315EF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3.xml"/><Relationship Id="rId7" Type="http://schemas.openxmlformats.org/officeDocument/2006/relationships/image" Target="media/image1.png"/><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enhancement仿真结果.xlsx]101e新增仿真结果'!$A$553</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enhancement仿真结果.xlsx]101e新增仿真结果'!$B$553:$V$553</c:f>
              <c:numCache>
                <c:formatCode>General</c:formatCode>
                <c:ptCount val="21"/>
                <c:pt idx="0">
                  <c:v>0.94494</c:v>
                </c:pt>
                <c:pt idx="1">
                  <c:v>0.81702</c:v>
                </c:pt>
                <c:pt idx="2">
                  <c:v>0.603</c:v>
                </c:pt>
                <c:pt idx="3">
                  <c:v>0.35375</c:v>
                </c:pt>
                <c:pt idx="4">
                  <c:v>0.17678</c:v>
                </c:pt>
                <c:pt idx="5">
                  <c:v>0.08208</c:v>
                </c:pt>
                <c:pt idx="6">
                  <c:v>0.03624</c:v>
                </c:pt>
                <c:pt idx="7">
                  <c:v>0.00901</c:v>
                </c:pt>
                <c:pt idx="8">
                  <c:v>0</c:v>
                </c:pt>
              </c:numCache>
            </c:numRef>
          </c:val>
          <c:smooth val="0"/>
        </c:ser>
        <c:ser>
          <c:idx val="1"/>
          <c:order val="1"/>
          <c:tx>
            <c:strRef>
              <c:f>'[Coverage enhancement仿真结果.xlsx]101e新增仿真结果'!$A$554</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enhancement仿真结果.xlsx]101e新增仿真结果'!$B$554:$V$554</c:f>
              <c:numCache>
                <c:formatCode>General</c:formatCode>
                <c:ptCount val="21"/>
                <c:pt idx="0">
                  <c:v>0.95095</c:v>
                </c:pt>
                <c:pt idx="1">
                  <c:v>0.82201</c:v>
                </c:pt>
                <c:pt idx="2">
                  <c:v>0.60601</c:v>
                </c:pt>
                <c:pt idx="3">
                  <c:v>0.36116</c:v>
                </c:pt>
                <c:pt idx="4">
                  <c:v>0.18779</c:v>
                </c:pt>
                <c:pt idx="5">
                  <c:v>0.08288</c:v>
                </c:pt>
                <c:pt idx="6">
                  <c:v>0.03584</c:v>
                </c:pt>
                <c:pt idx="7">
                  <c:v>0.01001</c:v>
                </c:pt>
                <c:pt idx="8">
                  <c:v>0.0002</c:v>
                </c:pt>
              </c:numCache>
            </c:numRef>
          </c:val>
          <c:smooth val="0"/>
        </c:ser>
        <c:ser>
          <c:idx val="2"/>
          <c:order val="2"/>
          <c:tx>
            <c:strRef>
              <c:f>'[Coverage enhancement仿真结果.xlsx]101e新增仿真结果'!$A$555</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enhancement仿真结果.xlsx]101e新增仿真结果'!$B$555:$V$555</c:f>
              <c:numCache>
                <c:formatCode>General</c:formatCode>
                <c:ptCount val="21"/>
                <c:pt idx="0">
                  <c:v>0.96797</c:v>
                </c:pt>
                <c:pt idx="1">
                  <c:v>0.85786</c:v>
                </c:pt>
                <c:pt idx="2">
                  <c:v>0.66106</c:v>
                </c:pt>
                <c:pt idx="3">
                  <c:v>0.40641</c:v>
                </c:pt>
                <c:pt idx="4">
                  <c:v>0.21762</c:v>
                </c:pt>
                <c:pt idx="5">
                  <c:v>0.1031</c:v>
                </c:pt>
                <c:pt idx="6">
                  <c:v>0.04565</c:v>
                </c:pt>
                <c:pt idx="7">
                  <c:v>0.01662</c:v>
                </c:pt>
                <c:pt idx="8">
                  <c:v>0.0008</c:v>
                </c:pt>
              </c:numCache>
            </c:numRef>
          </c:val>
          <c:smooth val="0"/>
        </c:ser>
        <c:ser>
          <c:idx val="3"/>
          <c:order val="3"/>
          <c:tx>
            <c:strRef>
              <c:f>'[Coverage enhancement仿真结果.xlsx]101e新增仿真结果'!$A$556</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enhancement仿真结果.xlsx]101e新增仿真结果'!$B$556:$V$556</c:f>
              <c:numCache>
                <c:formatCode>General</c:formatCode>
                <c:ptCount val="21"/>
                <c:pt idx="0">
                  <c:v>0.98839</c:v>
                </c:pt>
                <c:pt idx="1">
                  <c:v>0.91371</c:v>
                </c:pt>
                <c:pt idx="2">
                  <c:v>0.76016</c:v>
                </c:pt>
                <c:pt idx="3">
                  <c:v>0.52953</c:v>
                </c:pt>
                <c:pt idx="4">
                  <c:v>0.3027</c:v>
                </c:pt>
                <c:pt idx="5">
                  <c:v>0.15055</c:v>
                </c:pt>
                <c:pt idx="6">
                  <c:v>0.06446</c:v>
                </c:pt>
                <c:pt idx="7">
                  <c:v>0.02943</c:v>
                </c:pt>
                <c:pt idx="8">
                  <c:v>0.00641</c:v>
                </c:pt>
                <c:pt idx="9">
                  <c:v>0.0004</c:v>
                </c:pt>
              </c:numCache>
            </c:numRef>
          </c:val>
          <c:smooth val="0"/>
        </c:ser>
        <c:ser>
          <c:idx val="4"/>
          <c:order val="4"/>
          <c:tx>
            <c:strRef>
              <c:f>'[Coverage enhancement仿真结果.xlsx]101e新增仿真结果'!$A$557</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enhancement仿真结果.xlsx]101e新增仿真结果'!$B$557:$V$557</c:f>
              <c:numCache>
                <c:formatCode>General</c:formatCode>
                <c:ptCount val="21"/>
                <c:pt idx="0">
                  <c:v>0.9996</c:v>
                </c:pt>
                <c:pt idx="1">
                  <c:v>0.97738</c:v>
                </c:pt>
                <c:pt idx="2">
                  <c:v>0.88989</c:v>
                </c:pt>
                <c:pt idx="3">
                  <c:v>0.71932</c:v>
                </c:pt>
                <c:pt idx="4">
                  <c:v>0.48408</c:v>
                </c:pt>
                <c:pt idx="5">
                  <c:v>0.26967</c:v>
                </c:pt>
                <c:pt idx="6">
                  <c:v>0.13173</c:v>
                </c:pt>
                <c:pt idx="7">
                  <c:v>0.05806</c:v>
                </c:pt>
                <c:pt idx="8">
                  <c:v>0.02382</c:v>
                </c:pt>
                <c:pt idx="9">
                  <c:v>0.00521</c:v>
                </c:pt>
              </c:numCache>
            </c:numRef>
          </c:val>
          <c:smooth val="0"/>
        </c:ser>
        <c:ser>
          <c:idx val="5"/>
          <c:order val="5"/>
          <c:tx>
            <c:strRef>
              <c:f>'[Coverage enhancement仿真结果.xlsx]101e新增仿真结果'!$A$558</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enhancement仿真结果.xlsx]101e新增仿真结果'!$B$558:$V$558</c:f>
              <c:numCache>
                <c:formatCode>General</c:formatCode>
                <c:ptCount val="21"/>
                <c:pt idx="0">
                  <c:v>0.9998</c:v>
                </c:pt>
                <c:pt idx="1">
                  <c:v>0.9994</c:v>
                </c:pt>
                <c:pt idx="2">
                  <c:v>0.98859</c:v>
                </c:pt>
                <c:pt idx="3">
                  <c:v>0.91211</c:v>
                </c:pt>
                <c:pt idx="4">
                  <c:v>0.76577</c:v>
                </c:pt>
                <c:pt idx="5">
                  <c:v>0.54434</c:v>
                </c:pt>
                <c:pt idx="6">
                  <c:v>0.32272</c:v>
                </c:pt>
                <c:pt idx="7">
                  <c:v>0.16496</c:v>
                </c:pt>
                <c:pt idx="8">
                  <c:v>0.07447</c:v>
                </c:pt>
                <c:pt idx="9">
                  <c:v>0.03303</c:v>
                </c:pt>
                <c:pt idx="10">
                  <c:v>0.00901</c:v>
                </c:pt>
              </c:numCache>
            </c:numRef>
          </c:val>
          <c:smooth val="0"/>
        </c:ser>
        <c:ser>
          <c:idx val="6"/>
          <c:order val="6"/>
          <c:tx>
            <c:strRef>
              <c:f>'[Coverage enhancement仿真结果.xlsx]101e新增仿真结果'!$A$559</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enhancement仿真结果.xlsx]101e新增仿真结果'!$B$559:$V$559</c:f>
              <c:numCache>
                <c:formatCode>General</c:formatCode>
                <c:ptCount val="21"/>
                <c:pt idx="0">
                  <c:v>1</c:v>
                </c:pt>
                <c:pt idx="1">
                  <c:v>1</c:v>
                </c:pt>
                <c:pt idx="2">
                  <c:v>1</c:v>
                </c:pt>
                <c:pt idx="3">
                  <c:v>0.9992</c:v>
                </c:pt>
                <c:pt idx="4">
                  <c:v>0.98779</c:v>
                </c:pt>
                <c:pt idx="5">
                  <c:v>0.92232</c:v>
                </c:pt>
                <c:pt idx="6">
                  <c:v>0.79179</c:v>
                </c:pt>
                <c:pt idx="7">
                  <c:v>0.58679</c:v>
                </c:pt>
                <c:pt idx="8">
                  <c:v>0.36316</c:v>
                </c:pt>
                <c:pt idx="9">
                  <c:v>0.19479</c:v>
                </c:pt>
                <c:pt idx="10">
                  <c:v>0.09269</c:v>
                </c:pt>
                <c:pt idx="11">
                  <c:v>0.03884</c:v>
                </c:pt>
                <c:pt idx="12">
                  <c:v>0.01341</c:v>
                </c:pt>
                <c:pt idx="13">
                  <c:v>0.0024</c:v>
                </c:pt>
              </c:numCache>
            </c:numRef>
          </c:val>
          <c:smooth val="0"/>
        </c:ser>
        <c:ser>
          <c:idx val="7"/>
          <c:order val="7"/>
          <c:tx>
            <c:strRef>
              <c:f>'[Coverage enhancement仿真结果.xlsx]101e新增仿真结果'!$A$560</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enhancement仿真结果.xlsx]101e新增仿真结果'!$B$560:$V$560</c:f>
              <c:numCache>
                <c:formatCode>General</c:formatCode>
                <c:ptCount val="21"/>
                <c:pt idx="0">
                  <c:v>1</c:v>
                </c:pt>
                <c:pt idx="1">
                  <c:v>1</c:v>
                </c:pt>
                <c:pt idx="2">
                  <c:v>1</c:v>
                </c:pt>
                <c:pt idx="3">
                  <c:v>1</c:v>
                </c:pt>
                <c:pt idx="4">
                  <c:v>1</c:v>
                </c:pt>
                <c:pt idx="5">
                  <c:v>1</c:v>
                </c:pt>
                <c:pt idx="6">
                  <c:v>1</c:v>
                </c:pt>
                <c:pt idx="7">
                  <c:v>1</c:v>
                </c:pt>
                <c:pt idx="8">
                  <c:v>1</c:v>
                </c:pt>
                <c:pt idx="9">
                  <c:v>0.99279</c:v>
                </c:pt>
                <c:pt idx="10">
                  <c:v>0.96817</c:v>
                </c:pt>
                <c:pt idx="11">
                  <c:v>0.9031</c:v>
                </c:pt>
                <c:pt idx="12">
                  <c:v>0.77417</c:v>
                </c:pt>
                <c:pt idx="13">
                  <c:v>0.57377</c:v>
                </c:pt>
                <c:pt idx="14">
                  <c:v>0.35055</c:v>
                </c:pt>
                <c:pt idx="15">
                  <c:v>0.15175</c:v>
                </c:pt>
                <c:pt idx="16">
                  <c:v>0.04024</c:v>
                </c:pt>
              </c:numCache>
            </c:numRef>
          </c:val>
          <c:smooth val="0"/>
        </c:ser>
        <c:ser>
          <c:idx val="8"/>
          <c:order val="8"/>
          <c:tx>
            <c:strRef>
              <c:f>'[Coverage enhancement仿真结果.xlsx]101e新增仿真结果'!$A$561</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enhancement仿真结果.xlsx]101e新增仿真结果'!$B$561:$V$561</c:f>
              <c:numCache>
                <c:formatCode>General</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0.9976</c:v>
                </c:pt>
                <c:pt idx="19">
                  <c:v>0.26567</c:v>
                </c:pt>
                <c:pt idx="20">
                  <c:v>0.038</c:v>
                </c:pt>
              </c:numCache>
            </c:numRef>
          </c:val>
          <c:smooth val="0"/>
        </c:ser>
        <c:dLbls>
          <c:showLegendKey val="0"/>
          <c:showVal val="0"/>
          <c:showCatName val="0"/>
          <c:showSerName val="0"/>
          <c:showPercent val="0"/>
          <c:showBubbleSize val="0"/>
        </c:dLbls>
        <c:marker val="1"/>
        <c:smooth val="0"/>
        <c:axId val="282538031"/>
        <c:axId val="217004905"/>
      </c:lineChart>
      <c:catAx>
        <c:axId val="28253803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004905"/>
        <c:crossesAt val="0"/>
        <c:auto val="1"/>
        <c:lblAlgn val="ctr"/>
        <c:lblOffset val="100"/>
        <c:noMultiLvlLbl val="0"/>
      </c:catAx>
      <c:valAx>
        <c:axId val="21700490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538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enhancement仿真结果.xlsx]101e新增仿真结果'!$A$592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enhancement仿真结果.xlsx]101e新增仿真结果'!$B$592:$O$592</c:f>
              <c:numCache>
                <c:formatCode>General</c:formatCode>
                <c:ptCount val="14"/>
                <c:pt idx="0">
                  <c:v>0.996</c:v>
                </c:pt>
                <c:pt idx="1">
                  <c:v>0.96817</c:v>
                </c:pt>
                <c:pt idx="2">
                  <c:v>0.87387</c:v>
                </c:pt>
                <c:pt idx="3">
                  <c:v>0.67087</c:v>
                </c:pt>
                <c:pt idx="4">
                  <c:v>0.39039</c:v>
                </c:pt>
                <c:pt idx="5">
                  <c:v>0.19259</c:v>
                </c:pt>
                <c:pt idx="6">
                  <c:v>0.09269</c:v>
                </c:pt>
                <c:pt idx="7">
                  <c:v>0.04124</c:v>
                </c:pt>
                <c:pt idx="8">
                  <c:v>0.01441</c:v>
                </c:pt>
              </c:numCache>
            </c:numRef>
          </c:val>
          <c:smooth val="0"/>
        </c:ser>
        <c:ser>
          <c:idx val="1"/>
          <c:order val="1"/>
          <c:tx>
            <c:strRef>
              <c:f>'[Coverage enhancement仿真结果.xlsx]101e新增仿真结果'!$A$593</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enhancement仿真结果.xlsx]101e新增仿真结果'!$B$593:$O$593</c:f>
              <c:numCache>
                <c:formatCode>General</c:formatCode>
                <c:ptCount val="14"/>
                <c:pt idx="0">
                  <c:v>0.9962</c:v>
                </c:pt>
                <c:pt idx="1">
                  <c:v>0.97017</c:v>
                </c:pt>
                <c:pt idx="2">
                  <c:v>0.88068</c:v>
                </c:pt>
                <c:pt idx="3">
                  <c:v>0.67948</c:v>
                </c:pt>
                <c:pt idx="4">
                  <c:v>0.396</c:v>
                </c:pt>
                <c:pt idx="5">
                  <c:v>0.1964</c:v>
                </c:pt>
                <c:pt idx="6">
                  <c:v>0.09169</c:v>
                </c:pt>
                <c:pt idx="7">
                  <c:v>0.04464</c:v>
                </c:pt>
                <c:pt idx="8">
                  <c:v>0.01381</c:v>
                </c:pt>
              </c:numCache>
            </c:numRef>
          </c:val>
          <c:smooth val="0"/>
        </c:ser>
        <c:ser>
          <c:idx val="2"/>
          <c:order val="2"/>
          <c:tx>
            <c:strRef>
              <c:f>'[Coverage enhancement仿真结果.xlsx]101e新增仿真结果'!$A$594</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enhancement仿真结果.xlsx]101e新增仿真结果'!$B$594:$O$594</c:f>
              <c:numCache>
                <c:formatCode>General</c:formatCode>
                <c:ptCount val="14"/>
                <c:pt idx="0">
                  <c:v>0.9986</c:v>
                </c:pt>
                <c:pt idx="1">
                  <c:v>0.97958</c:v>
                </c:pt>
                <c:pt idx="2">
                  <c:v>0.90571</c:v>
                </c:pt>
                <c:pt idx="3">
                  <c:v>0.73754</c:v>
                </c:pt>
                <c:pt idx="4">
                  <c:v>0.46046</c:v>
                </c:pt>
                <c:pt idx="5">
                  <c:v>0.23664</c:v>
                </c:pt>
                <c:pt idx="6">
                  <c:v>0.11552</c:v>
                </c:pt>
                <c:pt idx="7">
                  <c:v>0.05245</c:v>
                </c:pt>
                <c:pt idx="8">
                  <c:v>0.01982</c:v>
                </c:pt>
              </c:numCache>
            </c:numRef>
          </c:val>
          <c:smooth val="0"/>
        </c:ser>
        <c:ser>
          <c:idx val="3"/>
          <c:order val="3"/>
          <c:tx>
            <c:strRef>
              <c:f>'[Coverage enhancement仿真结果.xlsx]101e新增仿真结果'!$A$595</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enhancement仿真结果.xlsx]101e新增仿真结果'!$B$595:$O$595</c:f>
              <c:numCache>
                <c:formatCode>General</c:formatCode>
                <c:ptCount val="14"/>
                <c:pt idx="0">
                  <c:v>1</c:v>
                </c:pt>
                <c:pt idx="1">
                  <c:v>0.99339</c:v>
                </c:pt>
                <c:pt idx="2">
                  <c:v>0.95295</c:v>
                </c:pt>
                <c:pt idx="3">
                  <c:v>0.84224</c:v>
                </c:pt>
                <c:pt idx="4">
                  <c:v>0.61762</c:v>
                </c:pt>
                <c:pt idx="5">
                  <c:v>0.34535</c:v>
                </c:pt>
                <c:pt idx="6">
                  <c:v>0.16376</c:v>
                </c:pt>
                <c:pt idx="7">
                  <c:v>0.07968</c:v>
                </c:pt>
                <c:pt idx="8">
                  <c:v>0.03604</c:v>
                </c:pt>
                <c:pt idx="9">
                  <c:v>0.00941</c:v>
                </c:pt>
              </c:numCache>
            </c:numRef>
          </c:val>
          <c:smooth val="0"/>
        </c:ser>
        <c:ser>
          <c:idx val="4"/>
          <c:order val="4"/>
          <c:tx>
            <c:strRef>
              <c:f>'[Coverage enhancement仿真结果.xlsx]101e新增仿真结果'!$A$596</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enhancement仿真结果.xlsx]101e新增仿真结果'!$B$596:$O$596</c:f>
              <c:numCache>
                <c:formatCode>General</c:formatCode>
                <c:ptCount val="14"/>
                <c:pt idx="0">
                  <c:v>1</c:v>
                </c:pt>
                <c:pt idx="1">
                  <c:v>0.9996</c:v>
                </c:pt>
                <c:pt idx="2">
                  <c:v>0.99039</c:v>
                </c:pt>
                <c:pt idx="3">
                  <c:v>0.94374</c:v>
                </c:pt>
                <c:pt idx="4">
                  <c:v>0.82022</c:v>
                </c:pt>
                <c:pt idx="5">
                  <c:v>0.57858</c:v>
                </c:pt>
                <c:pt idx="6">
                  <c:v>0.31952</c:v>
                </c:pt>
                <c:pt idx="7">
                  <c:v>0.15375</c:v>
                </c:pt>
                <c:pt idx="8">
                  <c:v>0.07087</c:v>
                </c:pt>
                <c:pt idx="9">
                  <c:v>0.02983</c:v>
                </c:pt>
              </c:numCache>
            </c:numRef>
          </c:val>
          <c:smooth val="0"/>
        </c:ser>
        <c:ser>
          <c:idx val="5"/>
          <c:order val="5"/>
          <c:tx>
            <c:strRef>
              <c:f>'[Coverage enhancement仿真结果.xlsx]101e新增仿真结果'!$A$597</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enhancement仿真结果.xlsx]101e新增仿真结果'!$B$597:$O$597</c:f>
              <c:numCache>
                <c:formatCode>General</c:formatCode>
                <c:ptCount val="14"/>
                <c:pt idx="0">
                  <c:v>1</c:v>
                </c:pt>
                <c:pt idx="1">
                  <c:v>1</c:v>
                </c:pt>
                <c:pt idx="2">
                  <c:v>1</c:v>
                </c:pt>
                <c:pt idx="3">
                  <c:v>0.996</c:v>
                </c:pt>
                <c:pt idx="4">
                  <c:v>0.97137</c:v>
                </c:pt>
                <c:pt idx="5">
                  <c:v>0.88448</c:v>
                </c:pt>
                <c:pt idx="6">
                  <c:v>0.68769</c:v>
                </c:pt>
                <c:pt idx="7">
                  <c:v>0.40801</c:v>
                </c:pt>
                <c:pt idx="8">
                  <c:v>0.199</c:v>
                </c:pt>
                <c:pt idx="9">
                  <c:v>0.08969</c:v>
                </c:pt>
                <c:pt idx="10">
                  <c:v>0.03764</c:v>
                </c:pt>
              </c:numCache>
            </c:numRef>
          </c:val>
          <c:smooth val="0"/>
        </c:ser>
        <c:ser>
          <c:idx val="6"/>
          <c:order val="6"/>
          <c:tx>
            <c:strRef>
              <c:f>'[Coverage enhancement仿真结果.xlsx]101e新增仿真结果'!$A$598</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enhancement仿真结果.xlsx]101e新增仿真结果'!$B$598:$O$598</c:f>
              <c:numCache>
                <c:formatCode>General</c:formatCode>
                <c:ptCount val="14"/>
                <c:pt idx="0">
                  <c:v>1</c:v>
                </c:pt>
                <c:pt idx="1">
                  <c:v>1</c:v>
                </c:pt>
                <c:pt idx="2">
                  <c:v>1</c:v>
                </c:pt>
                <c:pt idx="3">
                  <c:v>1</c:v>
                </c:pt>
                <c:pt idx="4">
                  <c:v>1</c:v>
                </c:pt>
                <c:pt idx="5">
                  <c:v>0.9992</c:v>
                </c:pt>
                <c:pt idx="6">
                  <c:v>0.99239</c:v>
                </c:pt>
                <c:pt idx="7">
                  <c:v>0.93574</c:v>
                </c:pt>
                <c:pt idx="8">
                  <c:v>0.75395</c:v>
                </c:pt>
                <c:pt idx="9">
                  <c:v>0.41602</c:v>
                </c:pt>
                <c:pt idx="10">
                  <c:v>0.16537</c:v>
                </c:pt>
                <c:pt idx="11">
                  <c:v>0.05766</c:v>
                </c:pt>
                <c:pt idx="12">
                  <c:v>0.01682</c:v>
                </c:pt>
              </c:numCache>
            </c:numRef>
          </c:val>
          <c:smooth val="0"/>
        </c:ser>
        <c:ser>
          <c:idx val="7"/>
          <c:order val="7"/>
          <c:tx>
            <c:strRef>
              <c:f>'[Coverage enhancement仿真结果.xlsx]101e新增仿真结果'!$A$599</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enhancement仿真结果.xlsx]101e新增仿真结果'!$B$599:$O$599</c:f>
              <c:numCache>
                <c:formatCode>General</c:formatCode>
                <c:ptCount val="14"/>
                <c:pt idx="0">
                  <c:v>1</c:v>
                </c:pt>
                <c:pt idx="1">
                  <c:v>1</c:v>
                </c:pt>
                <c:pt idx="2">
                  <c:v>1</c:v>
                </c:pt>
                <c:pt idx="3">
                  <c:v>1</c:v>
                </c:pt>
                <c:pt idx="4">
                  <c:v>1</c:v>
                </c:pt>
                <c:pt idx="5">
                  <c:v>1</c:v>
                </c:pt>
                <c:pt idx="6">
                  <c:v>1</c:v>
                </c:pt>
                <c:pt idx="7">
                  <c:v>1</c:v>
                </c:pt>
                <c:pt idx="8">
                  <c:v>1</c:v>
                </c:pt>
                <c:pt idx="9">
                  <c:v>0.9994</c:v>
                </c:pt>
                <c:pt idx="10">
                  <c:v>0.87347</c:v>
                </c:pt>
                <c:pt idx="11">
                  <c:v>0.34014</c:v>
                </c:pt>
                <c:pt idx="12">
                  <c:v>0.08308</c:v>
                </c:pt>
                <c:pt idx="13">
                  <c:v>0.02082</c:v>
                </c:pt>
              </c:numCache>
            </c:numRef>
          </c:val>
          <c:smooth val="0"/>
        </c:ser>
        <c:ser>
          <c:idx val="8"/>
          <c:order val="8"/>
          <c:tx>
            <c:strRef>
              <c:f>'[Coverage enhancement仿真结果.xlsx]101e新增仿真结果'!$A$600</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enhancement仿真结果.xlsx]101e新增仿真结果'!$B$600:$O$600</c:f>
              <c:numCache>
                <c:formatCode>General</c:formatCode>
                <c:ptCount val="14"/>
                <c:pt idx="0">
                  <c:v>1</c:v>
                </c:pt>
                <c:pt idx="1">
                  <c:v>1</c:v>
                </c:pt>
                <c:pt idx="2">
                  <c:v>1</c:v>
                </c:pt>
                <c:pt idx="3">
                  <c:v>1</c:v>
                </c:pt>
                <c:pt idx="4">
                  <c:v>1</c:v>
                </c:pt>
                <c:pt idx="5">
                  <c:v>1</c:v>
                </c:pt>
                <c:pt idx="6">
                  <c:v>1</c:v>
                </c:pt>
                <c:pt idx="7">
                  <c:v>1</c:v>
                </c:pt>
                <c:pt idx="8">
                  <c:v>1</c:v>
                </c:pt>
                <c:pt idx="9">
                  <c:v>1</c:v>
                </c:pt>
                <c:pt idx="10">
                  <c:v>0.9996</c:v>
                </c:pt>
                <c:pt idx="11">
                  <c:v>0.8024</c:v>
                </c:pt>
                <c:pt idx="12">
                  <c:v>0.20961</c:v>
                </c:pt>
                <c:pt idx="13">
                  <c:v>0.04685</c:v>
                </c:pt>
              </c:numCache>
            </c:numRef>
          </c:val>
          <c:smooth val="0"/>
        </c:ser>
        <c:dLbls>
          <c:showLegendKey val="0"/>
          <c:showVal val="0"/>
          <c:showCatName val="0"/>
          <c:showSerName val="0"/>
          <c:showPercent val="0"/>
          <c:showBubbleSize val="0"/>
        </c:dLbls>
        <c:marker val="1"/>
        <c:smooth val="0"/>
        <c:axId val="612764181"/>
        <c:axId val="879963851"/>
      </c:lineChart>
      <c:catAx>
        <c:axId val="61276418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963851"/>
        <c:crossesAt val="0"/>
        <c:auto val="1"/>
        <c:lblAlgn val="ctr"/>
        <c:lblOffset val="100"/>
        <c:noMultiLvlLbl val="0"/>
      </c:catAx>
      <c:valAx>
        <c:axId val="87996385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7641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enhancement仿真结果.xlsx]101e新增仿真结果'!$A$582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'101e新增仿真结果'!$B$582:$L$582</c15:sqref>
                  </c15:fullRef>
                </c:ext>
              </c:extLst>
              <c:f>'[Coverage enhancement仿真结果.xlsx]101e新增仿真结果'!$B$582:$K$582</c:f>
              <c:numCache>
                <c:formatCode>General</c:formatCode>
                <c:ptCount val="10"/>
                <c:pt idx="0">
                  <c:v>0.996</c:v>
                </c:pt>
                <c:pt idx="1">
                  <c:v>0.96537</c:v>
                </c:pt>
                <c:pt idx="2">
                  <c:v>0.87247</c:v>
                </c:pt>
                <c:pt idx="3">
                  <c:v>0.66627</c:v>
                </c:pt>
                <c:pt idx="4">
                  <c:v>0.3952</c:v>
                </c:pt>
                <c:pt idx="5">
                  <c:v>0.18899</c:v>
                </c:pt>
                <c:pt idx="6">
                  <c:v>0.08929</c:v>
                </c:pt>
                <c:pt idx="7">
                  <c:v>0.04064</c:v>
                </c:pt>
                <c:pt idx="8">
                  <c:v>0.01281</c:v>
                </c:pt>
              </c:numCache>
            </c:numRef>
          </c:val>
          <c:smooth val="0"/>
        </c:ser>
        <c:ser>
          <c:idx val="1"/>
          <c:order val="1"/>
          <c:tx>
            <c:strRef>
              <c:f>'[Coverage enhancement仿真结果.xlsx]101e新增仿真结果'!$A$583</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'101e新增仿真结果'!$B$583:$L$583</c15:sqref>
                  </c15:fullRef>
                </c:ext>
              </c:extLst>
              <c:f>'[Coverage enhancement仿真结果.xlsx]101e新增仿真结果'!$B$583:$K$583</c:f>
              <c:numCache>
                <c:formatCode>General</c:formatCode>
                <c:ptCount val="10"/>
                <c:pt idx="0">
                  <c:v>1</c:v>
                </c:pt>
                <c:pt idx="1">
                  <c:v>0.998</c:v>
                </c:pt>
                <c:pt idx="2">
                  <c:v>0.97477</c:v>
                </c:pt>
                <c:pt idx="3">
                  <c:v>0.8955</c:v>
                </c:pt>
                <c:pt idx="4">
                  <c:v>0.72332</c:v>
                </c:pt>
                <c:pt idx="5">
                  <c:v>0.44645</c:v>
                </c:pt>
                <c:pt idx="6">
                  <c:v>0.23423</c:v>
                </c:pt>
                <c:pt idx="7">
                  <c:v>0.10671</c:v>
                </c:pt>
                <c:pt idx="8">
                  <c:v>0.05185</c:v>
                </c:pt>
                <c:pt idx="9">
                  <c:v>0.02222</c:v>
                </c:pt>
              </c:numCache>
            </c:numRef>
          </c:val>
          <c:smooth val="0"/>
        </c:ser>
        <c:ser>
          <c:idx val="2"/>
          <c:order val="2"/>
          <c:tx>
            <c:strRef>
              <c:f>'[Coverage enhancement仿真结果.xlsx]101e新增仿真结果'!$A$584</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'101e新增仿真结果'!$B$584:$L$584</c15:sqref>
                  </c15:fullRef>
                </c:ext>
              </c:extLst>
              <c:f>'[Coverage enhancement仿真结果.xlsx]101e新增仿真结果'!$B$584:$K$584</c:f>
              <c:numCache>
                <c:formatCode>General</c:formatCode>
                <c:ptCount val="10"/>
                <c:pt idx="0">
                  <c:v>1</c:v>
                </c:pt>
                <c:pt idx="1">
                  <c:v>0.9994</c:v>
                </c:pt>
                <c:pt idx="2">
                  <c:v>0.98539</c:v>
                </c:pt>
                <c:pt idx="3">
                  <c:v>0.92172</c:v>
                </c:pt>
                <c:pt idx="4">
                  <c:v>0.78398</c:v>
                </c:pt>
                <c:pt idx="5">
                  <c:v>0.51972</c:v>
                </c:pt>
                <c:pt idx="6">
                  <c:v>0.27748</c:v>
                </c:pt>
                <c:pt idx="7">
                  <c:v>0.13153</c:v>
                </c:pt>
                <c:pt idx="8">
                  <c:v>0.06647</c:v>
                </c:pt>
                <c:pt idx="9">
                  <c:v>0.02883</c:v>
                </c:pt>
              </c:numCache>
            </c:numRef>
          </c:val>
          <c:smooth val="0"/>
        </c:ser>
        <c:ser>
          <c:idx val="3"/>
          <c:order val="3"/>
          <c:tx>
            <c:strRef>
              <c:f>'[Coverage enhancement仿真结果.xlsx]101e新增仿真结果'!$A$585</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'101e新增仿真结果'!$B$585:$L$585</c15:sqref>
                  </c15:fullRef>
                </c:ext>
              </c:extLst>
              <c:f>'[Coverage enhancement仿真结果.xlsx]101e新增仿真结果'!$B$585:$K$585</c:f>
              <c:numCache>
                <c:formatCode>General</c:formatCode>
                <c:ptCount val="10"/>
                <c:pt idx="0">
                  <c:v>1</c:v>
                </c:pt>
                <c:pt idx="1">
                  <c:v>0.9996</c:v>
                </c:pt>
                <c:pt idx="2">
                  <c:v>0.99239</c:v>
                </c:pt>
                <c:pt idx="3">
                  <c:v>0.94635</c:v>
                </c:pt>
                <c:pt idx="4">
                  <c:v>0.82863</c:v>
                </c:pt>
                <c:pt idx="5">
                  <c:v>0.59039</c:v>
                </c:pt>
                <c:pt idx="6">
                  <c:v>0.32973</c:v>
                </c:pt>
                <c:pt idx="7">
                  <c:v>0.16236</c:v>
                </c:pt>
                <c:pt idx="8">
                  <c:v>0.07788</c:v>
                </c:pt>
                <c:pt idx="9">
                  <c:v>0.03584</c:v>
                </c:pt>
              </c:numCache>
            </c:numRef>
          </c:val>
          <c:smooth val="0"/>
        </c:ser>
        <c:ser>
          <c:idx val="4"/>
          <c:order val="4"/>
          <c:tx>
            <c:strRef>
              <c:f>'[Coverage enhancement仿真结果.xlsx]101e新增仿真结果'!$A$586</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'101e新增仿真结果'!$B$586:$L$586</c15:sqref>
                  </c15:fullRef>
                </c:ext>
              </c:extLst>
              <c:f>'[Coverage enhancement仿真结果.xlsx]101e新增仿真结果'!$B$586:$K$586</c:f>
              <c:numCache>
                <c:formatCode>General</c:formatCode>
                <c:ptCount val="10"/>
                <c:pt idx="0">
                  <c:v>1</c:v>
                </c:pt>
                <c:pt idx="1">
                  <c:v>1</c:v>
                </c:pt>
                <c:pt idx="2">
                  <c:v>0.99479</c:v>
                </c:pt>
                <c:pt idx="3">
                  <c:v>0.96036</c:v>
                </c:pt>
                <c:pt idx="4">
                  <c:v>0.86647</c:v>
                </c:pt>
                <c:pt idx="5">
                  <c:v>0.66346</c:v>
                </c:pt>
                <c:pt idx="6">
                  <c:v>0.38979</c:v>
                </c:pt>
                <c:pt idx="7">
                  <c:v>0.19419</c:v>
                </c:pt>
                <c:pt idx="8">
                  <c:v>0.09309</c:v>
                </c:pt>
                <c:pt idx="9">
                  <c:v>0.04404</c:v>
                </c:pt>
              </c:numCache>
            </c:numRef>
          </c:val>
          <c:smooth val="0"/>
        </c:ser>
        <c:dLbls>
          <c:showLegendKey val="0"/>
          <c:showVal val="0"/>
          <c:showCatName val="0"/>
          <c:showSerName val="0"/>
          <c:showPercent val="0"/>
          <c:showBubbleSize val="0"/>
        </c:dLbls>
        <c:marker val="1"/>
        <c:smooth val="0"/>
        <c:axId val="570773614"/>
        <c:axId val="793204717"/>
      </c:lineChart>
      <c:catAx>
        <c:axId val="57077361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204717"/>
        <c:crossesAt val="0"/>
        <c:auto val="1"/>
        <c:lblAlgn val="ctr"/>
        <c:lblOffset val="100"/>
        <c:noMultiLvlLbl val="0"/>
      </c:catAx>
      <c:valAx>
        <c:axId val="79320471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07736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2021-05-11T13:12:14Z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