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6848" w:rsidRPr="00966848" w:rsidRDefault="00966848" w:rsidP="00966848">
      <w:pPr>
        <w:pStyle w:val="a5"/>
        <w:tabs>
          <w:tab w:val="right" w:pos="9639"/>
          <w:tab w:val="right" w:pos="13323"/>
        </w:tabs>
        <w:jc w:val="both"/>
        <w:rPr>
          <w:rFonts w:asciiTheme="minorHAnsi" w:eastAsiaTheme="minorEastAsia" w:hAnsiTheme="minorHAnsi" w:cstheme="minorHAnsi"/>
          <w:bCs/>
          <w:noProof w:val="0"/>
          <w:sz w:val="22"/>
          <w:szCs w:val="22"/>
          <w:lang w:eastAsia="zh-TW"/>
        </w:rPr>
      </w:pPr>
      <w:r w:rsidRPr="00966848">
        <w:rPr>
          <w:rFonts w:asciiTheme="minorHAnsi" w:eastAsiaTheme="minorEastAsia" w:hAnsiTheme="minorHAnsi" w:cstheme="minorHAnsi"/>
          <w:bCs/>
          <w:noProof w:val="0"/>
          <w:sz w:val="22"/>
          <w:szCs w:val="22"/>
          <w:lang w:eastAsia="zh-TW"/>
        </w:rPr>
        <w:t>3GPP TSG-RAN WG4 Meeting # 99-e</w:t>
      </w:r>
      <w:r w:rsidRPr="00966848">
        <w:rPr>
          <w:rFonts w:asciiTheme="minorHAnsi" w:eastAsiaTheme="minorEastAsia" w:hAnsiTheme="minorHAnsi" w:cstheme="minorHAnsi"/>
          <w:bCs/>
          <w:noProof w:val="0"/>
          <w:sz w:val="22"/>
          <w:szCs w:val="22"/>
          <w:lang w:eastAsia="zh-TW"/>
        </w:rPr>
        <w:tab/>
        <w:t>R4-210</w:t>
      </w:r>
      <w:r w:rsidR="005639E1">
        <w:rPr>
          <w:rFonts w:asciiTheme="minorHAnsi" w:eastAsiaTheme="minorEastAsia" w:hAnsiTheme="minorHAnsi" w:cstheme="minorHAnsi"/>
          <w:bCs/>
          <w:noProof w:val="0"/>
          <w:sz w:val="22"/>
          <w:szCs w:val="22"/>
          <w:lang w:eastAsia="zh-TW"/>
        </w:rPr>
        <w:t>9636</w:t>
      </w:r>
      <w:bookmarkStart w:id="0" w:name="_GoBack"/>
      <w:bookmarkEnd w:id="0"/>
    </w:p>
    <w:p w:rsidR="00966848" w:rsidRDefault="00966848" w:rsidP="00966848">
      <w:pPr>
        <w:pStyle w:val="a5"/>
        <w:tabs>
          <w:tab w:val="right" w:pos="9639"/>
          <w:tab w:val="right" w:pos="13323"/>
        </w:tabs>
        <w:jc w:val="both"/>
        <w:rPr>
          <w:rFonts w:asciiTheme="minorHAnsi" w:eastAsiaTheme="minorEastAsia" w:hAnsiTheme="minorHAnsi" w:cstheme="minorHAnsi"/>
          <w:bCs/>
          <w:noProof w:val="0"/>
          <w:sz w:val="22"/>
          <w:szCs w:val="22"/>
          <w:lang w:eastAsia="zh-TW"/>
        </w:rPr>
      </w:pPr>
      <w:r w:rsidRPr="00966848">
        <w:rPr>
          <w:rFonts w:asciiTheme="minorHAnsi" w:eastAsiaTheme="minorEastAsia" w:hAnsiTheme="minorHAnsi" w:cstheme="minorHAnsi"/>
          <w:bCs/>
          <w:noProof w:val="0"/>
          <w:sz w:val="22"/>
          <w:szCs w:val="22"/>
          <w:lang w:eastAsia="zh-TW"/>
        </w:rPr>
        <w:t>Electronic Meeting, May. 19-27, 2021</w:t>
      </w:r>
    </w:p>
    <w:p w:rsidR="00811EEE" w:rsidRPr="008E0A05" w:rsidRDefault="00811EEE" w:rsidP="00966848">
      <w:pPr>
        <w:pStyle w:val="a5"/>
        <w:tabs>
          <w:tab w:val="right" w:pos="9639"/>
          <w:tab w:val="right" w:pos="13323"/>
        </w:tabs>
        <w:jc w:val="both"/>
        <w:rPr>
          <w:rFonts w:asciiTheme="minorHAnsi" w:eastAsiaTheme="minorEastAsia" w:hAnsiTheme="minorHAnsi" w:cstheme="minorHAnsi"/>
          <w:bCs/>
          <w:noProof w:val="0"/>
          <w:sz w:val="22"/>
          <w:szCs w:val="22"/>
          <w:lang w:eastAsia="zh-CN"/>
        </w:rPr>
      </w:pPr>
      <w:r w:rsidRPr="008E0A05">
        <w:rPr>
          <w:rFonts w:asciiTheme="minorHAnsi" w:eastAsiaTheme="minorEastAsia" w:hAnsiTheme="minorHAnsi" w:cstheme="minorHAnsi"/>
          <w:bCs/>
          <w:noProof w:val="0"/>
          <w:sz w:val="22"/>
          <w:szCs w:val="22"/>
          <w:lang w:eastAsia="zh-CN"/>
        </w:rPr>
        <w:t>Agenda Item:</w:t>
      </w:r>
      <w:r w:rsidR="00CD5E70" w:rsidRPr="008E0A05">
        <w:rPr>
          <w:rFonts w:asciiTheme="minorHAnsi" w:eastAsiaTheme="minorEastAsia" w:hAnsiTheme="minorHAnsi" w:cstheme="minorHAnsi"/>
          <w:bCs/>
          <w:noProof w:val="0"/>
          <w:sz w:val="22"/>
          <w:szCs w:val="22"/>
          <w:lang w:eastAsia="zh-CN"/>
        </w:rPr>
        <w:t xml:space="preserve"> </w:t>
      </w:r>
      <w:r w:rsidR="0081610F" w:rsidRPr="0081610F">
        <w:rPr>
          <w:rFonts w:asciiTheme="minorHAnsi" w:eastAsiaTheme="minorEastAsia" w:hAnsiTheme="minorHAnsi" w:cstheme="minorHAnsi"/>
          <w:bCs/>
          <w:noProof w:val="0"/>
          <w:sz w:val="22"/>
          <w:szCs w:val="22"/>
          <w:lang w:eastAsia="zh-CN"/>
        </w:rPr>
        <w:t>9.18.2</w:t>
      </w:r>
    </w:p>
    <w:p w:rsidR="0034111C" w:rsidRPr="008E0A05" w:rsidRDefault="0034111C" w:rsidP="00C14120">
      <w:pPr>
        <w:pStyle w:val="a5"/>
        <w:tabs>
          <w:tab w:val="right" w:pos="9639"/>
          <w:tab w:val="right" w:pos="13323"/>
        </w:tabs>
        <w:jc w:val="both"/>
        <w:rPr>
          <w:rFonts w:asciiTheme="minorHAnsi" w:eastAsiaTheme="minorEastAsia" w:hAnsiTheme="minorHAnsi" w:cstheme="minorHAnsi"/>
          <w:bCs/>
          <w:noProof w:val="0"/>
          <w:sz w:val="22"/>
          <w:szCs w:val="22"/>
          <w:lang w:eastAsia="zh-CN"/>
        </w:rPr>
      </w:pPr>
      <w:r w:rsidRPr="008E0A05">
        <w:rPr>
          <w:rFonts w:asciiTheme="minorHAnsi" w:eastAsiaTheme="minorEastAsia" w:hAnsiTheme="minorHAnsi" w:cstheme="minorHAnsi"/>
          <w:bCs/>
          <w:noProof w:val="0"/>
          <w:sz w:val="22"/>
          <w:szCs w:val="22"/>
          <w:lang w:eastAsia="zh-CN"/>
        </w:rPr>
        <w:t>Source:</w:t>
      </w:r>
      <w:r w:rsidR="00CD5E70" w:rsidRPr="008E0A05">
        <w:rPr>
          <w:rFonts w:asciiTheme="minorHAnsi" w:eastAsiaTheme="minorEastAsia" w:hAnsiTheme="minorHAnsi" w:cstheme="minorHAnsi"/>
          <w:bCs/>
          <w:noProof w:val="0"/>
          <w:sz w:val="22"/>
          <w:szCs w:val="22"/>
          <w:lang w:eastAsia="zh-CN"/>
        </w:rPr>
        <w:t xml:space="preserve"> </w:t>
      </w:r>
      <w:r w:rsidR="002E58D2" w:rsidRPr="008E0A05">
        <w:rPr>
          <w:rFonts w:asciiTheme="minorHAnsi" w:eastAsiaTheme="minorEastAsia" w:hAnsiTheme="minorHAnsi" w:cstheme="minorHAnsi"/>
          <w:bCs/>
          <w:noProof w:val="0"/>
          <w:sz w:val="22"/>
          <w:szCs w:val="22"/>
          <w:lang w:eastAsia="zh-CN"/>
        </w:rPr>
        <w:t>MediaTek Inc.</w:t>
      </w:r>
    </w:p>
    <w:p w:rsidR="00174EC2" w:rsidRPr="008E0A05" w:rsidRDefault="0034111C" w:rsidP="00C14120">
      <w:pPr>
        <w:pStyle w:val="a5"/>
        <w:tabs>
          <w:tab w:val="right" w:pos="9639"/>
          <w:tab w:val="right" w:pos="13323"/>
        </w:tabs>
        <w:jc w:val="both"/>
        <w:rPr>
          <w:rFonts w:asciiTheme="minorHAnsi" w:eastAsiaTheme="minorEastAsia" w:hAnsiTheme="minorHAnsi" w:cstheme="minorHAnsi"/>
          <w:bCs/>
          <w:noProof w:val="0"/>
          <w:sz w:val="22"/>
          <w:szCs w:val="22"/>
          <w:lang w:eastAsia="zh-CN"/>
        </w:rPr>
      </w:pPr>
      <w:r w:rsidRPr="008E0A05">
        <w:rPr>
          <w:rFonts w:asciiTheme="minorHAnsi" w:eastAsiaTheme="minorEastAsia" w:hAnsiTheme="minorHAnsi" w:cstheme="minorHAnsi"/>
          <w:bCs/>
          <w:noProof w:val="0"/>
          <w:sz w:val="22"/>
          <w:szCs w:val="22"/>
          <w:lang w:eastAsia="zh-CN"/>
        </w:rPr>
        <w:t>Title:</w:t>
      </w:r>
      <w:r w:rsidR="00CD5E70" w:rsidRPr="008E0A05">
        <w:rPr>
          <w:rFonts w:asciiTheme="minorHAnsi" w:eastAsiaTheme="minorEastAsia" w:hAnsiTheme="minorHAnsi" w:cstheme="minorHAnsi"/>
          <w:bCs/>
          <w:noProof w:val="0"/>
          <w:sz w:val="22"/>
          <w:szCs w:val="22"/>
          <w:lang w:eastAsia="zh-CN"/>
        </w:rPr>
        <w:t xml:space="preserve"> </w:t>
      </w:r>
      <w:r w:rsidR="0081610F" w:rsidRPr="0081610F">
        <w:rPr>
          <w:rFonts w:asciiTheme="minorHAnsi" w:eastAsiaTheme="minorEastAsia" w:hAnsiTheme="minorHAnsi" w:cstheme="minorHAnsi"/>
          <w:bCs/>
          <w:noProof w:val="0"/>
          <w:sz w:val="22"/>
          <w:szCs w:val="22"/>
          <w:lang w:eastAsia="zh-CN"/>
        </w:rPr>
        <w:t xml:space="preserve">Discussion on </w:t>
      </w:r>
      <w:r w:rsidR="00A86188">
        <w:rPr>
          <w:rFonts w:asciiTheme="minorHAnsi" w:eastAsiaTheme="minorEastAsia" w:hAnsiTheme="minorHAnsi" w:cstheme="minorHAnsi"/>
          <w:bCs/>
          <w:noProof w:val="0"/>
          <w:sz w:val="22"/>
          <w:szCs w:val="22"/>
          <w:lang w:eastAsia="zh-CN"/>
        </w:rPr>
        <w:t>L1/L2-centric inter-cell mobility and inter-cell mTRP for R17 feMIMO</w:t>
      </w:r>
    </w:p>
    <w:p w:rsidR="0034111C" w:rsidRPr="008E0A05" w:rsidRDefault="0034111C" w:rsidP="00C14120">
      <w:pPr>
        <w:pStyle w:val="a5"/>
        <w:tabs>
          <w:tab w:val="right" w:pos="9639"/>
          <w:tab w:val="right" w:pos="13323"/>
        </w:tabs>
        <w:rPr>
          <w:rFonts w:asciiTheme="minorHAnsi" w:eastAsiaTheme="minorEastAsia" w:hAnsiTheme="minorHAnsi" w:cstheme="minorHAnsi"/>
          <w:bCs/>
          <w:noProof w:val="0"/>
          <w:sz w:val="22"/>
          <w:szCs w:val="22"/>
          <w:lang w:eastAsia="zh-CN"/>
        </w:rPr>
      </w:pPr>
      <w:r w:rsidRPr="008E0A05">
        <w:rPr>
          <w:rFonts w:asciiTheme="minorHAnsi" w:eastAsiaTheme="minorEastAsia" w:hAnsiTheme="minorHAnsi" w:cstheme="minorHAnsi"/>
          <w:bCs/>
          <w:noProof w:val="0"/>
          <w:sz w:val="22"/>
          <w:szCs w:val="22"/>
          <w:lang w:eastAsia="zh-CN"/>
        </w:rPr>
        <w:t>Document for:</w:t>
      </w:r>
      <w:r w:rsidR="00CD5E70" w:rsidRPr="008E0A05">
        <w:rPr>
          <w:rFonts w:asciiTheme="minorHAnsi" w:eastAsiaTheme="minorEastAsia" w:hAnsiTheme="minorHAnsi" w:cstheme="minorHAnsi"/>
          <w:bCs/>
          <w:noProof w:val="0"/>
          <w:sz w:val="22"/>
          <w:szCs w:val="22"/>
          <w:lang w:eastAsia="zh-CN"/>
        </w:rPr>
        <w:t xml:space="preserve"> Discussion</w:t>
      </w:r>
      <w:r w:rsidR="00F43398" w:rsidRPr="008E0A05">
        <w:rPr>
          <w:rFonts w:asciiTheme="minorHAnsi" w:eastAsiaTheme="minorEastAsia" w:hAnsiTheme="minorHAnsi" w:cstheme="minorHAnsi"/>
          <w:bCs/>
          <w:noProof w:val="0"/>
          <w:sz w:val="22"/>
          <w:szCs w:val="22"/>
          <w:lang w:eastAsia="zh-CN"/>
        </w:rPr>
        <w:tab/>
      </w:r>
    </w:p>
    <w:p w:rsidR="0034111C" w:rsidRPr="008E0A05" w:rsidRDefault="0034111C" w:rsidP="002E7133">
      <w:pPr>
        <w:pStyle w:val="1"/>
        <w:numPr>
          <w:ilvl w:val="0"/>
          <w:numId w:val="1"/>
        </w:numPr>
        <w:jc w:val="both"/>
        <w:rPr>
          <w:rFonts w:asciiTheme="minorHAnsi" w:hAnsiTheme="minorHAnsi" w:cstheme="minorHAnsi"/>
          <w:lang w:eastAsia="zh-CN"/>
        </w:rPr>
      </w:pPr>
      <w:r w:rsidRPr="008E0A05">
        <w:rPr>
          <w:rFonts w:asciiTheme="minorHAnsi" w:hAnsiTheme="minorHAnsi" w:cstheme="minorHAnsi"/>
        </w:rPr>
        <w:tab/>
      </w:r>
      <w:r w:rsidR="00EE7FA7" w:rsidRPr="008E0A05">
        <w:rPr>
          <w:rFonts w:asciiTheme="minorHAnsi" w:hAnsiTheme="minorHAnsi" w:cstheme="minorHAnsi"/>
        </w:rPr>
        <w:t>Introduction</w:t>
      </w:r>
    </w:p>
    <w:p w:rsidR="0052332A" w:rsidRPr="008E0A05" w:rsidRDefault="007B0D30" w:rsidP="0009699A">
      <w:pPr>
        <w:spacing w:after="0"/>
        <w:jc w:val="both"/>
        <w:rPr>
          <w:rFonts w:eastAsia="新細明體" w:cstheme="minorHAnsi"/>
        </w:rPr>
      </w:pPr>
      <w:r w:rsidRPr="008E0A05">
        <w:rPr>
          <w:rFonts w:eastAsia="新細明體" w:cstheme="minorHAnsi"/>
        </w:rPr>
        <w:t xml:space="preserve">In </w:t>
      </w:r>
      <w:r w:rsidR="00444A39">
        <w:rPr>
          <w:rFonts w:eastAsia="新細明體" w:cstheme="minorHAnsi"/>
        </w:rPr>
        <w:t>last meeting</w:t>
      </w:r>
      <w:r w:rsidRPr="008E0A05">
        <w:rPr>
          <w:rFonts w:eastAsia="新細明體" w:cstheme="minorHAnsi"/>
        </w:rPr>
        <w:t xml:space="preserve">, </w:t>
      </w:r>
      <w:r w:rsidR="00A86188">
        <w:rPr>
          <w:rFonts w:eastAsia="新細明體" w:cstheme="minorHAnsi"/>
        </w:rPr>
        <w:t>two</w:t>
      </w:r>
      <w:r w:rsidRPr="008E0A05">
        <w:rPr>
          <w:rFonts w:eastAsia="新細明體" w:cstheme="minorHAnsi"/>
        </w:rPr>
        <w:t xml:space="preserve"> LS</w:t>
      </w:r>
      <w:r w:rsidR="000917F0" w:rsidRPr="008E0A05">
        <w:rPr>
          <w:rFonts w:eastAsia="新細明體" w:cstheme="minorHAnsi"/>
        </w:rPr>
        <w:t xml:space="preserve"> </w:t>
      </w:r>
      <w:r w:rsidRPr="008E0A05">
        <w:rPr>
          <w:rFonts w:eastAsia="新細明體" w:cstheme="minorHAnsi"/>
        </w:rPr>
        <w:t>[1]</w:t>
      </w:r>
      <w:r w:rsidR="00A86188">
        <w:rPr>
          <w:rFonts w:eastAsia="新細明體" w:cstheme="minorHAnsi"/>
        </w:rPr>
        <w:t xml:space="preserve"> and [2]</w:t>
      </w:r>
      <w:r w:rsidRPr="008E0A05">
        <w:rPr>
          <w:rFonts w:eastAsia="新細明體" w:cstheme="minorHAnsi"/>
        </w:rPr>
        <w:t xml:space="preserve"> </w:t>
      </w:r>
      <w:r w:rsidR="00444A39">
        <w:rPr>
          <w:rFonts w:eastAsia="新細明體" w:cstheme="minorHAnsi"/>
        </w:rPr>
        <w:t>was</w:t>
      </w:r>
      <w:r w:rsidRPr="008E0A05">
        <w:rPr>
          <w:rFonts w:eastAsia="新細明體" w:cstheme="minorHAnsi"/>
        </w:rPr>
        <w:t xml:space="preserve"> sent from RAN1</w:t>
      </w:r>
      <w:r w:rsidR="00444A39">
        <w:rPr>
          <w:rFonts w:eastAsia="新細明體" w:cstheme="minorHAnsi"/>
        </w:rPr>
        <w:t>. Besides, RAN4 had a preliminary discussion and made some agreement in [2]. O</w:t>
      </w:r>
      <w:r w:rsidRPr="008E0A05">
        <w:rPr>
          <w:rFonts w:eastAsia="新細明體" w:cstheme="minorHAnsi"/>
        </w:rPr>
        <w:t xml:space="preserve">ur views </w:t>
      </w:r>
      <w:r w:rsidR="00552E85" w:rsidRPr="008E0A05">
        <w:rPr>
          <w:rFonts w:eastAsia="新細明體" w:cstheme="minorHAnsi"/>
        </w:rPr>
        <w:t xml:space="preserve">on </w:t>
      </w:r>
      <w:r w:rsidR="00480942">
        <w:rPr>
          <w:rFonts w:eastAsia="新細明體" w:cstheme="minorHAnsi"/>
        </w:rPr>
        <w:t>“</w:t>
      </w:r>
      <w:r w:rsidR="00480942" w:rsidRPr="00A7291E">
        <w:rPr>
          <w:rFonts w:cstheme="minorHAnsi"/>
        </w:rPr>
        <w:t>TCI State Update for L1/L2-Centric Inter-Cell Mobility</w:t>
      </w:r>
      <w:r w:rsidR="00480942">
        <w:rPr>
          <w:rFonts w:eastAsia="新細明體" w:cstheme="minorHAnsi"/>
        </w:rPr>
        <w:t>” and “</w:t>
      </w:r>
      <w:r w:rsidR="00480942" w:rsidRPr="00480942">
        <w:rPr>
          <w:rFonts w:eastAsia="新細明體" w:cstheme="minorHAnsi"/>
        </w:rPr>
        <w:t>timing and SMTC for non-serving cell measurement</w:t>
      </w:r>
      <w:r w:rsidR="00480942">
        <w:rPr>
          <w:rFonts w:eastAsia="新細明體" w:cstheme="minorHAnsi"/>
        </w:rPr>
        <w:t>” are provided in section 2 and 3 in this paper, respectively</w:t>
      </w:r>
      <w:r w:rsidRPr="008E0A05">
        <w:rPr>
          <w:rFonts w:eastAsia="新細明體" w:cstheme="minorHAnsi"/>
        </w:rPr>
        <w:t>.</w:t>
      </w:r>
    </w:p>
    <w:p w:rsidR="00033B77" w:rsidRPr="00444A39" w:rsidRDefault="00C51F3B" w:rsidP="00A7291E">
      <w:pPr>
        <w:pStyle w:val="1"/>
        <w:numPr>
          <w:ilvl w:val="0"/>
          <w:numId w:val="1"/>
        </w:numPr>
        <w:jc w:val="both"/>
        <w:rPr>
          <w:rFonts w:asciiTheme="minorHAnsi" w:hAnsiTheme="minorHAnsi" w:cstheme="minorHAnsi"/>
        </w:rPr>
      </w:pPr>
      <w:r w:rsidRPr="008E0A05">
        <w:rPr>
          <w:rFonts w:asciiTheme="minorHAnsi" w:hAnsiTheme="minorHAnsi" w:cstheme="minorHAnsi"/>
        </w:rPr>
        <w:t>Dis</w:t>
      </w:r>
      <w:r w:rsidR="0076676F" w:rsidRPr="008E0A05">
        <w:rPr>
          <w:rFonts w:asciiTheme="minorHAnsi" w:hAnsiTheme="minorHAnsi" w:cstheme="minorHAnsi"/>
        </w:rPr>
        <w:t>cu</w:t>
      </w:r>
      <w:r w:rsidRPr="008E0A05">
        <w:rPr>
          <w:rFonts w:asciiTheme="minorHAnsi" w:hAnsiTheme="minorHAnsi" w:cstheme="minorHAnsi"/>
        </w:rPr>
        <w:t>ssion</w:t>
      </w:r>
      <w:r w:rsidR="00C73CD5">
        <w:rPr>
          <w:rFonts w:asciiTheme="minorHAnsi" w:hAnsiTheme="minorHAnsi" w:cstheme="minorHAnsi"/>
        </w:rPr>
        <w:t xml:space="preserve"> on </w:t>
      </w:r>
      <w:r w:rsidR="00A7291E" w:rsidRPr="00A7291E">
        <w:rPr>
          <w:rFonts w:asciiTheme="minorHAnsi" w:hAnsiTheme="minorHAnsi" w:cstheme="minorHAnsi"/>
        </w:rPr>
        <w:t>TCI State Update for L1/L2-Centric Inter-Cell Mobility</w:t>
      </w:r>
    </w:p>
    <w:p w:rsidR="007E1DBD" w:rsidRPr="00484608" w:rsidRDefault="00484608" w:rsidP="00484608">
      <w:pPr>
        <w:pStyle w:val="2"/>
        <w:rPr>
          <w:rFonts w:asciiTheme="minorHAnsi" w:hAnsiTheme="minorHAnsi" w:cstheme="minorHAnsi"/>
          <w:lang w:val="en-US"/>
        </w:rPr>
      </w:pPr>
      <w:r w:rsidRPr="008E0A05">
        <w:rPr>
          <w:rFonts w:asciiTheme="minorHAnsi" w:hAnsiTheme="minorHAnsi" w:cstheme="minorHAnsi"/>
          <w:lang w:val="en-US"/>
        </w:rPr>
        <w:t xml:space="preserve">2.1 </w:t>
      </w:r>
      <w:r w:rsidR="005F625D">
        <w:rPr>
          <w:rFonts w:asciiTheme="minorHAnsi" w:hAnsiTheme="minorHAnsi" w:cstheme="minorHAnsi"/>
          <w:lang w:val="en-US"/>
        </w:rPr>
        <w:t>C</w:t>
      </w:r>
      <w:r>
        <w:rPr>
          <w:rFonts w:asciiTheme="minorHAnsi" w:hAnsiTheme="minorHAnsi" w:cstheme="minorHAnsi"/>
          <w:lang w:val="en-US"/>
        </w:rPr>
        <w:t xml:space="preserve">larification on </w:t>
      </w:r>
      <w:r w:rsidR="00426F95">
        <w:rPr>
          <w:rFonts w:asciiTheme="minorHAnsi" w:hAnsiTheme="minorHAnsi" w:cstheme="minorHAnsi"/>
          <w:lang w:val="en-US"/>
        </w:rPr>
        <w:t xml:space="preserve">L1/L2-centric </w:t>
      </w:r>
      <w:r w:rsidR="00F35BAB">
        <w:rPr>
          <w:rFonts w:asciiTheme="minorHAnsi" w:hAnsiTheme="minorHAnsi" w:cstheme="minorHAnsi"/>
          <w:lang w:val="en-US"/>
        </w:rPr>
        <w:t>inter-cell mobility/</w:t>
      </w:r>
      <w:r>
        <w:rPr>
          <w:rFonts w:asciiTheme="minorHAnsi" w:hAnsiTheme="minorHAnsi" w:cstheme="minorHAnsi"/>
          <w:lang w:val="en-US"/>
        </w:rPr>
        <w:t>mTRP</w:t>
      </w:r>
      <w:r w:rsidR="00752E15">
        <w:rPr>
          <w:rFonts w:asciiTheme="minorHAnsi" w:hAnsiTheme="minorHAnsi" w:cstheme="minorHAnsi"/>
          <w:lang w:val="en-US"/>
        </w:rPr>
        <w:t xml:space="preserve"> </w:t>
      </w:r>
      <w:r w:rsidR="00F35BAB">
        <w:rPr>
          <w:rFonts w:asciiTheme="minorHAnsi" w:hAnsiTheme="minorHAnsi" w:cstheme="minorHAnsi"/>
          <w:lang w:val="en-US"/>
        </w:rPr>
        <w:t>operation</w:t>
      </w:r>
    </w:p>
    <w:p w:rsidR="007E1DBD" w:rsidRDefault="007E1DBD" w:rsidP="00033B77">
      <w:pPr>
        <w:rPr>
          <w:lang w:eastAsia="en-US"/>
        </w:rPr>
      </w:pPr>
      <w:r>
        <w:rPr>
          <w:lang w:eastAsia="en-US"/>
        </w:rPr>
        <w:t>For inter-cell mobili</w:t>
      </w:r>
      <w:r w:rsidR="00484608">
        <w:rPr>
          <w:lang w:eastAsia="en-US"/>
        </w:rPr>
        <w:t>ty and inter-cell mTRP</w:t>
      </w:r>
      <w:r w:rsidR="00752E15">
        <w:rPr>
          <w:lang w:eastAsia="en-US"/>
        </w:rPr>
        <w:t xml:space="preserve"> operation</w:t>
      </w:r>
      <w:r w:rsidR="00484608">
        <w:rPr>
          <w:lang w:eastAsia="en-US"/>
        </w:rPr>
        <w:t>, RAN4 had</w:t>
      </w:r>
      <w:r>
        <w:rPr>
          <w:lang w:eastAsia="en-US"/>
        </w:rPr>
        <w:t xml:space="preserve"> an agreement as follows.</w:t>
      </w:r>
    </w:p>
    <w:tbl>
      <w:tblPr>
        <w:tblStyle w:val="af7"/>
        <w:tblW w:w="0" w:type="auto"/>
        <w:tblLook w:val="04A0" w:firstRow="1" w:lastRow="0" w:firstColumn="1" w:lastColumn="0" w:noHBand="0" w:noVBand="1"/>
      </w:tblPr>
      <w:tblGrid>
        <w:gridCol w:w="9629"/>
      </w:tblGrid>
      <w:tr w:rsidR="007E1DBD" w:rsidTr="007E1DBD">
        <w:tc>
          <w:tcPr>
            <w:tcW w:w="9629" w:type="dxa"/>
          </w:tcPr>
          <w:p w:rsidR="007E1DBD" w:rsidRDefault="007E1DBD" w:rsidP="009078CA">
            <w:pPr>
              <w:spacing w:after="0"/>
              <w:rPr>
                <w:lang w:eastAsia="en-US"/>
              </w:rPr>
            </w:pPr>
            <w:r>
              <w:rPr>
                <w:lang w:eastAsia="en-US"/>
              </w:rPr>
              <w:t>The content in LS[1] in RAN4 #98b-e</w:t>
            </w:r>
          </w:p>
          <w:p w:rsidR="00484608" w:rsidRPr="003E6459" w:rsidRDefault="00484608" w:rsidP="009078CA">
            <w:pPr>
              <w:spacing w:after="0"/>
              <w:jc w:val="both"/>
              <w:rPr>
                <w:b/>
                <w:bCs/>
                <w:u w:val="single"/>
                <w:lang w:eastAsia="zh-CN"/>
              </w:rPr>
            </w:pPr>
            <w:bookmarkStart w:id="1" w:name="_Hlk69720724"/>
            <w:r>
              <w:rPr>
                <w:rFonts w:hint="eastAsia"/>
                <w:b/>
                <w:bCs/>
                <w:u w:val="single"/>
                <w:lang w:eastAsia="zh-CN"/>
              </w:rPr>
              <w:t>C</w:t>
            </w:r>
            <w:r>
              <w:rPr>
                <w:b/>
                <w:bCs/>
                <w:u w:val="single"/>
                <w:lang w:eastAsia="zh-CN"/>
              </w:rPr>
              <w:t xml:space="preserve">larification on </w:t>
            </w:r>
            <w:r w:rsidRPr="005B0525">
              <w:rPr>
                <w:b/>
                <w:u w:val="single"/>
                <w:lang w:eastAsia="ko-KR"/>
              </w:rPr>
              <w:t>L1/L2-Centric inter-cell mobility</w:t>
            </w:r>
            <w:r w:rsidRPr="00D868D7">
              <w:rPr>
                <w:u w:val="single"/>
              </w:rPr>
              <w:t xml:space="preserve"> </w:t>
            </w:r>
            <w:r w:rsidRPr="005B0525">
              <w:rPr>
                <w:b/>
                <w:u w:val="single"/>
                <w:lang w:eastAsia="ko-KR"/>
              </w:rPr>
              <w:t>and</w:t>
            </w:r>
            <w:r w:rsidRPr="003E6459">
              <w:rPr>
                <w:b/>
                <w:u w:val="single"/>
                <w:lang w:eastAsia="ko-KR"/>
              </w:rPr>
              <w:t xml:space="preserve"> transmission</w:t>
            </w:r>
            <w:r>
              <w:rPr>
                <w:b/>
                <w:u w:val="single"/>
                <w:lang w:eastAsia="ko-KR"/>
              </w:rPr>
              <w:t xml:space="preserve"> schemes for enabling </w:t>
            </w:r>
            <w:r w:rsidRPr="003E6459">
              <w:rPr>
                <w:b/>
                <w:u w:val="single"/>
                <w:lang w:eastAsia="ko-KR"/>
              </w:rPr>
              <w:t>inter-cell multi-TRP operations</w:t>
            </w:r>
            <w:r>
              <w:rPr>
                <w:b/>
                <w:u w:val="single"/>
                <w:lang w:eastAsia="ko-KR"/>
              </w:rPr>
              <w:t xml:space="preserve"> (F</w:t>
            </w:r>
            <w:r>
              <w:rPr>
                <w:b/>
                <w:bCs/>
                <w:u w:val="single"/>
                <w:lang w:eastAsia="zh-CN"/>
              </w:rPr>
              <w:t>or information purpose</w:t>
            </w:r>
            <w:r>
              <w:rPr>
                <w:b/>
                <w:u w:val="single"/>
                <w:lang w:eastAsia="ko-KR"/>
              </w:rPr>
              <w:t>)</w:t>
            </w:r>
          </w:p>
          <w:bookmarkEnd w:id="1"/>
          <w:p w:rsidR="00484608" w:rsidRDefault="00484608" w:rsidP="009078CA">
            <w:pPr>
              <w:spacing w:after="0"/>
              <w:ind w:leftChars="200" w:left="440"/>
              <w:rPr>
                <w:lang w:eastAsia="zh-CN"/>
              </w:rPr>
            </w:pPr>
            <w:r w:rsidRPr="003E6459">
              <w:rPr>
                <w:lang w:eastAsia="zh-CN"/>
              </w:rPr>
              <w:t xml:space="preserve">RAN4 needs to first align the understanding of </w:t>
            </w:r>
            <w:r w:rsidRPr="005B0525">
              <w:rPr>
                <w:lang w:eastAsia="zh-CN"/>
              </w:rPr>
              <w:t>L1/L2-Centric inter-cell mobility</w:t>
            </w:r>
            <w:r w:rsidRPr="003E6459">
              <w:rPr>
                <w:lang w:eastAsia="zh-CN"/>
              </w:rPr>
              <w:t xml:space="preserve"> and</w:t>
            </w:r>
            <w:r>
              <w:rPr>
                <w:lang w:eastAsia="zh-CN"/>
              </w:rPr>
              <w:t xml:space="preserve"> </w:t>
            </w:r>
            <w:r w:rsidRPr="003E6459">
              <w:rPr>
                <w:lang w:eastAsia="zh-CN"/>
              </w:rPr>
              <w:t>transmission schemes for enabling inter-cell multi-TRP operations with RAN1 before RAN4 further discusses any related issues.</w:t>
            </w:r>
          </w:p>
          <w:p w:rsidR="00484608" w:rsidRPr="001949AA" w:rsidRDefault="00484608" w:rsidP="009078CA">
            <w:pPr>
              <w:numPr>
                <w:ilvl w:val="0"/>
                <w:numId w:val="31"/>
              </w:numPr>
              <w:spacing w:after="0" w:line="240" w:lineRule="auto"/>
              <w:ind w:left="1208" w:hanging="357"/>
              <w:jc w:val="both"/>
              <w:rPr>
                <w:rFonts w:eastAsia="SimSun"/>
                <w:szCs w:val="24"/>
                <w:lang w:eastAsia="zh-CN"/>
              </w:rPr>
            </w:pPr>
            <w:r w:rsidRPr="00D868D7">
              <w:rPr>
                <w:rFonts w:eastAsia="SimSun"/>
                <w:szCs w:val="24"/>
                <w:lang w:eastAsia="zh-CN"/>
              </w:rPr>
              <w:t>Note</w:t>
            </w:r>
            <w:r w:rsidRPr="00D868D7">
              <w:rPr>
                <w:rFonts w:eastAsia="SimSun"/>
                <w:szCs w:val="24"/>
                <w:vertAlign w:val="superscript"/>
                <w:lang w:eastAsia="zh-CN"/>
              </w:rPr>
              <w:t>1</w:t>
            </w:r>
            <w:r w:rsidRPr="00D868D7">
              <w:rPr>
                <w:rFonts w:eastAsia="SimSun"/>
                <w:szCs w:val="24"/>
                <w:lang w:eastAsia="zh-CN"/>
              </w:rPr>
              <w:t xml:space="preserve">: In RAN4, some schemes are </w:t>
            </w:r>
            <w:r>
              <w:rPr>
                <w:rFonts w:eastAsia="SimSun"/>
                <w:szCs w:val="24"/>
                <w:lang w:eastAsia="zh-CN"/>
              </w:rPr>
              <w:t>discussed</w:t>
            </w:r>
            <w:r w:rsidRPr="00D868D7">
              <w:rPr>
                <w:rFonts w:eastAsia="SimSun"/>
                <w:szCs w:val="24"/>
                <w:lang w:eastAsia="zh-CN"/>
              </w:rPr>
              <w:t xml:space="preserve"> in this meeting, which may need further alignment. For example, schemes based on different companies’ understanding, such as Simultaneous Transmission case, Multi-TRP case</w:t>
            </w:r>
            <w:r>
              <w:rPr>
                <w:rFonts w:eastAsia="SimSun" w:hint="eastAsia"/>
                <w:szCs w:val="24"/>
                <w:lang w:eastAsia="zh-CN"/>
              </w:rPr>
              <w:t xml:space="preserve">, </w:t>
            </w:r>
            <w:r w:rsidRPr="00D868D7">
              <w:rPr>
                <w:rFonts w:eastAsia="SimSun"/>
                <w:szCs w:val="24"/>
                <w:lang w:eastAsia="zh-CN"/>
              </w:rPr>
              <w:t>Regular CA case</w:t>
            </w:r>
            <w:r>
              <w:rPr>
                <w:rFonts w:eastAsia="SimSun"/>
                <w:szCs w:val="24"/>
                <w:lang w:eastAsia="zh-CN"/>
              </w:rPr>
              <w:t>, and</w:t>
            </w:r>
            <w:r w:rsidRPr="00EA40B9">
              <w:rPr>
                <w:lang w:eastAsia="zh-CN"/>
              </w:rPr>
              <w:t xml:space="preserve"> </w:t>
            </w:r>
            <w:r>
              <w:rPr>
                <w:lang w:eastAsia="zh-CN"/>
              </w:rPr>
              <w:t>M</w:t>
            </w:r>
            <w:r w:rsidRPr="00B104E1">
              <w:rPr>
                <w:lang w:eastAsia="zh-CN"/>
              </w:rPr>
              <w:t>ulti-TRP operation</w:t>
            </w:r>
            <w:r>
              <w:rPr>
                <w:lang w:eastAsia="zh-CN"/>
              </w:rPr>
              <w:t xml:space="preserve"> after mobility operation</w:t>
            </w:r>
            <w:r>
              <w:rPr>
                <w:rFonts w:eastAsia="SimSun"/>
                <w:szCs w:val="24"/>
                <w:lang w:eastAsia="zh-CN"/>
              </w:rPr>
              <w:t xml:space="preserve"> </w:t>
            </w:r>
            <w:r w:rsidRPr="00D868D7">
              <w:rPr>
                <w:rFonts w:eastAsia="SimSun"/>
                <w:szCs w:val="24"/>
                <w:lang w:eastAsia="zh-CN"/>
              </w:rPr>
              <w:t xml:space="preserve">might be considered as </w:t>
            </w:r>
            <w:r w:rsidRPr="00D868D7">
              <w:rPr>
                <w:rFonts w:eastAsia="SimSun"/>
                <w:szCs w:val="24"/>
                <w:u w:val="single"/>
                <w:lang w:eastAsia="zh-CN"/>
              </w:rPr>
              <w:t>intra-band CA scenario</w:t>
            </w:r>
            <w:r w:rsidRPr="00D868D7">
              <w:rPr>
                <w:rFonts w:eastAsia="SimSun"/>
                <w:szCs w:val="24"/>
                <w:lang w:eastAsia="zh-CN"/>
              </w:rPr>
              <w:t xml:space="preserve"> indicated by RAN1 in LS R1-2102248. </w:t>
            </w:r>
            <w:r w:rsidRPr="009809BF">
              <w:rPr>
                <w:rFonts w:eastAsia="SimSun"/>
                <w:szCs w:val="24"/>
                <w:lang w:eastAsia="zh-CN"/>
              </w:rPr>
              <w:t>Other options/interpretations are not precluded</w:t>
            </w:r>
            <w:r>
              <w:rPr>
                <w:rFonts w:eastAsia="SimSun"/>
                <w:szCs w:val="24"/>
                <w:lang w:eastAsia="zh-CN"/>
              </w:rPr>
              <w:t>.</w:t>
            </w:r>
          </w:p>
          <w:p w:rsidR="007E1DBD" w:rsidRPr="00484608" w:rsidRDefault="00484608" w:rsidP="009078CA">
            <w:pPr>
              <w:numPr>
                <w:ilvl w:val="0"/>
                <w:numId w:val="31"/>
              </w:numPr>
              <w:spacing w:after="0" w:line="240" w:lineRule="auto"/>
              <w:ind w:left="1208" w:hanging="357"/>
              <w:jc w:val="both"/>
              <w:rPr>
                <w:rFonts w:eastAsia="SimSun"/>
                <w:szCs w:val="24"/>
                <w:lang w:eastAsia="zh-CN"/>
              </w:rPr>
            </w:pPr>
            <w:r w:rsidRPr="009809BF">
              <w:rPr>
                <w:rFonts w:eastAsia="SimSun"/>
                <w:szCs w:val="24"/>
                <w:lang w:eastAsia="zh-CN"/>
              </w:rPr>
              <w:t>Note</w:t>
            </w:r>
            <w:r>
              <w:rPr>
                <w:rFonts w:eastAsia="SimSun"/>
                <w:szCs w:val="24"/>
                <w:vertAlign w:val="superscript"/>
                <w:lang w:eastAsia="zh-CN"/>
              </w:rPr>
              <w:t>2</w:t>
            </w:r>
            <w:r w:rsidRPr="009809BF">
              <w:rPr>
                <w:rFonts w:eastAsia="SimSun"/>
                <w:szCs w:val="24"/>
                <w:lang w:eastAsia="zh-CN"/>
              </w:rPr>
              <w:t>:</w:t>
            </w:r>
            <w:r>
              <w:rPr>
                <w:rFonts w:eastAsia="SimSun"/>
                <w:szCs w:val="24"/>
                <w:lang w:eastAsia="zh-CN"/>
              </w:rPr>
              <w:t xml:space="preserve"> </w:t>
            </w:r>
            <w:r w:rsidRPr="00D91840">
              <w:rPr>
                <w:rFonts w:eastAsia="SimSun"/>
                <w:szCs w:val="24"/>
                <w:lang w:eastAsia="zh-CN"/>
              </w:rPr>
              <w:t>RAN4 shall not give preference</w:t>
            </w:r>
            <w:r>
              <w:rPr>
                <w:rFonts w:eastAsia="SimSun"/>
                <w:szCs w:val="24"/>
                <w:lang w:eastAsia="zh-CN"/>
              </w:rPr>
              <w:t xml:space="preserve"> on any of transmission schemes. RAN4 </w:t>
            </w:r>
            <w:r w:rsidRPr="00D91840">
              <w:rPr>
                <w:rFonts w:eastAsia="SimSun"/>
                <w:szCs w:val="24"/>
                <w:lang w:eastAsia="zh-CN"/>
              </w:rPr>
              <w:t>could only study on the RAN4 impact in the context of possible schemes.</w:t>
            </w:r>
          </w:p>
        </w:tc>
      </w:tr>
    </w:tbl>
    <w:p w:rsidR="009903BC" w:rsidRDefault="006C540C" w:rsidP="00033B77">
      <w:pPr>
        <w:rPr>
          <w:lang w:eastAsia="en-US"/>
        </w:rPr>
      </w:pPr>
      <w:r>
        <w:rPr>
          <w:lang w:eastAsia="en-US"/>
        </w:rPr>
        <w:t xml:space="preserve">Our views </w:t>
      </w:r>
      <w:r w:rsidR="00F14FBA">
        <w:rPr>
          <w:lang w:eastAsia="en-US"/>
        </w:rPr>
        <w:t>are provided as follows.</w:t>
      </w:r>
    </w:p>
    <w:p w:rsidR="009903BC" w:rsidRDefault="009903BC" w:rsidP="00033B77">
      <w:pPr>
        <w:rPr>
          <w:lang w:eastAsia="en-US"/>
        </w:rPr>
      </w:pPr>
      <w:r>
        <w:rPr>
          <w:lang w:eastAsia="en-US"/>
        </w:rPr>
        <w:t>For inter-cell mobility:</w:t>
      </w:r>
    </w:p>
    <w:p w:rsidR="007A15BA" w:rsidRPr="008E0A05" w:rsidRDefault="00411A49" w:rsidP="00FA2041">
      <w:pPr>
        <w:ind w:left="284"/>
        <w:jc w:val="both"/>
        <w:rPr>
          <w:rFonts w:eastAsia="新細明體" w:cstheme="minorHAnsi"/>
        </w:rPr>
      </w:pPr>
      <w:r>
        <w:rPr>
          <w:lang w:eastAsia="en-US"/>
        </w:rPr>
        <w:t xml:space="preserve">UE is allowed to </w:t>
      </w:r>
      <w:r w:rsidR="001727BC">
        <w:rPr>
          <w:lang w:eastAsia="en-US"/>
        </w:rPr>
        <w:t xml:space="preserve">perform </w:t>
      </w:r>
      <w:r w:rsidR="00AD5407">
        <w:rPr>
          <w:lang w:eastAsia="en-US"/>
        </w:rPr>
        <w:t xml:space="preserve">cell based </w:t>
      </w:r>
      <w:r w:rsidR="001727BC">
        <w:rPr>
          <w:lang w:eastAsia="en-US"/>
        </w:rPr>
        <w:t xml:space="preserve">handover procedure </w:t>
      </w:r>
      <w:r w:rsidR="00AD5407">
        <w:rPr>
          <w:lang w:eastAsia="en-US"/>
        </w:rPr>
        <w:t>or beam based TCI state switching</w:t>
      </w:r>
      <w:r w:rsidR="001727BC">
        <w:rPr>
          <w:lang w:eastAsia="en-US"/>
        </w:rPr>
        <w:t xml:space="preserve">. </w:t>
      </w:r>
      <w:r w:rsidR="009903BC">
        <w:rPr>
          <w:rFonts w:eastAsia="新細明體" w:cstheme="minorHAnsi"/>
          <w:lang w:val="en-GB"/>
        </w:rPr>
        <w:t>I</w:t>
      </w:r>
      <w:r w:rsidR="007E1DBD" w:rsidRPr="008E0A05">
        <w:rPr>
          <w:rFonts w:eastAsia="新細明體" w:cstheme="minorHAnsi"/>
          <w:lang w:val="en-GB"/>
        </w:rPr>
        <w:t xml:space="preserve">n the Rel-15 and 16, UE performs the inter-Cell handover procedure to update the cell-specific configuration via RRC reconfigurations. However, such </w:t>
      </w:r>
      <w:r w:rsidR="007E1DBD">
        <w:rPr>
          <w:rFonts w:eastAsia="新細明體" w:cstheme="minorHAnsi"/>
          <w:lang w:val="en-GB"/>
        </w:rPr>
        <w:t xml:space="preserve">RRC </w:t>
      </w:r>
      <w:r w:rsidR="007E1DBD" w:rsidRPr="008E0A05">
        <w:rPr>
          <w:rFonts w:eastAsia="新細明體" w:cstheme="minorHAnsi"/>
          <w:lang w:val="en-GB"/>
        </w:rPr>
        <w:t>reconfiguration</w:t>
      </w:r>
      <w:r w:rsidR="007E1DBD">
        <w:rPr>
          <w:rFonts w:eastAsia="新細明體" w:cstheme="minorHAnsi"/>
          <w:lang w:val="en-GB"/>
        </w:rPr>
        <w:t xml:space="preserve"> is </w:t>
      </w:r>
      <w:r w:rsidR="007E1DBD" w:rsidRPr="008E0A05">
        <w:rPr>
          <w:rFonts w:eastAsia="新細明體" w:cstheme="minorHAnsi"/>
          <w:lang w:val="en-GB"/>
        </w:rPr>
        <w:t xml:space="preserve">slow and will cause large latency. Besides, for the high mobility UE, the latency will get worse because of frequent handover. </w:t>
      </w:r>
      <w:r w:rsidR="00484608">
        <w:rPr>
          <w:rFonts w:eastAsia="新細明體" w:cstheme="minorHAnsi"/>
          <w:lang w:val="en-GB"/>
        </w:rPr>
        <w:t>T</w:t>
      </w:r>
      <w:r w:rsidR="007E1DBD" w:rsidRPr="008E0A05">
        <w:rPr>
          <w:rFonts w:eastAsia="新細明體" w:cstheme="minorHAnsi"/>
          <w:lang w:val="en-GB"/>
        </w:rPr>
        <w:t xml:space="preserve">o tackle this problem, the </w:t>
      </w:r>
      <w:r w:rsidR="007E1DBD" w:rsidRPr="008E0A05">
        <w:rPr>
          <w:rFonts w:eastAsia="新細明體" w:cstheme="minorHAnsi"/>
        </w:rPr>
        <w:t xml:space="preserve">L1/L2-centric inter-Cell mobility requirement is discussing in RAN1 to reduce the latency of the inter-Cell handover. </w:t>
      </w:r>
    </w:p>
    <w:p w:rsidR="007E1DBD" w:rsidRDefault="009903BC" w:rsidP="00033B77">
      <w:pPr>
        <w:rPr>
          <w:lang w:eastAsia="en-US"/>
        </w:rPr>
      </w:pPr>
      <w:r>
        <w:rPr>
          <w:lang w:eastAsia="en-US"/>
        </w:rPr>
        <w:t>For inter-cell mTRP</w:t>
      </w:r>
      <w:r w:rsidR="00752E15" w:rsidRPr="00752E15">
        <w:rPr>
          <w:lang w:eastAsia="en-US"/>
        </w:rPr>
        <w:t xml:space="preserve"> </w:t>
      </w:r>
      <w:r w:rsidR="00752E15">
        <w:rPr>
          <w:lang w:eastAsia="en-US"/>
        </w:rPr>
        <w:t>operation</w:t>
      </w:r>
      <w:r>
        <w:rPr>
          <w:lang w:eastAsia="en-US"/>
        </w:rPr>
        <w:t>:</w:t>
      </w:r>
    </w:p>
    <w:p w:rsidR="009903BC" w:rsidRDefault="003900B8" w:rsidP="00B9644C">
      <w:pPr>
        <w:ind w:left="284"/>
        <w:jc w:val="both"/>
        <w:rPr>
          <w:lang w:eastAsia="en-US"/>
        </w:rPr>
      </w:pPr>
      <w:r>
        <w:rPr>
          <w:lang w:eastAsia="en-US"/>
        </w:rPr>
        <w:t>UE</w:t>
      </w:r>
      <w:r w:rsidR="009903BC">
        <w:rPr>
          <w:lang w:eastAsia="en-US"/>
        </w:rPr>
        <w:t xml:space="preserve"> is</w:t>
      </w:r>
      <w:r w:rsidR="007A15BA">
        <w:rPr>
          <w:lang w:eastAsia="en-US"/>
        </w:rPr>
        <w:t xml:space="preserve"> capable to be</w:t>
      </w:r>
      <w:r w:rsidR="00B34286">
        <w:rPr>
          <w:lang w:eastAsia="en-US"/>
        </w:rPr>
        <w:t xml:space="preserve"> </w:t>
      </w:r>
      <w:r>
        <w:rPr>
          <w:lang w:eastAsia="en-US"/>
        </w:rPr>
        <w:t xml:space="preserve">served by </w:t>
      </w:r>
      <w:r w:rsidR="00B34286">
        <w:rPr>
          <w:lang w:eastAsia="en-US"/>
        </w:rPr>
        <w:t>serving cell and non-serving cell</w:t>
      </w:r>
      <w:r>
        <w:rPr>
          <w:lang w:eastAsia="en-US"/>
        </w:rPr>
        <w:t xml:space="preserve"> </w:t>
      </w:r>
      <w:r w:rsidR="009C0AE0">
        <w:rPr>
          <w:lang w:eastAsia="en-US"/>
        </w:rPr>
        <w:t xml:space="preserve">simultaneously without handover </w:t>
      </w:r>
      <w:r>
        <w:rPr>
          <w:lang w:eastAsia="en-US"/>
        </w:rPr>
        <w:t>(the concept is similar but not equal to CA)</w:t>
      </w:r>
      <w:r w:rsidR="009903BC">
        <w:rPr>
          <w:lang w:eastAsia="en-US"/>
        </w:rPr>
        <w:t xml:space="preserve">. </w:t>
      </w:r>
      <w:r w:rsidR="00DD4D32">
        <w:rPr>
          <w:lang w:eastAsia="en-US"/>
        </w:rPr>
        <w:t xml:space="preserve">To be more precisely, UE may </w:t>
      </w:r>
      <w:r w:rsidR="00411A49">
        <w:rPr>
          <w:lang w:eastAsia="en-US"/>
        </w:rPr>
        <w:t>locate</w:t>
      </w:r>
      <w:r w:rsidR="00DD4D32">
        <w:rPr>
          <w:lang w:eastAsia="en-US"/>
        </w:rPr>
        <w:t xml:space="preserve"> at the </w:t>
      </w:r>
      <w:r w:rsidR="00AD5407">
        <w:rPr>
          <w:lang w:eastAsia="en-US"/>
        </w:rPr>
        <w:t>overlapping</w:t>
      </w:r>
      <w:r w:rsidR="00B34286">
        <w:rPr>
          <w:lang w:eastAsia="en-US"/>
        </w:rPr>
        <w:t xml:space="preserve"> coverage of both two TRPs</w:t>
      </w:r>
      <w:r w:rsidR="009C0AE0">
        <w:rPr>
          <w:lang w:eastAsia="en-US"/>
        </w:rPr>
        <w:t xml:space="preserve"> belonged to different cells</w:t>
      </w:r>
      <w:r w:rsidR="00411A49">
        <w:rPr>
          <w:lang w:eastAsia="en-US"/>
        </w:rPr>
        <w:t xml:space="preserve"> and network can configure two </w:t>
      </w:r>
      <w:r w:rsidR="00206411">
        <w:rPr>
          <w:lang w:eastAsia="en-US"/>
        </w:rPr>
        <w:t>UE specific channel</w:t>
      </w:r>
      <w:r w:rsidR="00411A49">
        <w:rPr>
          <w:lang w:eastAsia="en-US"/>
        </w:rPr>
        <w:t xml:space="preserve"> to UE for increasing data throughput.</w:t>
      </w:r>
    </w:p>
    <w:p w:rsidR="00FA2041" w:rsidRDefault="00FA2041" w:rsidP="00371189">
      <w:pPr>
        <w:jc w:val="both"/>
        <w:rPr>
          <w:rFonts w:ascii="Calibri" w:eastAsia="SimSun" w:hAnsi="Calibri" w:cs="Arial"/>
          <w:bCs/>
        </w:rPr>
      </w:pPr>
      <w:r>
        <w:rPr>
          <w:rFonts w:ascii="Calibri" w:eastAsia="SimSun" w:hAnsi="Calibri" w:cs="Arial"/>
          <w:bCs/>
        </w:rPr>
        <w:lastRenderedPageBreak/>
        <w:t>O</w:t>
      </w:r>
      <w:r w:rsidRPr="00FA2041">
        <w:rPr>
          <w:rFonts w:ascii="Calibri" w:eastAsia="SimSun" w:hAnsi="Calibri" w:cs="Arial"/>
          <w:bCs/>
        </w:rPr>
        <w:t>ur first preference is to avoid parallel discussion</w:t>
      </w:r>
      <w:r>
        <w:rPr>
          <w:rFonts w:ascii="Calibri" w:eastAsia="SimSun" w:hAnsi="Calibri" w:cs="Arial"/>
          <w:bCs/>
        </w:rPr>
        <w:t>s</w:t>
      </w:r>
      <w:r w:rsidRPr="00FA2041">
        <w:rPr>
          <w:rFonts w:ascii="Calibri" w:eastAsia="SimSun" w:hAnsi="Calibri" w:cs="Arial"/>
          <w:bCs/>
        </w:rPr>
        <w:t xml:space="preserve"> on the same definitions between RAN1 and RAN4.</w:t>
      </w:r>
      <w:r>
        <w:rPr>
          <w:rFonts w:ascii="Calibri" w:eastAsia="SimSun" w:hAnsi="Calibri" w:cs="Arial"/>
          <w:bCs/>
        </w:rPr>
        <w:t xml:space="preserve"> </w:t>
      </w:r>
      <w:r w:rsidRPr="00FA2041">
        <w:rPr>
          <w:rFonts w:ascii="Calibri" w:eastAsia="SimSun" w:hAnsi="Calibri" w:cs="Arial"/>
          <w:bCs/>
        </w:rPr>
        <w:t>Therefore, we suggest to leave it to RAN1 on the definition discussion.</w:t>
      </w:r>
    </w:p>
    <w:p w:rsidR="00371189" w:rsidRDefault="00371189" w:rsidP="00371189">
      <w:pPr>
        <w:jc w:val="both"/>
        <w:rPr>
          <w:rFonts w:cstheme="minorHAnsi"/>
          <w:b/>
          <w:szCs w:val="20"/>
          <w:lang w:eastAsia="x-none"/>
        </w:rPr>
      </w:pPr>
      <w:bookmarkStart w:id="2" w:name="_Ref71570521"/>
      <w:r w:rsidRPr="008E0A05">
        <w:rPr>
          <w:rFonts w:cstheme="minorHAnsi"/>
          <w:b/>
          <w:szCs w:val="20"/>
          <w:lang w:eastAsia="x-none"/>
        </w:rPr>
        <w:t xml:space="preserve">Proposal </w:t>
      </w:r>
      <w:r w:rsidRPr="008E0A05">
        <w:rPr>
          <w:rFonts w:cstheme="minorHAnsi"/>
          <w:b/>
          <w:szCs w:val="20"/>
          <w:lang w:eastAsia="x-none"/>
        </w:rPr>
        <w:fldChar w:fldCharType="begin"/>
      </w:r>
      <w:r w:rsidRPr="008E0A05">
        <w:rPr>
          <w:rFonts w:cstheme="minorHAnsi"/>
          <w:b/>
          <w:szCs w:val="20"/>
          <w:lang w:eastAsia="x-none"/>
        </w:rPr>
        <w:instrText xml:space="preserve"> SEQ Proposal \* ARABIC </w:instrText>
      </w:r>
      <w:r w:rsidRPr="008E0A05">
        <w:rPr>
          <w:rFonts w:cstheme="minorHAnsi"/>
          <w:b/>
          <w:szCs w:val="20"/>
          <w:lang w:eastAsia="x-none"/>
        </w:rPr>
        <w:fldChar w:fldCharType="separate"/>
      </w:r>
      <w:r w:rsidR="00A2000D">
        <w:rPr>
          <w:rFonts w:cstheme="minorHAnsi"/>
          <w:b/>
          <w:noProof/>
          <w:szCs w:val="20"/>
          <w:lang w:eastAsia="x-none"/>
        </w:rPr>
        <w:t>1</w:t>
      </w:r>
      <w:r w:rsidRPr="008E0A05">
        <w:rPr>
          <w:rFonts w:cstheme="minorHAnsi"/>
          <w:b/>
          <w:szCs w:val="20"/>
          <w:lang w:eastAsia="x-none"/>
        </w:rPr>
        <w:fldChar w:fldCharType="end"/>
      </w:r>
      <w:r w:rsidRPr="008E0A05">
        <w:rPr>
          <w:rFonts w:cstheme="minorHAnsi"/>
          <w:b/>
          <w:szCs w:val="20"/>
          <w:lang w:eastAsia="x-none"/>
        </w:rPr>
        <w:t xml:space="preserve">: </w:t>
      </w:r>
      <w:r>
        <w:rPr>
          <w:rFonts w:cstheme="minorHAnsi"/>
          <w:b/>
          <w:szCs w:val="20"/>
          <w:lang w:eastAsia="x-none"/>
        </w:rPr>
        <w:t>RAN4 should wait for RAN1 final definition on inter-cell mobility/mTRP operation</w:t>
      </w:r>
      <w:r w:rsidRPr="008E0A05">
        <w:rPr>
          <w:rFonts w:cstheme="minorHAnsi"/>
          <w:b/>
          <w:szCs w:val="20"/>
          <w:lang w:eastAsia="x-none"/>
        </w:rPr>
        <w:t>.</w:t>
      </w:r>
      <w:bookmarkEnd w:id="2"/>
    </w:p>
    <w:p w:rsidR="00371189" w:rsidRDefault="00371189" w:rsidP="007A15BA">
      <w:pPr>
        <w:jc w:val="both"/>
        <w:rPr>
          <w:rFonts w:ascii="Calibri" w:eastAsia="SimSun" w:hAnsi="Calibri" w:cs="Arial"/>
          <w:b/>
          <w:bCs/>
        </w:rPr>
      </w:pPr>
    </w:p>
    <w:p w:rsidR="005B6389" w:rsidRPr="008E0A05" w:rsidRDefault="005B6389" w:rsidP="005B6389">
      <w:pPr>
        <w:pStyle w:val="2"/>
        <w:rPr>
          <w:rFonts w:asciiTheme="minorHAnsi" w:hAnsiTheme="minorHAnsi" w:cstheme="minorHAnsi"/>
          <w:lang w:val="en-US"/>
        </w:rPr>
      </w:pPr>
      <w:r w:rsidRPr="008E0A05">
        <w:rPr>
          <w:rFonts w:asciiTheme="minorHAnsi" w:hAnsiTheme="minorHAnsi" w:cstheme="minorHAnsi"/>
          <w:lang w:val="en-US"/>
        </w:rPr>
        <w:t>2.</w:t>
      </w:r>
      <w:r w:rsidR="00426F95" w:rsidRPr="00426F95">
        <w:rPr>
          <w:rFonts w:asciiTheme="minorHAnsi" w:hAnsiTheme="minorHAnsi" w:cstheme="minorHAnsi" w:hint="eastAsia"/>
          <w:lang w:val="en-US"/>
        </w:rPr>
        <w:t>2</w:t>
      </w:r>
      <w:r w:rsidRPr="008E0A05">
        <w:rPr>
          <w:rFonts w:asciiTheme="minorHAnsi" w:hAnsiTheme="minorHAnsi" w:cstheme="minorHAnsi"/>
          <w:lang w:val="en-US"/>
        </w:rPr>
        <w:t xml:space="preserve"> </w:t>
      </w:r>
      <w:r w:rsidR="000566CA">
        <w:rPr>
          <w:rFonts w:asciiTheme="minorHAnsi" w:hAnsiTheme="minorHAnsi" w:cstheme="minorHAnsi"/>
          <w:lang w:val="en-US"/>
        </w:rPr>
        <w:t>Identify</w:t>
      </w:r>
      <w:r w:rsidR="005F625D">
        <w:rPr>
          <w:rFonts w:asciiTheme="minorHAnsi" w:hAnsiTheme="minorHAnsi" w:cstheme="minorHAnsi"/>
          <w:lang w:val="en-US"/>
        </w:rPr>
        <w:t xml:space="preserve"> impacts</w:t>
      </w:r>
      <w:r w:rsidR="00066F58">
        <w:rPr>
          <w:rFonts w:asciiTheme="minorHAnsi" w:hAnsiTheme="minorHAnsi" w:cstheme="minorHAnsi"/>
          <w:lang w:val="en-US"/>
        </w:rPr>
        <w:t xml:space="preserve"> from RAN4 perspective</w:t>
      </w:r>
    </w:p>
    <w:tbl>
      <w:tblPr>
        <w:tblStyle w:val="af7"/>
        <w:tblW w:w="0" w:type="auto"/>
        <w:tblLook w:val="04A0" w:firstRow="1" w:lastRow="0" w:firstColumn="1" w:lastColumn="0" w:noHBand="0" w:noVBand="1"/>
      </w:tblPr>
      <w:tblGrid>
        <w:gridCol w:w="9629"/>
      </w:tblGrid>
      <w:tr w:rsidR="00426F95" w:rsidTr="00426F95">
        <w:tc>
          <w:tcPr>
            <w:tcW w:w="9629" w:type="dxa"/>
          </w:tcPr>
          <w:p w:rsidR="005F625D" w:rsidRDefault="005F625D" w:rsidP="009078CA">
            <w:pPr>
              <w:spacing w:after="0"/>
              <w:jc w:val="both"/>
              <w:rPr>
                <w:b/>
                <w:u w:val="single"/>
                <w:lang w:eastAsia="ko-KR"/>
              </w:rPr>
            </w:pPr>
            <w:r>
              <w:rPr>
                <w:b/>
                <w:u w:val="single"/>
                <w:lang w:eastAsia="ko-KR"/>
              </w:rPr>
              <w:t xml:space="preserve">Operations in </w:t>
            </w:r>
            <w:r w:rsidRPr="00CC73FF">
              <w:rPr>
                <w:b/>
                <w:u w:val="single"/>
                <w:lang w:eastAsia="ko-KR"/>
              </w:rPr>
              <w:t xml:space="preserve">L1/L2-Centric inter-cell mobility </w:t>
            </w:r>
            <w:r>
              <w:rPr>
                <w:b/>
                <w:u w:val="single"/>
                <w:lang w:eastAsia="ko-KR"/>
              </w:rPr>
              <w:t>that RAN4 needs to evaluate</w:t>
            </w:r>
          </w:p>
          <w:p w:rsidR="005F625D" w:rsidRPr="005E4796" w:rsidRDefault="005F625D" w:rsidP="009078CA">
            <w:pPr>
              <w:spacing w:after="0"/>
              <w:ind w:leftChars="200" w:left="440"/>
              <w:rPr>
                <w:lang w:eastAsia="zh-CN"/>
              </w:rPr>
            </w:pPr>
            <w:r w:rsidRPr="005E4796">
              <w:rPr>
                <w:lang w:eastAsia="zh-CN"/>
              </w:rPr>
              <w:t>Based on RAN1/RAN2 agreement, RAN4 may need to consider and evaluate the impact of at least the followings from RAN4 perspective</w:t>
            </w:r>
          </w:p>
          <w:p w:rsidR="005F625D" w:rsidRPr="005E4796" w:rsidRDefault="005F625D" w:rsidP="009078CA">
            <w:pPr>
              <w:numPr>
                <w:ilvl w:val="0"/>
                <w:numId w:val="31"/>
              </w:numPr>
              <w:spacing w:after="0" w:line="240" w:lineRule="auto"/>
              <w:ind w:left="1208" w:hanging="357"/>
              <w:jc w:val="both"/>
              <w:rPr>
                <w:lang w:eastAsia="zh-CN"/>
              </w:rPr>
            </w:pPr>
            <w:r w:rsidRPr="005E4796">
              <w:rPr>
                <w:lang w:eastAsia="zh-CN"/>
              </w:rPr>
              <w:t>Measurement on NSC and reporting of the measurement; and</w:t>
            </w:r>
          </w:p>
          <w:p w:rsidR="005F625D" w:rsidRPr="005E4796" w:rsidRDefault="005F625D" w:rsidP="009078CA">
            <w:pPr>
              <w:numPr>
                <w:ilvl w:val="0"/>
                <w:numId w:val="31"/>
              </w:numPr>
              <w:spacing w:after="0" w:line="240" w:lineRule="auto"/>
              <w:ind w:left="1208" w:hanging="357"/>
              <w:jc w:val="both"/>
              <w:rPr>
                <w:lang w:eastAsia="zh-CN"/>
              </w:rPr>
            </w:pPr>
            <w:r w:rsidRPr="005E4796">
              <w:rPr>
                <w:lang w:eastAsia="zh-CN"/>
              </w:rPr>
              <w:t>Operations for indicating a TCI state referring to RSs on the NSC; and</w:t>
            </w:r>
          </w:p>
          <w:p w:rsidR="005F625D" w:rsidRPr="005E4796" w:rsidRDefault="005F625D" w:rsidP="009078CA">
            <w:pPr>
              <w:numPr>
                <w:ilvl w:val="0"/>
                <w:numId w:val="31"/>
              </w:numPr>
              <w:spacing w:after="0" w:line="240" w:lineRule="auto"/>
              <w:ind w:left="1208" w:hanging="357"/>
              <w:jc w:val="both"/>
              <w:rPr>
                <w:lang w:eastAsia="zh-CN"/>
              </w:rPr>
            </w:pPr>
            <w:r w:rsidRPr="005E4796">
              <w:rPr>
                <w:lang w:eastAsia="zh-CN"/>
              </w:rPr>
              <w:t>FFS: Transmission schemes for</w:t>
            </w:r>
            <w:r>
              <w:rPr>
                <w:lang w:eastAsia="zh-CN"/>
              </w:rPr>
              <w:t xml:space="preserve"> enabling</w:t>
            </w:r>
            <w:r w:rsidRPr="005E4796">
              <w:rPr>
                <w:lang w:eastAsia="zh-CN"/>
              </w:rPr>
              <w:t xml:space="preserve"> inter-cell multi-TRP operations</w:t>
            </w:r>
          </w:p>
          <w:p w:rsidR="005F625D" w:rsidRPr="009078CA" w:rsidRDefault="005F625D" w:rsidP="009078CA">
            <w:pPr>
              <w:numPr>
                <w:ilvl w:val="1"/>
                <w:numId w:val="32"/>
              </w:numPr>
              <w:spacing w:after="0" w:line="240" w:lineRule="auto"/>
              <w:jc w:val="both"/>
              <w:rPr>
                <w:lang w:eastAsia="zh-CN"/>
              </w:rPr>
            </w:pPr>
            <w:r w:rsidRPr="005E4796">
              <w:rPr>
                <w:lang w:eastAsia="zh-CN"/>
              </w:rPr>
              <w:t>Note: Transmission schemes are discussed in the following items.</w:t>
            </w:r>
          </w:p>
          <w:p w:rsidR="005F625D" w:rsidRDefault="005F625D" w:rsidP="009078CA">
            <w:pPr>
              <w:spacing w:after="0"/>
              <w:jc w:val="both"/>
              <w:rPr>
                <w:b/>
                <w:u w:val="single"/>
                <w:lang w:eastAsia="ko-KR"/>
              </w:rPr>
            </w:pPr>
            <w:r>
              <w:rPr>
                <w:b/>
                <w:u w:val="single"/>
                <w:lang w:eastAsia="ko-KR"/>
              </w:rPr>
              <w:t>Identified impacts on RAN4 for further discussion</w:t>
            </w:r>
          </w:p>
          <w:p w:rsidR="005F625D" w:rsidRDefault="005F625D" w:rsidP="009078CA">
            <w:pPr>
              <w:spacing w:after="0"/>
              <w:ind w:leftChars="200" w:left="440"/>
              <w:rPr>
                <w:lang w:eastAsia="zh-CN"/>
              </w:rPr>
            </w:pPr>
            <w:r>
              <w:rPr>
                <w:lang w:eastAsia="zh-CN"/>
              </w:rPr>
              <w:t xml:space="preserve">For </w:t>
            </w:r>
            <w:r w:rsidRPr="007C2EEC">
              <w:rPr>
                <w:lang w:eastAsia="zh-CN"/>
              </w:rPr>
              <w:t>L1/L2-Centric inter-cell mobility</w:t>
            </w:r>
            <w:r>
              <w:rPr>
                <w:lang w:eastAsia="zh-CN"/>
              </w:rPr>
              <w:t>, RAN4 shall discuss on the impacts with regard to following issues:</w:t>
            </w:r>
          </w:p>
          <w:p w:rsidR="005F625D" w:rsidRDefault="005F625D" w:rsidP="009078CA">
            <w:pPr>
              <w:numPr>
                <w:ilvl w:val="0"/>
                <w:numId w:val="31"/>
              </w:numPr>
              <w:spacing w:after="0" w:line="240" w:lineRule="auto"/>
              <w:ind w:left="1208" w:hanging="357"/>
              <w:jc w:val="both"/>
              <w:rPr>
                <w:lang w:eastAsia="zh-CN"/>
              </w:rPr>
            </w:pPr>
            <w:r>
              <w:rPr>
                <w:lang w:eastAsia="zh-CN"/>
              </w:rPr>
              <w:t>UE L1-measurement on NSC for beam measurements and reporting;</w:t>
            </w:r>
          </w:p>
          <w:p w:rsidR="005F625D" w:rsidRDefault="005F625D" w:rsidP="009078CA">
            <w:pPr>
              <w:numPr>
                <w:ilvl w:val="1"/>
                <w:numId w:val="31"/>
              </w:numPr>
              <w:spacing w:after="0" w:line="240" w:lineRule="auto"/>
              <w:jc w:val="both"/>
              <w:rPr>
                <w:lang w:eastAsia="zh-CN"/>
              </w:rPr>
            </w:pPr>
            <w:r>
              <w:rPr>
                <w:lang w:eastAsia="zh-CN"/>
              </w:rPr>
              <w:t>Whether to enhance UE capability due to L1 measurements on NSC</w:t>
            </w:r>
          </w:p>
          <w:p w:rsidR="005F625D" w:rsidRDefault="005F625D" w:rsidP="009078CA">
            <w:pPr>
              <w:numPr>
                <w:ilvl w:val="0"/>
                <w:numId w:val="31"/>
              </w:numPr>
              <w:spacing w:after="0" w:line="240" w:lineRule="auto"/>
              <w:ind w:left="1208" w:hanging="357"/>
              <w:jc w:val="both"/>
              <w:rPr>
                <w:lang w:eastAsia="zh-CN"/>
              </w:rPr>
            </w:pPr>
            <w:r>
              <w:rPr>
                <w:lang w:eastAsia="zh-CN"/>
              </w:rPr>
              <w:t>Requirement for TCI state switching considering TCI related operations pertained to RS(s) on NSC;</w:t>
            </w:r>
          </w:p>
          <w:p w:rsidR="005F625D" w:rsidRDefault="005F625D" w:rsidP="009078CA">
            <w:pPr>
              <w:numPr>
                <w:ilvl w:val="0"/>
                <w:numId w:val="31"/>
              </w:numPr>
              <w:spacing w:after="0" w:line="240" w:lineRule="auto"/>
              <w:ind w:left="1208" w:hanging="357"/>
              <w:jc w:val="both"/>
              <w:rPr>
                <w:lang w:eastAsia="zh-CN"/>
              </w:rPr>
            </w:pPr>
            <w:r>
              <w:rPr>
                <w:lang w:eastAsia="zh-CN"/>
              </w:rPr>
              <w:t xml:space="preserve">UE BM capability and timing requirement for </w:t>
            </w:r>
          </w:p>
          <w:p w:rsidR="005F625D" w:rsidRDefault="005F625D" w:rsidP="009078CA">
            <w:pPr>
              <w:numPr>
                <w:ilvl w:val="1"/>
                <w:numId w:val="32"/>
              </w:numPr>
              <w:spacing w:after="0" w:line="240" w:lineRule="auto"/>
              <w:jc w:val="both"/>
              <w:rPr>
                <w:lang w:eastAsia="zh-CN"/>
              </w:rPr>
            </w:pPr>
            <w:r>
              <w:rPr>
                <w:lang w:eastAsia="zh-CN"/>
              </w:rPr>
              <w:t>UE simultaneous</w:t>
            </w:r>
            <w:r>
              <w:rPr>
                <w:rFonts w:hint="eastAsia"/>
                <w:lang w:eastAsia="zh-CN"/>
              </w:rPr>
              <w:t>“</w:t>
            </w:r>
            <w:r>
              <w:rPr>
                <w:lang w:eastAsia="zh-CN"/>
              </w:rPr>
              <w:t>reception and transmission</w:t>
            </w:r>
            <w:r>
              <w:rPr>
                <w:rFonts w:hint="eastAsia"/>
                <w:lang w:eastAsia="zh-CN"/>
              </w:rPr>
              <w:t>”</w:t>
            </w:r>
            <w:r>
              <w:rPr>
                <w:lang w:eastAsia="zh-CN"/>
              </w:rPr>
              <w:t>or simultaneous reception only from multiple SC, after</w:t>
            </w:r>
            <w:r w:rsidRPr="00DE0948">
              <w:t xml:space="preserve"> </w:t>
            </w:r>
            <w:r w:rsidRPr="00DE0948">
              <w:rPr>
                <w:lang w:eastAsia="zh-CN"/>
              </w:rPr>
              <w:t>L1/L2-Centric inter-cell mobility</w:t>
            </w:r>
            <w:r>
              <w:rPr>
                <w:lang w:eastAsia="zh-CN"/>
              </w:rPr>
              <w:t xml:space="preserve"> operation , if RAN1 supports this feature;</w:t>
            </w:r>
          </w:p>
          <w:p w:rsidR="005F625D" w:rsidRDefault="005F625D" w:rsidP="009078CA">
            <w:pPr>
              <w:numPr>
                <w:ilvl w:val="1"/>
                <w:numId w:val="32"/>
              </w:numPr>
              <w:spacing w:after="0" w:line="240" w:lineRule="auto"/>
              <w:jc w:val="both"/>
              <w:rPr>
                <w:lang w:eastAsia="zh-CN"/>
              </w:rPr>
            </w:pPr>
            <w:r>
              <w:rPr>
                <w:lang w:eastAsia="zh-CN"/>
              </w:rPr>
              <w:t>UE CA scenario, if RAN1 considers the case that UE is configured with multi CCs;</w:t>
            </w:r>
          </w:p>
          <w:p w:rsidR="00426F95" w:rsidRPr="00426F95" w:rsidRDefault="005F625D" w:rsidP="009078CA">
            <w:pPr>
              <w:numPr>
                <w:ilvl w:val="0"/>
                <w:numId w:val="31"/>
              </w:numPr>
              <w:spacing w:after="0" w:line="240" w:lineRule="auto"/>
              <w:ind w:left="1208" w:hanging="357"/>
              <w:jc w:val="both"/>
              <w:rPr>
                <w:lang w:eastAsia="zh-CN"/>
              </w:rPr>
            </w:pPr>
            <w:r>
              <w:rPr>
                <w:lang w:eastAsia="zh-CN"/>
              </w:rPr>
              <w:t>Other issues are not precluded.</w:t>
            </w:r>
          </w:p>
        </w:tc>
      </w:tr>
    </w:tbl>
    <w:p w:rsidR="00426F95" w:rsidRDefault="00426F95" w:rsidP="00FB4AB0">
      <w:pPr>
        <w:jc w:val="both"/>
        <w:rPr>
          <w:rFonts w:eastAsia="新細明體" w:cstheme="minorHAnsi"/>
        </w:rPr>
      </w:pPr>
    </w:p>
    <w:p w:rsidR="005F625D" w:rsidRPr="00251611" w:rsidRDefault="005F625D" w:rsidP="00FB4AB0">
      <w:pPr>
        <w:jc w:val="both"/>
        <w:rPr>
          <w:rFonts w:eastAsia="新細明體" w:cstheme="minorHAnsi"/>
          <w:b/>
          <w:u w:val="single"/>
        </w:rPr>
      </w:pPr>
      <w:r w:rsidRPr="00251611">
        <w:rPr>
          <w:rFonts w:eastAsia="新細明體" w:cstheme="minorHAnsi"/>
          <w:b/>
          <w:u w:val="single"/>
        </w:rPr>
        <w:t>Measurement</w:t>
      </w:r>
    </w:p>
    <w:p w:rsidR="005F625D" w:rsidRDefault="005F625D" w:rsidP="00FB4AB0">
      <w:pPr>
        <w:jc w:val="both"/>
        <w:rPr>
          <w:rFonts w:eastAsia="新細明體" w:cstheme="minorHAnsi"/>
        </w:rPr>
      </w:pPr>
      <w:r>
        <w:rPr>
          <w:rFonts w:eastAsia="新細明體" w:cstheme="minorHAnsi"/>
        </w:rPr>
        <w:t xml:space="preserve">As we </w:t>
      </w:r>
      <w:r w:rsidR="00D074A9">
        <w:rPr>
          <w:rFonts w:eastAsia="新細明體" w:cstheme="minorHAnsi"/>
        </w:rPr>
        <w:t xml:space="preserve">discussed in last meeting, </w:t>
      </w:r>
      <w:r w:rsidR="00F639B1">
        <w:rPr>
          <w:rFonts w:eastAsia="新細明體" w:cstheme="minorHAnsi"/>
        </w:rPr>
        <w:t xml:space="preserve">for the inter-frequency measurement, </w:t>
      </w:r>
      <w:r w:rsidR="00776CBF" w:rsidRPr="00776CBF">
        <w:rPr>
          <w:rFonts w:eastAsia="新細明體" w:cstheme="minorHAnsi"/>
        </w:rPr>
        <w:t>the measurement gaps (MG) shall be considered. However, it is not beneficial that UE needs M</w:t>
      </w:r>
      <w:r w:rsidR="00741C5B">
        <w:rPr>
          <w:rFonts w:eastAsia="新細明體" w:cstheme="minorHAnsi"/>
        </w:rPr>
        <w:t>Gs</w:t>
      </w:r>
      <w:r w:rsidR="00776CBF" w:rsidRPr="00776CBF">
        <w:rPr>
          <w:rFonts w:eastAsia="新細明體" w:cstheme="minorHAnsi"/>
        </w:rPr>
        <w:t xml:space="preserve"> to perform cell search and fine time tracking for non-serving cell (inter-frequency) because it may cause interruption to serving cell. Besides, the SSB and initial BWP configurations, e.g., position in frequency domain and BWP bandwidth, between serving cell and non-serving cell (inter-frequency) may also make the discussion complicated. As a result, we suggest </w:t>
      </w:r>
      <w:r w:rsidR="00776CBF">
        <w:rPr>
          <w:rFonts w:eastAsia="新細明體" w:cstheme="minorHAnsi"/>
        </w:rPr>
        <w:t xml:space="preserve">not </w:t>
      </w:r>
      <w:r w:rsidR="00776CBF" w:rsidRPr="00776CBF">
        <w:rPr>
          <w:rFonts w:eastAsia="新細明體" w:cstheme="minorHAnsi"/>
        </w:rPr>
        <w:t>to introduce the inter-frequency scenario for inter-cell mobility.</w:t>
      </w:r>
    </w:p>
    <w:p w:rsidR="00741C5B" w:rsidRDefault="00741C5B" w:rsidP="00741C5B">
      <w:pPr>
        <w:jc w:val="both"/>
        <w:rPr>
          <w:rFonts w:cstheme="minorHAnsi"/>
          <w:b/>
          <w:szCs w:val="20"/>
          <w:lang w:eastAsia="x-none"/>
        </w:rPr>
      </w:pPr>
      <w:bookmarkStart w:id="3" w:name="_Ref71545566"/>
      <w:bookmarkStart w:id="4" w:name="_Ref71546359"/>
      <w:r w:rsidRPr="008E0A05">
        <w:rPr>
          <w:rFonts w:cstheme="minorHAnsi"/>
          <w:b/>
          <w:szCs w:val="20"/>
          <w:lang w:eastAsia="x-none"/>
        </w:rPr>
        <w:t xml:space="preserve">Proposal </w:t>
      </w:r>
      <w:r w:rsidRPr="008E0A05">
        <w:rPr>
          <w:rFonts w:cstheme="minorHAnsi"/>
          <w:b/>
          <w:szCs w:val="20"/>
          <w:lang w:eastAsia="x-none"/>
        </w:rPr>
        <w:fldChar w:fldCharType="begin"/>
      </w:r>
      <w:r w:rsidRPr="008E0A05">
        <w:rPr>
          <w:rFonts w:cstheme="minorHAnsi"/>
          <w:b/>
          <w:szCs w:val="20"/>
          <w:lang w:eastAsia="x-none"/>
        </w:rPr>
        <w:instrText xml:space="preserve"> SEQ Proposal \* ARABIC </w:instrText>
      </w:r>
      <w:r w:rsidRPr="008E0A05">
        <w:rPr>
          <w:rFonts w:cstheme="minorHAnsi"/>
          <w:b/>
          <w:szCs w:val="20"/>
          <w:lang w:eastAsia="x-none"/>
        </w:rPr>
        <w:fldChar w:fldCharType="separate"/>
      </w:r>
      <w:r w:rsidR="00A2000D">
        <w:rPr>
          <w:rFonts w:cstheme="minorHAnsi"/>
          <w:b/>
          <w:noProof/>
          <w:szCs w:val="20"/>
          <w:lang w:eastAsia="x-none"/>
        </w:rPr>
        <w:t>2</w:t>
      </w:r>
      <w:r w:rsidRPr="008E0A05">
        <w:rPr>
          <w:rFonts w:cstheme="minorHAnsi"/>
          <w:b/>
          <w:szCs w:val="20"/>
          <w:lang w:eastAsia="x-none"/>
        </w:rPr>
        <w:fldChar w:fldCharType="end"/>
      </w:r>
      <w:bookmarkEnd w:id="3"/>
      <w:r w:rsidRPr="008E0A05">
        <w:rPr>
          <w:rFonts w:cstheme="minorHAnsi"/>
          <w:b/>
          <w:szCs w:val="20"/>
          <w:lang w:eastAsia="x-none"/>
        </w:rPr>
        <w:t xml:space="preserve">: </w:t>
      </w:r>
      <w:r>
        <w:rPr>
          <w:rFonts w:cstheme="minorHAnsi"/>
          <w:b/>
          <w:szCs w:val="20"/>
          <w:lang w:eastAsia="x-none"/>
        </w:rPr>
        <w:t xml:space="preserve">No need to introduce the inter-frequency </w:t>
      </w:r>
      <w:r w:rsidRPr="008C2736">
        <w:rPr>
          <w:rFonts w:cstheme="minorHAnsi"/>
          <w:b/>
          <w:szCs w:val="20"/>
          <w:lang w:eastAsia="x-none"/>
        </w:rPr>
        <w:t xml:space="preserve">scenario </w:t>
      </w:r>
      <w:r>
        <w:rPr>
          <w:rFonts w:cstheme="minorHAnsi"/>
          <w:b/>
          <w:szCs w:val="20"/>
          <w:lang w:eastAsia="x-none"/>
        </w:rPr>
        <w:t>for inter-cell mobility/mTRP operation</w:t>
      </w:r>
      <w:r w:rsidRPr="008E0A05">
        <w:rPr>
          <w:rFonts w:cstheme="minorHAnsi"/>
          <w:b/>
          <w:szCs w:val="20"/>
          <w:lang w:eastAsia="x-none"/>
        </w:rPr>
        <w:t>.</w:t>
      </w:r>
      <w:bookmarkEnd w:id="4"/>
    </w:p>
    <w:p w:rsidR="00741C5B" w:rsidRDefault="00741C5B" w:rsidP="00FB4AB0">
      <w:pPr>
        <w:jc w:val="both"/>
        <w:rPr>
          <w:rFonts w:eastAsia="新細明體" w:cstheme="minorHAnsi"/>
        </w:rPr>
      </w:pPr>
    </w:p>
    <w:p w:rsidR="00251611" w:rsidRPr="00251611" w:rsidRDefault="00251611" w:rsidP="00FB4AB0">
      <w:pPr>
        <w:jc w:val="both"/>
        <w:rPr>
          <w:rFonts w:eastAsia="新細明體" w:cstheme="minorHAnsi"/>
          <w:b/>
          <w:u w:val="single"/>
        </w:rPr>
      </w:pPr>
      <w:r w:rsidRPr="00251611">
        <w:rPr>
          <w:rFonts w:eastAsia="新細明體" w:cstheme="minorHAnsi"/>
          <w:b/>
          <w:u w:val="single"/>
        </w:rPr>
        <w:t>TCI state switching</w:t>
      </w:r>
    </w:p>
    <w:p w:rsidR="00426F95" w:rsidRDefault="004D02F1" w:rsidP="00FB4AB0">
      <w:pPr>
        <w:jc w:val="both"/>
        <w:rPr>
          <w:rFonts w:eastAsia="新細明體" w:cstheme="minorHAnsi"/>
        </w:rPr>
      </w:pPr>
      <w:r>
        <w:rPr>
          <w:rFonts w:eastAsia="新細明體" w:cstheme="minorHAnsi"/>
        </w:rPr>
        <w:t>Currently, there are three types for TCI state switching, i.e., RRC based, MAC CE based and DCI based. In our understanding, the RRC based TCI state switching should not be applicable because it violate</w:t>
      </w:r>
      <w:r w:rsidR="000E79A3">
        <w:rPr>
          <w:rFonts w:eastAsia="新細明體" w:cstheme="minorHAnsi"/>
        </w:rPr>
        <w:t>s</w:t>
      </w:r>
      <w:r>
        <w:rPr>
          <w:rFonts w:eastAsia="新細明體" w:cstheme="minorHAnsi"/>
        </w:rPr>
        <w:t xml:space="preserve"> the intention of the “</w:t>
      </w:r>
      <w:r w:rsidRPr="004D02F1">
        <w:rPr>
          <w:rFonts w:eastAsia="新細明體" w:cstheme="minorHAnsi"/>
        </w:rPr>
        <w:t>L1/L2-centric</w:t>
      </w:r>
      <w:r>
        <w:rPr>
          <w:rFonts w:eastAsia="新細明體" w:cstheme="minorHAnsi"/>
        </w:rPr>
        <w:t>”</w:t>
      </w:r>
      <w:r w:rsidRPr="004D02F1">
        <w:rPr>
          <w:rFonts w:eastAsia="新細明體" w:cstheme="minorHAnsi"/>
        </w:rPr>
        <w:t xml:space="preserve"> inter-cell mobility and inter-cell mTRP</w:t>
      </w:r>
      <w:r w:rsidR="00752E15">
        <w:rPr>
          <w:rFonts w:eastAsia="新細明體" w:cstheme="minorHAnsi"/>
        </w:rPr>
        <w:t xml:space="preserve"> </w:t>
      </w:r>
      <w:r w:rsidR="00752E15">
        <w:rPr>
          <w:lang w:eastAsia="en-US"/>
        </w:rPr>
        <w:t>operation</w:t>
      </w:r>
      <w:r>
        <w:rPr>
          <w:rFonts w:eastAsia="新細明體" w:cstheme="minorHAnsi"/>
        </w:rPr>
        <w:t>.</w:t>
      </w:r>
    </w:p>
    <w:p w:rsidR="007A15BA" w:rsidRPr="008E0A05" w:rsidRDefault="007A15BA" w:rsidP="007A15BA">
      <w:pPr>
        <w:jc w:val="both"/>
        <w:rPr>
          <w:rFonts w:cstheme="minorHAnsi"/>
          <w:b/>
          <w:szCs w:val="20"/>
          <w:lang w:eastAsia="x-none"/>
        </w:rPr>
      </w:pPr>
      <w:bookmarkStart w:id="5" w:name="_Ref71546364"/>
      <w:r w:rsidRPr="008E0A05">
        <w:rPr>
          <w:rFonts w:cstheme="minorHAnsi"/>
          <w:b/>
          <w:szCs w:val="20"/>
          <w:lang w:eastAsia="x-none"/>
        </w:rPr>
        <w:t xml:space="preserve">Proposal </w:t>
      </w:r>
      <w:r w:rsidRPr="008E0A05">
        <w:rPr>
          <w:rFonts w:cstheme="minorHAnsi"/>
          <w:b/>
          <w:szCs w:val="20"/>
          <w:lang w:eastAsia="x-none"/>
        </w:rPr>
        <w:fldChar w:fldCharType="begin"/>
      </w:r>
      <w:r w:rsidRPr="008E0A05">
        <w:rPr>
          <w:rFonts w:cstheme="minorHAnsi"/>
          <w:b/>
          <w:szCs w:val="20"/>
          <w:lang w:eastAsia="x-none"/>
        </w:rPr>
        <w:instrText xml:space="preserve"> SEQ Proposal \* ARABIC </w:instrText>
      </w:r>
      <w:r w:rsidRPr="008E0A05">
        <w:rPr>
          <w:rFonts w:cstheme="minorHAnsi"/>
          <w:b/>
          <w:szCs w:val="20"/>
          <w:lang w:eastAsia="x-none"/>
        </w:rPr>
        <w:fldChar w:fldCharType="separate"/>
      </w:r>
      <w:r w:rsidR="00A2000D">
        <w:rPr>
          <w:rFonts w:cstheme="minorHAnsi"/>
          <w:b/>
          <w:noProof/>
          <w:szCs w:val="20"/>
          <w:lang w:eastAsia="x-none"/>
        </w:rPr>
        <w:t>3</w:t>
      </w:r>
      <w:r w:rsidRPr="008E0A05">
        <w:rPr>
          <w:rFonts w:cstheme="minorHAnsi"/>
          <w:b/>
          <w:szCs w:val="20"/>
          <w:lang w:eastAsia="x-none"/>
        </w:rPr>
        <w:fldChar w:fldCharType="end"/>
      </w:r>
      <w:r w:rsidRPr="008E0A05">
        <w:rPr>
          <w:rFonts w:cstheme="minorHAnsi"/>
          <w:b/>
          <w:szCs w:val="20"/>
          <w:lang w:eastAsia="x-none"/>
        </w:rPr>
        <w:t xml:space="preserve">: </w:t>
      </w:r>
      <w:r w:rsidR="007C2826">
        <w:rPr>
          <w:rFonts w:cstheme="minorHAnsi"/>
          <w:b/>
          <w:szCs w:val="20"/>
          <w:lang w:eastAsia="x-none"/>
        </w:rPr>
        <w:t xml:space="preserve">RRC based TCI state should not be applicable for </w:t>
      </w:r>
      <w:r w:rsidR="007C2826" w:rsidRPr="007C2826">
        <w:rPr>
          <w:rFonts w:cstheme="minorHAnsi"/>
          <w:b/>
          <w:szCs w:val="20"/>
          <w:lang w:eastAsia="x-none"/>
        </w:rPr>
        <w:t>L1/L2-centric inter-cell mobility</w:t>
      </w:r>
      <w:r w:rsidR="007C2826">
        <w:rPr>
          <w:rFonts w:cstheme="minorHAnsi"/>
          <w:b/>
          <w:szCs w:val="20"/>
          <w:lang w:eastAsia="x-none"/>
        </w:rPr>
        <w:t>/</w:t>
      </w:r>
      <w:r w:rsidR="007C2826" w:rsidRPr="007C2826">
        <w:rPr>
          <w:rFonts w:cstheme="minorHAnsi"/>
          <w:b/>
          <w:szCs w:val="20"/>
          <w:lang w:eastAsia="x-none"/>
        </w:rPr>
        <w:t>inter-cell mTRP</w:t>
      </w:r>
      <w:r w:rsidR="00752E15">
        <w:rPr>
          <w:rFonts w:cstheme="minorHAnsi"/>
          <w:b/>
          <w:szCs w:val="20"/>
          <w:lang w:eastAsia="x-none"/>
        </w:rPr>
        <w:t xml:space="preserve"> </w:t>
      </w:r>
      <w:r w:rsidR="00752E15" w:rsidRPr="00752E15">
        <w:rPr>
          <w:rFonts w:cstheme="minorHAnsi"/>
          <w:b/>
          <w:szCs w:val="20"/>
          <w:lang w:eastAsia="x-none"/>
        </w:rPr>
        <w:t>operation</w:t>
      </w:r>
      <w:r w:rsidR="007C2826">
        <w:rPr>
          <w:rFonts w:cstheme="minorHAnsi"/>
          <w:b/>
          <w:szCs w:val="20"/>
          <w:lang w:eastAsia="x-none"/>
        </w:rPr>
        <w:t>.</w:t>
      </w:r>
      <w:bookmarkEnd w:id="5"/>
    </w:p>
    <w:p w:rsidR="007A15BA" w:rsidRDefault="007C2826" w:rsidP="00FB4AB0">
      <w:pPr>
        <w:jc w:val="both"/>
        <w:rPr>
          <w:rFonts w:eastAsia="新細明體" w:cstheme="minorHAnsi"/>
        </w:rPr>
      </w:pPr>
      <w:r>
        <w:rPr>
          <w:rFonts w:eastAsia="新細明體" w:cstheme="minorHAnsi"/>
        </w:rPr>
        <w:lastRenderedPageBreak/>
        <w:t xml:space="preserve">On the other hand, the TCI state switching is further </w:t>
      </w:r>
      <w:r w:rsidR="000E79A3">
        <w:rPr>
          <w:rFonts w:eastAsia="新細明體" w:cstheme="minorHAnsi"/>
        </w:rPr>
        <w:t xml:space="preserve">categorized into known and unknown cases. It is well known that the unknown case </w:t>
      </w:r>
      <w:r w:rsidR="00D074A9">
        <w:rPr>
          <w:rFonts w:eastAsia="新細明體" w:cstheme="minorHAnsi"/>
        </w:rPr>
        <w:t>will take</w:t>
      </w:r>
      <w:r w:rsidR="000E79A3">
        <w:rPr>
          <w:rFonts w:eastAsia="新細明體" w:cstheme="minorHAnsi"/>
        </w:rPr>
        <w:t xml:space="preserve"> more time than known case to setup the TCI state. Thus, we propose not to introduce the unknown case for </w:t>
      </w:r>
      <w:r w:rsidR="000E79A3" w:rsidRPr="000E79A3">
        <w:rPr>
          <w:rFonts w:eastAsia="新細明體" w:cstheme="minorHAnsi"/>
        </w:rPr>
        <w:t>L1/L2-centric inter-cell mobility/inter-cell mTRP</w:t>
      </w:r>
      <w:r w:rsidR="00752E15">
        <w:rPr>
          <w:rFonts w:eastAsia="新細明體" w:cstheme="minorHAnsi"/>
        </w:rPr>
        <w:t xml:space="preserve"> </w:t>
      </w:r>
      <w:r w:rsidR="00752E15">
        <w:rPr>
          <w:lang w:eastAsia="en-US"/>
        </w:rPr>
        <w:t>operation</w:t>
      </w:r>
      <w:r w:rsidR="000E79A3">
        <w:rPr>
          <w:rFonts w:eastAsia="新細明體" w:cstheme="minorHAnsi"/>
        </w:rPr>
        <w:t xml:space="preserve"> because we should complete the process as soon as possible.</w:t>
      </w:r>
    </w:p>
    <w:p w:rsidR="000E79A3" w:rsidRPr="008E0A05" w:rsidRDefault="000E79A3" w:rsidP="000E79A3">
      <w:pPr>
        <w:jc w:val="both"/>
        <w:rPr>
          <w:rFonts w:cstheme="minorHAnsi"/>
          <w:b/>
          <w:szCs w:val="20"/>
          <w:lang w:eastAsia="x-none"/>
        </w:rPr>
      </w:pPr>
      <w:bookmarkStart w:id="6" w:name="_Ref71546366"/>
      <w:r w:rsidRPr="008E0A05">
        <w:rPr>
          <w:rFonts w:cstheme="minorHAnsi"/>
          <w:b/>
          <w:szCs w:val="20"/>
          <w:lang w:eastAsia="x-none"/>
        </w:rPr>
        <w:t xml:space="preserve">Proposal </w:t>
      </w:r>
      <w:r w:rsidRPr="008E0A05">
        <w:rPr>
          <w:rFonts w:cstheme="minorHAnsi"/>
          <w:b/>
          <w:szCs w:val="20"/>
          <w:lang w:eastAsia="x-none"/>
        </w:rPr>
        <w:fldChar w:fldCharType="begin"/>
      </w:r>
      <w:r w:rsidRPr="008E0A05">
        <w:rPr>
          <w:rFonts w:cstheme="minorHAnsi"/>
          <w:b/>
          <w:szCs w:val="20"/>
          <w:lang w:eastAsia="x-none"/>
        </w:rPr>
        <w:instrText xml:space="preserve"> SEQ Proposal \* ARABIC </w:instrText>
      </w:r>
      <w:r w:rsidRPr="008E0A05">
        <w:rPr>
          <w:rFonts w:cstheme="minorHAnsi"/>
          <w:b/>
          <w:szCs w:val="20"/>
          <w:lang w:eastAsia="x-none"/>
        </w:rPr>
        <w:fldChar w:fldCharType="separate"/>
      </w:r>
      <w:r w:rsidR="00A2000D">
        <w:rPr>
          <w:rFonts w:cstheme="minorHAnsi"/>
          <w:b/>
          <w:noProof/>
          <w:szCs w:val="20"/>
          <w:lang w:eastAsia="x-none"/>
        </w:rPr>
        <w:t>4</w:t>
      </w:r>
      <w:r w:rsidRPr="008E0A05">
        <w:rPr>
          <w:rFonts w:cstheme="minorHAnsi"/>
          <w:b/>
          <w:szCs w:val="20"/>
          <w:lang w:eastAsia="x-none"/>
        </w:rPr>
        <w:fldChar w:fldCharType="end"/>
      </w:r>
      <w:r w:rsidRPr="008E0A05">
        <w:rPr>
          <w:rFonts w:cstheme="minorHAnsi"/>
          <w:b/>
          <w:szCs w:val="20"/>
          <w:lang w:eastAsia="x-none"/>
        </w:rPr>
        <w:t xml:space="preserve">: </w:t>
      </w:r>
      <w:r>
        <w:rPr>
          <w:rFonts w:cstheme="minorHAnsi"/>
          <w:b/>
          <w:szCs w:val="20"/>
          <w:lang w:eastAsia="x-none"/>
        </w:rPr>
        <w:t xml:space="preserve">Not to introduce the TCI state switching with unknown case for </w:t>
      </w:r>
      <w:r w:rsidRPr="007C2826">
        <w:rPr>
          <w:rFonts w:cstheme="minorHAnsi"/>
          <w:b/>
          <w:szCs w:val="20"/>
          <w:lang w:eastAsia="x-none"/>
        </w:rPr>
        <w:t>L1/L2-centric inter-cell mobility</w:t>
      </w:r>
      <w:r>
        <w:rPr>
          <w:rFonts w:cstheme="minorHAnsi"/>
          <w:b/>
          <w:szCs w:val="20"/>
          <w:lang w:eastAsia="x-none"/>
        </w:rPr>
        <w:t>/</w:t>
      </w:r>
      <w:r w:rsidRPr="007C2826">
        <w:rPr>
          <w:rFonts w:cstheme="minorHAnsi"/>
          <w:b/>
          <w:szCs w:val="20"/>
          <w:lang w:eastAsia="x-none"/>
        </w:rPr>
        <w:t>inter-cell mTRP</w:t>
      </w:r>
      <w:r w:rsidR="00752E15">
        <w:rPr>
          <w:rFonts w:cstheme="minorHAnsi"/>
          <w:b/>
          <w:szCs w:val="20"/>
          <w:lang w:eastAsia="x-none"/>
        </w:rPr>
        <w:t xml:space="preserve"> </w:t>
      </w:r>
      <w:r w:rsidR="00752E15" w:rsidRPr="00752E15">
        <w:rPr>
          <w:rFonts w:cstheme="minorHAnsi"/>
          <w:b/>
          <w:szCs w:val="20"/>
          <w:lang w:eastAsia="x-none"/>
        </w:rPr>
        <w:t>operation</w:t>
      </w:r>
      <w:r>
        <w:rPr>
          <w:rFonts w:cstheme="minorHAnsi"/>
          <w:b/>
          <w:szCs w:val="20"/>
          <w:lang w:eastAsia="x-none"/>
        </w:rPr>
        <w:t>.</w:t>
      </w:r>
      <w:bookmarkEnd w:id="6"/>
    </w:p>
    <w:p w:rsidR="000E79A3" w:rsidRDefault="00D074A9" w:rsidP="00FB4AB0">
      <w:pPr>
        <w:jc w:val="both"/>
        <w:rPr>
          <w:rFonts w:eastAsia="新細明體" w:cstheme="minorHAnsi"/>
        </w:rPr>
      </w:pPr>
      <w:r>
        <w:rPr>
          <w:rFonts w:eastAsia="新細明體" w:cstheme="minorHAnsi"/>
        </w:rPr>
        <w:t xml:space="preserve">To be more efficient switching, our thinking is that the corresponding RRC configuration for non-serving cell </w:t>
      </w:r>
      <w:r w:rsidR="00A90116">
        <w:rPr>
          <w:rFonts w:eastAsia="新細明體" w:cstheme="minorHAnsi"/>
        </w:rPr>
        <w:t>should</w:t>
      </w:r>
      <w:r>
        <w:rPr>
          <w:rFonts w:eastAsia="新細明體" w:cstheme="minorHAnsi"/>
        </w:rPr>
        <w:t xml:space="preserve"> be preconfigured</w:t>
      </w:r>
      <w:r w:rsidR="00D73736">
        <w:rPr>
          <w:rFonts w:eastAsia="新細明體" w:cstheme="minorHAnsi"/>
        </w:rPr>
        <w:t xml:space="preserve"> to UE</w:t>
      </w:r>
      <w:r>
        <w:rPr>
          <w:rFonts w:eastAsia="新細明體" w:cstheme="minorHAnsi"/>
        </w:rPr>
        <w:t xml:space="preserve"> via serving cell, i.e., the list of </w:t>
      </w:r>
      <w:r w:rsidR="00A90116">
        <w:rPr>
          <w:rFonts w:eastAsia="新細明體" w:cstheme="minorHAnsi"/>
        </w:rPr>
        <w:t xml:space="preserve">TCI state for </w:t>
      </w:r>
      <w:r>
        <w:rPr>
          <w:rFonts w:eastAsia="新細明體" w:cstheme="minorHAnsi"/>
        </w:rPr>
        <w:t>non-serving cell.</w:t>
      </w:r>
      <w:r w:rsidR="00A90116">
        <w:rPr>
          <w:rFonts w:eastAsia="新細明體" w:cstheme="minorHAnsi"/>
        </w:rPr>
        <w:t xml:space="preserve"> We believe pre-configuration is inevitable if we want to achieve </w:t>
      </w:r>
      <w:r w:rsidR="00A90116" w:rsidRPr="00A90116">
        <w:rPr>
          <w:rFonts w:eastAsia="新細明體" w:cstheme="minorHAnsi"/>
        </w:rPr>
        <w:t>inter-cell mobility/inter-cell mTRP</w:t>
      </w:r>
      <w:r w:rsidR="00A90116">
        <w:rPr>
          <w:rFonts w:eastAsia="新細明體" w:cstheme="minorHAnsi"/>
        </w:rPr>
        <w:t xml:space="preserve"> </w:t>
      </w:r>
      <w:r w:rsidR="00752E15">
        <w:rPr>
          <w:lang w:eastAsia="en-US"/>
        </w:rPr>
        <w:t>operation</w:t>
      </w:r>
      <w:r w:rsidR="00752E15">
        <w:rPr>
          <w:rFonts w:eastAsia="新細明體" w:cstheme="minorHAnsi"/>
        </w:rPr>
        <w:t xml:space="preserve"> </w:t>
      </w:r>
      <w:r w:rsidR="00A90116">
        <w:rPr>
          <w:rFonts w:eastAsia="新細明體" w:cstheme="minorHAnsi"/>
        </w:rPr>
        <w:t xml:space="preserve">without L3 procedure. However, how to preconfigure the corresponding TCI </w:t>
      </w:r>
      <w:r w:rsidR="00D33619">
        <w:rPr>
          <w:rFonts w:eastAsia="新細明體" w:cstheme="minorHAnsi"/>
        </w:rPr>
        <w:t xml:space="preserve">state </w:t>
      </w:r>
      <w:r w:rsidR="00A90116">
        <w:rPr>
          <w:rFonts w:eastAsia="新細明體" w:cstheme="minorHAnsi"/>
        </w:rPr>
        <w:t xml:space="preserve">list would be RAN2’s work </w:t>
      </w:r>
      <w:r w:rsidR="00776CBF">
        <w:rPr>
          <w:rFonts w:eastAsia="新細明體" w:cstheme="minorHAnsi"/>
        </w:rPr>
        <w:t>and</w:t>
      </w:r>
      <w:r w:rsidR="00A90116">
        <w:rPr>
          <w:rFonts w:eastAsia="新細明體" w:cstheme="minorHAnsi"/>
        </w:rPr>
        <w:t xml:space="preserve"> we just want to clarify in RAN4.</w:t>
      </w:r>
    </w:p>
    <w:p w:rsidR="00D33619" w:rsidRDefault="00D33619" w:rsidP="00D33619">
      <w:pPr>
        <w:jc w:val="both"/>
        <w:rPr>
          <w:rFonts w:ascii="Calibri" w:eastAsia="SimSun" w:hAnsi="Calibri" w:cs="Arial"/>
          <w:b/>
          <w:bCs/>
        </w:rPr>
      </w:pPr>
      <w:bookmarkStart w:id="7" w:name="_Ref71546369"/>
      <w:r w:rsidRPr="001D798E">
        <w:rPr>
          <w:rFonts w:ascii="Calibri" w:eastAsia="SimSun" w:hAnsi="Calibri" w:cs="Arial"/>
          <w:b/>
          <w:bCs/>
        </w:rPr>
        <w:t xml:space="preserve">Observation </w:t>
      </w:r>
      <w:r w:rsidRPr="001D798E">
        <w:rPr>
          <w:rFonts w:ascii="Calibri" w:eastAsia="SimSun" w:hAnsi="Calibri" w:cs="Arial"/>
          <w:b/>
          <w:bCs/>
        </w:rPr>
        <w:fldChar w:fldCharType="begin"/>
      </w:r>
      <w:r w:rsidRPr="001D798E">
        <w:rPr>
          <w:rFonts w:ascii="Calibri" w:eastAsia="SimSun" w:hAnsi="Calibri" w:cs="Arial"/>
          <w:b/>
          <w:bCs/>
        </w:rPr>
        <w:instrText xml:space="preserve"> SEQ Observation \* ARABIC </w:instrText>
      </w:r>
      <w:r w:rsidRPr="001D798E">
        <w:rPr>
          <w:rFonts w:ascii="Calibri" w:eastAsia="SimSun" w:hAnsi="Calibri" w:cs="Arial"/>
          <w:b/>
          <w:bCs/>
        </w:rPr>
        <w:fldChar w:fldCharType="separate"/>
      </w:r>
      <w:r w:rsidR="00A2000D">
        <w:rPr>
          <w:rFonts w:ascii="Calibri" w:eastAsia="SimSun" w:hAnsi="Calibri" w:cs="Arial"/>
          <w:b/>
          <w:bCs/>
          <w:noProof/>
        </w:rPr>
        <w:t>1</w:t>
      </w:r>
      <w:r w:rsidRPr="001D798E">
        <w:rPr>
          <w:rFonts w:ascii="Calibri" w:eastAsia="SimSun" w:hAnsi="Calibri" w:cs="Arial"/>
          <w:b/>
          <w:bCs/>
        </w:rPr>
        <w:fldChar w:fldCharType="end"/>
      </w:r>
      <w:r w:rsidRPr="001D798E">
        <w:rPr>
          <w:rFonts w:ascii="Calibri" w:eastAsia="SimSun" w:hAnsi="Calibri" w:cs="Arial"/>
          <w:b/>
          <w:bCs/>
        </w:rPr>
        <w:t xml:space="preserve">: </w:t>
      </w:r>
      <w:r>
        <w:rPr>
          <w:rFonts w:ascii="Calibri" w:eastAsia="SimSun" w:hAnsi="Calibri" w:cs="Arial"/>
          <w:b/>
          <w:bCs/>
        </w:rPr>
        <w:t xml:space="preserve">For </w:t>
      </w:r>
      <w:r w:rsidRPr="007A15BA">
        <w:rPr>
          <w:rFonts w:ascii="Calibri" w:eastAsia="SimSun" w:hAnsi="Calibri" w:cs="Arial"/>
          <w:b/>
          <w:bCs/>
        </w:rPr>
        <w:t>L1/L2-centric inter-cell mobility</w:t>
      </w:r>
      <w:r>
        <w:rPr>
          <w:rFonts w:ascii="Calibri" w:eastAsia="SimSun" w:hAnsi="Calibri" w:cs="Arial"/>
          <w:b/>
          <w:bCs/>
        </w:rPr>
        <w:t>, the TCI state list for non-serving cell should be preconfigured to UE via serving cell</w:t>
      </w:r>
      <w:r w:rsidRPr="001D798E">
        <w:rPr>
          <w:rFonts w:ascii="Calibri" w:eastAsia="SimSun" w:hAnsi="Calibri" w:cs="Arial"/>
          <w:b/>
          <w:bCs/>
        </w:rPr>
        <w:t>.</w:t>
      </w:r>
      <w:bookmarkEnd w:id="7"/>
    </w:p>
    <w:p w:rsidR="00426F95" w:rsidRDefault="00426F95" w:rsidP="00FB4AB0">
      <w:pPr>
        <w:jc w:val="both"/>
        <w:rPr>
          <w:rFonts w:eastAsia="新細明體" w:cstheme="minorHAnsi"/>
        </w:rPr>
      </w:pPr>
    </w:p>
    <w:p w:rsidR="00074787" w:rsidRPr="00AF392A" w:rsidRDefault="00074787" w:rsidP="00FB4AB0">
      <w:pPr>
        <w:jc w:val="both"/>
        <w:rPr>
          <w:rFonts w:eastAsia="新細明體" w:cstheme="minorHAnsi"/>
          <w:b/>
          <w:u w:val="single"/>
        </w:rPr>
      </w:pPr>
      <w:r w:rsidRPr="00AF392A">
        <w:rPr>
          <w:rFonts w:eastAsia="新細明體" w:cstheme="minorHAnsi"/>
          <w:b/>
          <w:u w:val="single"/>
        </w:rPr>
        <w:t>Timing</w:t>
      </w:r>
    </w:p>
    <w:p w:rsidR="009576E4" w:rsidRDefault="009576E4" w:rsidP="009576E4">
      <w:pPr>
        <w:jc w:val="both"/>
        <w:rPr>
          <w:rFonts w:eastAsia="新細明體" w:cstheme="minorHAnsi"/>
          <w:lang w:val="en-GB"/>
        </w:rPr>
      </w:pPr>
      <w:r w:rsidRPr="008E0A05">
        <w:rPr>
          <w:rFonts w:eastAsia="新細明體" w:cstheme="minorHAnsi"/>
          <w:lang w:val="en-GB"/>
        </w:rPr>
        <w:t xml:space="preserve">In </w:t>
      </w:r>
      <w:r>
        <w:rPr>
          <w:rFonts w:eastAsia="新細明體" w:cstheme="minorHAnsi"/>
          <w:lang w:val="en-GB"/>
        </w:rPr>
        <w:t>RAN1 #95 shown as follows</w:t>
      </w:r>
      <w:r w:rsidRPr="008E0A05">
        <w:rPr>
          <w:rFonts w:eastAsia="新細明體" w:cstheme="minorHAnsi"/>
          <w:lang w:val="en-GB"/>
        </w:rPr>
        <w:t xml:space="preserve">, </w:t>
      </w:r>
      <w:r>
        <w:rPr>
          <w:rFonts w:eastAsia="新細明體" w:cstheme="minorHAnsi"/>
          <w:lang w:val="en-GB"/>
        </w:rPr>
        <w:t xml:space="preserve">it is agreed that </w:t>
      </w:r>
      <w:r w:rsidRPr="008E0A05">
        <w:rPr>
          <w:rFonts w:eastAsia="新細明體" w:cstheme="minorHAnsi"/>
          <w:lang w:val="en-GB"/>
        </w:rPr>
        <w:t>UE is required to simultaneously receive the signals from</w:t>
      </w:r>
      <w:r>
        <w:rPr>
          <w:rFonts w:eastAsia="新細明體" w:cstheme="minorHAnsi"/>
          <w:lang w:val="en-GB"/>
        </w:rPr>
        <w:t xml:space="preserve"> multiple TRP</w:t>
      </w:r>
      <w:r w:rsidRPr="008E0A05">
        <w:rPr>
          <w:rFonts w:eastAsia="新細明體" w:cstheme="minorHAnsi"/>
          <w:lang w:val="en-GB"/>
        </w:rPr>
        <w:t xml:space="preserve"> within a </w:t>
      </w:r>
      <w:r>
        <w:rPr>
          <w:rFonts w:eastAsia="新細明體" w:cstheme="minorHAnsi"/>
          <w:lang w:val="en-GB"/>
        </w:rPr>
        <w:t>CP.</w:t>
      </w:r>
    </w:p>
    <w:tbl>
      <w:tblPr>
        <w:tblStyle w:val="af7"/>
        <w:tblW w:w="0" w:type="auto"/>
        <w:tblLook w:val="04A0" w:firstRow="1" w:lastRow="0" w:firstColumn="1" w:lastColumn="0" w:noHBand="0" w:noVBand="1"/>
      </w:tblPr>
      <w:tblGrid>
        <w:gridCol w:w="9629"/>
      </w:tblGrid>
      <w:tr w:rsidR="009576E4" w:rsidTr="005727A7">
        <w:tc>
          <w:tcPr>
            <w:tcW w:w="9629" w:type="dxa"/>
          </w:tcPr>
          <w:p w:rsidR="009576E4" w:rsidRPr="00B560FC" w:rsidRDefault="009576E4" w:rsidP="009078CA">
            <w:pPr>
              <w:spacing w:after="0"/>
              <w:jc w:val="both"/>
              <w:rPr>
                <w:rFonts w:ascii="Times New Roman" w:hAnsi="Times New Roman"/>
                <w:highlight w:val="green"/>
              </w:rPr>
            </w:pPr>
            <w:r w:rsidRPr="00B560FC">
              <w:rPr>
                <w:rFonts w:ascii="Times New Roman" w:hAnsi="Times New Roman"/>
                <w:highlight w:val="green"/>
              </w:rPr>
              <w:t xml:space="preserve">Agreement </w:t>
            </w:r>
            <w:r>
              <w:rPr>
                <w:rFonts w:ascii="Times New Roman" w:hAnsi="Times New Roman"/>
                <w:highlight w:val="green"/>
              </w:rPr>
              <w:t>in RAN1 #95 meeting</w:t>
            </w:r>
          </w:p>
          <w:p w:rsidR="009576E4" w:rsidRPr="008453BB" w:rsidRDefault="009576E4" w:rsidP="009078CA">
            <w:pPr>
              <w:spacing w:after="0"/>
              <w:jc w:val="both"/>
              <w:rPr>
                <w:rFonts w:ascii="Times New Roman" w:hAnsi="Times New Roman"/>
              </w:rPr>
            </w:pPr>
            <w:r w:rsidRPr="008453BB">
              <w:rPr>
                <w:rFonts w:ascii="Times New Roman" w:hAnsi="Times New Roman"/>
              </w:rPr>
              <w:t xml:space="preserve">For multiple-PDCCH based multi-TRP/panel DL transmission, at least following enhancements can be studied for eMBB: </w:t>
            </w:r>
          </w:p>
          <w:p w:rsidR="009576E4" w:rsidRPr="00605320" w:rsidRDefault="009576E4" w:rsidP="009078CA">
            <w:pPr>
              <w:pStyle w:val="af5"/>
              <w:numPr>
                <w:ilvl w:val="0"/>
                <w:numId w:val="33"/>
              </w:numPr>
              <w:spacing w:after="0"/>
              <w:jc w:val="both"/>
              <w:rPr>
                <w:bCs/>
              </w:rPr>
            </w:pPr>
            <w:r w:rsidRPr="008453BB">
              <w:rPr>
                <w:bCs/>
              </w:rPr>
              <w:t xml:space="preserve">Note that for the sake of discussion, the UE may assume that the </w:t>
            </w:r>
            <w:r w:rsidRPr="00605320">
              <w:rPr>
                <w:bCs/>
                <w:highlight w:val="cyan"/>
              </w:rPr>
              <w:t>UE may receive DL transmission from multiple TRP within a CP</w:t>
            </w:r>
            <w:r w:rsidRPr="008453BB">
              <w:rPr>
                <w:bCs/>
              </w:rPr>
              <w:t xml:space="preserve"> with single/multiple FFT windows. Companies are encouraged to clarify time/frequency synchronization assumptions for proposed multi-TRP/panel DL transmission. </w:t>
            </w:r>
          </w:p>
        </w:tc>
      </w:tr>
    </w:tbl>
    <w:p w:rsidR="009576E4" w:rsidRDefault="009576E4" w:rsidP="009576E4">
      <w:pPr>
        <w:jc w:val="both"/>
        <w:rPr>
          <w:rFonts w:eastAsia="新細明體" w:cstheme="minorHAnsi"/>
          <w:lang w:val="en-GB"/>
        </w:rPr>
      </w:pPr>
    </w:p>
    <w:p w:rsidR="009576E4" w:rsidRPr="008E0A05" w:rsidRDefault="00EC3B3C" w:rsidP="00EC3B3C">
      <w:pPr>
        <w:jc w:val="both"/>
        <w:rPr>
          <w:rFonts w:eastAsia="新細明體" w:cstheme="minorHAnsi"/>
          <w:lang w:val="en-GB"/>
        </w:rPr>
      </w:pPr>
      <w:r>
        <w:rPr>
          <w:rFonts w:eastAsia="新細明體" w:cstheme="minorHAnsi"/>
          <w:lang w:val="en-GB"/>
        </w:rPr>
        <w:t xml:space="preserve">In our understanding, </w:t>
      </w:r>
      <w:r w:rsidR="009D795B">
        <w:rPr>
          <w:rFonts w:eastAsia="新細明體" w:cstheme="minorHAnsi"/>
          <w:lang w:val="en-GB"/>
        </w:rPr>
        <w:t xml:space="preserve">we can take the agreement </w:t>
      </w:r>
      <w:r w:rsidR="000F69CE">
        <w:rPr>
          <w:rFonts w:eastAsia="新細明體" w:cstheme="minorHAnsi"/>
          <w:lang w:val="en-GB"/>
        </w:rPr>
        <w:t xml:space="preserve">made in RAN1 </w:t>
      </w:r>
      <w:r w:rsidR="009D795B">
        <w:rPr>
          <w:rFonts w:eastAsia="新細明體" w:cstheme="minorHAnsi"/>
          <w:lang w:val="en-GB"/>
        </w:rPr>
        <w:t xml:space="preserve">as reference </w:t>
      </w:r>
      <w:r w:rsidR="000F69CE">
        <w:rPr>
          <w:rFonts w:eastAsia="新細明體" w:cstheme="minorHAnsi"/>
          <w:lang w:val="en-GB"/>
        </w:rPr>
        <w:t>to define the timing requirement</w:t>
      </w:r>
      <w:r>
        <w:rPr>
          <w:rFonts w:eastAsia="新細明體" w:cstheme="minorHAnsi"/>
          <w:lang w:val="en-GB"/>
        </w:rPr>
        <w:t xml:space="preserve"> </w:t>
      </w:r>
      <w:r w:rsidR="000F69CE">
        <w:rPr>
          <w:rFonts w:eastAsia="新細明體" w:cstheme="minorHAnsi"/>
          <w:lang w:val="en-GB"/>
        </w:rPr>
        <w:t xml:space="preserve">for </w:t>
      </w:r>
      <w:r w:rsidRPr="00EC3B3C">
        <w:rPr>
          <w:rFonts w:eastAsia="新細明體" w:cstheme="minorHAnsi"/>
          <w:lang w:val="en-GB"/>
        </w:rPr>
        <w:t>L1/L2-centric inter-cell mobility</w:t>
      </w:r>
      <w:r>
        <w:rPr>
          <w:rFonts w:eastAsia="新細明體" w:cstheme="minorHAnsi"/>
          <w:lang w:val="en-GB"/>
        </w:rPr>
        <w:t>/mTRP operation. Thus,</w:t>
      </w:r>
      <w:r w:rsidR="009576E4" w:rsidRPr="008E0A05">
        <w:rPr>
          <w:rFonts w:eastAsia="新細明體" w:cstheme="minorHAnsi"/>
          <w:lang w:val="en-GB"/>
        </w:rPr>
        <w:t xml:space="preserve"> we suggest the maximum timing difference</w:t>
      </w:r>
      <w:r w:rsidR="009576E4">
        <w:rPr>
          <w:rFonts w:eastAsia="新細明體" w:cstheme="minorHAnsi"/>
          <w:lang w:val="en-GB"/>
        </w:rPr>
        <w:t xml:space="preserve"> of the signals reception</w:t>
      </w:r>
      <w:r w:rsidR="009576E4" w:rsidRPr="008E0A05">
        <w:rPr>
          <w:rFonts w:eastAsia="新細明體" w:cstheme="minorHAnsi"/>
          <w:lang w:val="en-GB"/>
        </w:rPr>
        <w:t xml:space="preserve"> between serving cell and non-serving cell can</w:t>
      </w:r>
      <w:r w:rsidR="00B71667">
        <w:rPr>
          <w:rFonts w:eastAsia="新細明體" w:cstheme="minorHAnsi"/>
          <w:lang w:val="en-GB"/>
        </w:rPr>
        <w:t>not</w:t>
      </w:r>
      <w:r w:rsidR="009576E4" w:rsidRPr="008E0A05">
        <w:rPr>
          <w:rFonts w:eastAsia="新細明體" w:cstheme="minorHAnsi"/>
          <w:lang w:val="en-GB"/>
        </w:rPr>
        <w:t xml:space="preserve"> be</w:t>
      </w:r>
      <w:r w:rsidR="009576E4">
        <w:rPr>
          <w:rFonts w:eastAsia="新細明體" w:cstheme="minorHAnsi"/>
          <w:lang w:val="en-GB"/>
        </w:rPr>
        <w:t xml:space="preserve"> larger than [CP]</w:t>
      </w:r>
      <w:r w:rsidR="009576E4" w:rsidRPr="008E0A05">
        <w:rPr>
          <w:rFonts w:eastAsia="新細明體" w:cstheme="minorHAnsi"/>
          <w:lang w:val="en-GB"/>
        </w:rPr>
        <w:t>.</w:t>
      </w:r>
    </w:p>
    <w:p w:rsidR="009576E4" w:rsidRPr="008E0A05" w:rsidRDefault="009576E4" w:rsidP="009576E4">
      <w:pPr>
        <w:jc w:val="both"/>
        <w:rPr>
          <w:rFonts w:cstheme="minorHAnsi"/>
          <w:b/>
          <w:szCs w:val="20"/>
          <w:lang w:eastAsia="x-none"/>
        </w:rPr>
      </w:pPr>
      <w:bookmarkStart w:id="8" w:name="_Ref68103360"/>
      <w:r w:rsidRPr="008E0A05">
        <w:rPr>
          <w:rFonts w:cstheme="minorHAnsi"/>
          <w:b/>
          <w:szCs w:val="20"/>
          <w:lang w:eastAsia="x-none"/>
        </w:rPr>
        <w:t xml:space="preserve">Proposal </w:t>
      </w:r>
      <w:r w:rsidRPr="008E0A05">
        <w:rPr>
          <w:rFonts w:cstheme="minorHAnsi"/>
          <w:b/>
          <w:szCs w:val="20"/>
          <w:lang w:eastAsia="x-none"/>
        </w:rPr>
        <w:fldChar w:fldCharType="begin"/>
      </w:r>
      <w:r w:rsidRPr="008E0A05">
        <w:rPr>
          <w:rFonts w:cstheme="minorHAnsi"/>
          <w:b/>
          <w:szCs w:val="20"/>
          <w:lang w:eastAsia="x-none"/>
        </w:rPr>
        <w:instrText xml:space="preserve"> SEQ Proposal \* ARABIC </w:instrText>
      </w:r>
      <w:r w:rsidRPr="008E0A05">
        <w:rPr>
          <w:rFonts w:cstheme="minorHAnsi"/>
          <w:b/>
          <w:szCs w:val="20"/>
          <w:lang w:eastAsia="x-none"/>
        </w:rPr>
        <w:fldChar w:fldCharType="separate"/>
      </w:r>
      <w:r w:rsidR="00A2000D">
        <w:rPr>
          <w:rFonts w:cstheme="minorHAnsi"/>
          <w:b/>
          <w:noProof/>
          <w:szCs w:val="20"/>
          <w:lang w:eastAsia="x-none"/>
        </w:rPr>
        <w:t>5</w:t>
      </w:r>
      <w:r w:rsidRPr="008E0A05">
        <w:rPr>
          <w:rFonts w:cstheme="minorHAnsi"/>
          <w:b/>
          <w:szCs w:val="20"/>
          <w:lang w:eastAsia="x-none"/>
        </w:rPr>
        <w:fldChar w:fldCharType="end"/>
      </w:r>
      <w:r w:rsidRPr="008E0A05">
        <w:rPr>
          <w:rFonts w:cstheme="minorHAnsi"/>
          <w:b/>
          <w:szCs w:val="20"/>
          <w:lang w:eastAsia="x-none"/>
        </w:rPr>
        <w:t xml:space="preserve">: UE is </w:t>
      </w:r>
      <w:r>
        <w:rPr>
          <w:rFonts w:cstheme="minorHAnsi"/>
          <w:b/>
          <w:szCs w:val="20"/>
          <w:lang w:eastAsia="x-none"/>
        </w:rPr>
        <w:t xml:space="preserve">not </w:t>
      </w:r>
      <w:r w:rsidRPr="008E0A05">
        <w:rPr>
          <w:rFonts w:cstheme="minorHAnsi"/>
          <w:b/>
          <w:szCs w:val="20"/>
          <w:lang w:eastAsia="x-none"/>
        </w:rPr>
        <w:t xml:space="preserve">required </w:t>
      </w:r>
      <w:r w:rsidRPr="00365567">
        <w:rPr>
          <w:rFonts w:cstheme="minorHAnsi"/>
          <w:b/>
          <w:szCs w:val="20"/>
          <w:lang w:eastAsia="x-none"/>
        </w:rPr>
        <w:t>to simultaneously receiv</w:t>
      </w:r>
      <w:r w:rsidRPr="008E0A05">
        <w:rPr>
          <w:rFonts w:cstheme="minorHAnsi"/>
          <w:b/>
          <w:szCs w:val="20"/>
          <w:lang w:eastAsia="x-none"/>
        </w:rPr>
        <w:t xml:space="preserve">e the signals from serving cell and non-serving cell </w:t>
      </w:r>
      <w:r>
        <w:rPr>
          <w:rFonts w:cstheme="minorHAnsi"/>
          <w:b/>
          <w:szCs w:val="20"/>
          <w:lang w:eastAsia="x-none"/>
        </w:rPr>
        <w:t xml:space="preserve">with the timing difference </w:t>
      </w:r>
      <w:r w:rsidRPr="00B67D50">
        <w:rPr>
          <w:rFonts w:cstheme="minorHAnsi"/>
          <w:b/>
          <w:szCs w:val="20"/>
          <w:lang w:eastAsia="x-none"/>
        </w:rPr>
        <w:t xml:space="preserve">larger than </w:t>
      </w:r>
      <w:r>
        <w:rPr>
          <w:rFonts w:cstheme="minorHAnsi"/>
          <w:b/>
          <w:szCs w:val="20"/>
          <w:lang w:eastAsia="x-none"/>
        </w:rPr>
        <w:t>[</w:t>
      </w:r>
      <w:r w:rsidRPr="008E0A05">
        <w:rPr>
          <w:rFonts w:cstheme="minorHAnsi"/>
          <w:b/>
          <w:szCs w:val="20"/>
          <w:lang w:eastAsia="x-none"/>
        </w:rPr>
        <w:t>CP</w:t>
      </w:r>
      <w:r>
        <w:rPr>
          <w:rFonts w:cstheme="minorHAnsi"/>
          <w:b/>
          <w:szCs w:val="20"/>
          <w:lang w:eastAsia="x-none"/>
        </w:rPr>
        <w:t>]</w:t>
      </w:r>
      <w:r w:rsidRPr="008E0A05">
        <w:rPr>
          <w:rFonts w:cstheme="minorHAnsi"/>
          <w:b/>
          <w:szCs w:val="20"/>
          <w:lang w:eastAsia="x-none"/>
        </w:rPr>
        <w:t>.</w:t>
      </w:r>
      <w:bookmarkEnd w:id="8"/>
    </w:p>
    <w:p w:rsidR="00E846A8" w:rsidRDefault="00E846A8" w:rsidP="00FB4AB0">
      <w:pPr>
        <w:jc w:val="both"/>
        <w:rPr>
          <w:rFonts w:eastAsia="新細明體" w:cstheme="minorHAnsi"/>
          <w:lang w:val="en-GB"/>
        </w:rPr>
      </w:pPr>
    </w:p>
    <w:p w:rsidR="00EC3B3C" w:rsidRPr="00EC3B3C" w:rsidRDefault="00EC3B3C" w:rsidP="00EC3B3C">
      <w:pPr>
        <w:pStyle w:val="2"/>
        <w:rPr>
          <w:rFonts w:asciiTheme="minorHAnsi" w:hAnsiTheme="minorHAnsi" w:cstheme="minorHAnsi"/>
          <w:lang w:val="en-US"/>
        </w:rPr>
      </w:pPr>
      <w:r w:rsidRPr="008E0A05">
        <w:rPr>
          <w:rFonts w:asciiTheme="minorHAnsi" w:hAnsiTheme="minorHAnsi" w:cstheme="minorHAnsi"/>
          <w:lang w:val="en-US"/>
        </w:rPr>
        <w:t>2.</w:t>
      </w:r>
      <w:r w:rsidR="00E0135A">
        <w:rPr>
          <w:rFonts w:asciiTheme="minorHAnsi" w:hAnsiTheme="minorHAnsi" w:cstheme="minorHAnsi"/>
          <w:lang w:val="en-US"/>
        </w:rPr>
        <w:t>3</w:t>
      </w:r>
      <w:r w:rsidRPr="008E0A05">
        <w:rPr>
          <w:rFonts w:asciiTheme="minorHAnsi" w:hAnsiTheme="minorHAnsi" w:cstheme="minorHAnsi"/>
          <w:lang w:val="en-US"/>
        </w:rPr>
        <w:t xml:space="preserve"> </w:t>
      </w:r>
      <w:r>
        <w:rPr>
          <w:rFonts w:asciiTheme="minorHAnsi" w:hAnsiTheme="minorHAnsi" w:cstheme="minorHAnsi"/>
          <w:lang w:val="en-US"/>
        </w:rPr>
        <w:t>scenarios assumption from RAN4 perspective</w:t>
      </w:r>
    </w:p>
    <w:tbl>
      <w:tblPr>
        <w:tblStyle w:val="af7"/>
        <w:tblW w:w="0" w:type="auto"/>
        <w:tblLook w:val="04A0" w:firstRow="1" w:lastRow="0" w:firstColumn="1" w:lastColumn="0" w:noHBand="0" w:noVBand="1"/>
      </w:tblPr>
      <w:tblGrid>
        <w:gridCol w:w="9629"/>
      </w:tblGrid>
      <w:tr w:rsidR="00EC3B3C" w:rsidTr="00EC3B3C">
        <w:tc>
          <w:tcPr>
            <w:tcW w:w="9629" w:type="dxa"/>
          </w:tcPr>
          <w:p w:rsidR="00EC3B3C" w:rsidRPr="007D029B" w:rsidRDefault="00EC3B3C" w:rsidP="009078CA">
            <w:pPr>
              <w:spacing w:after="0"/>
              <w:jc w:val="both"/>
              <w:rPr>
                <w:rFonts w:eastAsia="?? ??"/>
                <w:b/>
                <w:bCs/>
                <w:u w:val="single"/>
              </w:rPr>
            </w:pPr>
            <w:r>
              <w:rPr>
                <w:b/>
                <w:u w:val="single"/>
                <w:lang w:eastAsia="ko-KR"/>
              </w:rPr>
              <w:t>RAN4 a</w:t>
            </w:r>
            <w:r w:rsidRPr="005F0CFE">
              <w:rPr>
                <w:b/>
                <w:u w:val="single"/>
                <w:lang w:eastAsia="ko-KR"/>
              </w:rPr>
              <w:t>ssumptions</w:t>
            </w:r>
            <w:r>
              <w:rPr>
                <w:b/>
                <w:u w:val="single"/>
                <w:lang w:eastAsia="ko-KR"/>
              </w:rPr>
              <w:t xml:space="preserve"> for </w:t>
            </w:r>
            <w:r w:rsidRPr="001B79A4">
              <w:rPr>
                <w:b/>
                <w:u w:val="single"/>
                <w:lang w:eastAsia="ko-KR"/>
              </w:rPr>
              <w:t>L1/L2-Centric inter-cell mobility</w:t>
            </w:r>
            <w:r>
              <w:rPr>
                <w:b/>
                <w:u w:val="single"/>
                <w:lang w:eastAsia="ko-KR"/>
              </w:rPr>
              <w:t xml:space="preserve"> scenarios</w:t>
            </w:r>
          </w:p>
          <w:p w:rsidR="00EC3B3C" w:rsidRDefault="00EC3B3C" w:rsidP="009078CA">
            <w:pPr>
              <w:spacing w:after="0"/>
              <w:ind w:leftChars="200" w:left="440"/>
              <w:rPr>
                <w:lang w:eastAsia="zh-CN"/>
              </w:rPr>
            </w:pPr>
            <w:r>
              <w:rPr>
                <w:lang w:eastAsia="zh-CN"/>
              </w:rPr>
              <w:t xml:space="preserve">RAN4 considers the feature of </w:t>
            </w:r>
            <w:r w:rsidRPr="006172A7">
              <w:rPr>
                <w:lang w:eastAsia="zh-CN"/>
              </w:rPr>
              <w:t>L1/L2-Centric inter-cell mobility</w:t>
            </w:r>
            <w:r>
              <w:rPr>
                <w:lang w:eastAsia="zh-CN"/>
              </w:rPr>
              <w:t xml:space="preserve"> under the assumptions that:</w:t>
            </w:r>
          </w:p>
          <w:p w:rsidR="00EC3B3C" w:rsidRPr="00A9711B" w:rsidRDefault="00EC3B3C" w:rsidP="009078CA">
            <w:pPr>
              <w:numPr>
                <w:ilvl w:val="0"/>
                <w:numId w:val="31"/>
              </w:numPr>
              <w:spacing w:after="0" w:line="240" w:lineRule="auto"/>
              <w:ind w:left="1208" w:hanging="357"/>
              <w:jc w:val="both"/>
              <w:rPr>
                <w:lang w:eastAsia="zh-CN"/>
              </w:rPr>
            </w:pPr>
            <w:r>
              <w:rPr>
                <w:lang w:eastAsia="zh-CN"/>
              </w:rPr>
              <w:t xml:space="preserve">Focus on both FR2 and FR1 </w:t>
            </w:r>
          </w:p>
          <w:p w:rsidR="00EC3B3C" w:rsidRDefault="00EC3B3C" w:rsidP="009078CA">
            <w:pPr>
              <w:numPr>
                <w:ilvl w:val="1"/>
                <w:numId w:val="31"/>
              </w:numPr>
              <w:spacing w:after="0" w:line="240" w:lineRule="auto"/>
              <w:jc w:val="both"/>
              <w:rPr>
                <w:lang w:eastAsia="zh-CN"/>
              </w:rPr>
            </w:pPr>
            <w:r>
              <w:rPr>
                <w:lang w:eastAsia="zh-CN"/>
              </w:rPr>
              <w:t>B</w:t>
            </w:r>
            <w:r w:rsidRPr="00253E99">
              <w:rPr>
                <w:lang w:eastAsia="zh-CN"/>
              </w:rPr>
              <w:t>oth SC and NSC</w:t>
            </w:r>
            <w:r>
              <w:rPr>
                <w:lang w:eastAsia="zh-CN"/>
              </w:rPr>
              <w:t xml:space="preserve"> are in the same FR</w:t>
            </w:r>
            <w:r w:rsidRPr="00253E99">
              <w:rPr>
                <w:lang w:eastAsia="zh-CN"/>
              </w:rPr>
              <w:t>;</w:t>
            </w:r>
          </w:p>
          <w:p w:rsidR="00EC3B3C" w:rsidRPr="00D868D7" w:rsidRDefault="00EC3B3C" w:rsidP="009078CA">
            <w:pPr>
              <w:numPr>
                <w:ilvl w:val="0"/>
                <w:numId w:val="31"/>
              </w:numPr>
              <w:spacing w:after="0" w:line="240" w:lineRule="auto"/>
              <w:ind w:left="1208" w:hanging="357"/>
              <w:jc w:val="both"/>
              <w:rPr>
                <w:lang w:eastAsia="zh-CN"/>
              </w:rPr>
            </w:pPr>
            <w:r>
              <w:rPr>
                <w:rFonts w:eastAsia="SimSun"/>
                <w:szCs w:val="24"/>
                <w:lang w:eastAsia="zh-CN"/>
              </w:rPr>
              <w:t xml:space="preserve">Study on </w:t>
            </w:r>
            <w:r w:rsidRPr="00253E99">
              <w:rPr>
                <w:rFonts w:eastAsia="SimSun"/>
                <w:szCs w:val="24"/>
                <w:lang w:eastAsia="zh-CN"/>
              </w:rPr>
              <w:t>non-collocated</w:t>
            </w:r>
            <w:r>
              <w:rPr>
                <w:rFonts w:eastAsia="SimSun"/>
                <w:szCs w:val="24"/>
                <w:lang w:eastAsia="zh-CN"/>
              </w:rPr>
              <w:t xml:space="preserve"> and collocated SC and NSC case</w:t>
            </w:r>
          </w:p>
          <w:p w:rsidR="00EC3B3C" w:rsidRPr="00FD12B7" w:rsidRDefault="00EC3B3C" w:rsidP="009078CA">
            <w:pPr>
              <w:numPr>
                <w:ilvl w:val="0"/>
                <w:numId w:val="31"/>
              </w:numPr>
              <w:spacing w:after="0" w:line="240" w:lineRule="auto"/>
              <w:ind w:left="1208" w:hanging="357"/>
              <w:jc w:val="both"/>
              <w:rPr>
                <w:lang w:eastAsia="zh-CN"/>
              </w:rPr>
            </w:pPr>
            <w:r w:rsidRPr="00FD12B7">
              <w:rPr>
                <w:lang w:eastAsia="zh-CN"/>
              </w:rPr>
              <w:t xml:space="preserve">SC and NSC are </w:t>
            </w:r>
          </w:p>
          <w:p w:rsidR="00EC3B3C" w:rsidRPr="006172A7" w:rsidRDefault="00EC3B3C" w:rsidP="009078CA">
            <w:pPr>
              <w:numPr>
                <w:ilvl w:val="1"/>
                <w:numId w:val="31"/>
              </w:numPr>
              <w:spacing w:after="0" w:line="240" w:lineRule="auto"/>
              <w:jc w:val="both"/>
              <w:rPr>
                <w:lang w:eastAsia="zh-CN"/>
              </w:rPr>
            </w:pPr>
            <w:r w:rsidRPr="00253E99">
              <w:rPr>
                <w:lang w:eastAsia="zh-CN"/>
              </w:rPr>
              <w:t>in the same frequency layer</w:t>
            </w:r>
          </w:p>
          <w:p w:rsidR="00EC3B3C" w:rsidRDefault="00EC3B3C" w:rsidP="009078CA">
            <w:pPr>
              <w:numPr>
                <w:ilvl w:val="2"/>
                <w:numId w:val="31"/>
              </w:numPr>
              <w:spacing w:after="0" w:line="240" w:lineRule="auto"/>
              <w:jc w:val="both"/>
              <w:rPr>
                <w:lang w:eastAsia="zh-CN"/>
              </w:rPr>
            </w:pPr>
            <w:r>
              <w:rPr>
                <w:lang w:eastAsia="zh-CN"/>
              </w:rPr>
              <w:t>The SSBs of NSC have the same center frequency and SCS as the SSBs of the serving cell (RAN1 agreement)</w:t>
            </w:r>
          </w:p>
          <w:p w:rsidR="00EC3B3C" w:rsidRPr="004564C8" w:rsidRDefault="00EC3B3C" w:rsidP="009078CA">
            <w:pPr>
              <w:numPr>
                <w:ilvl w:val="1"/>
                <w:numId w:val="31"/>
              </w:numPr>
              <w:spacing w:after="0" w:line="240" w:lineRule="auto"/>
              <w:jc w:val="both"/>
              <w:rPr>
                <w:lang w:eastAsia="zh-CN"/>
              </w:rPr>
            </w:pPr>
            <w:r>
              <w:rPr>
                <w:lang w:eastAsia="zh-CN"/>
              </w:rPr>
              <w:t xml:space="preserve">not </w:t>
            </w:r>
            <w:r w:rsidRPr="00253E99">
              <w:rPr>
                <w:lang w:eastAsia="zh-CN"/>
              </w:rPr>
              <w:t>in the same frequency layer</w:t>
            </w:r>
            <w:r>
              <w:rPr>
                <w:lang w:eastAsia="zh-CN"/>
              </w:rPr>
              <w:t>, if supported by RAN1</w:t>
            </w:r>
          </w:p>
          <w:p w:rsidR="00EC3B3C" w:rsidRDefault="00EC3B3C" w:rsidP="009078CA">
            <w:pPr>
              <w:numPr>
                <w:ilvl w:val="2"/>
                <w:numId w:val="31"/>
              </w:numPr>
              <w:spacing w:after="0" w:line="240" w:lineRule="auto"/>
              <w:jc w:val="both"/>
              <w:rPr>
                <w:lang w:eastAsia="zh-CN"/>
              </w:rPr>
            </w:pPr>
            <w:r w:rsidRPr="004564C8">
              <w:rPr>
                <w:lang w:eastAsia="zh-CN"/>
              </w:rPr>
              <w:t>CA scenarios (e.g. intra-band and inter-band), if</w:t>
            </w:r>
            <w:r>
              <w:rPr>
                <w:lang w:eastAsia="zh-CN"/>
              </w:rPr>
              <w:t xml:space="preserve"> defined and</w:t>
            </w:r>
            <w:r w:rsidRPr="004564C8">
              <w:rPr>
                <w:lang w:eastAsia="zh-CN"/>
              </w:rPr>
              <w:t xml:space="preserve"> supported by RAN1</w:t>
            </w:r>
          </w:p>
          <w:p w:rsidR="00EC3B3C" w:rsidRPr="006172A7" w:rsidRDefault="00EC3B3C" w:rsidP="009078CA">
            <w:pPr>
              <w:numPr>
                <w:ilvl w:val="2"/>
                <w:numId w:val="31"/>
              </w:numPr>
              <w:spacing w:after="0" w:line="240" w:lineRule="auto"/>
              <w:jc w:val="both"/>
              <w:rPr>
                <w:lang w:eastAsia="zh-CN"/>
              </w:rPr>
            </w:pPr>
            <w:r>
              <w:rPr>
                <w:lang w:eastAsia="zh-CN"/>
              </w:rPr>
              <w:t>Other inter-frequency case, if any supported by RAN1</w:t>
            </w:r>
          </w:p>
          <w:p w:rsidR="00EC3B3C" w:rsidRPr="00EC3B3C" w:rsidRDefault="00EC3B3C" w:rsidP="009078CA">
            <w:pPr>
              <w:numPr>
                <w:ilvl w:val="0"/>
                <w:numId w:val="31"/>
              </w:numPr>
              <w:spacing w:after="0" w:line="240" w:lineRule="auto"/>
              <w:ind w:left="1208" w:hanging="357"/>
              <w:jc w:val="both"/>
              <w:rPr>
                <w:lang w:eastAsia="zh-CN"/>
              </w:rPr>
            </w:pPr>
            <w:r>
              <w:rPr>
                <w:lang w:eastAsia="zh-CN"/>
              </w:rPr>
              <w:t>Other options are not precluded.</w:t>
            </w:r>
          </w:p>
        </w:tc>
      </w:tr>
    </w:tbl>
    <w:p w:rsidR="00EC3B3C" w:rsidRDefault="00EC3B3C" w:rsidP="00FB4AB0">
      <w:pPr>
        <w:jc w:val="both"/>
        <w:rPr>
          <w:rFonts w:eastAsia="新細明體" w:cstheme="minorHAnsi"/>
          <w:lang w:val="en-GB"/>
        </w:rPr>
      </w:pPr>
    </w:p>
    <w:p w:rsidR="005B5D03" w:rsidRDefault="005B5D03" w:rsidP="00FB4AB0">
      <w:pPr>
        <w:jc w:val="both"/>
        <w:rPr>
          <w:rFonts w:eastAsia="新細明體" w:cstheme="minorHAnsi"/>
          <w:lang w:val="en-GB"/>
        </w:rPr>
      </w:pPr>
      <w:r>
        <w:rPr>
          <w:rFonts w:eastAsia="新細明體" w:cstheme="minorHAnsi"/>
          <w:lang w:val="en-GB"/>
        </w:rPr>
        <w:t xml:space="preserve">For colocation assumption, in our understanding, it should be discussed together with power imbalance and receive timing difference. </w:t>
      </w:r>
    </w:p>
    <w:p w:rsidR="005B5D03" w:rsidRDefault="005B5D03" w:rsidP="005B5D03">
      <w:pPr>
        <w:jc w:val="both"/>
        <w:rPr>
          <w:rFonts w:cstheme="minorHAnsi"/>
          <w:b/>
          <w:szCs w:val="20"/>
          <w:lang w:eastAsia="x-none"/>
        </w:rPr>
      </w:pPr>
      <w:bookmarkStart w:id="9" w:name="_Ref71570555"/>
      <w:r w:rsidRPr="008E0A05">
        <w:rPr>
          <w:rFonts w:cstheme="minorHAnsi"/>
          <w:b/>
          <w:szCs w:val="20"/>
          <w:lang w:eastAsia="x-none"/>
        </w:rPr>
        <w:t xml:space="preserve">Proposal </w:t>
      </w:r>
      <w:r w:rsidRPr="008E0A05">
        <w:rPr>
          <w:rFonts w:cstheme="minorHAnsi"/>
          <w:b/>
          <w:szCs w:val="20"/>
          <w:lang w:eastAsia="x-none"/>
        </w:rPr>
        <w:fldChar w:fldCharType="begin"/>
      </w:r>
      <w:r w:rsidRPr="008E0A05">
        <w:rPr>
          <w:rFonts w:cstheme="minorHAnsi"/>
          <w:b/>
          <w:szCs w:val="20"/>
          <w:lang w:eastAsia="x-none"/>
        </w:rPr>
        <w:instrText xml:space="preserve"> SEQ Proposal \* ARABIC </w:instrText>
      </w:r>
      <w:r w:rsidRPr="008E0A05">
        <w:rPr>
          <w:rFonts w:cstheme="minorHAnsi"/>
          <w:b/>
          <w:szCs w:val="20"/>
          <w:lang w:eastAsia="x-none"/>
        </w:rPr>
        <w:fldChar w:fldCharType="separate"/>
      </w:r>
      <w:r w:rsidR="00A2000D">
        <w:rPr>
          <w:rFonts w:cstheme="minorHAnsi"/>
          <w:b/>
          <w:noProof/>
          <w:szCs w:val="20"/>
          <w:lang w:eastAsia="x-none"/>
        </w:rPr>
        <w:t>6</w:t>
      </w:r>
      <w:r w:rsidRPr="008E0A05">
        <w:rPr>
          <w:rFonts w:cstheme="minorHAnsi"/>
          <w:b/>
          <w:szCs w:val="20"/>
          <w:lang w:eastAsia="x-none"/>
        </w:rPr>
        <w:fldChar w:fldCharType="end"/>
      </w:r>
      <w:r w:rsidRPr="008E0A05">
        <w:rPr>
          <w:rFonts w:cstheme="minorHAnsi"/>
          <w:b/>
          <w:szCs w:val="20"/>
          <w:lang w:eastAsia="x-none"/>
        </w:rPr>
        <w:t xml:space="preserve">: </w:t>
      </w:r>
      <w:r>
        <w:rPr>
          <w:rFonts w:cstheme="minorHAnsi"/>
          <w:b/>
          <w:szCs w:val="20"/>
          <w:lang w:eastAsia="x-none"/>
        </w:rPr>
        <w:t xml:space="preserve">For colocation assumption in inter-cell mobility/mTRP operation, FFS together with </w:t>
      </w:r>
      <w:r w:rsidRPr="005B5D03">
        <w:rPr>
          <w:rFonts w:cstheme="minorHAnsi"/>
          <w:b/>
          <w:szCs w:val="20"/>
          <w:lang w:eastAsia="x-none"/>
        </w:rPr>
        <w:t>power imbalance and receive timing difference</w:t>
      </w:r>
      <w:r>
        <w:rPr>
          <w:rFonts w:cstheme="minorHAnsi"/>
          <w:b/>
          <w:szCs w:val="20"/>
          <w:lang w:eastAsia="x-none"/>
        </w:rPr>
        <w:t>.</w:t>
      </w:r>
      <w:bookmarkEnd w:id="9"/>
    </w:p>
    <w:p w:rsidR="005B5D03" w:rsidRPr="008E0A05" w:rsidRDefault="005B5D03" w:rsidP="005B5D03">
      <w:pPr>
        <w:jc w:val="both"/>
        <w:rPr>
          <w:rFonts w:cstheme="minorHAnsi"/>
          <w:b/>
          <w:szCs w:val="20"/>
          <w:lang w:eastAsia="x-none"/>
        </w:rPr>
      </w:pPr>
    </w:p>
    <w:p w:rsidR="000A4ABE" w:rsidRDefault="000A4ABE" w:rsidP="00FB4AB0">
      <w:pPr>
        <w:jc w:val="both"/>
        <w:rPr>
          <w:rFonts w:eastAsia="新細明體" w:cstheme="minorHAnsi"/>
          <w:lang w:val="en-GB"/>
        </w:rPr>
      </w:pPr>
      <w:r>
        <w:rPr>
          <w:rFonts w:eastAsia="新細明體" w:cstheme="minorHAnsi"/>
          <w:lang w:val="en-GB"/>
        </w:rPr>
        <w:t xml:space="preserve">Regarding inter-frequency measurement, </w:t>
      </w:r>
      <w:r w:rsidR="00AD30C4">
        <w:rPr>
          <w:rFonts w:eastAsia="新細明體" w:cstheme="minorHAnsi"/>
          <w:lang w:val="en-GB"/>
        </w:rPr>
        <w:t xml:space="preserve">please refer to </w:t>
      </w:r>
      <w:r w:rsidR="009078CA" w:rsidRPr="009078CA">
        <w:rPr>
          <w:rFonts w:eastAsia="新細明體" w:cstheme="minorHAnsi"/>
          <w:lang w:val="en-GB"/>
        </w:rPr>
        <w:fldChar w:fldCharType="begin"/>
      </w:r>
      <w:r w:rsidR="009078CA" w:rsidRPr="009078CA">
        <w:rPr>
          <w:rFonts w:eastAsia="新細明體" w:cstheme="minorHAnsi"/>
          <w:lang w:val="en-GB"/>
        </w:rPr>
        <w:instrText xml:space="preserve"> REF _Ref71545566 \h  \* MERGEFORMAT </w:instrText>
      </w:r>
      <w:r w:rsidR="009078CA" w:rsidRPr="009078CA">
        <w:rPr>
          <w:rFonts w:eastAsia="新細明體" w:cstheme="minorHAnsi"/>
          <w:lang w:val="en-GB"/>
        </w:rPr>
      </w:r>
      <w:r w:rsidR="009078CA" w:rsidRPr="009078CA">
        <w:rPr>
          <w:rFonts w:eastAsia="新細明體" w:cstheme="minorHAnsi"/>
          <w:lang w:val="en-GB"/>
        </w:rPr>
        <w:fldChar w:fldCharType="separate"/>
      </w:r>
      <w:r w:rsidR="00A2000D" w:rsidRPr="00A2000D">
        <w:rPr>
          <w:rFonts w:cstheme="minorHAnsi"/>
          <w:szCs w:val="20"/>
          <w:lang w:eastAsia="x-none"/>
        </w:rPr>
        <w:t xml:space="preserve">Proposal </w:t>
      </w:r>
      <w:r w:rsidR="00A2000D" w:rsidRPr="00A2000D">
        <w:rPr>
          <w:rFonts w:cstheme="minorHAnsi"/>
          <w:noProof/>
          <w:szCs w:val="20"/>
          <w:lang w:eastAsia="x-none"/>
        </w:rPr>
        <w:t>2</w:t>
      </w:r>
      <w:r w:rsidR="009078CA" w:rsidRPr="009078CA">
        <w:rPr>
          <w:rFonts w:eastAsia="新細明體" w:cstheme="minorHAnsi"/>
          <w:lang w:val="en-GB"/>
        </w:rPr>
        <w:fldChar w:fldCharType="end"/>
      </w:r>
      <w:r w:rsidR="00AD30C4" w:rsidRPr="009078CA">
        <w:rPr>
          <w:rFonts w:eastAsia="新細明體" w:cstheme="minorHAnsi"/>
          <w:lang w:val="en-GB"/>
        </w:rPr>
        <w:t>.</w:t>
      </w:r>
    </w:p>
    <w:p w:rsidR="005B5D03" w:rsidRDefault="005B5D03" w:rsidP="00FB4AB0">
      <w:pPr>
        <w:jc w:val="both"/>
        <w:rPr>
          <w:rFonts w:eastAsia="新細明體" w:cstheme="minorHAnsi"/>
          <w:lang w:val="en-GB"/>
        </w:rPr>
      </w:pPr>
    </w:p>
    <w:p w:rsidR="005B6389" w:rsidRPr="008E0A05" w:rsidRDefault="005B6389" w:rsidP="005B6389">
      <w:pPr>
        <w:pStyle w:val="2"/>
        <w:numPr>
          <w:ilvl w:val="1"/>
          <w:numId w:val="0"/>
        </w:numPr>
        <w:tabs>
          <w:tab w:val="num" w:pos="666"/>
        </w:tabs>
        <w:overflowPunct/>
        <w:autoSpaceDE/>
        <w:autoSpaceDN/>
        <w:adjustRightInd/>
        <w:ind w:left="666" w:hanging="666"/>
        <w:textAlignment w:val="auto"/>
        <w:rPr>
          <w:rFonts w:asciiTheme="minorHAnsi" w:hAnsiTheme="minorHAnsi" w:cstheme="minorHAnsi"/>
          <w:lang w:val="en-US"/>
        </w:rPr>
      </w:pPr>
      <w:r w:rsidRPr="008E0A05">
        <w:rPr>
          <w:rFonts w:asciiTheme="minorHAnsi" w:hAnsiTheme="minorHAnsi" w:cstheme="minorHAnsi"/>
          <w:lang w:val="en-US"/>
        </w:rPr>
        <w:t>2.</w:t>
      </w:r>
      <w:r w:rsidR="00E0135A">
        <w:rPr>
          <w:rFonts w:asciiTheme="minorHAnsi" w:hAnsiTheme="minorHAnsi" w:cstheme="minorHAnsi"/>
          <w:lang w:val="en-US"/>
        </w:rPr>
        <w:t>4</w:t>
      </w:r>
      <w:r w:rsidRPr="008E0A05">
        <w:rPr>
          <w:rFonts w:asciiTheme="minorHAnsi" w:hAnsiTheme="minorHAnsi" w:cstheme="minorHAnsi"/>
          <w:lang w:val="en-US"/>
        </w:rPr>
        <w:t xml:space="preserve"> Answers to Questions in RAN1 LS</w:t>
      </w:r>
    </w:p>
    <w:p w:rsidR="00540919" w:rsidRPr="008E0A05" w:rsidRDefault="00B33879" w:rsidP="00540919">
      <w:pPr>
        <w:spacing w:before="120" w:after="120"/>
        <w:jc w:val="both"/>
        <w:rPr>
          <w:rFonts w:cstheme="minorHAnsi"/>
        </w:rPr>
      </w:pPr>
      <w:r>
        <w:rPr>
          <w:rFonts w:cstheme="minorHAnsi"/>
        </w:rPr>
        <w:t>W</w:t>
      </w:r>
      <w:r w:rsidR="005B6389" w:rsidRPr="008E0A05">
        <w:rPr>
          <w:rFonts w:cstheme="minorHAnsi"/>
        </w:rPr>
        <w:t>e provide draft answers to questions in the RAN1 LS [1].</w:t>
      </w:r>
    </w:p>
    <w:tbl>
      <w:tblPr>
        <w:tblStyle w:val="af7"/>
        <w:tblW w:w="0" w:type="auto"/>
        <w:tblLook w:val="04A0" w:firstRow="1" w:lastRow="0" w:firstColumn="1" w:lastColumn="0" w:noHBand="0" w:noVBand="1"/>
      </w:tblPr>
      <w:tblGrid>
        <w:gridCol w:w="9629"/>
      </w:tblGrid>
      <w:tr w:rsidR="005B6389" w:rsidRPr="008E0A05" w:rsidTr="008F503F">
        <w:trPr>
          <w:trHeight w:val="1379"/>
        </w:trPr>
        <w:tc>
          <w:tcPr>
            <w:tcW w:w="9629" w:type="dxa"/>
          </w:tcPr>
          <w:p w:rsidR="005B6389" w:rsidRPr="008E0A05" w:rsidRDefault="005B6389" w:rsidP="008F503F">
            <w:pPr>
              <w:snapToGrid w:val="0"/>
              <w:spacing w:after="0"/>
              <w:jc w:val="both"/>
              <w:rPr>
                <w:rFonts w:eastAsia="SimSun" w:cstheme="minorHAnsi"/>
                <w:sz w:val="20"/>
              </w:rPr>
            </w:pPr>
            <w:r w:rsidRPr="008E0A05">
              <w:rPr>
                <w:rFonts w:eastAsia="SimSun" w:cstheme="minorHAnsi"/>
                <w:b/>
                <w:bCs/>
                <w:sz w:val="20"/>
              </w:rPr>
              <w:t>Question 5</w:t>
            </w:r>
            <w:r w:rsidRPr="008E0A05">
              <w:rPr>
                <w:rFonts w:eastAsia="SimSun" w:cstheme="minorHAnsi"/>
                <w:sz w:val="20"/>
              </w:rPr>
              <w:t xml:space="preserve">: In regard of CA issues, RAN1 is discussing whether the operation is supported only for intra-band CA scenario (i.e. UE is configured to operate with serving and non-serving cells that belong to the same frequency band) or for both intra-band CA and inter-band CA scenarios. Note that </w:t>
            </w:r>
            <w:r w:rsidRPr="008E0A05">
              <w:rPr>
                <w:rFonts w:eastAsia="SimSun" w:cstheme="minorHAnsi"/>
                <w:sz w:val="20"/>
                <w:szCs w:val="28"/>
              </w:rPr>
              <w:t>one common TCI state ID associated with a non-serving cell, if supported, may be optionally applied for CCs in a band.</w:t>
            </w:r>
          </w:p>
          <w:p w:rsidR="005B6389" w:rsidRPr="008E0A05" w:rsidRDefault="005B6389" w:rsidP="005B6389">
            <w:pPr>
              <w:numPr>
                <w:ilvl w:val="0"/>
                <w:numId w:val="24"/>
              </w:numPr>
              <w:snapToGrid w:val="0"/>
              <w:spacing w:after="0" w:line="240" w:lineRule="auto"/>
              <w:jc w:val="both"/>
              <w:rPr>
                <w:rFonts w:eastAsia="Times New Roman" w:cstheme="minorHAnsi"/>
              </w:rPr>
            </w:pPr>
            <w:r w:rsidRPr="008E0A05">
              <w:rPr>
                <w:rFonts w:eastAsia="Times New Roman" w:cstheme="minorHAnsi"/>
                <w:sz w:val="20"/>
              </w:rPr>
              <w:t xml:space="preserve">Are there specific RAN2/4 issues (including </w:t>
            </w:r>
            <w:r w:rsidRPr="008E0A05">
              <w:rPr>
                <w:rFonts w:eastAsia="Times New Roman" w:cstheme="minorHAnsi"/>
                <w:sz w:val="20"/>
                <w:szCs w:val="28"/>
              </w:rPr>
              <w:t xml:space="preserve">higher-layer impact) that need to be considered for deciding between the two alternatives? </w:t>
            </w:r>
          </w:p>
        </w:tc>
      </w:tr>
    </w:tbl>
    <w:p w:rsidR="005B6389" w:rsidRDefault="00862AB7" w:rsidP="009E7E59">
      <w:pPr>
        <w:overflowPunct w:val="0"/>
        <w:autoSpaceDE w:val="0"/>
        <w:autoSpaceDN w:val="0"/>
        <w:adjustRightInd w:val="0"/>
        <w:spacing w:before="120" w:after="120" w:line="240" w:lineRule="auto"/>
        <w:jc w:val="both"/>
        <w:textAlignment w:val="baseline"/>
        <w:rPr>
          <w:rFonts w:cstheme="minorHAnsi"/>
        </w:rPr>
      </w:pPr>
      <w:r w:rsidRPr="008E0A05">
        <w:rPr>
          <w:rFonts w:cstheme="minorHAnsi"/>
        </w:rPr>
        <w:t xml:space="preserve">In our understanding, the </w:t>
      </w:r>
      <w:r w:rsidR="00C61477" w:rsidRPr="008E0A05">
        <w:rPr>
          <w:rFonts w:cstheme="minorHAnsi"/>
        </w:rPr>
        <w:t>terms “intra-band CA” and “inter-band CA” may be misunderstanding</w:t>
      </w:r>
      <w:r w:rsidR="00C91807" w:rsidRPr="008E0A05">
        <w:rPr>
          <w:rFonts w:cstheme="minorHAnsi"/>
        </w:rPr>
        <w:t xml:space="preserve"> and</w:t>
      </w:r>
      <w:r w:rsidR="00B33879">
        <w:rPr>
          <w:rFonts w:cstheme="minorHAnsi"/>
        </w:rPr>
        <w:t xml:space="preserve"> </w:t>
      </w:r>
      <w:r w:rsidR="001231D3">
        <w:rPr>
          <w:rFonts w:cstheme="minorHAnsi"/>
        </w:rPr>
        <w:t xml:space="preserve">we suggest to </w:t>
      </w:r>
      <w:r w:rsidR="00B33879">
        <w:rPr>
          <w:rFonts w:cstheme="minorHAnsi"/>
        </w:rPr>
        <w:t>inform RAN1 to clarify the meaning of the term “CA”</w:t>
      </w:r>
      <w:r w:rsidR="001231D3">
        <w:rPr>
          <w:rFonts w:cstheme="minorHAnsi"/>
        </w:rPr>
        <w:t xml:space="preserve"> here</w:t>
      </w:r>
      <w:r w:rsidR="00B33879">
        <w:rPr>
          <w:rFonts w:cstheme="minorHAnsi"/>
        </w:rPr>
        <w:t>.</w:t>
      </w:r>
      <w:r w:rsidR="00C91807" w:rsidRPr="008E0A05">
        <w:rPr>
          <w:rFonts w:cstheme="minorHAnsi"/>
        </w:rPr>
        <w:t xml:space="preserve"> </w:t>
      </w:r>
      <w:r w:rsidR="00B33879">
        <w:rPr>
          <w:rFonts w:cstheme="minorHAnsi"/>
        </w:rPr>
        <w:t xml:space="preserve">In this paper, we use </w:t>
      </w:r>
      <w:r w:rsidR="00C91807" w:rsidRPr="008E0A05">
        <w:rPr>
          <w:rFonts w:cstheme="minorHAnsi"/>
        </w:rPr>
        <w:t>“intra-band” and “inter-band” to describe the relation between serving cell and non-serving cell</w:t>
      </w:r>
      <w:r w:rsidR="00311630">
        <w:rPr>
          <w:rFonts w:cstheme="minorHAnsi"/>
        </w:rPr>
        <w:t xml:space="preserve"> in or not in the same band</w:t>
      </w:r>
      <w:r w:rsidR="00C91807" w:rsidRPr="008E0A05">
        <w:rPr>
          <w:rFonts w:cstheme="minorHAnsi"/>
        </w:rPr>
        <w:t>.</w:t>
      </w:r>
      <w:r w:rsidR="00C832DD">
        <w:rPr>
          <w:rFonts w:cstheme="minorHAnsi"/>
        </w:rPr>
        <w:t xml:space="preserve"> Besides, we also provide the possible scenarios of the inter/intra-cell mobility as Fig.1.</w:t>
      </w:r>
    </w:p>
    <w:p w:rsidR="006B42AF" w:rsidRDefault="006B42AF" w:rsidP="009E7E59">
      <w:pPr>
        <w:overflowPunct w:val="0"/>
        <w:autoSpaceDE w:val="0"/>
        <w:autoSpaceDN w:val="0"/>
        <w:adjustRightInd w:val="0"/>
        <w:spacing w:before="120" w:after="120" w:line="240" w:lineRule="auto"/>
        <w:jc w:val="both"/>
        <w:textAlignment w:val="baseline"/>
        <w:rPr>
          <w:rFonts w:cstheme="minorHAnsi"/>
        </w:rPr>
      </w:pPr>
    </w:p>
    <w:p w:rsidR="00CB27CF" w:rsidRDefault="00C832DD" w:rsidP="009E7E59">
      <w:pPr>
        <w:overflowPunct w:val="0"/>
        <w:autoSpaceDE w:val="0"/>
        <w:autoSpaceDN w:val="0"/>
        <w:adjustRightInd w:val="0"/>
        <w:spacing w:before="120" w:after="120" w:line="240" w:lineRule="auto"/>
        <w:jc w:val="both"/>
        <w:textAlignment w:val="baseline"/>
        <w:rPr>
          <w:rFonts w:cstheme="minorHAnsi"/>
        </w:rPr>
      </w:pPr>
      <w:r>
        <w:rPr>
          <w:rFonts w:cstheme="minorHAnsi"/>
          <w:noProof/>
        </w:rPr>
        <w:drawing>
          <wp:inline distT="0" distB="0" distL="0" distR="0" wp14:anchorId="09B9B2EC">
            <wp:extent cx="6112313" cy="394843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2498" cy="3955009"/>
                    </a:xfrm>
                    <a:prstGeom prst="rect">
                      <a:avLst/>
                    </a:prstGeom>
                    <a:noFill/>
                  </pic:spPr>
                </pic:pic>
              </a:graphicData>
            </a:graphic>
          </wp:inline>
        </w:drawing>
      </w:r>
    </w:p>
    <w:p w:rsidR="00CB27CF" w:rsidRDefault="00C832DD" w:rsidP="00C832DD">
      <w:pPr>
        <w:overflowPunct w:val="0"/>
        <w:autoSpaceDE w:val="0"/>
        <w:autoSpaceDN w:val="0"/>
        <w:adjustRightInd w:val="0"/>
        <w:spacing w:before="120" w:after="120" w:line="240" w:lineRule="auto"/>
        <w:jc w:val="center"/>
        <w:textAlignment w:val="baseline"/>
        <w:rPr>
          <w:rFonts w:eastAsia="新細明體" w:cstheme="minorHAnsi"/>
        </w:rPr>
      </w:pPr>
      <w:r>
        <w:rPr>
          <w:rFonts w:eastAsia="新細明體" w:cstheme="minorHAnsi"/>
        </w:rPr>
        <w:t>Fig.1 four</w:t>
      </w:r>
      <w:r w:rsidRPr="00C832DD">
        <w:rPr>
          <w:rFonts w:eastAsia="新細明體" w:cstheme="minorHAnsi"/>
        </w:rPr>
        <w:t xml:space="preserve"> scenarios for intra/inter cell mobility: (a) intra-band intra-frequency, (b) intra-band inter-frequency, (c) inter-band intra-frequency and (d) inter-band inter-frequency</w:t>
      </w:r>
    </w:p>
    <w:p w:rsidR="006B42AF" w:rsidRPr="00CB27CF" w:rsidRDefault="006B42AF" w:rsidP="00CB27CF">
      <w:pPr>
        <w:overflowPunct w:val="0"/>
        <w:autoSpaceDE w:val="0"/>
        <w:autoSpaceDN w:val="0"/>
        <w:adjustRightInd w:val="0"/>
        <w:spacing w:before="120" w:after="120" w:line="240" w:lineRule="auto"/>
        <w:jc w:val="center"/>
        <w:textAlignment w:val="baseline"/>
        <w:rPr>
          <w:rFonts w:eastAsia="新細明體" w:cstheme="minorHAnsi"/>
        </w:rPr>
      </w:pPr>
    </w:p>
    <w:p w:rsidR="00CB27CF" w:rsidRDefault="00846350" w:rsidP="009E7E59">
      <w:pPr>
        <w:overflowPunct w:val="0"/>
        <w:autoSpaceDE w:val="0"/>
        <w:autoSpaceDN w:val="0"/>
        <w:adjustRightInd w:val="0"/>
        <w:spacing w:before="120" w:after="120" w:line="240" w:lineRule="auto"/>
        <w:jc w:val="both"/>
        <w:textAlignment w:val="baseline"/>
        <w:rPr>
          <w:rFonts w:eastAsia="新細明體" w:cstheme="minorHAnsi"/>
        </w:rPr>
      </w:pPr>
      <w:r w:rsidRPr="008E0A05">
        <w:rPr>
          <w:rFonts w:eastAsia="新細明體" w:cstheme="minorHAnsi"/>
        </w:rPr>
        <w:t>For the question,</w:t>
      </w:r>
      <w:r w:rsidR="003754CD" w:rsidRPr="008E0A05">
        <w:rPr>
          <w:rFonts w:eastAsia="新細明體" w:cstheme="minorHAnsi"/>
        </w:rPr>
        <w:t xml:space="preserve"> we think both intra-band and inter-band scenario may be supported </w:t>
      </w:r>
      <w:r w:rsidR="00184676" w:rsidRPr="008E0A05">
        <w:rPr>
          <w:rFonts w:eastAsia="新細明體" w:cstheme="minorHAnsi"/>
        </w:rPr>
        <w:t>to UE. As we known, it is similar to the requirement for common beam and independent beam, i.e., up to</w:t>
      </w:r>
      <w:r w:rsidR="00921370">
        <w:rPr>
          <w:rFonts w:eastAsia="新細明體" w:cstheme="minorHAnsi"/>
        </w:rPr>
        <w:t xml:space="preserve"> network deployment to indicate</w:t>
      </w:r>
      <w:r w:rsidR="00184676" w:rsidRPr="008E0A05">
        <w:rPr>
          <w:rFonts w:eastAsia="新細明體" w:cstheme="minorHAnsi"/>
        </w:rPr>
        <w:t xml:space="preserve"> UE</w:t>
      </w:r>
      <w:r w:rsidR="00921370">
        <w:rPr>
          <w:rFonts w:eastAsia="新細明體" w:cstheme="minorHAnsi"/>
        </w:rPr>
        <w:t xml:space="preserve"> which beam type should be chosen</w:t>
      </w:r>
      <w:r w:rsidR="00184676" w:rsidRPr="008E0A05">
        <w:rPr>
          <w:rFonts w:eastAsia="新細明體" w:cstheme="minorHAnsi"/>
        </w:rPr>
        <w:t xml:space="preserve"> for signals reception/transmission.</w:t>
      </w:r>
    </w:p>
    <w:p w:rsidR="008E0A05" w:rsidRPr="008E0A05" w:rsidRDefault="008E0A05" w:rsidP="008E0A05">
      <w:pPr>
        <w:jc w:val="both"/>
        <w:rPr>
          <w:rFonts w:cstheme="minorHAnsi"/>
          <w:b/>
          <w:szCs w:val="20"/>
          <w:lang w:eastAsia="x-none"/>
        </w:rPr>
      </w:pPr>
      <w:bookmarkStart w:id="10" w:name="_Ref68103384"/>
      <w:bookmarkStart w:id="11" w:name="_Ref71546380"/>
      <w:r w:rsidRPr="008E0A05">
        <w:rPr>
          <w:rFonts w:cstheme="minorHAnsi"/>
          <w:b/>
          <w:szCs w:val="20"/>
          <w:lang w:eastAsia="x-none"/>
        </w:rPr>
        <w:t xml:space="preserve">Proposal </w:t>
      </w:r>
      <w:r w:rsidRPr="008E0A05">
        <w:rPr>
          <w:rFonts w:cstheme="minorHAnsi"/>
          <w:b/>
          <w:szCs w:val="20"/>
          <w:lang w:eastAsia="x-none"/>
        </w:rPr>
        <w:fldChar w:fldCharType="begin"/>
      </w:r>
      <w:r w:rsidRPr="008E0A05">
        <w:rPr>
          <w:rFonts w:cstheme="minorHAnsi"/>
          <w:b/>
          <w:szCs w:val="20"/>
          <w:lang w:eastAsia="x-none"/>
        </w:rPr>
        <w:instrText xml:space="preserve"> SEQ Proposal \* ARABIC </w:instrText>
      </w:r>
      <w:r w:rsidRPr="008E0A05">
        <w:rPr>
          <w:rFonts w:cstheme="minorHAnsi"/>
          <w:b/>
          <w:szCs w:val="20"/>
          <w:lang w:eastAsia="x-none"/>
        </w:rPr>
        <w:fldChar w:fldCharType="separate"/>
      </w:r>
      <w:r w:rsidR="00A2000D">
        <w:rPr>
          <w:rFonts w:cstheme="minorHAnsi"/>
          <w:b/>
          <w:noProof/>
          <w:szCs w:val="20"/>
          <w:lang w:eastAsia="x-none"/>
        </w:rPr>
        <w:t>7</w:t>
      </w:r>
      <w:r w:rsidRPr="008E0A05">
        <w:rPr>
          <w:rFonts w:cstheme="minorHAnsi"/>
          <w:b/>
          <w:szCs w:val="20"/>
          <w:lang w:eastAsia="x-none"/>
        </w:rPr>
        <w:fldChar w:fldCharType="end"/>
      </w:r>
      <w:r w:rsidRPr="008E0A05">
        <w:rPr>
          <w:rFonts w:cstheme="minorHAnsi"/>
          <w:b/>
          <w:szCs w:val="20"/>
          <w:lang w:eastAsia="x-none"/>
        </w:rPr>
        <w:t xml:space="preserve">: </w:t>
      </w:r>
      <w:r w:rsidR="00AC5ACE">
        <w:rPr>
          <w:rFonts w:cstheme="minorHAnsi"/>
          <w:b/>
          <w:szCs w:val="20"/>
          <w:lang w:eastAsia="x-none"/>
        </w:rPr>
        <w:t xml:space="preserve">Both intra-band and inter-band </w:t>
      </w:r>
      <w:r w:rsidR="000E6168">
        <w:rPr>
          <w:rFonts w:cstheme="minorHAnsi"/>
          <w:b/>
          <w:szCs w:val="20"/>
          <w:lang w:eastAsia="x-none"/>
        </w:rPr>
        <w:t>can</w:t>
      </w:r>
      <w:r w:rsidR="00AC5ACE">
        <w:rPr>
          <w:rFonts w:cstheme="minorHAnsi"/>
          <w:b/>
          <w:szCs w:val="20"/>
          <w:lang w:eastAsia="x-none"/>
        </w:rPr>
        <w:t xml:space="preserve"> be supported to UE for signals reception/transmission, i.e., up to network deployment</w:t>
      </w:r>
      <w:bookmarkEnd w:id="10"/>
      <w:r w:rsidR="00480396">
        <w:rPr>
          <w:rFonts w:cstheme="minorHAnsi"/>
          <w:b/>
          <w:szCs w:val="20"/>
          <w:lang w:eastAsia="x-none"/>
        </w:rPr>
        <w:t>, given that reception/transmission is conducted with the same intra-frequency with UE serving cell.</w:t>
      </w:r>
      <w:bookmarkEnd w:id="11"/>
    </w:p>
    <w:p w:rsidR="008C2736" w:rsidRPr="008E0A05" w:rsidRDefault="008C2736" w:rsidP="009E7E59">
      <w:pPr>
        <w:overflowPunct w:val="0"/>
        <w:autoSpaceDE w:val="0"/>
        <w:autoSpaceDN w:val="0"/>
        <w:adjustRightInd w:val="0"/>
        <w:spacing w:before="120" w:after="120" w:line="240" w:lineRule="auto"/>
        <w:jc w:val="both"/>
        <w:textAlignment w:val="baseline"/>
        <w:rPr>
          <w:rFonts w:eastAsia="新細明體" w:cstheme="minorHAnsi"/>
        </w:rPr>
      </w:pPr>
    </w:p>
    <w:tbl>
      <w:tblPr>
        <w:tblStyle w:val="af7"/>
        <w:tblW w:w="0" w:type="auto"/>
        <w:tblLook w:val="04A0" w:firstRow="1" w:lastRow="0" w:firstColumn="1" w:lastColumn="0" w:noHBand="0" w:noVBand="1"/>
      </w:tblPr>
      <w:tblGrid>
        <w:gridCol w:w="9629"/>
      </w:tblGrid>
      <w:tr w:rsidR="005B6389" w:rsidRPr="008E0A05" w:rsidTr="008F503F">
        <w:trPr>
          <w:trHeight w:val="1239"/>
        </w:trPr>
        <w:tc>
          <w:tcPr>
            <w:tcW w:w="9629" w:type="dxa"/>
          </w:tcPr>
          <w:p w:rsidR="005B6389" w:rsidRPr="008E0A05" w:rsidRDefault="005B6389" w:rsidP="008F503F">
            <w:pPr>
              <w:snapToGrid w:val="0"/>
              <w:spacing w:after="0"/>
              <w:jc w:val="both"/>
              <w:rPr>
                <w:rFonts w:eastAsia="SimSun" w:cstheme="minorHAnsi"/>
                <w:sz w:val="20"/>
                <w:szCs w:val="28"/>
              </w:rPr>
            </w:pPr>
            <w:r w:rsidRPr="008E0A05">
              <w:rPr>
                <w:rFonts w:eastAsia="SimSun" w:cstheme="minorHAnsi"/>
                <w:b/>
                <w:bCs/>
                <w:sz w:val="20"/>
              </w:rPr>
              <w:t>Question 6</w:t>
            </w:r>
            <w:r w:rsidRPr="008E0A05">
              <w:rPr>
                <w:rFonts w:eastAsia="SimSun" w:cstheme="minorHAnsi"/>
                <w:sz w:val="20"/>
              </w:rPr>
              <w:t xml:space="preserve">: In regard of inter-frequency issues, from RAN2/4 perspective, what would be the </w:t>
            </w:r>
            <w:r w:rsidRPr="008E0A05">
              <w:rPr>
                <w:rFonts w:eastAsia="SimSun" w:cstheme="minorHAnsi"/>
                <w:sz w:val="20"/>
                <w:szCs w:val="28"/>
              </w:rPr>
              <w:t xml:space="preserve">higher-layer and RRM impact assuming inter-frequency </w:t>
            </w:r>
            <w:r w:rsidRPr="008E0A05">
              <w:rPr>
                <w:rFonts w:eastAsia="SimSun" w:cstheme="minorHAnsi"/>
                <w:sz w:val="20"/>
              </w:rPr>
              <w:t xml:space="preserve">scenarios </w:t>
            </w:r>
            <w:r w:rsidRPr="008E0A05">
              <w:rPr>
                <w:rFonts w:eastAsia="SimSun" w:cstheme="minorHAnsi"/>
                <w:sz w:val="20"/>
                <w:szCs w:val="28"/>
              </w:rPr>
              <w:t>as opposed to intra-frequency scenarios? For intra-frequency scenario, it is assumed that SSBs of non-serving cells have the same center frequency and SCS as the SSBs of the serving cell.</w:t>
            </w:r>
          </w:p>
          <w:p w:rsidR="005B6389" w:rsidRPr="008E0A05" w:rsidRDefault="005B6389" w:rsidP="005B6389">
            <w:pPr>
              <w:numPr>
                <w:ilvl w:val="0"/>
                <w:numId w:val="25"/>
              </w:numPr>
              <w:snapToGrid w:val="0"/>
              <w:spacing w:after="0" w:line="240" w:lineRule="auto"/>
              <w:jc w:val="both"/>
              <w:rPr>
                <w:rFonts w:eastAsia="Times New Roman" w:cstheme="minorHAnsi"/>
                <w:szCs w:val="28"/>
              </w:rPr>
            </w:pPr>
            <w:r w:rsidRPr="008E0A05">
              <w:rPr>
                <w:rFonts w:eastAsia="Times New Roman" w:cstheme="minorHAnsi"/>
                <w:sz w:val="20"/>
                <w:szCs w:val="28"/>
              </w:rPr>
              <w:t xml:space="preserve">Note: </w:t>
            </w:r>
            <w:r w:rsidRPr="008E0A05">
              <w:rPr>
                <w:rFonts w:eastAsia="Times New Roman" w:cstheme="minorHAnsi"/>
                <w:sz w:val="20"/>
                <w:lang w:eastAsia="en-US"/>
              </w:rPr>
              <w:t>RAN1 has agreed to support intra-frequency scenarios, whereas the support for inter-frequency scenarios is still for further study.</w:t>
            </w:r>
          </w:p>
        </w:tc>
      </w:tr>
    </w:tbl>
    <w:p w:rsidR="00AB2152" w:rsidRDefault="00184676" w:rsidP="00F24640">
      <w:pPr>
        <w:jc w:val="both"/>
        <w:rPr>
          <w:rFonts w:cstheme="minorHAnsi"/>
          <w:b/>
          <w:szCs w:val="20"/>
          <w:lang w:eastAsia="x-none"/>
        </w:rPr>
      </w:pPr>
      <w:r w:rsidRPr="008E0A05">
        <w:rPr>
          <w:rFonts w:eastAsia="新細明體" w:cstheme="minorHAnsi"/>
        </w:rPr>
        <w:t xml:space="preserve">As </w:t>
      </w:r>
      <w:r w:rsidR="00AC5ACE">
        <w:rPr>
          <w:rFonts w:eastAsia="新細明體" w:cstheme="minorHAnsi"/>
        </w:rPr>
        <w:t>the</w:t>
      </w:r>
      <w:r w:rsidRPr="008E0A05">
        <w:rPr>
          <w:rFonts w:eastAsia="新細明體" w:cstheme="minorHAnsi"/>
        </w:rPr>
        <w:t xml:space="preserve"> discussion </w:t>
      </w:r>
      <w:r w:rsidR="00F24640">
        <w:rPr>
          <w:rFonts w:eastAsia="新細明體" w:cstheme="minorHAnsi"/>
        </w:rPr>
        <w:t xml:space="preserve">on </w:t>
      </w:r>
      <w:r w:rsidR="00F24640" w:rsidRPr="00F24640">
        <w:rPr>
          <w:rFonts w:eastAsia="新細明體" w:cstheme="minorHAnsi"/>
        </w:rPr>
        <w:fldChar w:fldCharType="begin"/>
      </w:r>
      <w:r w:rsidR="00F24640" w:rsidRPr="00F24640">
        <w:rPr>
          <w:rFonts w:eastAsia="新細明體" w:cstheme="minorHAnsi"/>
        </w:rPr>
        <w:instrText xml:space="preserve"> REF _Ref71545566 \h  \* MERGEFORMAT </w:instrText>
      </w:r>
      <w:r w:rsidR="00F24640" w:rsidRPr="00F24640">
        <w:rPr>
          <w:rFonts w:eastAsia="新細明體" w:cstheme="minorHAnsi"/>
        </w:rPr>
      </w:r>
      <w:r w:rsidR="00F24640" w:rsidRPr="00F24640">
        <w:rPr>
          <w:rFonts w:eastAsia="新細明體" w:cstheme="minorHAnsi"/>
        </w:rPr>
        <w:fldChar w:fldCharType="separate"/>
      </w:r>
      <w:r w:rsidR="00A2000D" w:rsidRPr="00A2000D">
        <w:rPr>
          <w:rFonts w:cstheme="minorHAnsi"/>
          <w:szCs w:val="20"/>
          <w:lang w:eastAsia="x-none"/>
        </w:rPr>
        <w:t xml:space="preserve">Proposal </w:t>
      </w:r>
      <w:r w:rsidR="00A2000D" w:rsidRPr="00A2000D">
        <w:rPr>
          <w:rFonts w:cstheme="minorHAnsi"/>
          <w:noProof/>
          <w:szCs w:val="20"/>
          <w:lang w:eastAsia="x-none"/>
        </w:rPr>
        <w:t>2</w:t>
      </w:r>
      <w:r w:rsidR="00F24640" w:rsidRPr="00F24640">
        <w:rPr>
          <w:rFonts w:eastAsia="新細明體" w:cstheme="minorHAnsi"/>
        </w:rPr>
        <w:fldChar w:fldCharType="end"/>
      </w:r>
      <w:r w:rsidR="00F24640">
        <w:rPr>
          <w:rFonts w:eastAsia="新細明體" w:cstheme="minorHAnsi"/>
        </w:rPr>
        <w:t>,</w:t>
      </w:r>
      <w:r w:rsidR="008E0A05" w:rsidRPr="008E0A05">
        <w:rPr>
          <w:rFonts w:eastAsia="新細明體" w:cstheme="minorHAnsi"/>
        </w:rPr>
        <w:t xml:space="preserve"> </w:t>
      </w:r>
      <w:r w:rsidR="00F24640">
        <w:rPr>
          <w:rFonts w:eastAsia="新細明體" w:cstheme="minorHAnsi"/>
        </w:rPr>
        <w:t xml:space="preserve">in our understanding, </w:t>
      </w:r>
      <w:r w:rsidR="008E0A05" w:rsidRPr="008E0A05">
        <w:rPr>
          <w:rFonts w:eastAsia="新細明體" w:cstheme="minorHAnsi"/>
        </w:rPr>
        <w:t xml:space="preserve">it is not beneficial that </w:t>
      </w:r>
      <w:r w:rsidR="008E0A05" w:rsidRPr="008E0A05">
        <w:rPr>
          <w:rFonts w:eastAsia="新細明體" w:cstheme="minorHAnsi"/>
          <w:lang w:val="en-GB"/>
        </w:rPr>
        <w:t xml:space="preserve">UE needs MG to perform cell search and fine time tracking for </w:t>
      </w:r>
      <w:r w:rsidR="008E0A05">
        <w:rPr>
          <w:rFonts w:eastAsia="新細明體" w:cstheme="minorHAnsi"/>
          <w:lang w:val="en-GB"/>
        </w:rPr>
        <w:t>non-serving</w:t>
      </w:r>
      <w:r w:rsidR="008E0A05" w:rsidRPr="008E0A05">
        <w:rPr>
          <w:rFonts w:eastAsia="新細明體" w:cstheme="minorHAnsi"/>
          <w:lang w:val="en-GB"/>
        </w:rPr>
        <w:t xml:space="preserve"> cell</w:t>
      </w:r>
      <w:r w:rsidR="008E0A05">
        <w:rPr>
          <w:rFonts w:eastAsia="新細明體" w:cstheme="minorHAnsi"/>
          <w:lang w:val="en-GB"/>
        </w:rPr>
        <w:t xml:space="preserve"> (inter-frequency)</w:t>
      </w:r>
      <w:r w:rsidR="008E0A05" w:rsidRPr="008E0A05">
        <w:rPr>
          <w:rFonts w:eastAsia="新細明體" w:cstheme="minorHAnsi"/>
          <w:lang w:val="en-GB"/>
        </w:rPr>
        <w:t>.</w:t>
      </w:r>
      <w:r w:rsidR="002E755B">
        <w:rPr>
          <w:rFonts w:eastAsia="新細明體" w:cstheme="minorHAnsi"/>
          <w:lang w:val="en-GB"/>
        </w:rPr>
        <w:t xml:space="preserve"> </w:t>
      </w:r>
      <w:r w:rsidR="00F24640">
        <w:rPr>
          <w:rFonts w:eastAsia="新細明體" w:cstheme="minorHAnsi"/>
          <w:lang w:val="en-GB"/>
        </w:rPr>
        <w:t>On the other hand</w:t>
      </w:r>
      <w:r w:rsidR="002E755B">
        <w:rPr>
          <w:rFonts w:eastAsia="新細明體" w:cstheme="minorHAnsi"/>
          <w:lang w:val="en-GB"/>
        </w:rPr>
        <w:t xml:space="preserve">, the SSB and initial BWP configurations, e.g., position in frequency domain and BWP bandwidth, between serving cell and non-serving cell (inter-frequency) may also make the discussion complicated. </w:t>
      </w:r>
      <w:r w:rsidR="00AC5ACE">
        <w:rPr>
          <w:rFonts w:eastAsia="新細明體" w:cstheme="minorHAnsi"/>
        </w:rPr>
        <w:t>As a result</w:t>
      </w:r>
      <w:r w:rsidR="00AB2152">
        <w:rPr>
          <w:rFonts w:eastAsia="新細明體" w:cstheme="minorHAnsi"/>
        </w:rPr>
        <w:t xml:space="preserve">, we suggest that no need to introduce the inter-frequency </w:t>
      </w:r>
      <w:r w:rsidR="008C2736">
        <w:rPr>
          <w:rFonts w:eastAsia="新細明體" w:cstheme="minorHAnsi"/>
        </w:rPr>
        <w:t>scenario</w:t>
      </w:r>
      <w:r w:rsidR="00AB2152">
        <w:rPr>
          <w:rFonts w:eastAsia="新細明體" w:cstheme="minorHAnsi"/>
        </w:rPr>
        <w:t xml:space="preserve"> for inter-cell mobility.</w:t>
      </w:r>
    </w:p>
    <w:p w:rsidR="00491678" w:rsidRPr="00444A39" w:rsidRDefault="00A86188" w:rsidP="00A86188">
      <w:pPr>
        <w:pStyle w:val="1"/>
        <w:numPr>
          <w:ilvl w:val="0"/>
          <w:numId w:val="1"/>
        </w:numPr>
        <w:jc w:val="both"/>
        <w:rPr>
          <w:rFonts w:asciiTheme="minorHAnsi" w:hAnsiTheme="minorHAnsi" w:cstheme="minorHAnsi"/>
        </w:rPr>
      </w:pPr>
      <w:r w:rsidRPr="00A86188">
        <w:rPr>
          <w:rFonts w:asciiTheme="minorHAnsi" w:hAnsiTheme="minorHAnsi" w:cstheme="minorHAnsi"/>
        </w:rPr>
        <w:t>Discussion on reply LS to RAN4 about timing and SMTC for non-serving cell measurement</w:t>
      </w:r>
    </w:p>
    <w:p w:rsidR="00181702" w:rsidRDefault="00181702" w:rsidP="00181702">
      <w:pPr>
        <w:rPr>
          <w:lang w:val="en-GB" w:eastAsia="en-US"/>
        </w:rPr>
      </w:pPr>
      <w:r>
        <w:rPr>
          <w:lang w:val="en-GB" w:eastAsia="en-US"/>
        </w:rPr>
        <w:t>L1-RSRP measurement is agreed for non-serving cell in RAN1 for inter cell mobility/mTRP.</w:t>
      </w:r>
    </w:p>
    <w:p w:rsidR="00A86188" w:rsidRDefault="00A86188" w:rsidP="00181702">
      <w:pPr>
        <w:rPr>
          <w:lang w:val="en-GB" w:eastAsia="en-US"/>
        </w:rPr>
      </w:pPr>
    </w:p>
    <w:p w:rsidR="00A86188" w:rsidRPr="008E0A05" w:rsidRDefault="00A86188" w:rsidP="00A86188">
      <w:pPr>
        <w:spacing w:after="0"/>
        <w:jc w:val="both"/>
        <w:rPr>
          <w:rFonts w:eastAsia="新細明體" w:cstheme="minorHAnsi"/>
        </w:rPr>
      </w:pPr>
      <w:r w:rsidRPr="008E0A05">
        <w:rPr>
          <w:rFonts w:eastAsia="新細明體" w:cstheme="minorHAnsi"/>
        </w:rPr>
        <w:t>In last meeting, one LS [</w:t>
      </w:r>
      <w:r w:rsidR="00A2000D">
        <w:rPr>
          <w:rFonts w:eastAsia="新細明體" w:cstheme="minorHAnsi"/>
        </w:rPr>
        <w:t>2</w:t>
      </w:r>
      <w:r w:rsidRPr="008E0A05">
        <w:rPr>
          <w:rFonts w:eastAsia="新細明體" w:cstheme="minorHAnsi"/>
        </w:rPr>
        <w:t xml:space="preserve">] on </w:t>
      </w:r>
      <w:r>
        <w:rPr>
          <w:rFonts w:eastAsia="新細明體" w:cstheme="minorHAnsi"/>
        </w:rPr>
        <w:t>t</w:t>
      </w:r>
      <w:r w:rsidRPr="005D007C">
        <w:rPr>
          <w:rFonts w:eastAsia="新細明體" w:cstheme="minorHAnsi"/>
        </w:rPr>
        <w:t xml:space="preserve">iming </w:t>
      </w:r>
      <w:r>
        <w:rPr>
          <w:rFonts w:eastAsia="新細明體" w:cstheme="minorHAnsi"/>
        </w:rPr>
        <w:t>a</w:t>
      </w:r>
      <w:r w:rsidRPr="005D007C">
        <w:rPr>
          <w:rFonts w:eastAsia="新細明體" w:cstheme="minorHAnsi"/>
        </w:rPr>
        <w:t xml:space="preserve">ssumption for </w:t>
      </w:r>
      <w:r>
        <w:rPr>
          <w:rFonts w:eastAsia="新細明體" w:cstheme="minorHAnsi"/>
        </w:rPr>
        <w:t>i</w:t>
      </w:r>
      <w:r w:rsidRPr="005D007C">
        <w:rPr>
          <w:rFonts w:eastAsia="新細明體" w:cstheme="minorHAnsi"/>
        </w:rPr>
        <w:t>nter-</w:t>
      </w:r>
      <w:r>
        <w:rPr>
          <w:rFonts w:eastAsia="新細明體" w:cstheme="minorHAnsi"/>
        </w:rPr>
        <w:t>c</w:t>
      </w:r>
      <w:r w:rsidRPr="005D007C">
        <w:rPr>
          <w:rFonts w:eastAsia="新細明體" w:cstheme="minorHAnsi"/>
        </w:rPr>
        <w:t xml:space="preserve">ell </w:t>
      </w:r>
      <w:r>
        <w:rPr>
          <w:rFonts w:eastAsia="新細明體" w:cstheme="minorHAnsi"/>
        </w:rPr>
        <w:t>downlink</w:t>
      </w:r>
      <w:r w:rsidRPr="005D007C">
        <w:rPr>
          <w:rFonts w:eastAsia="新細明體" w:cstheme="minorHAnsi"/>
        </w:rPr>
        <w:t xml:space="preserve"> </w:t>
      </w:r>
      <w:r>
        <w:rPr>
          <w:rFonts w:eastAsia="新細明體" w:cstheme="minorHAnsi"/>
        </w:rPr>
        <w:t>m</w:t>
      </w:r>
      <w:r w:rsidRPr="005D007C">
        <w:rPr>
          <w:rFonts w:eastAsia="新細明體" w:cstheme="minorHAnsi"/>
        </w:rPr>
        <w:t>easurement</w:t>
      </w:r>
      <w:r w:rsidRPr="008E0A05">
        <w:rPr>
          <w:rFonts w:eastAsia="新細明體" w:cstheme="minorHAnsi"/>
        </w:rPr>
        <w:t xml:space="preserve"> is sent from RAN1. Our views on the questions in LS are provided in this paper.</w:t>
      </w:r>
    </w:p>
    <w:p w:rsidR="00A86188" w:rsidRDefault="00A86188" w:rsidP="00181702">
      <w:pPr>
        <w:rPr>
          <w:lang w:val="en-GB" w:eastAsia="en-US"/>
        </w:rPr>
      </w:pPr>
    </w:p>
    <w:tbl>
      <w:tblPr>
        <w:tblStyle w:val="af7"/>
        <w:tblW w:w="0" w:type="auto"/>
        <w:tblLook w:val="04A0" w:firstRow="1" w:lastRow="0" w:firstColumn="1" w:lastColumn="0" w:noHBand="0" w:noVBand="1"/>
      </w:tblPr>
      <w:tblGrid>
        <w:gridCol w:w="9629"/>
      </w:tblGrid>
      <w:tr w:rsidR="00181702" w:rsidTr="00A01ADB">
        <w:tc>
          <w:tcPr>
            <w:tcW w:w="9629" w:type="dxa"/>
          </w:tcPr>
          <w:p w:rsidR="00181702" w:rsidRPr="00B07DCC" w:rsidRDefault="00181702" w:rsidP="00A01ADB">
            <w:pPr>
              <w:snapToGrid w:val="0"/>
              <w:jc w:val="both"/>
            </w:pPr>
            <w:r w:rsidRPr="00B07DCC">
              <w:t>Agreement in RAN1 #104-e</w:t>
            </w:r>
          </w:p>
          <w:p w:rsidR="00181702" w:rsidRPr="00600CC2" w:rsidRDefault="00181702" w:rsidP="00A01ADB">
            <w:pPr>
              <w:snapToGrid w:val="0"/>
              <w:jc w:val="both"/>
              <w:rPr>
                <w:b/>
              </w:rPr>
            </w:pPr>
            <w:r w:rsidRPr="00600CC2">
              <w:rPr>
                <w:b/>
                <w:highlight w:val="green"/>
              </w:rPr>
              <w:t>Agreement</w:t>
            </w:r>
          </w:p>
          <w:p w:rsidR="00181702" w:rsidRPr="00A26919" w:rsidRDefault="00181702" w:rsidP="00A01ADB">
            <w:pPr>
              <w:snapToGrid w:val="0"/>
              <w:rPr>
                <w:rFonts w:eastAsia="Batang"/>
              </w:rPr>
            </w:pPr>
            <w:r w:rsidRPr="00A26919">
              <w:t xml:space="preserve">On Rel.17 multi beam measurement/reporting enhancements </w:t>
            </w:r>
            <w:r w:rsidRPr="00A26919">
              <w:rPr>
                <w:color w:val="000000"/>
              </w:rPr>
              <w:t>for L1/L2-centric inter-cell mobility and inter-cell mTRP</w:t>
            </w:r>
            <w:r w:rsidRPr="00A26919">
              <w:rPr>
                <w:rFonts w:eastAsia="Batang"/>
              </w:rPr>
              <w:t>:</w:t>
            </w:r>
          </w:p>
          <w:p w:rsidR="00181702" w:rsidRPr="00573268" w:rsidRDefault="00181702" w:rsidP="00181702">
            <w:pPr>
              <w:pStyle w:val="af5"/>
              <w:numPr>
                <w:ilvl w:val="0"/>
                <w:numId w:val="34"/>
              </w:numPr>
              <w:snapToGrid w:val="0"/>
              <w:spacing w:after="0" w:line="240" w:lineRule="auto"/>
              <w:contextualSpacing w:val="0"/>
              <w:rPr>
                <w:sz w:val="20"/>
                <w:szCs w:val="20"/>
              </w:rPr>
            </w:pPr>
            <w:r w:rsidRPr="00573268">
              <w:rPr>
                <w:sz w:val="20"/>
                <w:szCs w:val="20"/>
              </w:rPr>
              <w:t>Rel.15 L1-RSRP is used as reporting quantity for measurement and reporting of non-serving-cell(s)</w:t>
            </w:r>
          </w:p>
          <w:p w:rsidR="00181702" w:rsidRPr="00573268" w:rsidRDefault="00181702" w:rsidP="00181702">
            <w:pPr>
              <w:pStyle w:val="af5"/>
              <w:numPr>
                <w:ilvl w:val="1"/>
                <w:numId w:val="34"/>
              </w:numPr>
              <w:snapToGrid w:val="0"/>
              <w:spacing w:after="0" w:line="240" w:lineRule="auto"/>
              <w:contextualSpacing w:val="0"/>
              <w:rPr>
                <w:sz w:val="20"/>
                <w:szCs w:val="20"/>
              </w:rPr>
            </w:pPr>
            <w:r w:rsidRPr="00573268">
              <w:rPr>
                <w:sz w:val="20"/>
                <w:szCs w:val="20"/>
              </w:rPr>
              <w:t xml:space="preserve">Support SSB as a measurement RS for </w:t>
            </w:r>
            <w:r w:rsidRPr="00573268">
              <w:rPr>
                <w:color w:val="000000"/>
                <w:sz w:val="20"/>
                <w:szCs w:val="20"/>
              </w:rPr>
              <w:t xml:space="preserve">L1/L2-centric inter-cell mobility </w:t>
            </w:r>
            <w:r w:rsidRPr="00573268">
              <w:rPr>
                <w:sz w:val="20"/>
                <w:szCs w:val="20"/>
              </w:rPr>
              <w:t>and inter-cell mTRP, and Rel.15 SS-RSRP calculated from SSB of non-serving cell(s)</w:t>
            </w:r>
          </w:p>
          <w:p w:rsidR="00181702" w:rsidRPr="00573268" w:rsidRDefault="00181702" w:rsidP="00181702">
            <w:pPr>
              <w:pStyle w:val="af5"/>
              <w:numPr>
                <w:ilvl w:val="2"/>
                <w:numId w:val="34"/>
              </w:numPr>
              <w:snapToGrid w:val="0"/>
              <w:spacing w:after="0" w:line="240" w:lineRule="auto"/>
              <w:contextualSpacing w:val="0"/>
              <w:rPr>
                <w:sz w:val="20"/>
                <w:szCs w:val="20"/>
              </w:rPr>
            </w:pPr>
            <w:r w:rsidRPr="00573268">
              <w:rPr>
                <w:bCs/>
                <w:sz w:val="20"/>
                <w:szCs w:val="20"/>
              </w:rPr>
              <w:t>FFS: Whether the measurement for SS-RSRP is limited within SMTC</w:t>
            </w:r>
          </w:p>
          <w:p w:rsidR="00181702" w:rsidRPr="00573268" w:rsidRDefault="00181702" w:rsidP="00181702">
            <w:pPr>
              <w:pStyle w:val="af5"/>
              <w:numPr>
                <w:ilvl w:val="2"/>
                <w:numId w:val="34"/>
              </w:numPr>
              <w:snapToGrid w:val="0"/>
              <w:spacing w:after="0" w:line="240" w:lineRule="auto"/>
              <w:contextualSpacing w:val="0"/>
              <w:rPr>
                <w:sz w:val="20"/>
                <w:szCs w:val="20"/>
              </w:rPr>
            </w:pPr>
            <w:r w:rsidRPr="00573268">
              <w:rPr>
                <w:rFonts w:eastAsia="Malgun Gothic"/>
                <w:sz w:val="20"/>
                <w:szCs w:val="20"/>
              </w:rPr>
              <w:t>FFS: Detailed reporting method, e.g. via including existing L1-RSRP report, UE-initiated report etc.</w:t>
            </w:r>
          </w:p>
          <w:p w:rsidR="00181702" w:rsidRPr="00A26919" w:rsidRDefault="00181702" w:rsidP="00181702">
            <w:pPr>
              <w:pStyle w:val="af5"/>
              <w:numPr>
                <w:ilvl w:val="1"/>
                <w:numId w:val="34"/>
              </w:numPr>
              <w:snapToGrid w:val="0"/>
              <w:spacing w:after="0" w:line="240" w:lineRule="auto"/>
              <w:contextualSpacing w:val="0"/>
              <w:rPr>
                <w:sz w:val="20"/>
                <w:szCs w:val="20"/>
              </w:rPr>
            </w:pPr>
            <w:r w:rsidRPr="00A26919">
              <w:rPr>
                <w:sz w:val="20"/>
                <w:szCs w:val="20"/>
              </w:rPr>
              <w:t xml:space="preserve">FFS: Whether or not to support CSI-RS (for e.g. mobility and/or tracking) of non-serving cell(s) as a measurement RS for </w:t>
            </w:r>
            <w:r w:rsidRPr="00A26919">
              <w:rPr>
                <w:color w:val="000000"/>
                <w:sz w:val="20"/>
                <w:szCs w:val="20"/>
              </w:rPr>
              <w:t xml:space="preserve">L1/L2-centric inter-cell mobility </w:t>
            </w:r>
            <w:r w:rsidRPr="00A26919">
              <w:rPr>
                <w:sz w:val="20"/>
                <w:szCs w:val="20"/>
              </w:rPr>
              <w:t xml:space="preserve">and inter-cell mTRP. If the support of CSI-RS (for e.g. mobility and/or tracking) of non-serving cell(s) as a measurement RS for </w:t>
            </w:r>
            <w:r w:rsidRPr="00A26919">
              <w:rPr>
                <w:color w:val="000000"/>
                <w:sz w:val="20"/>
                <w:szCs w:val="20"/>
              </w:rPr>
              <w:t xml:space="preserve">L1/L2-centric inter-cell mobility </w:t>
            </w:r>
            <w:r w:rsidRPr="00A26919">
              <w:rPr>
                <w:sz w:val="20"/>
                <w:szCs w:val="20"/>
              </w:rPr>
              <w:t xml:space="preserve">and inter-cell mTRP is confirmed, Rel.15 CSI-RSRP is also supported  </w:t>
            </w:r>
          </w:p>
          <w:p w:rsidR="00181702" w:rsidRPr="00A26919" w:rsidRDefault="00181702" w:rsidP="00181702">
            <w:pPr>
              <w:pStyle w:val="af5"/>
              <w:numPr>
                <w:ilvl w:val="2"/>
                <w:numId w:val="34"/>
              </w:numPr>
              <w:snapToGrid w:val="0"/>
              <w:spacing w:after="0" w:line="240" w:lineRule="auto"/>
              <w:contextualSpacing w:val="0"/>
              <w:rPr>
                <w:sz w:val="20"/>
                <w:szCs w:val="20"/>
              </w:rPr>
            </w:pPr>
            <w:r w:rsidRPr="00A26919">
              <w:rPr>
                <w:sz w:val="20"/>
                <w:szCs w:val="20"/>
              </w:rPr>
              <w:t>Whether the support applies to CSI-RS with or without QCL source, or both</w:t>
            </w:r>
          </w:p>
          <w:p w:rsidR="00181702" w:rsidRPr="00A26919" w:rsidRDefault="00181702" w:rsidP="00181702">
            <w:pPr>
              <w:pStyle w:val="af5"/>
              <w:numPr>
                <w:ilvl w:val="1"/>
                <w:numId w:val="34"/>
              </w:numPr>
              <w:snapToGrid w:val="0"/>
              <w:spacing w:after="0" w:line="240" w:lineRule="auto"/>
              <w:contextualSpacing w:val="0"/>
              <w:rPr>
                <w:sz w:val="20"/>
                <w:szCs w:val="20"/>
              </w:rPr>
            </w:pPr>
            <w:r w:rsidRPr="00A26919">
              <w:rPr>
                <w:sz w:val="20"/>
                <w:szCs w:val="20"/>
              </w:rPr>
              <w:t xml:space="preserve">FFS: The number of non-serving cell(s) for measurement/reporting </w:t>
            </w:r>
          </w:p>
          <w:p w:rsidR="00181702" w:rsidRPr="00A26919" w:rsidRDefault="00181702" w:rsidP="00181702">
            <w:pPr>
              <w:pStyle w:val="af5"/>
              <w:numPr>
                <w:ilvl w:val="1"/>
                <w:numId w:val="34"/>
              </w:numPr>
              <w:snapToGrid w:val="0"/>
              <w:spacing w:after="0" w:line="240" w:lineRule="auto"/>
              <w:contextualSpacing w:val="0"/>
              <w:rPr>
                <w:sz w:val="20"/>
                <w:szCs w:val="20"/>
              </w:rPr>
            </w:pPr>
            <w:r w:rsidRPr="00A26919">
              <w:rPr>
                <w:sz w:val="20"/>
                <w:szCs w:val="20"/>
              </w:rPr>
              <w:t>FFS: time behavior of the reporting, i.e. periodic, semi-persistent, aperiodic, or UE-initiated</w:t>
            </w:r>
          </w:p>
          <w:p w:rsidR="00181702" w:rsidRPr="00A26919" w:rsidRDefault="00181702" w:rsidP="00181702">
            <w:pPr>
              <w:pStyle w:val="af5"/>
              <w:numPr>
                <w:ilvl w:val="0"/>
                <w:numId w:val="34"/>
              </w:numPr>
              <w:snapToGrid w:val="0"/>
              <w:spacing w:after="0" w:line="240" w:lineRule="auto"/>
              <w:contextualSpacing w:val="0"/>
              <w:rPr>
                <w:sz w:val="20"/>
                <w:szCs w:val="20"/>
              </w:rPr>
            </w:pPr>
            <w:r w:rsidRPr="00A26919">
              <w:rPr>
                <w:sz w:val="20"/>
                <w:szCs w:val="20"/>
              </w:rPr>
              <w:t>FFS: If other reporting quantities are supported, e.g. L3-RSRP, hybrid L1/L3-RSRP</w:t>
            </w:r>
          </w:p>
          <w:p w:rsidR="00181702" w:rsidRPr="00573268" w:rsidRDefault="00181702" w:rsidP="00181702">
            <w:pPr>
              <w:pStyle w:val="af5"/>
              <w:numPr>
                <w:ilvl w:val="0"/>
                <w:numId w:val="34"/>
              </w:numPr>
              <w:snapToGrid w:val="0"/>
              <w:spacing w:after="0" w:line="240" w:lineRule="auto"/>
              <w:contextualSpacing w:val="0"/>
              <w:rPr>
                <w:sz w:val="20"/>
                <w:szCs w:val="20"/>
              </w:rPr>
            </w:pPr>
            <w:r w:rsidRPr="00A26919">
              <w:rPr>
                <w:bCs/>
                <w:sz w:val="20"/>
                <w:szCs w:val="20"/>
              </w:rPr>
              <w:t>FFS: Dynamic activation/deactivation/selection of the beam measurement on the RS(s) associated with non-serving cell(s) via MAC CE</w:t>
            </w:r>
          </w:p>
          <w:p w:rsidR="00181702" w:rsidRPr="00573268" w:rsidRDefault="00181702" w:rsidP="00181702">
            <w:pPr>
              <w:pStyle w:val="af5"/>
              <w:numPr>
                <w:ilvl w:val="0"/>
                <w:numId w:val="34"/>
              </w:numPr>
              <w:snapToGrid w:val="0"/>
              <w:spacing w:after="0" w:line="240" w:lineRule="auto"/>
              <w:contextualSpacing w:val="0"/>
              <w:rPr>
                <w:sz w:val="20"/>
                <w:szCs w:val="20"/>
              </w:rPr>
            </w:pPr>
            <w:r w:rsidRPr="00573268">
              <w:rPr>
                <w:bCs/>
                <w:sz w:val="20"/>
                <w:szCs w:val="20"/>
              </w:rPr>
              <w:t xml:space="preserve">FFS: Timing assumption </w:t>
            </w:r>
            <w:r w:rsidRPr="00573268">
              <w:rPr>
                <w:sz w:val="20"/>
                <w:szCs w:val="20"/>
                <w:lang w:eastAsia="zh-CN"/>
              </w:rPr>
              <w:t>(e.g. time of arrival and time of the measurement)</w:t>
            </w:r>
            <w:r w:rsidRPr="00573268">
              <w:rPr>
                <w:bCs/>
                <w:sz w:val="20"/>
                <w:szCs w:val="20"/>
              </w:rPr>
              <w:t xml:space="preserve"> for measurement of non-serving cell RS measurement</w:t>
            </w:r>
          </w:p>
          <w:p w:rsidR="00181702" w:rsidRDefault="00181702" w:rsidP="00A01ADB">
            <w:pPr>
              <w:snapToGrid w:val="0"/>
              <w:jc w:val="both"/>
              <w:rPr>
                <w:lang w:val="x-none"/>
              </w:rPr>
            </w:pPr>
          </w:p>
          <w:p w:rsidR="00181702" w:rsidRPr="00D80EC6" w:rsidRDefault="00181702" w:rsidP="00A01ADB">
            <w:pPr>
              <w:snapToGrid w:val="0"/>
              <w:jc w:val="both"/>
              <w:rPr>
                <w:b/>
              </w:rPr>
            </w:pPr>
            <w:r w:rsidRPr="00600CC2">
              <w:rPr>
                <w:b/>
                <w:highlight w:val="green"/>
              </w:rPr>
              <w:t>Agreement</w:t>
            </w:r>
          </w:p>
          <w:p w:rsidR="00181702" w:rsidRPr="00573268" w:rsidRDefault="00181702" w:rsidP="00A01ADB">
            <w:pPr>
              <w:snapToGrid w:val="0"/>
              <w:rPr>
                <w:rFonts w:eastAsia="Batang"/>
                <w:szCs w:val="24"/>
              </w:rPr>
            </w:pPr>
            <w:r w:rsidRPr="00573268">
              <w:rPr>
                <w:rFonts w:eastAsia="Batang"/>
                <w:szCs w:val="24"/>
              </w:rPr>
              <w:t xml:space="preserve">On Rel.17 multi-beam measurement/reporting enhancements </w:t>
            </w:r>
            <w:r w:rsidRPr="00573268">
              <w:rPr>
                <w:rFonts w:eastAsia="Batang"/>
                <w:color w:val="000000"/>
                <w:szCs w:val="24"/>
              </w:rPr>
              <w:t>for L1/L2-centric inter-cell mobility and inter-cell mTRP</w:t>
            </w:r>
            <w:r w:rsidRPr="00573268">
              <w:rPr>
                <w:rFonts w:eastAsia="Batang"/>
                <w:szCs w:val="24"/>
              </w:rPr>
              <w:t xml:space="preserve">, </w:t>
            </w:r>
          </w:p>
          <w:p w:rsidR="00181702" w:rsidRPr="00573268" w:rsidRDefault="00181702" w:rsidP="00181702">
            <w:pPr>
              <w:numPr>
                <w:ilvl w:val="0"/>
                <w:numId w:val="35"/>
              </w:numPr>
              <w:autoSpaceDN w:val="0"/>
              <w:snapToGrid w:val="0"/>
              <w:spacing w:after="0" w:line="240" w:lineRule="auto"/>
              <w:jc w:val="both"/>
              <w:rPr>
                <w:rFonts w:eastAsia="Batang"/>
                <w:szCs w:val="24"/>
              </w:rPr>
            </w:pPr>
            <w:r w:rsidRPr="00573268">
              <w:rPr>
                <w:rFonts w:eastAsia="Batang"/>
                <w:szCs w:val="24"/>
              </w:rPr>
              <w:t xml:space="preserve">In one reporting instance, depending on NW configuration, beam(s) associated with a non-serving cell can be mixed with that associated with serving-cell </w:t>
            </w:r>
          </w:p>
          <w:p w:rsidR="00181702" w:rsidRPr="00573268" w:rsidRDefault="00181702" w:rsidP="00181702">
            <w:pPr>
              <w:numPr>
                <w:ilvl w:val="1"/>
                <w:numId w:val="35"/>
              </w:numPr>
              <w:autoSpaceDN w:val="0"/>
              <w:snapToGrid w:val="0"/>
              <w:spacing w:after="0" w:line="240" w:lineRule="auto"/>
              <w:jc w:val="both"/>
              <w:rPr>
                <w:rFonts w:eastAsia="Batang"/>
                <w:szCs w:val="24"/>
              </w:rPr>
            </w:pPr>
            <w:r w:rsidRPr="00573268">
              <w:rPr>
                <w:rFonts w:eastAsia="Batang"/>
                <w:szCs w:val="24"/>
              </w:rPr>
              <w:t>FFS: whether this applies to periodic, semi-persistent, and/or aperiodic</w:t>
            </w:r>
          </w:p>
          <w:p w:rsidR="00181702" w:rsidRPr="00573268" w:rsidRDefault="00181702" w:rsidP="00181702">
            <w:pPr>
              <w:numPr>
                <w:ilvl w:val="1"/>
                <w:numId w:val="35"/>
              </w:numPr>
              <w:autoSpaceDN w:val="0"/>
              <w:snapToGrid w:val="0"/>
              <w:spacing w:after="0" w:line="240" w:lineRule="auto"/>
              <w:jc w:val="both"/>
              <w:rPr>
                <w:rFonts w:eastAsia="Batang"/>
                <w:szCs w:val="24"/>
              </w:rPr>
            </w:pPr>
            <w:r w:rsidRPr="00573268">
              <w:rPr>
                <w:rFonts w:eastAsia="DengXian"/>
                <w:bCs/>
                <w:szCs w:val="24"/>
              </w:rPr>
              <w:t>FFS: How to report the K beams and corresponding qualities if the Tx power among the non-serving cell and with serving-cell is not the same</w:t>
            </w:r>
          </w:p>
          <w:p w:rsidR="00181702" w:rsidRPr="00B07DCC" w:rsidRDefault="00181702" w:rsidP="00181702">
            <w:pPr>
              <w:numPr>
                <w:ilvl w:val="1"/>
                <w:numId w:val="35"/>
              </w:numPr>
              <w:autoSpaceDN w:val="0"/>
              <w:snapToGrid w:val="0"/>
              <w:spacing w:after="0" w:line="240" w:lineRule="auto"/>
              <w:jc w:val="both"/>
              <w:rPr>
                <w:rFonts w:eastAsia="Batang"/>
                <w:szCs w:val="24"/>
              </w:rPr>
            </w:pPr>
            <w:r w:rsidRPr="00573268">
              <w:rPr>
                <w:rFonts w:eastAsia="DengXian"/>
                <w:bCs/>
                <w:szCs w:val="24"/>
              </w:rPr>
              <w:t>Note: The supported numbers of non-serving cells (in terms of measurement/reporting) have not yet been decided. The above description doesn’t imply only one non-serving cell is allowed to be configured for measurement. Nor does this imply that only one non-serving cell is allowed in one reporting instance.</w:t>
            </w:r>
          </w:p>
        </w:tc>
      </w:tr>
    </w:tbl>
    <w:p w:rsidR="00181702" w:rsidRDefault="00181702" w:rsidP="00181702">
      <w:pPr>
        <w:rPr>
          <w:lang w:val="en-GB" w:eastAsia="en-US"/>
        </w:rPr>
      </w:pPr>
    </w:p>
    <w:p w:rsidR="00181702" w:rsidRDefault="00181702" w:rsidP="00181702">
      <w:pPr>
        <w:rPr>
          <w:lang w:val="en-GB" w:eastAsia="en-US"/>
        </w:rPr>
      </w:pPr>
      <w:r>
        <w:rPr>
          <w:lang w:val="en-GB" w:eastAsia="en-US"/>
        </w:rPr>
        <w:t xml:space="preserve">Besides, RAN1 ask RAN4 two questions for timing assumption for inter-cell downlink measurement. </w:t>
      </w:r>
    </w:p>
    <w:tbl>
      <w:tblPr>
        <w:tblStyle w:val="af7"/>
        <w:tblW w:w="0" w:type="auto"/>
        <w:tblLook w:val="04A0" w:firstRow="1" w:lastRow="0" w:firstColumn="1" w:lastColumn="0" w:noHBand="0" w:noVBand="1"/>
      </w:tblPr>
      <w:tblGrid>
        <w:gridCol w:w="9629"/>
      </w:tblGrid>
      <w:tr w:rsidR="00181702" w:rsidTr="00A01ADB">
        <w:tc>
          <w:tcPr>
            <w:tcW w:w="9629" w:type="dxa"/>
          </w:tcPr>
          <w:p w:rsidR="00181702" w:rsidRPr="00B22AFC" w:rsidRDefault="00181702" w:rsidP="00A01ADB">
            <w:pPr>
              <w:snapToGrid w:val="0"/>
              <w:spacing w:after="0"/>
              <w:jc w:val="both"/>
            </w:pPr>
            <w:r w:rsidRPr="00033CA1">
              <w:rPr>
                <w:b/>
                <w:bCs/>
                <w:lang w:eastAsia="zh-CN"/>
              </w:rPr>
              <w:t>Question 1</w:t>
            </w:r>
            <w:r w:rsidRPr="00033CA1">
              <w:rPr>
                <w:lang w:eastAsia="zh-CN"/>
              </w:rPr>
              <w:t xml:space="preserve">: </w:t>
            </w:r>
            <w:r>
              <w:rPr>
                <w:lang w:eastAsia="zh-CN"/>
              </w:rPr>
              <w:t>In the context of L1/L2-centric inter-cell mobility, w</w:t>
            </w:r>
            <w:r w:rsidRPr="00033CA1">
              <w:rPr>
                <w:lang w:eastAsia="zh-CN"/>
              </w:rPr>
              <w:t>hat are the implication</w:t>
            </w:r>
            <w:r>
              <w:rPr>
                <w:lang w:eastAsia="zh-CN"/>
              </w:rPr>
              <w:t>(</w:t>
            </w:r>
            <w:r w:rsidRPr="00033CA1">
              <w:rPr>
                <w:lang w:eastAsia="zh-CN"/>
              </w:rPr>
              <w:t>s</w:t>
            </w:r>
            <w:r>
              <w:rPr>
                <w:lang w:eastAsia="zh-CN"/>
              </w:rPr>
              <w:t>)/benefit(s), if any,</w:t>
            </w:r>
            <w:r w:rsidRPr="00033CA1">
              <w:rPr>
                <w:lang w:eastAsia="zh-CN"/>
              </w:rPr>
              <w:t xml:space="preserve"> </w:t>
            </w:r>
            <w:r>
              <w:rPr>
                <w:lang w:eastAsia="zh-CN"/>
              </w:rPr>
              <w:t>(</w:t>
            </w:r>
            <w:r w:rsidRPr="00033CA1">
              <w:rPr>
                <w:lang w:eastAsia="zh-CN"/>
              </w:rPr>
              <w:t>from RAN4 perspective</w:t>
            </w:r>
            <w:r>
              <w:rPr>
                <w:lang w:eastAsia="zh-CN"/>
              </w:rPr>
              <w:t>)</w:t>
            </w:r>
            <w:r w:rsidRPr="00033CA1">
              <w:rPr>
                <w:lang w:eastAsia="zh-CN"/>
              </w:rPr>
              <w:t xml:space="preserve"> of limiting </w:t>
            </w:r>
            <w:r w:rsidRPr="00033CA1">
              <w:t xml:space="preserve">the measurement for </w:t>
            </w:r>
            <w:r>
              <w:t>L1</w:t>
            </w:r>
            <w:r w:rsidRPr="00033CA1">
              <w:t xml:space="preserve">-RSRP on </w:t>
            </w:r>
            <w:r>
              <w:t>measurement RS</w:t>
            </w:r>
            <w:r w:rsidRPr="00033CA1">
              <w:t xml:space="preserve"> of </w:t>
            </w:r>
            <w:r>
              <w:t xml:space="preserve">a </w:t>
            </w:r>
            <w:r w:rsidRPr="00033CA1">
              <w:t xml:space="preserve">non-serving cell within </w:t>
            </w:r>
            <w:r>
              <w:t xml:space="preserve">the </w:t>
            </w:r>
            <w:r w:rsidRPr="00033CA1">
              <w:t xml:space="preserve">SMTC </w:t>
            </w:r>
            <w:r>
              <w:t>window(s) (only applicable to SSB) for the above agreed</w:t>
            </w:r>
            <w:r w:rsidRPr="00033CA1">
              <w:t xml:space="preserve"> L1-RSRP reporting? Conversely, what are the </w:t>
            </w:r>
            <w:r w:rsidRPr="00033CA1">
              <w:rPr>
                <w:lang w:eastAsia="zh-CN"/>
              </w:rPr>
              <w:t>implication</w:t>
            </w:r>
            <w:r>
              <w:rPr>
                <w:lang w:eastAsia="zh-CN"/>
              </w:rPr>
              <w:t>(</w:t>
            </w:r>
            <w:r w:rsidRPr="00033CA1">
              <w:rPr>
                <w:lang w:eastAsia="zh-CN"/>
              </w:rPr>
              <w:t>s</w:t>
            </w:r>
            <w:r>
              <w:rPr>
                <w:lang w:eastAsia="zh-CN"/>
              </w:rPr>
              <w:t>)/benefit(s), if any,</w:t>
            </w:r>
            <w:r w:rsidRPr="00033CA1">
              <w:rPr>
                <w:lang w:eastAsia="zh-CN"/>
              </w:rPr>
              <w:t xml:space="preserve"> of not limiting </w:t>
            </w:r>
            <w:r w:rsidRPr="00033CA1">
              <w:t xml:space="preserve">the measurement for </w:t>
            </w:r>
            <w:r>
              <w:t>L1</w:t>
            </w:r>
            <w:r w:rsidRPr="00033CA1">
              <w:t xml:space="preserve">-RSRP </w:t>
            </w:r>
            <w:r>
              <w:t xml:space="preserve">to be carried out </w:t>
            </w:r>
            <w:r w:rsidRPr="00033CA1">
              <w:t xml:space="preserve">within </w:t>
            </w:r>
            <w:r>
              <w:t xml:space="preserve">the </w:t>
            </w:r>
            <w:r w:rsidRPr="00033CA1">
              <w:t>SMTC</w:t>
            </w:r>
            <w:r>
              <w:t xml:space="preserve"> window(s)</w:t>
            </w:r>
            <w:r w:rsidRPr="00033CA1">
              <w:t>?</w:t>
            </w:r>
          </w:p>
        </w:tc>
      </w:tr>
    </w:tbl>
    <w:p w:rsidR="00181702" w:rsidRDefault="00181702" w:rsidP="00181702">
      <w:pPr>
        <w:rPr>
          <w:lang w:val="en-GB" w:eastAsia="en-US"/>
        </w:rPr>
      </w:pPr>
    </w:p>
    <w:p w:rsidR="00181702" w:rsidRDefault="00181702" w:rsidP="00181702">
      <w:pPr>
        <w:jc w:val="both"/>
        <w:rPr>
          <w:lang w:val="en-GB" w:eastAsia="en-US"/>
        </w:rPr>
      </w:pPr>
      <w:r>
        <w:rPr>
          <w:lang w:val="en-GB" w:eastAsia="en-US"/>
        </w:rPr>
        <w:t>To be efficient, this discussion can be started from different frequency ranges and our views are provided as follows.</w:t>
      </w:r>
    </w:p>
    <w:p w:rsidR="00181702" w:rsidRDefault="00181702" w:rsidP="00181702">
      <w:pPr>
        <w:jc w:val="both"/>
        <w:rPr>
          <w:lang w:val="en-GB" w:eastAsia="en-US"/>
        </w:rPr>
      </w:pPr>
      <w:r>
        <w:rPr>
          <w:lang w:val="en-GB" w:eastAsia="en-US"/>
        </w:rPr>
        <w:t>For FR1:</w:t>
      </w:r>
    </w:p>
    <w:p w:rsidR="00181702" w:rsidRDefault="00181702" w:rsidP="00181702">
      <w:pPr>
        <w:ind w:left="284"/>
        <w:jc w:val="both"/>
        <w:rPr>
          <w:lang w:val="en-GB" w:eastAsia="en-US"/>
        </w:rPr>
      </w:pPr>
      <w:r>
        <w:rPr>
          <w:lang w:val="en-GB" w:eastAsia="en-US"/>
        </w:rPr>
        <w:t>L3 and L1 measurement can be performed simultaneously in FR1. Thus, our thinking is that it should have no impact on limiting the L1-RSRP measurement for non-serving cell within the SMTC windows in FR1. Note that UE may not be able to perform L1 measurement and data reception simultaneously if the timing difference is larger than a CP.</w:t>
      </w:r>
    </w:p>
    <w:p w:rsidR="00181702" w:rsidRPr="00107587" w:rsidRDefault="00181702" w:rsidP="00181702">
      <w:pPr>
        <w:jc w:val="both"/>
        <w:rPr>
          <w:lang w:eastAsia="en-US"/>
        </w:rPr>
      </w:pPr>
      <w:r>
        <w:rPr>
          <w:lang w:eastAsia="en-US"/>
        </w:rPr>
        <w:t>For FR2:</w:t>
      </w:r>
    </w:p>
    <w:p w:rsidR="00181702" w:rsidRDefault="00181702" w:rsidP="00181702">
      <w:pPr>
        <w:ind w:left="284"/>
        <w:jc w:val="both"/>
        <w:rPr>
          <w:lang w:val="en-GB" w:eastAsia="en-US"/>
        </w:rPr>
      </w:pPr>
      <w:r>
        <w:rPr>
          <w:lang w:val="en-GB" w:eastAsia="en-US"/>
        </w:rPr>
        <w:t xml:space="preserve">According to TS 38.133, sharing factor </w:t>
      </w:r>
      <w:r w:rsidRPr="009C5807">
        <w:t>P</w:t>
      </w:r>
      <w:r w:rsidRPr="009C5807">
        <w:rPr>
          <w:vertAlign w:val="subscript"/>
        </w:rPr>
        <w:t>sharing factor</w:t>
      </w:r>
      <w:r>
        <w:rPr>
          <w:vertAlign w:val="subscript"/>
        </w:rPr>
        <w:t xml:space="preserve"> </w:t>
      </w:r>
      <w:r>
        <w:t xml:space="preserve">is introduced for relaxing measurement. It is because that, in some case, the SSB for L1-RSRP measurement may overlap with the other SSB </w:t>
      </w:r>
      <w:r w:rsidRPr="00263C92">
        <w:t xml:space="preserve">indicated by </w:t>
      </w:r>
      <w:r w:rsidRPr="00263C92">
        <w:rPr>
          <w:i/>
        </w:rPr>
        <w:t>SSB-ToMeasure</w:t>
      </w:r>
      <w:r>
        <w:rPr>
          <w:i/>
        </w:rPr>
        <w:t xml:space="preserve"> </w:t>
      </w:r>
      <w:r w:rsidRPr="00BC4797">
        <w:t>(L3 measurement).</w:t>
      </w:r>
      <w:r>
        <w:t xml:space="preserve"> However, UE is not required to perform the L3 and L1 measurement simultaneously in FR2 due to Rx beam type. Thus, to tackle this problem, the sharing factor </w:t>
      </w:r>
      <w:r w:rsidRPr="009C5807">
        <w:t>P</w:t>
      </w:r>
      <w:r w:rsidRPr="009C5807">
        <w:rPr>
          <w:vertAlign w:val="subscript"/>
        </w:rPr>
        <w:t>sharing factor</w:t>
      </w:r>
      <w:r>
        <w:t xml:space="preserve"> is introduced for relaxing measurement period between L3 and L1 measurement</w:t>
      </w:r>
      <w:r>
        <w:rPr>
          <w:lang w:val="en-GB" w:eastAsia="en-US"/>
        </w:rPr>
        <w:t>. Therefore, we think the similar sharing factor should be considered for non-serving in FR2.</w:t>
      </w:r>
    </w:p>
    <w:p w:rsidR="00181702" w:rsidRDefault="00181702" w:rsidP="00181702">
      <w:pPr>
        <w:jc w:val="both"/>
        <w:rPr>
          <w:b/>
        </w:rPr>
      </w:pPr>
      <w:bookmarkStart w:id="12" w:name="_Ref71138933"/>
      <w:r w:rsidRPr="00643A5A">
        <w:rPr>
          <w:b/>
          <w:szCs w:val="20"/>
          <w:lang w:eastAsia="x-none"/>
        </w:rPr>
        <w:t xml:space="preserve">Proposal </w:t>
      </w:r>
      <w:r w:rsidRPr="00643A5A">
        <w:rPr>
          <w:b/>
          <w:szCs w:val="20"/>
          <w:lang w:eastAsia="x-none"/>
        </w:rPr>
        <w:fldChar w:fldCharType="begin"/>
      </w:r>
      <w:r w:rsidRPr="00643A5A">
        <w:rPr>
          <w:b/>
          <w:szCs w:val="20"/>
          <w:lang w:eastAsia="x-none"/>
        </w:rPr>
        <w:instrText xml:space="preserve"> SEQ Proposal \* ARABIC </w:instrText>
      </w:r>
      <w:r w:rsidRPr="00643A5A">
        <w:rPr>
          <w:b/>
          <w:szCs w:val="20"/>
          <w:lang w:eastAsia="x-none"/>
        </w:rPr>
        <w:fldChar w:fldCharType="separate"/>
      </w:r>
      <w:r w:rsidR="00A2000D">
        <w:rPr>
          <w:b/>
          <w:noProof/>
          <w:szCs w:val="20"/>
          <w:lang w:eastAsia="x-none"/>
        </w:rPr>
        <w:t>8</w:t>
      </w:r>
      <w:r w:rsidRPr="00643A5A">
        <w:rPr>
          <w:b/>
          <w:szCs w:val="20"/>
          <w:lang w:eastAsia="x-none"/>
        </w:rPr>
        <w:fldChar w:fldCharType="end"/>
      </w:r>
      <w:r w:rsidRPr="00643A5A">
        <w:rPr>
          <w:b/>
          <w:szCs w:val="20"/>
          <w:lang w:eastAsia="x-none"/>
        </w:rPr>
        <w:t xml:space="preserve">: </w:t>
      </w:r>
      <w:r>
        <w:rPr>
          <w:b/>
          <w:szCs w:val="20"/>
          <w:lang w:eastAsia="x-none"/>
        </w:rPr>
        <w:t>For non-serving cell, the L1-RSRP measurement is depending on frequency range</w:t>
      </w:r>
      <w:r>
        <w:rPr>
          <w:b/>
        </w:rPr>
        <w:t>:</w:t>
      </w:r>
      <w:bookmarkEnd w:id="12"/>
    </w:p>
    <w:p w:rsidR="00181702" w:rsidRDefault="00181702" w:rsidP="00181702">
      <w:pPr>
        <w:ind w:left="284"/>
        <w:jc w:val="both"/>
        <w:rPr>
          <w:b/>
        </w:rPr>
      </w:pPr>
      <w:r>
        <w:rPr>
          <w:b/>
        </w:rPr>
        <w:t>In FR1, there is no impact on limiting L1-RSRP measurement within SMTC window.</w:t>
      </w:r>
    </w:p>
    <w:p w:rsidR="00181702" w:rsidRDefault="00181702" w:rsidP="00181702">
      <w:pPr>
        <w:ind w:left="284"/>
        <w:jc w:val="both"/>
        <w:rPr>
          <w:b/>
          <w:szCs w:val="20"/>
          <w:lang w:eastAsia="x-none"/>
        </w:rPr>
      </w:pPr>
      <w:r>
        <w:rPr>
          <w:b/>
          <w:szCs w:val="20"/>
          <w:lang w:eastAsia="x-none"/>
        </w:rPr>
        <w:t xml:space="preserve">In FR2, the sharing factor, e.g., </w:t>
      </w:r>
      <w:r w:rsidRPr="009B17F5">
        <w:rPr>
          <w:b/>
          <w:szCs w:val="20"/>
          <w:lang w:eastAsia="x-none"/>
        </w:rPr>
        <w:t>P</w:t>
      </w:r>
      <w:r w:rsidRPr="009B17F5">
        <w:rPr>
          <w:b/>
          <w:szCs w:val="20"/>
          <w:vertAlign w:val="subscript"/>
          <w:lang w:eastAsia="x-none"/>
        </w:rPr>
        <w:t xml:space="preserve">sharing factor </w:t>
      </w:r>
      <w:r>
        <w:rPr>
          <w:b/>
          <w:szCs w:val="20"/>
          <w:lang w:eastAsia="x-none"/>
        </w:rPr>
        <w:t>defined in TS 38.133, should be considered for non-serving cell.</w:t>
      </w:r>
    </w:p>
    <w:p w:rsidR="00181702" w:rsidRPr="00B56CAF" w:rsidRDefault="00181702" w:rsidP="00181702">
      <w:pPr>
        <w:rPr>
          <w:lang w:eastAsia="en-US"/>
        </w:rPr>
      </w:pPr>
    </w:p>
    <w:tbl>
      <w:tblPr>
        <w:tblStyle w:val="af7"/>
        <w:tblW w:w="0" w:type="auto"/>
        <w:tblLook w:val="04A0" w:firstRow="1" w:lastRow="0" w:firstColumn="1" w:lastColumn="0" w:noHBand="0" w:noVBand="1"/>
      </w:tblPr>
      <w:tblGrid>
        <w:gridCol w:w="9629"/>
      </w:tblGrid>
      <w:tr w:rsidR="00181702" w:rsidTr="00A01ADB">
        <w:tc>
          <w:tcPr>
            <w:tcW w:w="9629" w:type="dxa"/>
          </w:tcPr>
          <w:p w:rsidR="00181702" w:rsidRPr="00B22AFC" w:rsidRDefault="00181702" w:rsidP="00A01ADB">
            <w:pPr>
              <w:snapToGrid w:val="0"/>
              <w:spacing w:after="0"/>
              <w:jc w:val="both"/>
              <w:rPr>
                <w:lang w:eastAsia="zh-CN"/>
              </w:rPr>
            </w:pPr>
            <w:r w:rsidRPr="00033CA1">
              <w:rPr>
                <w:b/>
                <w:bCs/>
                <w:lang w:eastAsia="zh-CN"/>
              </w:rPr>
              <w:t>Question 2</w:t>
            </w:r>
            <w:r w:rsidRPr="00033CA1">
              <w:rPr>
                <w:lang w:eastAsia="zh-CN"/>
              </w:rPr>
              <w:t xml:space="preserve">: </w:t>
            </w:r>
            <w:r>
              <w:rPr>
                <w:lang w:eastAsia="zh-CN"/>
              </w:rPr>
              <w:t>In the context of L1/L2-centric inter-cell mobility, f</w:t>
            </w:r>
            <w:r w:rsidRPr="00033CA1">
              <w:rPr>
                <w:lang w:eastAsia="zh-CN"/>
              </w:rPr>
              <w:t>or measurement</w:t>
            </w:r>
            <w:r w:rsidRPr="00033CA1">
              <w:t xml:space="preserve"> on </w:t>
            </w:r>
            <w:r>
              <w:t>measurement RS</w:t>
            </w:r>
            <w:r w:rsidRPr="00033CA1">
              <w:t xml:space="preserve"> of </w:t>
            </w:r>
            <w:r>
              <w:t xml:space="preserve">a </w:t>
            </w:r>
            <w:r w:rsidRPr="00033CA1">
              <w:t xml:space="preserve">non-serving cell, with the </w:t>
            </w:r>
            <w:r>
              <w:t>above agreed</w:t>
            </w:r>
            <w:r w:rsidRPr="00033CA1">
              <w:t xml:space="preserve"> L1-RSRP reporting,</w:t>
            </w:r>
            <w:r w:rsidRPr="00033CA1">
              <w:rPr>
                <w:lang w:eastAsia="zh-CN"/>
              </w:rPr>
              <w:t xml:space="preserve"> if the receive timing of the </w:t>
            </w:r>
            <w:r>
              <w:rPr>
                <w:lang w:eastAsia="zh-CN"/>
              </w:rPr>
              <w:t>measurement RS</w:t>
            </w:r>
            <w:r w:rsidRPr="00033CA1">
              <w:rPr>
                <w:lang w:eastAsia="zh-CN"/>
              </w:rPr>
              <w:t xml:space="preserve"> from </w:t>
            </w:r>
            <w:r>
              <w:rPr>
                <w:lang w:eastAsia="zh-CN"/>
              </w:rPr>
              <w:t xml:space="preserve">the </w:t>
            </w:r>
            <w:r w:rsidRPr="00033CA1">
              <w:rPr>
                <w:lang w:eastAsia="zh-CN"/>
              </w:rPr>
              <w:t>non-serving cell can be different from the receive timing of the signals from the serving cell</w:t>
            </w:r>
            <w:r w:rsidRPr="00033CA1">
              <w:t>, what are the implication</w:t>
            </w:r>
            <w:r>
              <w:t>(</w:t>
            </w:r>
            <w:r w:rsidRPr="00033CA1">
              <w:t>s</w:t>
            </w:r>
            <w:r>
              <w:t>)/benefit(s), if any,</w:t>
            </w:r>
            <w:r w:rsidRPr="00033CA1">
              <w:t xml:space="preserve"> from RAN4 perspective?</w:t>
            </w:r>
          </w:p>
        </w:tc>
      </w:tr>
    </w:tbl>
    <w:p w:rsidR="00181702" w:rsidRDefault="00181702" w:rsidP="00181702">
      <w:pPr>
        <w:jc w:val="both"/>
        <w:rPr>
          <w:rFonts w:cstheme="minorHAnsi"/>
          <w:b/>
          <w:szCs w:val="20"/>
          <w:lang w:eastAsia="x-none"/>
        </w:rPr>
      </w:pPr>
    </w:p>
    <w:p w:rsidR="00181702" w:rsidRDefault="00181702" w:rsidP="00181702">
      <w:pPr>
        <w:jc w:val="both"/>
      </w:pPr>
      <w:r>
        <w:t>In RAN1 #95, there is an agreement for the timing requirement in R16 multi-TRP scenario shown as follows.</w:t>
      </w:r>
    </w:p>
    <w:tbl>
      <w:tblPr>
        <w:tblStyle w:val="af7"/>
        <w:tblW w:w="0" w:type="auto"/>
        <w:tblLook w:val="04A0" w:firstRow="1" w:lastRow="0" w:firstColumn="1" w:lastColumn="0" w:noHBand="0" w:noVBand="1"/>
      </w:tblPr>
      <w:tblGrid>
        <w:gridCol w:w="9629"/>
      </w:tblGrid>
      <w:tr w:rsidR="00181702" w:rsidTr="00A01ADB">
        <w:tc>
          <w:tcPr>
            <w:tcW w:w="9629" w:type="dxa"/>
          </w:tcPr>
          <w:p w:rsidR="00181702" w:rsidRPr="00B560FC" w:rsidRDefault="00181702" w:rsidP="00A01ADB">
            <w:pPr>
              <w:spacing w:after="0"/>
              <w:jc w:val="both"/>
              <w:rPr>
                <w:rFonts w:ascii="Times New Roman" w:hAnsi="Times New Roman"/>
                <w:highlight w:val="green"/>
              </w:rPr>
            </w:pPr>
            <w:r w:rsidRPr="00B560FC">
              <w:rPr>
                <w:rFonts w:ascii="Times New Roman" w:hAnsi="Times New Roman"/>
                <w:highlight w:val="green"/>
              </w:rPr>
              <w:t xml:space="preserve">Agreement </w:t>
            </w:r>
            <w:r>
              <w:rPr>
                <w:rFonts w:ascii="Times New Roman" w:hAnsi="Times New Roman"/>
                <w:highlight w:val="green"/>
              </w:rPr>
              <w:t>in RAN1 #95 meeting</w:t>
            </w:r>
          </w:p>
          <w:p w:rsidR="00181702" w:rsidRPr="008453BB" w:rsidRDefault="00181702" w:rsidP="00A01ADB">
            <w:pPr>
              <w:spacing w:after="0"/>
              <w:jc w:val="both"/>
              <w:rPr>
                <w:rFonts w:ascii="Times New Roman" w:hAnsi="Times New Roman"/>
              </w:rPr>
            </w:pPr>
            <w:r w:rsidRPr="008453BB">
              <w:rPr>
                <w:rFonts w:ascii="Times New Roman" w:hAnsi="Times New Roman"/>
              </w:rPr>
              <w:t xml:space="preserve">For multiple-PDCCH based multi-TRP/panel DL transmission, at least following enhancements can be studied for eMBB: </w:t>
            </w:r>
          </w:p>
          <w:p w:rsidR="00181702" w:rsidRPr="00845073" w:rsidRDefault="00181702" w:rsidP="00A01ADB">
            <w:pPr>
              <w:pStyle w:val="af5"/>
              <w:numPr>
                <w:ilvl w:val="0"/>
                <w:numId w:val="33"/>
              </w:numPr>
              <w:spacing w:after="0"/>
              <w:jc w:val="both"/>
              <w:rPr>
                <w:bCs/>
              </w:rPr>
            </w:pPr>
            <w:r w:rsidRPr="008453BB">
              <w:rPr>
                <w:bCs/>
              </w:rPr>
              <w:t xml:space="preserve">Note that for the sake of discussion, the UE may assume that the </w:t>
            </w:r>
            <w:r w:rsidRPr="00605320">
              <w:rPr>
                <w:bCs/>
                <w:highlight w:val="cyan"/>
              </w:rPr>
              <w:t xml:space="preserve">UE may receive DL transmission from multiple TRP within a </w:t>
            </w:r>
            <w:r w:rsidRPr="00DE53A4">
              <w:rPr>
                <w:bCs/>
                <w:highlight w:val="cyan"/>
              </w:rPr>
              <w:t>CP with single/multiple FFT windows</w:t>
            </w:r>
            <w:r w:rsidRPr="008453BB">
              <w:rPr>
                <w:bCs/>
              </w:rPr>
              <w:t xml:space="preserve">. Companies are encouraged to clarify time/frequency synchronization assumptions for proposed multi-TRP/panel DL transmission. </w:t>
            </w:r>
          </w:p>
        </w:tc>
      </w:tr>
    </w:tbl>
    <w:p w:rsidR="00181702" w:rsidRPr="00845073" w:rsidRDefault="00181702" w:rsidP="00181702">
      <w:pPr>
        <w:jc w:val="both"/>
      </w:pPr>
    </w:p>
    <w:p w:rsidR="00181702" w:rsidRDefault="00181702" w:rsidP="00181702">
      <w:pPr>
        <w:jc w:val="both"/>
      </w:pPr>
      <w:r>
        <w:t xml:space="preserve">In general, geographically R16 eMIMO in mTRP and R17 inter-cell mobility/mTRP are the same because both two issues are the mTRP scenario. </w:t>
      </w:r>
      <w:r w:rsidRPr="00845073">
        <w:t>Thus, in our</w:t>
      </w:r>
      <w:r>
        <w:t xml:space="preserve"> understanding, the requirement in R16 eMIMO should be reused for R17 inter-cell mobility/mTRP, i.e., UE may receive downlink transmission from multiple TRPs within a CP for R17 inter-cell mobility/mTRP. As a results, UE may not be able to measure and receive the signals simultaneously if receive timing difference between two TRPs is larger than a CP.</w:t>
      </w:r>
    </w:p>
    <w:p w:rsidR="00181702" w:rsidRPr="00DE53A4" w:rsidRDefault="00181702" w:rsidP="00181702">
      <w:pPr>
        <w:jc w:val="both"/>
        <w:rPr>
          <w:b/>
        </w:rPr>
      </w:pPr>
      <w:bookmarkStart w:id="13" w:name="_Ref71557473"/>
      <w:r w:rsidRPr="00643A5A">
        <w:rPr>
          <w:b/>
          <w:szCs w:val="20"/>
          <w:lang w:eastAsia="x-none"/>
        </w:rPr>
        <w:t xml:space="preserve">Proposal </w:t>
      </w:r>
      <w:r w:rsidRPr="00643A5A">
        <w:rPr>
          <w:b/>
          <w:szCs w:val="20"/>
          <w:lang w:eastAsia="x-none"/>
        </w:rPr>
        <w:fldChar w:fldCharType="begin"/>
      </w:r>
      <w:r w:rsidRPr="00643A5A">
        <w:rPr>
          <w:b/>
          <w:szCs w:val="20"/>
          <w:lang w:eastAsia="x-none"/>
        </w:rPr>
        <w:instrText xml:space="preserve"> SEQ Proposal \* ARABIC </w:instrText>
      </w:r>
      <w:r w:rsidRPr="00643A5A">
        <w:rPr>
          <w:b/>
          <w:szCs w:val="20"/>
          <w:lang w:eastAsia="x-none"/>
        </w:rPr>
        <w:fldChar w:fldCharType="separate"/>
      </w:r>
      <w:r w:rsidR="00A2000D">
        <w:rPr>
          <w:b/>
          <w:noProof/>
          <w:szCs w:val="20"/>
          <w:lang w:eastAsia="x-none"/>
        </w:rPr>
        <w:t>9</w:t>
      </w:r>
      <w:r w:rsidRPr="00643A5A">
        <w:rPr>
          <w:b/>
          <w:szCs w:val="20"/>
          <w:lang w:eastAsia="x-none"/>
        </w:rPr>
        <w:fldChar w:fldCharType="end"/>
      </w:r>
      <w:r w:rsidRPr="00643A5A">
        <w:rPr>
          <w:b/>
          <w:szCs w:val="20"/>
          <w:lang w:eastAsia="x-none"/>
        </w:rPr>
        <w:t xml:space="preserve">: </w:t>
      </w:r>
      <w:r>
        <w:rPr>
          <w:b/>
          <w:szCs w:val="20"/>
          <w:lang w:eastAsia="x-none"/>
        </w:rPr>
        <w:t xml:space="preserve">For R17 inter-cell mobility/mTRP, UE should receive downlink transmission from multiple TRP within a CP, otherwise UE </w:t>
      </w:r>
      <w:r w:rsidRPr="0079085E">
        <w:rPr>
          <w:b/>
          <w:szCs w:val="20"/>
          <w:lang w:eastAsia="x-none"/>
        </w:rPr>
        <w:t>may not be able to measure and receive the signals simultaneously</w:t>
      </w:r>
      <w:r>
        <w:rPr>
          <w:b/>
          <w:szCs w:val="20"/>
          <w:lang w:eastAsia="x-none"/>
        </w:rPr>
        <w:t xml:space="preserve"> from multiple TRPs.</w:t>
      </w:r>
      <w:bookmarkEnd w:id="13"/>
    </w:p>
    <w:p w:rsidR="004C5281" w:rsidRPr="00181702" w:rsidRDefault="004C5281" w:rsidP="00AB2152">
      <w:pPr>
        <w:jc w:val="both"/>
        <w:rPr>
          <w:rFonts w:cstheme="minorHAnsi"/>
          <w:b/>
          <w:szCs w:val="20"/>
          <w:lang w:eastAsia="x-none"/>
        </w:rPr>
      </w:pPr>
    </w:p>
    <w:p w:rsidR="00CE0D5E" w:rsidRPr="008E0A05" w:rsidRDefault="00141644" w:rsidP="002E7133">
      <w:pPr>
        <w:pStyle w:val="1"/>
        <w:numPr>
          <w:ilvl w:val="0"/>
          <w:numId w:val="1"/>
        </w:numPr>
        <w:jc w:val="both"/>
        <w:rPr>
          <w:rFonts w:asciiTheme="minorHAnsi" w:hAnsiTheme="minorHAnsi" w:cstheme="minorHAnsi"/>
          <w:lang w:eastAsia="zh-CN"/>
        </w:rPr>
      </w:pPr>
      <w:r w:rsidRPr="008E0A05">
        <w:rPr>
          <w:rFonts w:asciiTheme="minorHAnsi" w:hAnsiTheme="minorHAnsi" w:cstheme="minorHAnsi"/>
        </w:rPr>
        <w:t>Summary</w:t>
      </w:r>
    </w:p>
    <w:p w:rsidR="004C0364" w:rsidRDefault="006F7557" w:rsidP="004C0364">
      <w:pPr>
        <w:adjustRightInd w:val="0"/>
        <w:snapToGrid w:val="0"/>
        <w:spacing w:before="180" w:after="120"/>
        <w:jc w:val="both"/>
        <w:rPr>
          <w:rFonts w:cstheme="minorHAnsi"/>
        </w:rPr>
      </w:pPr>
      <w:r w:rsidRPr="008E0A05">
        <w:rPr>
          <w:rFonts w:cstheme="minorHAnsi"/>
        </w:rPr>
        <w:t>In this paper,</w:t>
      </w:r>
      <w:r w:rsidR="00FB24ED" w:rsidRPr="008E0A05">
        <w:rPr>
          <w:rFonts w:cstheme="minorHAnsi"/>
        </w:rPr>
        <w:t xml:space="preserve"> </w:t>
      </w:r>
      <w:r w:rsidR="00CE0CB5" w:rsidRPr="008E0A05">
        <w:rPr>
          <w:rFonts w:cstheme="minorHAnsi"/>
        </w:rPr>
        <w:t xml:space="preserve">the </w:t>
      </w:r>
      <w:r w:rsidR="009758A1" w:rsidRPr="008E0A05">
        <w:rPr>
          <w:rFonts w:cstheme="minorHAnsi"/>
        </w:rPr>
        <w:t>discussion</w:t>
      </w:r>
      <w:r w:rsidR="00CE0CB5" w:rsidRPr="008E0A05">
        <w:rPr>
          <w:rFonts w:cstheme="minorHAnsi"/>
        </w:rPr>
        <w:t xml:space="preserve"> </w:t>
      </w:r>
      <w:r w:rsidR="00A2000D">
        <w:rPr>
          <w:rFonts w:cstheme="minorHAnsi"/>
        </w:rPr>
        <w:t xml:space="preserve">for </w:t>
      </w:r>
      <w:r w:rsidR="00A2000D">
        <w:rPr>
          <w:rFonts w:eastAsia="新細明體" w:cstheme="minorHAnsi"/>
        </w:rPr>
        <w:t>“</w:t>
      </w:r>
      <w:r w:rsidR="00A2000D" w:rsidRPr="00A7291E">
        <w:rPr>
          <w:rFonts w:cstheme="minorHAnsi"/>
        </w:rPr>
        <w:t>TCI State Update for L1/L2-Centric Inter-Cell Mobility</w:t>
      </w:r>
      <w:r w:rsidR="00A2000D">
        <w:rPr>
          <w:rFonts w:eastAsia="新細明體" w:cstheme="minorHAnsi"/>
        </w:rPr>
        <w:t>” and “</w:t>
      </w:r>
      <w:r w:rsidR="00A2000D" w:rsidRPr="00480942">
        <w:rPr>
          <w:rFonts w:eastAsia="新細明體" w:cstheme="minorHAnsi"/>
        </w:rPr>
        <w:t>timing and SMTC for non-serving cell measurement</w:t>
      </w:r>
      <w:r w:rsidR="00A2000D">
        <w:rPr>
          <w:rFonts w:eastAsia="新細明體" w:cstheme="minorHAnsi"/>
        </w:rPr>
        <w:t>”</w:t>
      </w:r>
      <w:r w:rsidR="009758A1" w:rsidRPr="008E0A05">
        <w:rPr>
          <w:rFonts w:cstheme="minorHAnsi"/>
        </w:rPr>
        <w:t xml:space="preserve"> </w:t>
      </w:r>
      <w:r w:rsidR="00A2000D">
        <w:rPr>
          <w:rFonts w:cstheme="minorHAnsi"/>
        </w:rPr>
        <w:t>are</w:t>
      </w:r>
      <w:r w:rsidR="006D29F5" w:rsidRPr="008E0A05">
        <w:rPr>
          <w:rFonts w:cstheme="minorHAnsi"/>
          <w:lang w:eastAsia="ja-JP"/>
        </w:rPr>
        <w:t xml:space="preserve"> provided</w:t>
      </w:r>
      <w:r w:rsidR="00CE0CB5" w:rsidRPr="008E0A05">
        <w:rPr>
          <w:rFonts w:cstheme="minorHAnsi"/>
        </w:rPr>
        <w:t>.</w:t>
      </w:r>
      <w:r w:rsidR="00E710BA" w:rsidRPr="008E0A05">
        <w:rPr>
          <w:rFonts w:cstheme="minorHAnsi"/>
        </w:rPr>
        <w:t xml:space="preserve"> </w:t>
      </w:r>
      <w:r w:rsidR="009758A1" w:rsidRPr="008E0A05">
        <w:rPr>
          <w:rFonts w:cstheme="minorHAnsi"/>
        </w:rPr>
        <w:t>We have the following proposal</w:t>
      </w:r>
      <w:r w:rsidR="00E710BA" w:rsidRPr="008E0A05">
        <w:rPr>
          <w:rFonts w:cstheme="minorHAnsi"/>
        </w:rPr>
        <w:t>:</w:t>
      </w:r>
    </w:p>
    <w:p w:rsidR="00A2000D" w:rsidRDefault="00A2000D" w:rsidP="00A2000D">
      <w:pPr>
        <w:pStyle w:val="2"/>
        <w:rPr>
          <w:rFonts w:asciiTheme="minorHAnsi" w:hAnsiTheme="minorHAnsi" w:cstheme="minorHAnsi"/>
          <w:lang w:val="en-US"/>
        </w:rPr>
      </w:pPr>
      <w:r>
        <w:rPr>
          <w:rFonts w:asciiTheme="minorHAnsi" w:hAnsiTheme="minorHAnsi" w:cstheme="minorHAnsi"/>
          <w:lang w:val="en-US"/>
        </w:rPr>
        <w:t>4</w:t>
      </w:r>
      <w:r w:rsidRPr="008E0A05">
        <w:rPr>
          <w:rFonts w:asciiTheme="minorHAnsi" w:hAnsiTheme="minorHAnsi" w:cstheme="minorHAnsi"/>
          <w:lang w:val="en-US"/>
        </w:rPr>
        <w:t xml:space="preserve">.1 </w:t>
      </w:r>
      <w:r>
        <w:rPr>
          <w:rFonts w:asciiTheme="minorHAnsi" w:hAnsiTheme="minorHAnsi" w:cstheme="minorHAnsi"/>
          <w:lang w:val="en-US"/>
        </w:rPr>
        <w:t>L1/L2-centric inter-cell mobility/mTRP operation</w:t>
      </w:r>
    </w:p>
    <w:p w:rsidR="00403EFC" w:rsidRDefault="00403EFC" w:rsidP="00A2000D">
      <w:pPr>
        <w:rPr>
          <w:lang w:eastAsia="en-US"/>
        </w:rPr>
      </w:pPr>
      <w:r>
        <w:rPr>
          <w:lang w:eastAsia="en-US"/>
        </w:rPr>
        <w:fldChar w:fldCharType="begin"/>
      </w:r>
      <w:r>
        <w:rPr>
          <w:lang w:eastAsia="en-US"/>
        </w:rPr>
        <w:instrText xml:space="preserve"> REF _Ref71570521 \h </w:instrText>
      </w:r>
      <w:r>
        <w:rPr>
          <w:lang w:eastAsia="en-US"/>
        </w:rPr>
      </w:r>
      <w:r>
        <w:rPr>
          <w:lang w:eastAsia="en-US"/>
        </w:rPr>
        <w:fldChar w:fldCharType="separate"/>
      </w:r>
      <w:r w:rsidRPr="008E0A05">
        <w:rPr>
          <w:rFonts w:cstheme="minorHAnsi"/>
          <w:b/>
          <w:szCs w:val="20"/>
          <w:lang w:eastAsia="x-none"/>
        </w:rPr>
        <w:t xml:space="preserve">Proposal </w:t>
      </w:r>
      <w:r>
        <w:rPr>
          <w:rFonts w:cstheme="minorHAnsi"/>
          <w:b/>
          <w:noProof/>
          <w:szCs w:val="20"/>
          <w:lang w:eastAsia="x-none"/>
        </w:rPr>
        <w:t>1</w:t>
      </w:r>
      <w:r w:rsidRPr="008E0A05">
        <w:rPr>
          <w:rFonts w:cstheme="minorHAnsi"/>
          <w:b/>
          <w:szCs w:val="20"/>
          <w:lang w:eastAsia="x-none"/>
        </w:rPr>
        <w:t xml:space="preserve">: </w:t>
      </w:r>
      <w:r>
        <w:rPr>
          <w:rFonts w:cstheme="minorHAnsi"/>
          <w:b/>
          <w:szCs w:val="20"/>
          <w:lang w:eastAsia="x-none"/>
        </w:rPr>
        <w:t>RAN4 should wait for RAN1 final definition on inter-cell mobility/mTRP operation</w:t>
      </w:r>
      <w:r w:rsidRPr="008E0A05">
        <w:rPr>
          <w:rFonts w:cstheme="minorHAnsi"/>
          <w:b/>
          <w:szCs w:val="20"/>
          <w:lang w:eastAsia="x-none"/>
        </w:rPr>
        <w:t>.</w:t>
      </w:r>
      <w:r>
        <w:rPr>
          <w:lang w:eastAsia="en-US"/>
        </w:rPr>
        <w:fldChar w:fldCharType="end"/>
      </w:r>
    </w:p>
    <w:p w:rsidR="00403EFC" w:rsidRDefault="00403EFC" w:rsidP="00A2000D">
      <w:pPr>
        <w:rPr>
          <w:lang w:eastAsia="en-US"/>
        </w:rPr>
      </w:pPr>
      <w:r>
        <w:rPr>
          <w:lang w:eastAsia="en-US"/>
        </w:rPr>
        <w:fldChar w:fldCharType="begin"/>
      </w:r>
      <w:r>
        <w:rPr>
          <w:lang w:eastAsia="en-US"/>
        </w:rPr>
        <w:instrText xml:space="preserve"> REF _Ref71546359 \h </w:instrText>
      </w:r>
      <w:r>
        <w:rPr>
          <w:lang w:eastAsia="en-US"/>
        </w:rPr>
      </w:r>
      <w:r>
        <w:rPr>
          <w:lang w:eastAsia="en-US"/>
        </w:rPr>
        <w:fldChar w:fldCharType="separate"/>
      </w:r>
      <w:r w:rsidRPr="008E0A05">
        <w:rPr>
          <w:rFonts w:cstheme="minorHAnsi"/>
          <w:b/>
          <w:szCs w:val="20"/>
          <w:lang w:eastAsia="x-none"/>
        </w:rPr>
        <w:t xml:space="preserve">Proposal </w:t>
      </w:r>
      <w:r>
        <w:rPr>
          <w:rFonts w:cstheme="minorHAnsi"/>
          <w:b/>
          <w:noProof/>
          <w:szCs w:val="20"/>
          <w:lang w:eastAsia="x-none"/>
        </w:rPr>
        <w:t>2</w:t>
      </w:r>
      <w:r w:rsidRPr="008E0A05">
        <w:rPr>
          <w:rFonts w:cstheme="minorHAnsi"/>
          <w:b/>
          <w:szCs w:val="20"/>
          <w:lang w:eastAsia="x-none"/>
        </w:rPr>
        <w:t xml:space="preserve">: </w:t>
      </w:r>
      <w:r>
        <w:rPr>
          <w:rFonts w:cstheme="minorHAnsi"/>
          <w:b/>
          <w:szCs w:val="20"/>
          <w:lang w:eastAsia="x-none"/>
        </w:rPr>
        <w:t xml:space="preserve">No need to introduce the inter-frequency </w:t>
      </w:r>
      <w:r w:rsidRPr="008C2736">
        <w:rPr>
          <w:rFonts w:cstheme="minorHAnsi"/>
          <w:b/>
          <w:szCs w:val="20"/>
          <w:lang w:eastAsia="x-none"/>
        </w:rPr>
        <w:t xml:space="preserve">scenario </w:t>
      </w:r>
      <w:r>
        <w:rPr>
          <w:rFonts w:cstheme="minorHAnsi"/>
          <w:b/>
          <w:szCs w:val="20"/>
          <w:lang w:eastAsia="x-none"/>
        </w:rPr>
        <w:t>for inter-cell mobility/mTRP operation</w:t>
      </w:r>
      <w:r w:rsidRPr="008E0A05">
        <w:rPr>
          <w:rFonts w:cstheme="minorHAnsi"/>
          <w:b/>
          <w:szCs w:val="20"/>
          <w:lang w:eastAsia="x-none"/>
        </w:rPr>
        <w:t>.</w:t>
      </w:r>
      <w:r>
        <w:rPr>
          <w:lang w:eastAsia="en-US"/>
        </w:rPr>
        <w:fldChar w:fldCharType="end"/>
      </w:r>
    </w:p>
    <w:p w:rsidR="00403EFC" w:rsidRDefault="00403EFC" w:rsidP="00A2000D">
      <w:pPr>
        <w:rPr>
          <w:lang w:eastAsia="en-US"/>
        </w:rPr>
      </w:pPr>
      <w:r>
        <w:rPr>
          <w:lang w:eastAsia="en-US"/>
        </w:rPr>
        <w:fldChar w:fldCharType="begin"/>
      </w:r>
      <w:r>
        <w:rPr>
          <w:lang w:eastAsia="en-US"/>
        </w:rPr>
        <w:instrText xml:space="preserve"> REF _Ref71546364 \h </w:instrText>
      </w:r>
      <w:r>
        <w:rPr>
          <w:lang w:eastAsia="en-US"/>
        </w:rPr>
      </w:r>
      <w:r>
        <w:rPr>
          <w:lang w:eastAsia="en-US"/>
        </w:rPr>
        <w:fldChar w:fldCharType="separate"/>
      </w:r>
      <w:r w:rsidRPr="008E0A05">
        <w:rPr>
          <w:rFonts w:cstheme="minorHAnsi"/>
          <w:b/>
          <w:szCs w:val="20"/>
          <w:lang w:eastAsia="x-none"/>
        </w:rPr>
        <w:t xml:space="preserve">Proposal </w:t>
      </w:r>
      <w:r>
        <w:rPr>
          <w:rFonts w:cstheme="minorHAnsi"/>
          <w:b/>
          <w:noProof/>
          <w:szCs w:val="20"/>
          <w:lang w:eastAsia="x-none"/>
        </w:rPr>
        <w:t>3</w:t>
      </w:r>
      <w:r w:rsidRPr="008E0A05">
        <w:rPr>
          <w:rFonts w:cstheme="minorHAnsi"/>
          <w:b/>
          <w:szCs w:val="20"/>
          <w:lang w:eastAsia="x-none"/>
        </w:rPr>
        <w:t xml:space="preserve">: </w:t>
      </w:r>
      <w:r>
        <w:rPr>
          <w:rFonts w:cstheme="minorHAnsi"/>
          <w:b/>
          <w:szCs w:val="20"/>
          <w:lang w:eastAsia="x-none"/>
        </w:rPr>
        <w:t xml:space="preserve">RRC based TCI state should not be applicable for </w:t>
      </w:r>
      <w:r w:rsidRPr="007C2826">
        <w:rPr>
          <w:rFonts w:cstheme="minorHAnsi"/>
          <w:b/>
          <w:szCs w:val="20"/>
          <w:lang w:eastAsia="x-none"/>
        </w:rPr>
        <w:t>L1/L2-centric inter-cell mobility</w:t>
      </w:r>
      <w:r>
        <w:rPr>
          <w:rFonts w:cstheme="minorHAnsi"/>
          <w:b/>
          <w:szCs w:val="20"/>
          <w:lang w:eastAsia="x-none"/>
        </w:rPr>
        <w:t>/</w:t>
      </w:r>
      <w:r w:rsidRPr="007C2826">
        <w:rPr>
          <w:rFonts w:cstheme="minorHAnsi"/>
          <w:b/>
          <w:szCs w:val="20"/>
          <w:lang w:eastAsia="x-none"/>
        </w:rPr>
        <w:t>inter-cell mTRP</w:t>
      </w:r>
      <w:r>
        <w:rPr>
          <w:rFonts w:cstheme="minorHAnsi"/>
          <w:b/>
          <w:szCs w:val="20"/>
          <w:lang w:eastAsia="x-none"/>
        </w:rPr>
        <w:t xml:space="preserve"> </w:t>
      </w:r>
      <w:r w:rsidRPr="00752E15">
        <w:rPr>
          <w:rFonts w:cstheme="minorHAnsi"/>
          <w:b/>
          <w:szCs w:val="20"/>
          <w:lang w:eastAsia="x-none"/>
        </w:rPr>
        <w:t>operation</w:t>
      </w:r>
      <w:r>
        <w:rPr>
          <w:rFonts w:cstheme="minorHAnsi"/>
          <w:b/>
          <w:szCs w:val="20"/>
          <w:lang w:eastAsia="x-none"/>
        </w:rPr>
        <w:t>.</w:t>
      </w:r>
      <w:r>
        <w:rPr>
          <w:lang w:eastAsia="en-US"/>
        </w:rPr>
        <w:fldChar w:fldCharType="end"/>
      </w:r>
    </w:p>
    <w:p w:rsidR="00403EFC" w:rsidRDefault="00403EFC" w:rsidP="00A2000D">
      <w:pPr>
        <w:rPr>
          <w:lang w:eastAsia="en-US"/>
        </w:rPr>
      </w:pPr>
      <w:r>
        <w:rPr>
          <w:lang w:eastAsia="en-US"/>
        </w:rPr>
        <w:fldChar w:fldCharType="begin"/>
      </w:r>
      <w:r>
        <w:rPr>
          <w:lang w:eastAsia="en-US"/>
        </w:rPr>
        <w:instrText xml:space="preserve"> REF _Ref71546366 \h </w:instrText>
      </w:r>
      <w:r>
        <w:rPr>
          <w:lang w:eastAsia="en-US"/>
        </w:rPr>
      </w:r>
      <w:r>
        <w:rPr>
          <w:lang w:eastAsia="en-US"/>
        </w:rPr>
        <w:fldChar w:fldCharType="separate"/>
      </w:r>
      <w:r w:rsidRPr="008E0A05">
        <w:rPr>
          <w:rFonts w:cstheme="minorHAnsi"/>
          <w:b/>
          <w:szCs w:val="20"/>
          <w:lang w:eastAsia="x-none"/>
        </w:rPr>
        <w:t xml:space="preserve">Proposal </w:t>
      </w:r>
      <w:r>
        <w:rPr>
          <w:rFonts w:cstheme="minorHAnsi"/>
          <w:b/>
          <w:noProof/>
          <w:szCs w:val="20"/>
          <w:lang w:eastAsia="x-none"/>
        </w:rPr>
        <w:t>4</w:t>
      </w:r>
      <w:r w:rsidRPr="008E0A05">
        <w:rPr>
          <w:rFonts w:cstheme="minorHAnsi"/>
          <w:b/>
          <w:szCs w:val="20"/>
          <w:lang w:eastAsia="x-none"/>
        </w:rPr>
        <w:t xml:space="preserve">: </w:t>
      </w:r>
      <w:r>
        <w:rPr>
          <w:rFonts w:cstheme="minorHAnsi"/>
          <w:b/>
          <w:szCs w:val="20"/>
          <w:lang w:eastAsia="x-none"/>
        </w:rPr>
        <w:t xml:space="preserve">Not to introduce the TCI state switching with unknown case for </w:t>
      </w:r>
      <w:r w:rsidRPr="007C2826">
        <w:rPr>
          <w:rFonts w:cstheme="minorHAnsi"/>
          <w:b/>
          <w:szCs w:val="20"/>
          <w:lang w:eastAsia="x-none"/>
        </w:rPr>
        <w:t>L1/L2-centric inter-cell mobility</w:t>
      </w:r>
      <w:r>
        <w:rPr>
          <w:rFonts w:cstheme="minorHAnsi"/>
          <w:b/>
          <w:szCs w:val="20"/>
          <w:lang w:eastAsia="x-none"/>
        </w:rPr>
        <w:t>/</w:t>
      </w:r>
      <w:r w:rsidRPr="007C2826">
        <w:rPr>
          <w:rFonts w:cstheme="minorHAnsi"/>
          <w:b/>
          <w:szCs w:val="20"/>
          <w:lang w:eastAsia="x-none"/>
        </w:rPr>
        <w:t>inter-cell mTRP</w:t>
      </w:r>
      <w:r>
        <w:rPr>
          <w:rFonts w:cstheme="minorHAnsi"/>
          <w:b/>
          <w:szCs w:val="20"/>
          <w:lang w:eastAsia="x-none"/>
        </w:rPr>
        <w:t xml:space="preserve"> </w:t>
      </w:r>
      <w:r w:rsidRPr="00752E15">
        <w:rPr>
          <w:rFonts w:cstheme="minorHAnsi"/>
          <w:b/>
          <w:szCs w:val="20"/>
          <w:lang w:eastAsia="x-none"/>
        </w:rPr>
        <w:t>operation</w:t>
      </w:r>
      <w:r>
        <w:rPr>
          <w:rFonts w:cstheme="minorHAnsi"/>
          <w:b/>
          <w:szCs w:val="20"/>
          <w:lang w:eastAsia="x-none"/>
        </w:rPr>
        <w:t>.</w:t>
      </w:r>
      <w:r>
        <w:rPr>
          <w:lang w:eastAsia="en-US"/>
        </w:rPr>
        <w:fldChar w:fldCharType="end"/>
      </w:r>
    </w:p>
    <w:p w:rsidR="00403EFC" w:rsidRDefault="00403EFC" w:rsidP="00A2000D">
      <w:pPr>
        <w:rPr>
          <w:lang w:eastAsia="en-US"/>
        </w:rPr>
      </w:pPr>
      <w:r>
        <w:rPr>
          <w:lang w:eastAsia="en-US"/>
        </w:rPr>
        <w:fldChar w:fldCharType="begin"/>
      </w:r>
      <w:r>
        <w:rPr>
          <w:lang w:eastAsia="en-US"/>
        </w:rPr>
        <w:instrText xml:space="preserve"> REF _Ref71546369 \h </w:instrText>
      </w:r>
      <w:r>
        <w:rPr>
          <w:lang w:eastAsia="en-US"/>
        </w:rPr>
      </w:r>
      <w:r>
        <w:rPr>
          <w:lang w:eastAsia="en-US"/>
        </w:rPr>
        <w:fldChar w:fldCharType="separate"/>
      </w:r>
      <w:r w:rsidRPr="001D798E">
        <w:rPr>
          <w:rFonts w:ascii="Calibri" w:eastAsia="SimSun" w:hAnsi="Calibri" w:cs="Arial"/>
          <w:b/>
          <w:bCs/>
        </w:rPr>
        <w:t xml:space="preserve">Observation </w:t>
      </w:r>
      <w:r>
        <w:rPr>
          <w:rFonts w:ascii="Calibri" w:eastAsia="SimSun" w:hAnsi="Calibri" w:cs="Arial"/>
          <w:b/>
          <w:bCs/>
          <w:noProof/>
        </w:rPr>
        <w:t>1</w:t>
      </w:r>
      <w:r w:rsidRPr="001D798E">
        <w:rPr>
          <w:rFonts w:ascii="Calibri" w:eastAsia="SimSun" w:hAnsi="Calibri" w:cs="Arial"/>
          <w:b/>
          <w:bCs/>
        </w:rPr>
        <w:t xml:space="preserve">: </w:t>
      </w:r>
      <w:r>
        <w:rPr>
          <w:rFonts w:ascii="Calibri" w:eastAsia="SimSun" w:hAnsi="Calibri" w:cs="Arial"/>
          <w:b/>
          <w:bCs/>
        </w:rPr>
        <w:t xml:space="preserve">For </w:t>
      </w:r>
      <w:r w:rsidRPr="007A15BA">
        <w:rPr>
          <w:rFonts w:ascii="Calibri" w:eastAsia="SimSun" w:hAnsi="Calibri" w:cs="Arial"/>
          <w:b/>
          <w:bCs/>
        </w:rPr>
        <w:t>L1/L2-centric inter-cell mobility</w:t>
      </w:r>
      <w:r>
        <w:rPr>
          <w:rFonts w:ascii="Calibri" w:eastAsia="SimSun" w:hAnsi="Calibri" w:cs="Arial"/>
          <w:b/>
          <w:bCs/>
        </w:rPr>
        <w:t>, the TCI state list for non-serving cell should be preconfigured to UE via serving cell</w:t>
      </w:r>
      <w:r w:rsidRPr="001D798E">
        <w:rPr>
          <w:rFonts w:ascii="Calibri" w:eastAsia="SimSun" w:hAnsi="Calibri" w:cs="Arial"/>
          <w:b/>
          <w:bCs/>
        </w:rPr>
        <w:t>.</w:t>
      </w:r>
      <w:r>
        <w:rPr>
          <w:lang w:eastAsia="en-US"/>
        </w:rPr>
        <w:fldChar w:fldCharType="end"/>
      </w:r>
    </w:p>
    <w:p w:rsidR="00403EFC" w:rsidRDefault="00403EFC" w:rsidP="00A2000D">
      <w:pPr>
        <w:rPr>
          <w:lang w:eastAsia="en-US"/>
        </w:rPr>
      </w:pPr>
      <w:r>
        <w:rPr>
          <w:lang w:eastAsia="en-US"/>
        </w:rPr>
        <w:fldChar w:fldCharType="begin"/>
      </w:r>
      <w:r>
        <w:rPr>
          <w:lang w:eastAsia="en-US"/>
        </w:rPr>
        <w:instrText xml:space="preserve"> REF _Ref68103360 \h </w:instrText>
      </w:r>
      <w:r>
        <w:rPr>
          <w:lang w:eastAsia="en-US"/>
        </w:rPr>
      </w:r>
      <w:r>
        <w:rPr>
          <w:lang w:eastAsia="en-US"/>
        </w:rPr>
        <w:fldChar w:fldCharType="separate"/>
      </w:r>
      <w:r w:rsidRPr="008E0A05">
        <w:rPr>
          <w:rFonts w:cstheme="minorHAnsi"/>
          <w:b/>
          <w:szCs w:val="20"/>
          <w:lang w:eastAsia="x-none"/>
        </w:rPr>
        <w:t xml:space="preserve">Proposal </w:t>
      </w:r>
      <w:r>
        <w:rPr>
          <w:rFonts w:cstheme="minorHAnsi"/>
          <w:b/>
          <w:noProof/>
          <w:szCs w:val="20"/>
          <w:lang w:eastAsia="x-none"/>
        </w:rPr>
        <w:t>5</w:t>
      </w:r>
      <w:r w:rsidRPr="008E0A05">
        <w:rPr>
          <w:rFonts w:cstheme="minorHAnsi"/>
          <w:b/>
          <w:szCs w:val="20"/>
          <w:lang w:eastAsia="x-none"/>
        </w:rPr>
        <w:t xml:space="preserve">: UE is </w:t>
      </w:r>
      <w:r>
        <w:rPr>
          <w:rFonts w:cstheme="minorHAnsi"/>
          <w:b/>
          <w:szCs w:val="20"/>
          <w:lang w:eastAsia="x-none"/>
        </w:rPr>
        <w:t xml:space="preserve">not </w:t>
      </w:r>
      <w:r w:rsidRPr="008E0A05">
        <w:rPr>
          <w:rFonts w:cstheme="minorHAnsi"/>
          <w:b/>
          <w:szCs w:val="20"/>
          <w:lang w:eastAsia="x-none"/>
        </w:rPr>
        <w:t xml:space="preserve">required </w:t>
      </w:r>
      <w:r w:rsidRPr="00365567">
        <w:rPr>
          <w:rFonts w:cstheme="minorHAnsi"/>
          <w:b/>
          <w:szCs w:val="20"/>
          <w:lang w:eastAsia="x-none"/>
        </w:rPr>
        <w:t>to simultaneously receiv</w:t>
      </w:r>
      <w:r w:rsidRPr="008E0A05">
        <w:rPr>
          <w:rFonts w:cstheme="minorHAnsi"/>
          <w:b/>
          <w:szCs w:val="20"/>
          <w:lang w:eastAsia="x-none"/>
        </w:rPr>
        <w:t xml:space="preserve">e the signals from serving cell and non-serving cell </w:t>
      </w:r>
      <w:r>
        <w:rPr>
          <w:rFonts w:cstheme="minorHAnsi"/>
          <w:b/>
          <w:szCs w:val="20"/>
          <w:lang w:eastAsia="x-none"/>
        </w:rPr>
        <w:t xml:space="preserve">with the timing difference </w:t>
      </w:r>
      <w:r w:rsidRPr="00B67D50">
        <w:rPr>
          <w:rFonts w:cstheme="minorHAnsi"/>
          <w:b/>
          <w:szCs w:val="20"/>
          <w:lang w:eastAsia="x-none"/>
        </w:rPr>
        <w:t xml:space="preserve">larger than </w:t>
      </w:r>
      <w:r>
        <w:rPr>
          <w:rFonts w:cstheme="minorHAnsi"/>
          <w:b/>
          <w:szCs w:val="20"/>
          <w:lang w:eastAsia="x-none"/>
        </w:rPr>
        <w:t>[</w:t>
      </w:r>
      <w:r w:rsidRPr="008E0A05">
        <w:rPr>
          <w:rFonts w:cstheme="minorHAnsi"/>
          <w:b/>
          <w:szCs w:val="20"/>
          <w:lang w:eastAsia="x-none"/>
        </w:rPr>
        <w:t>CP</w:t>
      </w:r>
      <w:r>
        <w:rPr>
          <w:rFonts w:cstheme="minorHAnsi"/>
          <w:b/>
          <w:szCs w:val="20"/>
          <w:lang w:eastAsia="x-none"/>
        </w:rPr>
        <w:t>]</w:t>
      </w:r>
      <w:r w:rsidRPr="008E0A05">
        <w:rPr>
          <w:rFonts w:cstheme="minorHAnsi"/>
          <w:b/>
          <w:szCs w:val="20"/>
          <w:lang w:eastAsia="x-none"/>
        </w:rPr>
        <w:t>.</w:t>
      </w:r>
      <w:r>
        <w:rPr>
          <w:lang w:eastAsia="en-US"/>
        </w:rPr>
        <w:fldChar w:fldCharType="end"/>
      </w:r>
    </w:p>
    <w:p w:rsidR="00403EFC" w:rsidRDefault="00403EFC" w:rsidP="00A2000D">
      <w:pPr>
        <w:rPr>
          <w:lang w:eastAsia="en-US"/>
        </w:rPr>
      </w:pPr>
      <w:r>
        <w:rPr>
          <w:lang w:eastAsia="en-US"/>
        </w:rPr>
        <w:fldChar w:fldCharType="begin"/>
      </w:r>
      <w:r>
        <w:rPr>
          <w:lang w:eastAsia="en-US"/>
        </w:rPr>
        <w:instrText xml:space="preserve"> REF _Ref71570555 \h </w:instrText>
      </w:r>
      <w:r>
        <w:rPr>
          <w:lang w:eastAsia="en-US"/>
        </w:rPr>
      </w:r>
      <w:r>
        <w:rPr>
          <w:lang w:eastAsia="en-US"/>
        </w:rPr>
        <w:fldChar w:fldCharType="separate"/>
      </w:r>
      <w:r w:rsidRPr="008E0A05">
        <w:rPr>
          <w:rFonts w:cstheme="minorHAnsi"/>
          <w:b/>
          <w:szCs w:val="20"/>
          <w:lang w:eastAsia="x-none"/>
        </w:rPr>
        <w:t xml:space="preserve">Proposal </w:t>
      </w:r>
      <w:r>
        <w:rPr>
          <w:rFonts w:cstheme="minorHAnsi"/>
          <w:b/>
          <w:noProof/>
          <w:szCs w:val="20"/>
          <w:lang w:eastAsia="x-none"/>
        </w:rPr>
        <w:t>6</w:t>
      </w:r>
      <w:r w:rsidRPr="008E0A05">
        <w:rPr>
          <w:rFonts w:cstheme="minorHAnsi"/>
          <w:b/>
          <w:szCs w:val="20"/>
          <w:lang w:eastAsia="x-none"/>
        </w:rPr>
        <w:t xml:space="preserve">: </w:t>
      </w:r>
      <w:r>
        <w:rPr>
          <w:rFonts w:cstheme="minorHAnsi"/>
          <w:b/>
          <w:szCs w:val="20"/>
          <w:lang w:eastAsia="x-none"/>
        </w:rPr>
        <w:t xml:space="preserve">For colocation assumption in inter-cell mobility/mTRP operation, FFS together with </w:t>
      </w:r>
      <w:r w:rsidRPr="005B5D03">
        <w:rPr>
          <w:rFonts w:cstheme="minorHAnsi"/>
          <w:b/>
          <w:szCs w:val="20"/>
          <w:lang w:eastAsia="x-none"/>
        </w:rPr>
        <w:t>power imbalance and receive timing difference</w:t>
      </w:r>
      <w:r>
        <w:rPr>
          <w:rFonts w:cstheme="minorHAnsi"/>
          <w:b/>
          <w:szCs w:val="20"/>
          <w:lang w:eastAsia="x-none"/>
        </w:rPr>
        <w:t>.</w:t>
      </w:r>
      <w:r>
        <w:rPr>
          <w:lang w:eastAsia="en-US"/>
        </w:rPr>
        <w:fldChar w:fldCharType="end"/>
      </w:r>
    </w:p>
    <w:p w:rsidR="00A2000D" w:rsidRDefault="00403EFC" w:rsidP="00A2000D">
      <w:pPr>
        <w:rPr>
          <w:lang w:eastAsia="en-US"/>
        </w:rPr>
      </w:pPr>
      <w:r>
        <w:rPr>
          <w:lang w:eastAsia="en-US"/>
        </w:rPr>
        <w:fldChar w:fldCharType="begin"/>
      </w:r>
      <w:r>
        <w:rPr>
          <w:lang w:eastAsia="en-US"/>
        </w:rPr>
        <w:instrText xml:space="preserve"> REF _Ref71546380 \h </w:instrText>
      </w:r>
      <w:r>
        <w:rPr>
          <w:lang w:eastAsia="en-US"/>
        </w:rPr>
      </w:r>
      <w:r>
        <w:rPr>
          <w:lang w:eastAsia="en-US"/>
        </w:rPr>
        <w:fldChar w:fldCharType="separate"/>
      </w:r>
      <w:r w:rsidRPr="008E0A05">
        <w:rPr>
          <w:rFonts w:cstheme="minorHAnsi"/>
          <w:b/>
          <w:szCs w:val="20"/>
          <w:lang w:eastAsia="x-none"/>
        </w:rPr>
        <w:t xml:space="preserve">Proposal </w:t>
      </w:r>
      <w:r>
        <w:rPr>
          <w:rFonts w:cstheme="minorHAnsi"/>
          <w:b/>
          <w:noProof/>
          <w:szCs w:val="20"/>
          <w:lang w:eastAsia="x-none"/>
        </w:rPr>
        <w:t>7</w:t>
      </w:r>
      <w:r w:rsidRPr="008E0A05">
        <w:rPr>
          <w:rFonts w:cstheme="minorHAnsi"/>
          <w:b/>
          <w:szCs w:val="20"/>
          <w:lang w:eastAsia="x-none"/>
        </w:rPr>
        <w:t xml:space="preserve">: </w:t>
      </w:r>
      <w:r>
        <w:rPr>
          <w:rFonts w:cstheme="minorHAnsi"/>
          <w:b/>
          <w:szCs w:val="20"/>
          <w:lang w:eastAsia="x-none"/>
        </w:rPr>
        <w:t>Both intra-band and inter-band can be supported to UE for signals reception/transmission, i.e., up to network deployment, given that reception/transmission is conducted with the same intra-frequency with UE serving cell.</w:t>
      </w:r>
      <w:r>
        <w:rPr>
          <w:lang w:eastAsia="en-US"/>
        </w:rPr>
        <w:fldChar w:fldCharType="end"/>
      </w:r>
    </w:p>
    <w:p w:rsidR="00403EFC" w:rsidRPr="00A2000D" w:rsidRDefault="00403EFC" w:rsidP="00A2000D">
      <w:pPr>
        <w:rPr>
          <w:lang w:eastAsia="en-US"/>
        </w:rPr>
      </w:pPr>
    </w:p>
    <w:p w:rsidR="00A2000D" w:rsidRPr="00484608" w:rsidRDefault="00A2000D" w:rsidP="00A2000D">
      <w:pPr>
        <w:pStyle w:val="2"/>
        <w:rPr>
          <w:rFonts w:asciiTheme="minorHAnsi" w:hAnsiTheme="minorHAnsi" w:cstheme="minorHAnsi"/>
          <w:lang w:val="en-US"/>
        </w:rPr>
      </w:pPr>
      <w:r>
        <w:rPr>
          <w:rFonts w:asciiTheme="minorHAnsi" w:hAnsiTheme="minorHAnsi" w:cstheme="minorHAnsi"/>
          <w:lang w:val="en-US"/>
        </w:rPr>
        <w:t>4</w:t>
      </w:r>
      <w:r w:rsidRPr="008E0A05">
        <w:rPr>
          <w:rFonts w:asciiTheme="minorHAnsi" w:hAnsiTheme="minorHAnsi" w:cstheme="minorHAnsi"/>
          <w:lang w:val="en-US"/>
        </w:rPr>
        <w:t>.</w:t>
      </w:r>
      <w:r>
        <w:rPr>
          <w:rFonts w:asciiTheme="minorHAnsi" w:hAnsiTheme="minorHAnsi" w:cstheme="minorHAnsi"/>
          <w:lang w:val="en-US"/>
        </w:rPr>
        <w:t>2</w:t>
      </w:r>
      <w:r w:rsidRPr="008E0A05">
        <w:rPr>
          <w:rFonts w:asciiTheme="minorHAnsi" w:hAnsiTheme="minorHAnsi" w:cstheme="minorHAnsi"/>
          <w:lang w:val="en-US"/>
        </w:rPr>
        <w:t xml:space="preserve"> </w:t>
      </w:r>
      <w:r w:rsidRPr="00A86188">
        <w:rPr>
          <w:rFonts w:asciiTheme="minorHAnsi" w:hAnsiTheme="minorHAnsi" w:cstheme="minorHAnsi"/>
        </w:rPr>
        <w:t>timing and SMTC for non-serving cell measurement</w:t>
      </w:r>
    </w:p>
    <w:p w:rsidR="00403EFC" w:rsidRDefault="00403EFC" w:rsidP="004C0364">
      <w:pPr>
        <w:adjustRightInd w:val="0"/>
        <w:snapToGrid w:val="0"/>
        <w:spacing w:before="180" w:after="120"/>
        <w:jc w:val="both"/>
        <w:rPr>
          <w:rFonts w:cstheme="minorHAnsi"/>
        </w:rPr>
      </w:pPr>
      <w:r>
        <w:rPr>
          <w:rFonts w:cstheme="minorHAnsi"/>
        </w:rPr>
        <w:fldChar w:fldCharType="begin"/>
      </w:r>
      <w:r>
        <w:rPr>
          <w:rFonts w:cstheme="minorHAnsi"/>
        </w:rPr>
        <w:instrText xml:space="preserve"> REF _Ref71138933 \h </w:instrText>
      </w:r>
      <w:r>
        <w:rPr>
          <w:rFonts w:cstheme="minorHAnsi"/>
        </w:rPr>
      </w:r>
      <w:r>
        <w:rPr>
          <w:rFonts w:cstheme="minorHAnsi"/>
        </w:rPr>
        <w:fldChar w:fldCharType="separate"/>
      </w:r>
      <w:r w:rsidRPr="00643A5A">
        <w:rPr>
          <w:b/>
          <w:szCs w:val="20"/>
          <w:lang w:eastAsia="x-none"/>
        </w:rPr>
        <w:t xml:space="preserve">Proposal </w:t>
      </w:r>
      <w:r>
        <w:rPr>
          <w:b/>
          <w:noProof/>
          <w:szCs w:val="20"/>
          <w:lang w:eastAsia="x-none"/>
        </w:rPr>
        <w:t>8</w:t>
      </w:r>
      <w:r w:rsidRPr="00643A5A">
        <w:rPr>
          <w:b/>
          <w:szCs w:val="20"/>
          <w:lang w:eastAsia="x-none"/>
        </w:rPr>
        <w:t xml:space="preserve">: </w:t>
      </w:r>
      <w:r>
        <w:rPr>
          <w:b/>
          <w:szCs w:val="20"/>
          <w:lang w:eastAsia="x-none"/>
        </w:rPr>
        <w:t>For non-serving cell, the L1-RSRP measurement is depending on frequency range</w:t>
      </w:r>
      <w:r>
        <w:rPr>
          <w:b/>
        </w:rPr>
        <w:t>:</w:t>
      </w:r>
      <w:r>
        <w:rPr>
          <w:rFonts w:cstheme="minorHAnsi"/>
        </w:rPr>
        <w:fldChar w:fldCharType="end"/>
      </w:r>
    </w:p>
    <w:p w:rsidR="00403EFC" w:rsidRDefault="00403EFC" w:rsidP="00403EFC">
      <w:pPr>
        <w:ind w:left="284"/>
        <w:jc w:val="both"/>
        <w:rPr>
          <w:b/>
        </w:rPr>
      </w:pPr>
      <w:r>
        <w:rPr>
          <w:b/>
        </w:rPr>
        <w:t>In FR1, there is no impact on limiting L1-RSRP measurement within SMTC window.</w:t>
      </w:r>
    </w:p>
    <w:p w:rsidR="00403EFC" w:rsidRPr="00403EFC" w:rsidRDefault="00403EFC" w:rsidP="00403EFC">
      <w:pPr>
        <w:ind w:left="284"/>
        <w:jc w:val="both"/>
        <w:rPr>
          <w:b/>
          <w:szCs w:val="20"/>
          <w:lang w:eastAsia="x-none"/>
        </w:rPr>
      </w:pPr>
      <w:r>
        <w:rPr>
          <w:b/>
          <w:szCs w:val="20"/>
          <w:lang w:eastAsia="x-none"/>
        </w:rPr>
        <w:t xml:space="preserve">In FR2, the sharing factor, e.g., </w:t>
      </w:r>
      <w:r w:rsidRPr="009B17F5">
        <w:rPr>
          <w:b/>
          <w:szCs w:val="20"/>
          <w:lang w:eastAsia="x-none"/>
        </w:rPr>
        <w:t>P</w:t>
      </w:r>
      <w:r w:rsidRPr="009B17F5">
        <w:rPr>
          <w:b/>
          <w:szCs w:val="20"/>
          <w:vertAlign w:val="subscript"/>
          <w:lang w:eastAsia="x-none"/>
        </w:rPr>
        <w:t xml:space="preserve">sharing factor </w:t>
      </w:r>
      <w:r>
        <w:rPr>
          <w:b/>
          <w:szCs w:val="20"/>
          <w:lang w:eastAsia="x-none"/>
        </w:rPr>
        <w:t>defined in TS 38.133, should be considered for non-serving cell.</w:t>
      </w:r>
    </w:p>
    <w:p w:rsidR="00D122E7" w:rsidRDefault="00403EFC" w:rsidP="004C0364">
      <w:pPr>
        <w:adjustRightInd w:val="0"/>
        <w:snapToGrid w:val="0"/>
        <w:spacing w:before="180" w:after="120"/>
        <w:jc w:val="both"/>
        <w:rPr>
          <w:rFonts w:cstheme="minorHAnsi"/>
        </w:rPr>
      </w:pPr>
      <w:r>
        <w:rPr>
          <w:rFonts w:cstheme="minorHAnsi"/>
        </w:rPr>
        <w:fldChar w:fldCharType="begin"/>
      </w:r>
      <w:r>
        <w:rPr>
          <w:rFonts w:cstheme="minorHAnsi"/>
        </w:rPr>
        <w:instrText xml:space="preserve"> REF _Ref71557473 \h </w:instrText>
      </w:r>
      <w:r>
        <w:rPr>
          <w:rFonts w:cstheme="minorHAnsi"/>
        </w:rPr>
      </w:r>
      <w:r>
        <w:rPr>
          <w:rFonts w:cstheme="minorHAnsi"/>
        </w:rPr>
        <w:fldChar w:fldCharType="separate"/>
      </w:r>
      <w:r w:rsidRPr="00643A5A">
        <w:rPr>
          <w:b/>
          <w:szCs w:val="20"/>
          <w:lang w:eastAsia="x-none"/>
        </w:rPr>
        <w:t xml:space="preserve">Proposal </w:t>
      </w:r>
      <w:r>
        <w:rPr>
          <w:b/>
          <w:noProof/>
          <w:szCs w:val="20"/>
          <w:lang w:eastAsia="x-none"/>
        </w:rPr>
        <w:t>9</w:t>
      </w:r>
      <w:r w:rsidRPr="00643A5A">
        <w:rPr>
          <w:b/>
          <w:szCs w:val="20"/>
          <w:lang w:eastAsia="x-none"/>
        </w:rPr>
        <w:t xml:space="preserve">: </w:t>
      </w:r>
      <w:r>
        <w:rPr>
          <w:b/>
          <w:szCs w:val="20"/>
          <w:lang w:eastAsia="x-none"/>
        </w:rPr>
        <w:t xml:space="preserve">For R17 inter-cell mobility/mTRP, UE should receive downlink transmission from multiple TRP within a CP, otherwise UE </w:t>
      </w:r>
      <w:r w:rsidRPr="0079085E">
        <w:rPr>
          <w:b/>
          <w:szCs w:val="20"/>
          <w:lang w:eastAsia="x-none"/>
        </w:rPr>
        <w:t>may not be able to measure and receive the signals simultaneously</w:t>
      </w:r>
      <w:r>
        <w:rPr>
          <w:b/>
          <w:szCs w:val="20"/>
          <w:lang w:eastAsia="x-none"/>
        </w:rPr>
        <w:t xml:space="preserve"> from multiple TRPs.</w:t>
      </w:r>
      <w:r>
        <w:rPr>
          <w:rFonts w:cstheme="minorHAnsi"/>
        </w:rPr>
        <w:fldChar w:fldCharType="end"/>
      </w:r>
    </w:p>
    <w:p w:rsidR="00D63646" w:rsidRPr="008E0A05" w:rsidRDefault="000F20AC" w:rsidP="002E7133">
      <w:pPr>
        <w:pStyle w:val="1"/>
        <w:ind w:left="0" w:firstLine="0"/>
        <w:jc w:val="both"/>
        <w:rPr>
          <w:rFonts w:asciiTheme="minorHAnsi" w:hAnsiTheme="minorHAnsi" w:cstheme="minorHAnsi"/>
        </w:rPr>
      </w:pPr>
      <w:r w:rsidRPr="008E0A05">
        <w:rPr>
          <w:rFonts w:asciiTheme="minorHAnsi" w:hAnsiTheme="minorHAnsi" w:cstheme="minorHAnsi"/>
        </w:rPr>
        <w:t>References</w:t>
      </w:r>
    </w:p>
    <w:p w:rsidR="00061909" w:rsidRDefault="00061909" w:rsidP="008F3C24">
      <w:pPr>
        <w:jc w:val="both"/>
        <w:rPr>
          <w:rFonts w:cstheme="minorHAnsi"/>
          <w:color w:val="000000"/>
          <w:sz w:val="18"/>
          <w:szCs w:val="18"/>
        </w:rPr>
      </w:pPr>
      <w:r w:rsidRPr="008E0A05">
        <w:rPr>
          <w:rFonts w:cstheme="minorHAnsi"/>
          <w:color w:val="000000"/>
          <w:sz w:val="18"/>
          <w:szCs w:val="18"/>
        </w:rPr>
        <w:t>[</w:t>
      </w:r>
      <w:r w:rsidR="007B0D30" w:rsidRPr="008E0A05">
        <w:rPr>
          <w:rFonts w:cstheme="minorHAnsi"/>
          <w:color w:val="000000"/>
          <w:sz w:val="18"/>
          <w:szCs w:val="18"/>
        </w:rPr>
        <w:t>1</w:t>
      </w:r>
      <w:r w:rsidRPr="008E0A05">
        <w:rPr>
          <w:rFonts w:cstheme="minorHAnsi"/>
          <w:color w:val="000000"/>
          <w:sz w:val="18"/>
          <w:szCs w:val="18"/>
        </w:rPr>
        <w:t>]   R</w:t>
      </w:r>
      <w:r w:rsidR="007B0D30" w:rsidRPr="008E0A05">
        <w:rPr>
          <w:rFonts w:cstheme="minorHAnsi"/>
          <w:color w:val="000000"/>
          <w:sz w:val="18"/>
          <w:szCs w:val="18"/>
        </w:rPr>
        <w:t>1-2102248</w:t>
      </w:r>
      <w:r w:rsidRPr="008E0A05">
        <w:rPr>
          <w:rFonts w:cstheme="minorHAnsi"/>
          <w:color w:val="000000"/>
          <w:sz w:val="18"/>
          <w:szCs w:val="18"/>
        </w:rPr>
        <w:t xml:space="preserve"> </w:t>
      </w:r>
      <w:r w:rsidR="007B0D30" w:rsidRPr="008E0A05">
        <w:rPr>
          <w:rFonts w:cstheme="minorHAnsi"/>
          <w:color w:val="000000"/>
          <w:sz w:val="18"/>
          <w:szCs w:val="18"/>
        </w:rPr>
        <w:t>LS on TCI State Update for L1/L2-Centric Inter-Cell Mobility, Samsung</w:t>
      </w:r>
    </w:p>
    <w:p w:rsidR="00A86188" w:rsidRDefault="00A86188" w:rsidP="008F3C24">
      <w:pPr>
        <w:jc w:val="both"/>
        <w:rPr>
          <w:rFonts w:cstheme="minorHAnsi"/>
          <w:color w:val="000000"/>
          <w:sz w:val="18"/>
          <w:szCs w:val="18"/>
        </w:rPr>
      </w:pPr>
      <w:r w:rsidRPr="008E0A05">
        <w:rPr>
          <w:rFonts w:cstheme="minorHAnsi"/>
          <w:color w:val="000000"/>
          <w:sz w:val="18"/>
          <w:szCs w:val="18"/>
        </w:rPr>
        <w:t>[</w:t>
      </w:r>
      <w:r>
        <w:rPr>
          <w:rFonts w:cstheme="minorHAnsi"/>
          <w:color w:val="000000"/>
          <w:sz w:val="18"/>
          <w:szCs w:val="18"/>
        </w:rPr>
        <w:t>2</w:t>
      </w:r>
      <w:r w:rsidRPr="008E0A05">
        <w:rPr>
          <w:rFonts w:cstheme="minorHAnsi"/>
          <w:color w:val="000000"/>
          <w:sz w:val="18"/>
          <w:szCs w:val="18"/>
        </w:rPr>
        <w:t>]   R</w:t>
      </w:r>
      <w:r>
        <w:rPr>
          <w:rFonts w:cstheme="minorHAnsi"/>
          <w:color w:val="000000"/>
          <w:sz w:val="18"/>
          <w:szCs w:val="18"/>
        </w:rPr>
        <w:t>1-2104142</w:t>
      </w:r>
      <w:r w:rsidRPr="008E0A05">
        <w:rPr>
          <w:rFonts w:cstheme="minorHAnsi"/>
          <w:color w:val="000000"/>
          <w:sz w:val="18"/>
          <w:szCs w:val="18"/>
        </w:rPr>
        <w:t xml:space="preserve"> </w:t>
      </w:r>
      <w:r w:rsidRPr="005D007C">
        <w:rPr>
          <w:rFonts w:cstheme="minorHAnsi"/>
          <w:color w:val="000000"/>
          <w:sz w:val="18"/>
          <w:szCs w:val="18"/>
        </w:rPr>
        <w:t>LS on Timing Assumption for Inter-Cell DL Measurement</w:t>
      </w:r>
      <w:r w:rsidRPr="008E0A05">
        <w:rPr>
          <w:rFonts w:cstheme="minorHAnsi"/>
          <w:color w:val="000000"/>
          <w:sz w:val="18"/>
          <w:szCs w:val="18"/>
        </w:rPr>
        <w:t>, Samsung</w:t>
      </w:r>
    </w:p>
    <w:p w:rsidR="007B7696" w:rsidRDefault="007B7696" w:rsidP="008F3C24">
      <w:pPr>
        <w:jc w:val="both"/>
        <w:rPr>
          <w:rFonts w:cstheme="minorHAnsi"/>
          <w:color w:val="000000"/>
          <w:sz w:val="18"/>
          <w:szCs w:val="18"/>
        </w:rPr>
      </w:pPr>
      <w:r>
        <w:rPr>
          <w:rFonts w:cstheme="minorHAnsi"/>
          <w:color w:val="000000"/>
          <w:sz w:val="18"/>
          <w:szCs w:val="18"/>
        </w:rPr>
        <w:t>[</w:t>
      </w:r>
      <w:r w:rsidR="00A86188">
        <w:rPr>
          <w:rFonts w:cstheme="minorHAnsi"/>
          <w:color w:val="000000"/>
          <w:sz w:val="18"/>
          <w:szCs w:val="18"/>
        </w:rPr>
        <w:t>3</w:t>
      </w:r>
      <w:r>
        <w:rPr>
          <w:rFonts w:cstheme="minorHAnsi"/>
          <w:color w:val="000000"/>
          <w:sz w:val="18"/>
          <w:szCs w:val="18"/>
        </w:rPr>
        <w:t xml:space="preserve">]   R4-2105838 </w:t>
      </w:r>
      <w:r w:rsidRPr="007B7696">
        <w:rPr>
          <w:rFonts w:cstheme="minorHAnsi"/>
          <w:color w:val="000000"/>
          <w:sz w:val="18"/>
          <w:szCs w:val="18"/>
        </w:rPr>
        <w:t>WF on FeMIMO L1/L2-Centric Inter-Cell Mobility</w:t>
      </w:r>
      <w:r>
        <w:rPr>
          <w:rFonts w:cstheme="minorHAnsi"/>
          <w:color w:val="000000"/>
          <w:sz w:val="18"/>
          <w:szCs w:val="18"/>
        </w:rPr>
        <w:t>, Samsung</w:t>
      </w:r>
    </w:p>
    <w:p w:rsidR="00A86188" w:rsidRPr="008E0A05" w:rsidRDefault="00A86188" w:rsidP="008F3C24">
      <w:pPr>
        <w:jc w:val="both"/>
        <w:rPr>
          <w:rFonts w:cstheme="minorHAnsi"/>
          <w:color w:val="000000"/>
          <w:sz w:val="18"/>
          <w:szCs w:val="18"/>
        </w:rPr>
      </w:pPr>
    </w:p>
    <w:sectPr w:rsidR="00A86188" w:rsidRPr="008E0A05"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6E9E" w:rsidRDefault="00966E9E">
      <w:r>
        <w:separator/>
      </w:r>
    </w:p>
  </w:endnote>
  <w:endnote w:type="continuationSeparator" w:id="0">
    <w:p w:rsidR="00966E9E" w:rsidRDefault="00966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 ??">
    <w:altName w:val="MS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6E9E" w:rsidRDefault="00966E9E">
      <w:r>
        <w:separator/>
      </w:r>
    </w:p>
  </w:footnote>
  <w:footnote w:type="continuationSeparator" w:id="0">
    <w:p w:rsidR="00966E9E" w:rsidRDefault="00966E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E2428"/>
    <w:multiLevelType w:val="hybridMultilevel"/>
    <w:tmpl w:val="FAF8AA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565969"/>
    <w:multiLevelType w:val="hybridMultilevel"/>
    <w:tmpl w:val="671AC064"/>
    <w:lvl w:ilvl="0" w:tplc="DAFA3FCE">
      <w:start w:val="1"/>
      <w:numFmt w:val="bullet"/>
      <w:lvlText w:val=""/>
      <w:lvlJc w:val="left"/>
      <w:pPr>
        <w:tabs>
          <w:tab w:val="num" w:pos="1573"/>
        </w:tabs>
        <w:ind w:left="1573" w:hanging="360"/>
      </w:pPr>
      <w:rPr>
        <w:rFonts w:ascii="Symbol" w:hAnsi="Symbol" w:hint="default"/>
      </w:rPr>
    </w:lvl>
    <w:lvl w:ilvl="1" w:tplc="BC2EBD28">
      <w:start w:val="6"/>
      <w:numFmt w:val="bullet"/>
      <w:lvlText w:val="-"/>
      <w:lvlJc w:val="left"/>
      <w:pPr>
        <w:tabs>
          <w:tab w:val="num" w:pos="2293"/>
        </w:tabs>
        <w:ind w:left="2293" w:hanging="360"/>
      </w:pPr>
      <w:rPr>
        <w:rFonts w:ascii="Arial" w:eastAsia="Times New Roman" w:hAnsi="Arial" w:cs="Arial" w:hint="default"/>
      </w:rPr>
    </w:lvl>
    <w:lvl w:ilvl="2" w:tplc="08090005">
      <w:start w:val="1"/>
      <w:numFmt w:val="bullet"/>
      <w:lvlText w:val=""/>
      <w:lvlJc w:val="left"/>
      <w:pPr>
        <w:tabs>
          <w:tab w:val="num" w:pos="3013"/>
        </w:tabs>
        <w:ind w:left="3013" w:hanging="360"/>
      </w:pPr>
      <w:rPr>
        <w:rFonts w:ascii="Wingdings" w:hAnsi="Wingdings" w:hint="default"/>
      </w:rPr>
    </w:lvl>
    <w:lvl w:ilvl="3" w:tplc="9DC0780C" w:tentative="1">
      <w:start w:val="1"/>
      <w:numFmt w:val="bullet"/>
      <w:lvlText w:val=""/>
      <w:lvlJc w:val="left"/>
      <w:pPr>
        <w:tabs>
          <w:tab w:val="num" w:pos="3733"/>
        </w:tabs>
        <w:ind w:left="3733" w:hanging="360"/>
      </w:pPr>
      <w:rPr>
        <w:rFonts w:ascii="Symbol" w:hAnsi="Symbol" w:hint="default"/>
      </w:rPr>
    </w:lvl>
    <w:lvl w:ilvl="4" w:tplc="C584D956" w:tentative="1">
      <w:start w:val="1"/>
      <w:numFmt w:val="bullet"/>
      <w:lvlText w:val=""/>
      <w:lvlJc w:val="left"/>
      <w:pPr>
        <w:tabs>
          <w:tab w:val="num" w:pos="4453"/>
        </w:tabs>
        <w:ind w:left="4453" w:hanging="360"/>
      </w:pPr>
      <w:rPr>
        <w:rFonts w:ascii="Symbol" w:hAnsi="Symbol" w:hint="default"/>
      </w:rPr>
    </w:lvl>
    <w:lvl w:ilvl="5" w:tplc="4CD4C50E" w:tentative="1">
      <w:start w:val="1"/>
      <w:numFmt w:val="bullet"/>
      <w:lvlText w:val=""/>
      <w:lvlJc w:val="left"/>
      <w:pPr>
        <w:tabs>
          <w:tab w:val="num" w:pos="5173"/>
        </w:tabs>
        <w:ind w:left="5173" w:hanging="360"/>
      </w:pPr>
      <w:rPr>
        <w:rFonts w:ascii="Symbol" w:hAnsi="Symbol" w:hint="default"/>
      </w:rPr>
    </w:lvl>
    <w:lvl w:ilvl="6" w:tplc="4B00B6E2" w:tentative="1">
      <w:start w:val="1"/>
      <w:numFmt w:val="bullet"/>
      <w:lvlText w:val=""/>
      <w:lvlJc w:val="left"/>
      <w:pPr>
        <w:tabs>
          <w:tab w:val="num" w:pos="5893"/>
        </w:tabs>
        <w:ind w:left="5893" w:hanging="360"/>
      </w:pPr>
      <w:rPr>
        <w:rFonts w:ascii="Symbol" w:hAnsi="Symbol" w:hint="default"/>
      </w:rPr>
    </w:lvl>
    <w:lvl w:ilvl="7" w:tplc="A170ED52" w:tentative="1">
      <w:start w:val="1"/>
      <w:numFmt w:val="bullet"/>
      <w:lvlText w:val=""/>
      <w:lvlJc w:val="left"/>
      <w:pPr>
        <w:tabs>
          <w:tab w:val="num" w:pos="6613"/>
        </w:tabs>
        <w:ind w:left="6613" w:hanging="360"/>
      </w:pPr>
      <w:rPr>
        <w:rFonts w:ascii="Symbol" w:hAnsi="Symbol" w:hint="default"/>
      </w:rPr>
    </w:lvl>
    <w:lvl w:ilvl="8" w:tplc="F5E86370" w:tentative="1">
      <w:start w:val="1"/>
      <w:numFmt w:val="bullet"/>
      <w:lvlText w:val=""/>
      <w:lvlJc w:val="left"/>
      <w:pPr>
        <w:tabs>
          <w:tab w:val="num" w:pos="7333"/>
        </w:tabs>
        <w:ind w:left="7333" w:hanging="360"/>
      </w:pPr>
      <w:rPr>
        <w:rFonts w:ascii="Symbol" w:hAnsi="Symbol" w:hint="default"/>
      </w:rPr>
    </w:lvl>
  </w:abstractNum>
  <w:abstractNum w:abstractNumId="7" w15:restartNumberingAfterBreak="0">
    <w:nsid w:val="1E9C1140"/>
    <w:multiLevelType w:val="hybridMultilevel"/>
    <w:tmpl w:val="867CE6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6A63FD"/>
    <w:multiLevelType w:val="hybridMultilevel"/>
    <w:tmpl w:val="659233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D93868"/>
    <w:multiLevelType w:val="hybridMultilevel"/>
    <w:tmpl w:val="39FC04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9F4E02"/>
    <w:multiLevelType w:val="hybridMultilevel"/>
    <w:tmpl w:val="9DD2EE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89B506E"/>
    <w:multiLevelType w:val="hybridMultilevel"/>
    <w:tmpl w:val="AB46217C"/>
    <w:lvl w:ilvl="0" w:tplc="0409000F">
      <w:start w:val="1"/>
      <w:numFmt w:val="decimal"/>
      <w:lvlText w:val="%1."/>
      <w:lvlJc w:val="left"/>
      <w:pPr>
        <w:ind w:left="1048" w:hanging="480"/>
      </w:p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3"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DB4541"/>
    <w:multiLevelType w:val="hybridMultilevel"/>
    <w:tmpl w:val="4176C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754803"/>
    <w:multiLevelType w:val="hybridMultilevel"/>
    <w:tmpl w:val="F1F86E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E1A1A8F"/>
    <w:multiLevelType w:val="hybridMultilevel"/>
    <w:tmpl w:val="37F07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9" w15:restartNumberingAfterBreak="0">
    <w:nsid w:val="449F46AA"/>
    <w:multiLevelType w:val="hybridMultilevel"/>
    <w:tmpl w:val="455E90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516287F"/>
    <w:multiLevelType w:val="hybridMultilevel"/>
    <w:tmpl w:val="032AC4BE"/>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1" w15:restartNumberingAfterBreak="0">
    <w:nsid w:val="4BCF7611"/>
    <w:multiLevelType w:val="hybridMultilevel"/>
    <w:tmpl w:val="C58E8D0E"/>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088492E"/>
    <w:multiLevelType w:val="hybridMultilevel"/>
    <w:tmpl w:val="3B8A6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896864"/>
    <w:multiLevelType w:val="hybridMultilevel"/>
    <w:tmpl w:val="2CB69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5" w15:restartNumberingAfterBreak="0">
    <w:nsid w:val="57615B2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6" w15:restartNumberingAfterBreak="0">
    <w:nsid w:val="60A724A6"/>
    <w:multiLevelType w:val="hybridMultilevel"/>
    <w:tmpl w:val="F1F86E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0"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282F72"/>
    <w:multiLevelType w:val="hybridMultilevel"/>
    <w:tmpl w:val="F5E03E7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D9E778F"/>
    <w:multiLevelType w:val="hybridMultilevel"/>
    <w:tmpl w:val="EB6C215C"/>
    <w:lvl w:ilvl="0" w:tplc="DAFA3FCE">
      <w:start w:val="1"/>
      <w:numFmt w:val="bullet"/>
      <w:lvlText w:val=""/>
      <w:lvlJc w:val="left"/>
      <w:pPr>
        <w:tabs>
          <w:tab w:val="num" w:pos="1573"/>
        </w:tabs>
        <w:ind w:left="1573" w:hanging="360"/>
      </w:pPr>
      <w:rPr>
        <w:rFonts w:ascii="Symbol" w:hAnsi="Symbol" w:hint="default"/>
      </w:rPr>
    </w:lvl>
    <w:lvl w:ilvl="1" w:tplc="BC2EBD28">
      <w:start w:val="6"/>
      <w:numFmt w:val="bullet"/>
      <w:lvlText w:val="-"/>
      <w:lvlJc w:val="left"/>
      <w:pPr>
        <w:tabs>
          <w:tab w:val="num" w:pos="2293"/>
        </w:tabs>
        <w:ind w:left="2293" w:hanging="360"/>
      </w:pPr>
      <w:rPr>
        <w:rFonts w:ascii="Arial" w:eastAsia="Times New Roman" w:hAnsi="Arial" w:cs="Arial" w:hint="default"/>
      </w:rPr>
    </w:lvl>
    <w:lvl w:ilvl="2" w:tplc="CA4EC628">
      <w:start w:val="1"/>
      <w:numFmt w:val="bullet"/>
      <w:lvlText w:val=""/>
      <w:lvlJc w:val="left"/>
      <w:pPr>
        <w:tabs>
          <w:tab w:val="num" w:pos="3013"/>
        </w:tabs>
        <w:ind w:left="3013" w:hanging="360"/>
      </w:pPr>
      <w:rPr>
        <w:rFonts w:ascii="Symbol" w:hAnsi="Symbol" w:hint="default"/>
      </w:rPr>
    </w:lvl>
    <w:lvl w:ilvl="3" w:tplc="9DC0780C" w:tentative="1">
      <w:start w:val="1"/>
      <w:numFmt w:val="bullet"/>
      <w:lvlText w:val=""/>
      <w:lvlJc w:val="left"/>
      <w:pPr>
        <w:tabs>
          <w:tab w:val="num" w:pos="3733"/>
        </w:tabs>
        <w:ind w:left="3733" w:hanging="360"/>
      </w:pPr>
      <w:rPr>
        <w:rFonts w:ascii="Symbol" w:hAnsi="Symbol" w:hint="default"/>
      </w:rPr>
    </w:lvl>
    <w:lvl w:ilvl="4" w:tplc="C584D956" w:tentative="1">
      <w:start w:val="1"/>
      <w:numFmt w:val="bullet"/>
      <w:lvlText w:val=""/>
      <w:lvlJc w:val="left"/>
      <w:pPr>
        <w:tabs>
          <w:tab w:val="num" w:pos="4453"/>
        </w:tabs>
        <w:ind w:left="4453" w:hanging="360"/>
      </w:pPr>
      <w:rPr>
        <w:rFonts w:ascii="Symbol" w:hAnsi="Symbol" w:hint="default"/>
      </w:rPr>
    </w:lvl>
    <w:lvl w:ilvl="5" w:tplc="4CD4C50E" w:tentative="1">
      <w:start w:val="1"/>
      <w:numFmt w:val="bullet"/>
      <w:lvlText w:val=""/>
      <w:lvlJc w:val="left"/>
      <w:pPr>
        <w:tabs>
          <w:tab w:val="num" w:pos="5173"/>
        </w:tabs>
        <w:ind w:left="5173" w:hanging="360"/>
      </w:pPr>
      <w:rPr>
        <w:rFonts w:ascii="Symbol" w:hAnsi="Symbol" w:hint="default"/>
      </w:rPr>
    </w:lvl>
    <w:lvl w:ilvl="6" w:tplc="4B00B6E2" w:tentative="1">
      <w:start w:val="1"/>
      <w:numFmt w:val="bullet"/>
      <w:lvlText w:val=""/>
      <w:lvlJc w:val="left"/>
      <w:pPr>
        <w:tabs>
          <w:tab w:val="num" w:pos="5893"/>
        </w:tabs>
        <w:ind w:left="5893" w:hanging="360"/>
      </w:pPr>
      <w:rPr>
        <w:rFonts w:ascii="Symbol" w:hAnsi="Symbol" w:hint="default"/>
      </w:rPr>
    </w:lvl>
    <w:lvl w:ilvl="7" w:tplc="A170ED52" w:tentative="1">
      <w:start w:val="1"/>
      <w:numFmt w:val="bullet"/>
      <w:lvlText w:val=""/>
      <w:lvlJc w:val="left"/>
      <w:pPr>
        <w:tabs>
          <w:tab w:val="num" w:pos="6613"/>
        </w:tabs>
        <w:ind w:left="6613" w:hanging="360"/>
      </w:pPr>
      <w:rPr>
        <w:rFonts w:ascii="Symbol" w:hAnsi="Symbol" w:hint="default"/>
      </w:rPr>
    </w:lvl>
    <w:lvl w:ilvl="8" w:tplc="F5E86370" w:tentative="1">
      <w:start w:val="1"/>
      <w:numFmt w:val="bullet"/>
      <w:lvlText w:val=""/>
      <w:lvlJc w:val="left"/>
      <w:pPr>
        <w:tabs>
          <w:tab w:val="num" w:pos="7333"/>
        </w:tabs>
        <w:ind w:left="7333" w:hanging="360"/>
      </w:pPr>
      <w:rPr>
        <w:rFonts w:ascii="Symbol" w:hAnsi="Symbol" w:hint="default"/>
      </w:rPr>
    </w:lvl>
  </w:abstractNum>
  <w:abstractNum w:abstractNumId="34"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9"/>
  </w:num>
  <w:num w:numId="2">
    <w:abstractNumId w:val="15"/>
  </w:num>
  <w:num w:numId="3">
    <w:abstractNumId w:val="4"/>
  </w:num>
  <w:num w:numId="4">
    <w:abstractNumId w:val="30"/>
  </w:num>
  <w:num w:numId="5">
    <w:abstractNumId w:val="5"/>
  </w:num>
  <w:num w:numId="6">
    <w:abstractNumId w:val="8"/>
  </w:num>
  <w:num w:numId="7">
    <w:abstractNumId w:val="28"/>
  </w:num>
  <w:num w:numId="8">
    <w:abstractNumId w:val="14"/>
  </w:num>
  <w:num w:numId="9">
    <w:abstractNumId w:val="3"/>
  </w:num>
  <w:num w:numId="10">
    <w:abstractNumId w:val="1"/>
  </w:num>
  <w:num w:numId="11">
    <w:abstractNumId w:val="13"/>
  </w:num>
  <w:num w:numId="12">
    <w:abstractNumId w:val="20"/>
  </w:num>
  <w:num w:numId="13">
    <w:abstractNumId w:val="24"/>
  </w:num>
  <w:num w:numId="14">
    <w:abstractNumId w:val="18"/>
  </w:num>
  <w:num w:numId="15">
    <w:abstractNumId w:val="25"/>
  </w:num>
  <w:num w:numId="16">
    <w:abstractNumId w:val="2"/>
  </w:num>
  <w:num w:numId="17">
    <w:abstractNumId w:val="34"/>
  </w:num>
  <w:num w:numId="18">
    <w:abstractNumId w:val="0"/>
  </w:num>
  <w:num w:numId="19">
    <w:abstractNumId w:val="7"/>
  </w:num>
  <w:num w:numId="20">
    <w:abstractNumId w:val="17"/>
  </w:num>
  <w:num w:numId="21">
    <w:abstractNumId w:val="19"/>
  </w:num>
  <w:num w:numId="22">
    <w:abstractNumId w:val="9"/>
  </w:num>
  <w:num w:numId="23">
    <w:abstractNumId w:val="21"/>
  </w:num>
  <w:num w:numId="24">
    <w:abstractNumId w:val="10"/>
  </w:num>
  <w:num w:numId="25">
    <w:abstractNumId w:val="22"/>
  </w:num>
  <w:num w:numId="26">
    <w:abstractNumId w:val="32"/>
  </w:num>
  <w:num w:numId="27">
    <w:abstractNumId w:val="11"/>
  </w:num>
  <w:num w:numId="28">
    <w:abstractNumId w:val="26"/>
  </w:num>
  <w:num w:numId="29">
    <w:abstractNumId w:val="16"/>
  </w:num>
  <w:num w:numId="30">
    <w:abstractNumId w:val="12"/>
  </w:num>
  <w:num w:numId="31">
    <w:abstractNumId w:val="6"/>
  </w:num>
  <w:num w:numId="32">
    <w:abstractNumId w:val="33"/>
  </w:num>
  <w:num w:numId="33">
    <w:abstractNumId w:val="23"/>
  </w:num>
  <w:num w:numId="34">
    <w:abstractNumId w:val="31"/>
  </w:num>
  <w:num w:numId="35">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1D"/>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3D"/>
    <w:rsid w:val="00024EE6"/>
    <w:rsid w:val="000254AE"/>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B77"/>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BF7"/>
    <w:rsid w:val="00054D7E"/>
    <w:rsid w:val="00055006"/>
    <w:rsid w:val="000559F7"/>
    <w:rsid w:val="00056011"/>
    <w:rsid w:val="00056030"/>
    <w:rsid w:val="00056544"/>
    <w:rsid w:val="000566CA"/>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92"/>
    <w:rsid w:val="00066665"/>
    <w:rsid w:val="00066BC9"/>
    <w:rsid w:val="00066F58"/>
    <w:rsid w:val="00066FF1"/>
    <w:rsid w:val="00067353"/>
    <w:rsid w:val="00067520"/>
    <w:rsid w:val="00067F0C"/>
    <w:rsid w:val="00070917"/>
    <w:rsid w:val="00070BE8"/>
    <w:rsid w:val="00070C66"/>
    <w:rsid w:val="00071020"/>
    <w:rsid w:val="00071072"/>
    <w:rsid w:val="000712C4"/>
    <w:rsid w:val="00071388"/>
    <w:rsid w:val="00071CD5"/>
    <w:rsid w:val="00071FB2"/>
    <w:rsid w:val="000726B2"/>
    <w:rsid w:val="000727DB"/>
    <w:rsid w:val="00072E87"/>
    <w:rsid w:val="0007387C"/>
    <w:rsid w:val="00073933"/>
    <w:rsid w:val="00073D47"/>
    <w:rsid w:val="00073FA3"/>
    <w:rsid w:val="0007409C"/>
    <w:rsid w:val="00074450"/>
    <w:rsid w:val="000744E0"/>
    <w:rsid w:val="00074589"/>
    <w:rsid w:val="00074787"/>
    <w:rsid w:val="00074C1F"/>
    <w:rsid w:val="0007548F"/>
    <w:rsid w:val="00075C7E"/>
    <w:rsid w:val="00075E03"/>
    <w:rsid w:val="000761C5"/>
    <w:rsid w:val="000763E6"/>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6BA5"/>
    <w:rsid w:val="00087064"/>
    <w:rsid w:val="0008734C"/>
    <w:rsid w:val="00087858"/>
    <w:rsid w:val="00090073"/>
    <w:rsid w:val="000901E8"/>
    <w:rsid w:val="00090ED4"/>
    <w:rsid w:val="000917DB"/>
    <w:rsid w:val="000917F0"/>
    <w:rsid w:val="00091F15"/>
    <w:rsid w:val="00091F51"/>
    <w:rsid w:val="00092D5C"/>
    <w:rsid w:val="0009343C"/>
    <w:rsid w:val="000934B5"/>
    <w:rsid w:val="00093B47"/>
    <w:rsid w:val="00093C0A"/>
    <w:rsid w:val="00094034"/>
    <w:rsid w:val="000942A1"/>
    <w:rsid w:val="000943A3"/>
    <w:rsid w:val="0009580C"/>
    <w:rsid w:val="0009607D"/>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ABE"/>
    <w:rsid w:val="000A4E95"/>
    <w:rsid w:val="000A4FCB"/>
    <w:rsid w:val="000A56AE"/>
    <w:rsid w:val="000A596D"/>
    <w:rsid w:val="000A5A37"/>
    <w:rsid w:val="000A5CFC"/>
    <w:rsid w:val="000A61EF"/>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27CF"/>
    <w:rsid w:val="000E2FAF"/>
    <w:rsid w:val="000E3216"/>
    <w:rsid w:val="000E3D57"/>
    <w:rsid w:val="000E448C"/>
    <w:rsid w:val="000E4D00"/>
    <w:rsid w:val="000E548D"/>
    <w:rsid w:val="000E5BD3"/>
    <w:rsid w:val="000E6168"/>
    <w:rsid w:val="000E6A1C"/>
    <w:rsid w:val="000E6E5C"/>
    <w:rsid w:val="000E6EFC"/>
    <w:rsid w:val="000E706C"/>
    <w:rsid w:val="000E79A3"/>
    <w:rsid w:val="000E7AFA"/>
    <w:rsid w:val="000F0786"/>
    <w:rsid w:val="000F0E8B"/>
    <w:rsid w:val="000F1031"/>
    <w:rsid w:val="000F1B61"/>
    <w:rsid w:val="000F1B74"/>
    <w:rsid w:val="000F20AC"/>
    <w:rsid w:val="000F2F02"/>
    <w:rsid w:val="000F30DA"/>
    <w:rsid w:val="000F3186"/>
    <w:rsid w:val="000F35FB"/>
    <w:rsid w:val="000F38B9"/>
    <w:rsid w:val="000F3B28"/>
    <w:rsid w:val="000F3BB4"/>
    <w:rsid w:val="000F3DCF"/>
    <w:rsid w:val="000F468C"/>
    <w:rsid w:val="000F508D"/>
    <w:rsid w:val="000F5150"/>
    <w:rsid w:val="000F5497"/>
    <w:rsid w:val="000F565E"/>
    <w:rsid w:val="000F5A49"/>
    <w:rsid w:val="000F62A3"/>
    <w:rsid w:val="000F6969"/>
    <w:rsid w:val="000F69CE"/>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9AB"/>
    <w:rsid w:val="00122B1D"/>
    <w:rsid w:val="001231D3"/>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F8B"/>
    <w:rsid w:val="0017108B"/>
    <w:rsid w:val="0017121B"/>
    <w:rsid w:val="00171754"/>
    <w:rsid w:val="0017180F"/>
    <w:rsid w:val="001727BC"/>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67F"/>
    <w:rsid w:val="00181702"/>
    <w:rsid w:val="00181E94"/>
    <w:rsid w:val="00182199"/>
    <w:rsid w:val="001821AE"/>
    <w:rsid w:val="00182415"/>
    <w:rsid w:val="00182E91"/>
    <w:rsid w:val="0018311E"/>
    <w:rsid w:val="001838F1"/>
    <w:rsid w:val="0018393F"/>
    <w:rsid w:val="00183B2F"/>
    <w:rsid w:val="001841AF"/>
    <w:rsid w:val="0018435E"/>
    <w:rsid w:val="0018460F"/>
    <w:rsid w:val="00184676"/>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1A73"/>
    <w:rsid w:val="001A2124"/>
    <w:rsid w:val="001A225A"/>
    <w:rsid w:val="001A248E"/>
    <w:rsid w:val="001A2E9E"/>
    <w:rsid w:val="001A2FE8"/>
    <w:rsid w:val="001A3853"/>
    <w:rsid w:val="001A38CD"/>
    <w:rsid w:val="001A391A"/>
    <w:rsid w:val="001A3E40"/>
    <w:rsid w:val="001A3E51"/>
    <w:rsid w:val="001A4272"/>
    <w:rsid w:val="001A42EE"/>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2489"/>
    <w:rsid w:val="001C24BB"/>
    <w:rsid w:val="001C2686"/>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56"/>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5A0"/>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411"/>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200DA"/>
    <w:rsid w:val="00220104"/>
    <w:rsid w:val="002202FA"/>
    <w:rsid w:val="0022030C"/>
    <w:rsid w:val="0022041B"/>
    <w:rsid w:val="0022066D"/>
    <w:rsid w:val="002208A0"/>
    <w:rsid w:val="00220BF7"/>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37F"/>
    <w:rsid w:val="0025091A"/>
    <w:rsid w:val="00250E25"/>
    <w:rsid w:val="00251230"/>
    <w:rsid w:val="0025148C"/>
    <w:rsid w:val="0025151D"/>
    <w:rsid w:val="0025156B"/>
    <w:rsid w:val="00251611"/>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4F5"/>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931"/>
    <w:rsid w:val="00286E52"/>
    <w:rsid w:val="002873D1"/>
    <w:rsid w:val="00287627"/>
    <w:rsid w:val="002878F5"/>
    <w:rsid w:val="00287B58"/>
    <w:rsid w:val="00287FFD"/>
    <w:rsid w:val="002901B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55B"/>
    <w:rsid w:val="002E7B3B"/>
    <w:rsid w:val="002F0187"/>
    <w:rsid w:val="002F09BA"/>
    <w:rsid w:val="002F0C2A"/>
    <w:rsid w:val="002F0D98"/>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06"/>
    <w:rsid w:val="0030043E"/>
    <w:rsid w:val="00301000"/>
    <w:rsid w:val="00301089"/>
    <w:rsid w:val="00301111"/>
    <w:rsid w:val="0030128C"/>
    <w:rsid w:val="0030141E"/>
    <w:rsid w:val="00301AA6"/>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30"/>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49D"/>
    <w:rsid w:val="00331903"/>
    <w:rsid w:val="00331C6A"/>
    <w:rsid w:val="00332709"/>
    <w:rsid w:val="00332DF3"/>
    <w:rsid w:val="00333319"/>
    <w:rsid w:val="00333E46"/>
    <w:rsid w:val="003344CA"/>
    <w:rsid w:val="0033464F"/>
    <w:rsid w:val="00334A08"/>
    <w:rsid w:val="00334AA0"/>
    <w:rsid w:val="00334C64"/>
    <w:rsid w:val="00334FCF"/>
    <w:rsid w:val="003350C7"/>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567"/>
    <w:rsid w:val="00365B13"/>
    <w:rsid w:val="00365D8F"/>
    <w:rsid w:val="0036634E"/>
    <w:rsid w:val="0036652C"/>
    <w:rsid w:val="0036658D"/>
    <w:rsid w:val="0036717B"/>
    <w:rsid w:val="00367473"/>
    <w:rsid w:val="003676B4"/>
    <w:rsid w:val="00370081"/>
    <w:rsid w:val="00371189"/>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4CD"/>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0B8"/>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5F7"/>
    <w:rsid w:val="003B195D"/>
    <w:rsid w:val="003B206A"/>
    <w:rsid w:val="003B29B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1FAB"/>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C3B"/>
    <w:rsid w:val="004033E0"/>
    <w:rsid w:val="004034B1"/>
    <w:rsid w:val="00403BE3"/>
    <w:rsid w:val="00403C73"/>
    <w:rsid w:val="00403D4B"/>
    <w:rsid w:val="00403D9F"/>
    <w:rsid w:val="00403EFC"/>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1A49"/>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AE"/>
    <w:rsid w:val="004176FF"/>
    <w:rsid w:val="00420217"/>
    <w:rsid w:val="0042028C"/>
    <w:rsid w:val="00421132"/>
    <w:rsid w:val="00421290"/>
    <w:rsid w:val="004213ED"/>
    <w:rsid w:val="004218CE"/>
    <w:rsid w:val="00421B79"/>
    <w:rsid w:val="004220D1"/>
    <w:rsid w:val="0042232E"/>
    <w:rsid w:val="004224A8"/>
    <w:rsid w:val="00422E0A"/>
    <w:rsid w:val="00423870"/>
    <w:rsid w:val="00423AEC"/>
    <w:rsid w:val="004248EA"/>
    <w:rsid w:val="00424FA7"/>
    <w:rsid w:val="00424FCB"/>
    <w:rsid w:val="004255A0"/>
    <w:rsid w:val="00425ACE"/>
    <w:rsid w:val="004260A9"/>
    <w:rsid w:val="004261C0"/>
    <w:rsid w:val="004262F3"/>
    <w:rsid w:val="0042683B"/>
    <w:rsid w:val="00426F95"/>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1B5C"/>
    <w:rsid w:val="004420F3"/>
    <w:rsid w:val="00442160"/>
    <w:rsid w:val="004421DD"/>
    <w:rsid w:val="0044270F"/>
    <w:rsid w:val="00442ADE"/>
    <w:rsid w:val="00442D2E"/>
    <w:rsid w:val="00442D6C"/>
    <w:rsid w:val="00442EAE"/>
    <w:rsid w:val="004439B4"/>
    <w:rsid w:val="00443D0F"/>
    <w:rsid w:val="00444322"/>
    <w:rsid w:val="004446B4"/>
    <w:rsid w:val="00444A39"/>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1C80"/>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396"/>
    <w:rsid w:val="0048041A"/>
    <w:rsid w:val="004805B4"/>
    <w:rsid w:val="00480942"/>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08"/>
    <w:rsid w:val="0048465B"/>
    <w:rsid w:val="00484BCF"/>
    <w:rsid w:val="00484E6D"/>
    <w:rsid w:val="00485731"/>
    <w:rsid w:val="00485BAB"/>
    <w:rsid w:val="00486060"/>
    <w:rsid w:val="00486BFC"/>
    <w:rsid w:val="00487495"/>
    <w:rsid w:val="00487E07"/>
    <w:rsid w:val="00490B88"/>
    <w:rsid w:val="00490BE2"/>
    <w:rsid w:val="00490E27"/>
    <w:rsid w:val="00491678"/>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70E0"/>
    <w:rsid w:val="004B73B0"/>
    <w:rsid w:val="004B74FF"/>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281"/>
    <w:rsid w:val="004C5700"/>
    <w:rsid w:val="004C600F"/>
    <w:rsid w:val="004C61B9"/>
    <w:rsid w:val="004C6867"/>
    <w:rsid w:val="004C737B"/>
    <w:rsid w:val="004C7423"/>
    <w:rsid w:val="004C795A"/>
    <w:rsid w:val="004C7AB4"/>
    <w:rsid w:val="004D025D"/>
    <w:rsid w:val="004D02F1"/>
    <w:rsid w:val="004D044A"/>
    <w:rsid w:val="004D05A7"/>
    <w:rsid w:val="004D0607"/>
    <w:rsid w:val="004D0BA3"/>
    <w:rsid w:val="004D0D2E"/>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3FB5"/>
    <w:rsid w:val="004E44FF"/>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919"/>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2E85"/>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39E1"/>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23D"/>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EFE"/>
    <w:rsid w:val="005B4F13"/>
    <w:rsid w:val="005B5BAF"/>
    <w:rsid w:val="005B5D03"/>
    <w:rsid w:val="005B5DBE"/>
    <w:rsid w:val="005B60DE"/>
    <w:rsid w:val="005B6389"/>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1CA"/>
    <w:rsid w:val="005D22A1"/>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30C"/>
    <w:rsid w:val="005E5A6D"/>
    <w:rsid w:val="005E6405"/>
    <w:rsid w:val="005E65D7"/>
    <w:rsid w:val="005E672F"/>
    <w:rsid w:val="005E69B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7B2"/>
    <w:rsid w:val="005F4827"/>
    <w:rsid w:val="005F48A5"/>
    <w:rsid w:val="005F4BFF"/>
    <w:rsid w:val="005F5A73"/>
    <w:rsid w:val="005F5BD6"/>
    <w:rsid w:val="005F5DE8"/>
    <w:rsid w:val="005F625D"/>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20"/>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0A4"/>
    <w:rsid w:val="0063111E"/>
    <w:rsid w:val="006314FD"/>
    <w:rsid w:val="0063176B"/>
    <w:rsid w:val="00631C79"/>
    <w:rsid w:val="00631D46"/>
    <w:rsid w:val="00631F4C"/>
    <w:rsid w:val="006320D7"/>
    <w:rsid w:val="0063286A"/>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620"/>
    <w:rsid w:val="00641B69"/>
    <w:rsid w:val="00641B8E"/>
    <w:rsid w:val="00641EDD"/>
    <w:rsid w:val="006420BA"/>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4F9"/>
    <w:rsid w:val="006536C7"/>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9D5"/>
    <w:rsid w:val="006B2A65"/>
    <w:rsid w:val="006B2BEE"/>
    <w:rsid w:val="006B2EDC"/>
    <w:rsid w:val="006B3106"/>
    <w:rsid w:val="006B338B"/>
    <w:rsid w:val="006B3406"/>
    <w:rsid w:val="006B3520"/>
    <w:rsid w:val="006B3812"/>
    <w:rsid w:val="006B38E5"/>
    <w:rsid w:val="006B3A2C"/>
    <w:rsid w:val="006B3ED4"/>
    <w:rsid w:val="006B4156"/>
    <w:rsid w:val="006B42AF"/>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0C"/>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6F7F3D"/>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5B"/>
    <w:rsid w:val="00741CC4"/>
    <w:rsid w:val="00741D42"/>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D70"/>
    <w:rsid w:val="00752E15"/>
    <w:rsid w:val="00753195"/>
    <w:rsid w:val="00753A34"/>
    <w:rsid w:val="00753BCD"/>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BE8"/>
    <w:rsid w:val="0077548E"/>
    <w:rsid w:val="007754FD"/>
    <w:rsid w:val="0077555C"/>
    <w:rsid w:val="007759C7"/>
    <w:rsid w:val="00775BF3"/>
    <w:rsid w:val="00775F29"/>
    <w:rsid w:val="00776A22"/>
    <w:rsid w:val="00776C35"/>
    <w:rsid w:val="00776CBF"/>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0AF6"/>
    <w:rsid w:val="007A15BA"/>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D30"/>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96"/>
    <w:rsid w:val="007B76CE"/>
    <w:rsid w:val="007B7F1D"/>
    <w:rsid w:val="007C0480"/>
    <w:rsid w:val="007C0716"/>
    <w:rsid w:val="007C0B67"/>
    <w:rsid w:val="007C107C"/>
    <w:rsid w:val="007C162B"/>
    <w:rsid w:val="007C2086"/>
    <w:rsid w:val="007C2235"/>
    <w:rsid w:val="007C2739"/>
    <w:rsid w:val="007C27F7"/>
    <w:rsid w:val="007C2826"/>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9C"/>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1DBD"/>
    <w:rsid w:val="007E2344"/>
    <w:rsid w:val="007E2681"/>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31"/>
    <w:rsid w:val="007F2EE9"/>
    <w:rsid w:val="007F331E"/>
    <w:rsid w:val="007F4237"/>
    <w:rsid w:val="007F42A8"/>
    <w:rsid w:val="007F48DD"/>
    <w:rsid w:val="007F4BF3"/>
    <w:rsid w:val="007F4DCD"/>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7B9"/>
    <w:rsid w:val="00814990"/>
    <w:rsid w:val="008149BD"/>
    <w:rsid w:val="00814A98"/>
    <w:rsid w:val="00814CB0"/>
    <w:rsid w:val="00815481"/>
    <w:rsid w:val="00815692"/>
    <w:rsid w:val="00815A93"/>
    <w:rsid w:val="00815C5B"/>
    <w:rsid w:val="0081610F"/>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31E1"/>
    <w:rsid w:val="00843F2D"/>
    <w:rsid w:val="0084419C"/>
    <w:rsid w:val="008442C0"/>
    <w:rsid w:val="008443D8"/>
    <w:rsid w:val="0084449F"/>
    <w:rsid w:val="00844DB9"/>
    <w:rsid w:val="00845BD9"/>
    <w:rsid w:val="00845E2B"/>
    <w:rsid w:val="00845F05"/>
    <w:rsid w:val="00846350"/>
    <w:rsid w:val="008463A6"/>
    <w:rsid w:val="008463BD"/>
    <w:rsid w:val="00846EC1"/>
    <w:rsid w:val="00847204"/>
    <w:rsid w:val="00847C25"/>
    <w:rsid w:val="00847EE6"/>
    <w:rsid w:val="008507D4"/>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AB7"/>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562"/>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36F"/>
    <w:rsid w:val="008A0A00"/>
    <w:rsid w:val="008A16C0"/>
    <w:rsid w:val="008A177B"/>
    <w:rsid w:val="008A1867"/>
    <w:rsid w:val="008A1892"/>
    <w:rsid w:val="008A1A61"/>
    <w:rsid w:val="008A1EAC"/>
    <w:rsid w:val="008A22B2"/>
    <w:rsid w:val="008A2A62"/>
    <w:rsid w:val="008A308E"/>
    <w:rsid w:val="008A310D"/>
    <w:rsid w:val="008A33CA"/>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2736"/>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66B"/>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E01C1"/>
    <w:rsid w:val="008E041E"/>
    <w:rsid w:val="008E0A05"/>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6C8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5F86"/>
    <w:rsid w:val="00906243"/>
    <w:rsid w:val="009063E6"/>
    <w:rsid w:val="00906AF6"/>
    <w:rsid w:val="00907259"/>
    <w:rsid w:val="009072D4"/>
    <w:rsid w:val="00907809"/>
    <w:rsid w:val="009078CA"/>
    <w:rsid w:val="0091019E"/>
    <w:rsid w:val="00910AFF"/>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AB7"/>
    <w:rsid w:val="00915B81"/>
    <w:rsid w:val="00915E48"/>
    <w:rsid w:val="00916157"/>
    <w:rsid w:val="009163F7"/>
    <w:rsid w:val="00916B9E"/>
    <w:rsid w:val="0091704E"/>
    <w:rsid w:val="009175A3"/>
    <w:rsid w:val="00917804"/>
    <w:rsid w:val="009178AE"/>
    <w:rsid w:val="00917BFE"/>
    <w:rsid w:val="00917C15"/>
    <w:rsid w:val="00920223"/>
    <w:rsid w:val="009206A4"/>
    <w:rsid w:val="009211DD"/>
    <w:rsid w:val="00921370"/>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154"/>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3A4"/>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6E4"/>
    <w:rsid w:val="00957883"/>
    <w:rsid w:val="00960011"/>
    <w:rsid w:val="00960329"/>
    <w:rsid w:val="00960439"/>
    <w:rsid w:val="00960502"/>
    <w:rsid w:val="00960672"/>
    <w:rsid w:val="009608BC"/>
    <w:rsid w:val="00961BC9"/>
    <w:rsid w:val="0096238D"/>
    <w:rsid w:val="009624CC"/>
    <w:rsid w:val="009630E8"/>
    <w:rsid w:val="00963202"/>
    <w:rsid w:val="00963739"/>
    <w:rsid w:val="0096379E"/>
    <w:rsid w:val="00963BEE"/>
    <w:rsid w:val="00963C27"/>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848"/>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87F95"/>
    <w:rsid w:val="009903BC"/>
    <w:rsid w:val="009904C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FA0"/>
    <w:rsid w:val="009A2FB2"/>
    <w:rsid w:val="009A36D5"/>
    <w:rsid w:val="009A3AD3"/>
    <w:rsid w:val="009A3FBF"/>
    <w:rsid w:val="009A4170"/>
    <w:rsid w:val="009A42FE"/>
    <w:rsid w:val="009A43C1"/>
    <w:rsid w:val="009A4566"/>
    <w:rsid w:val="009A47F9"/>
    <w:rsid w:val="009A4BE6"/>
    <w:rsid w:val="009A4C3D"/>
    <w:rsid w:val="009A5EB8"/>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AE0"/>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8"/>
    <w:rsid w:val="009D087D"/>
    <w:rsid w:val="009D0D3B"/>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D795B"/>
    <w:rsid w:val="009E035C"/>
    <w:rsid w:val="009E0411"/>
    <w:rsid w:val="009E0700"/>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E7E59"/>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0C"/>
    <w:rsid w:val="009F5A15"/>
    <w:rsid w:val="009F6437"/>
    <w:rsid w:val="009F6464"/>
    <w:rsid w:val="009F7762"/>
    <w:rsid w:val="009F77D3"/>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5067"/>
    <w:rsid w:val="00A15567"/>
    <w:rsid w:val="00A155CB"/>
    <w:rsid w:val="00A15E54"/>
    <w:rsid w:val="00A16419"/>
    <w:rsid w:val="00A1690D"/>
    <w:rsid w:val="00A169BD"/>
    <w:rsid w:val="00A1729F"/>
    <w:rsid w:val="00A17410"/>
    <w:rsid w:val="00A2000D"/>
    <w:rsid w:val="00A2024B"/>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7145"/>
    <w:rsid w:val="00A3752B"/>
    <w:rsid w:val="00A37AF2"/>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958"/>
    <w:rsid w:val="00A50AC8"/>
    <w:rsid w:val="00A50CD6"/>
    <w:rsid w:val="00A5107C"/>
    <w:rsid w:val="00A52E06"/>
    <w:rsid w:val="00A539BC"/>
    <w:rsid w:val="00A53AFE"/>
    <w:rsid w:val="00A5403C"/>
    <w:rsid w:val="00A5487D"/>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91E"/>
    <w:rsid w:val="00A7369A"/>
    <w:rsid w:val="00A739B2"/>
    <w:rsid w:val="00A74499"/>
    <w:rsid w:val="00A75457"/>
    <w:rsid w:val="00A755DE"/>
    <w:rsid w:val="00A75AA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188"/>
    <w:rsid w:val="00A86633"/>
    <w:rsid w:val="00A87182"/>
    <w:rsid w:val="00A871B4"/>
    <w:rsid w:val="00A87205"/>
    <w:rsid w:val="00A8720B"/>
    <w:rsid w:val="00A8728F"/>
    <w:rsid w:val="00A87795"/>
    <w:rsid w:val="00A87FF6"/>
    <w:rsid w:val="00A90116"/>
    <w:rsid w:val="00A904A1"/>
    <w:rsid w:val="00A906A1"/>
    <w:rsid w:val="00A90AB1"/>
    <w:rsid w:val="00A90ACC"/>
    <w:rsid w:val="00A90B75"/>
    <w:rsid w:val="00A90BE1"/>
    <w:rsid w:val="00A90CEE"/>
    <w:rsid w:val="00A90E9F"/>
    <w:rsid w:val="00A918E6"/>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AC"/>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152"/>
    <w:rsid w:val="00AB23F5"/>
    <w:rsid w:val="00AB2409"/>
    <w:rsid w:val="00AB2452"/>
    <w:rsid w:val="00AB290F"/>
    <w:rsid w:val="00AB2AF4"/>
    <w:rsid w:val="00AB3569"/>
    <w:rsid w:val="00AB493B"/>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ACE"/>
    <w:rsid w:val="00AC5F02"/>
    <w:rsid w:val="00AC5FF5"/>
    <w:rsid w:val="00AC6324"/>
    <w:rsid w:val="00AC6C8E"/>
    <w:rsid w:val="00AC6F34"/>
    <w:rsid w:val="00AC70B0"/>
    <w:rsid w:val="00AC7460"/>
    <w:rsid w:val="00AD07DC"/>
    <w:rsid w:val="00AD0C33"/>
    <w:rsid w:val="00AD0E18"/>
    <w:rsid w:val="00AD0FC7"/>
    <w:rsid w:val="00AD1143"/>
    <w:rsid w:val="00AD1227"/>
    <w:rsid w:val="00AD18C6"/>
    <w:rsid w:val="00AD20CE"/>
    <w:rsid w:val="00AD226B"/>
    <w:rsid w:val="00AD27B8"/>
    <w:rsid w:val="00AD2A64"/>
    <w:rsid w:val="00AD30C4"/>
    <w:rsid w:val="00AD3162"/>
    <w:rsid w:val="00AD3CAD"/>
    <w:rsid w:val="00AD4C92"/>
    <w:rsid w:val="00AD4E15"/>
    <w:rsid w:val="00AD5126"/>
    <w:rsid w:val="00AD5407"/>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BF"/>
    <w:rsid w:val="00AF2F89"/>
    <w:rsid w:val="00AF3873"/>
    <w:rsid w:val="00AF392A"/>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735"/>
    <w:rsid w:val="00B07828"/>
    <w:rsid w:val="00B0786A"/>
    <w:rsid w:val="00B07D0E"/>
    <w:rsid w:val="00B07E53"/>
    <w:rsid w:val="00B108BB"/>
    <w:rsid w:val="00B10BCE"/>
    <w:rsid w:val="00B10F8B"/>
    <w:rsid w:val="00B1182F"/>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3879"/>
    <w:rsid w:val="00B34286"/>
    <w:rsid w:val="00B34B83"/>
    <w:rsid w:val="00B34D47"/>
    <w:rsid w:val="00B34FD4"/>
    <w:rsid w:val="00B3523D"/>
    <w:rsid w:val="00B35476"/>
    <w:rsid w:val="00B3552D"/>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89C"/>
    <w:rsid w:val="00B449A9"/>
    <w:rsid w:val="00B44A60"/>
    <w:rsid w:val="00B44FEF"/>
    <w:rsid w:val="00B45015"/>
    <w:rsid w:val="00B45402"/>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3F9"/>
    <w:rsid w:val="00B5268B"/>
    <w:rsid w:val="00B52F35"/>
    <w:rsid w:val="00B53031"/>
    <w:rsid w:val="00B53125"/>
    <w:rsid w:val="00B534D2"/>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4E5"/>
    <w:rsid w:val="00B62D08"/>
    <w:rsid w:val="00B63337"/>
    <w:rsid w:val="00B6336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D50"/>
    <w:rsid w:val="00B67F29"/>
    <w:rsid w:val="00B70161"/>
    <w:rsid w:val="00B706F0"/>
    <w:rsid w:val="00B707C0"/>
    <w:rsid w:val="00B70CA2"/>
    <w:rsid w:val="00B71077"/>
    <w:rsid w:val="00B71108"/>
    <w:rsid w:val="00B713B6"/>
    <w:rsid w:val="00B7140E"/>
    <w:rsid w:val="00B7162F"/>
    <w:rsid w:val="00B71667"/>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44C"/>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08F"/>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643D"/>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537"/>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77"/>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3CD5"/>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2DD"/>
    <w:rsid w:val="00C83B43"/>
    <w:rsid w:val="00C83EBA"/>
    <w:rsid w:val="00C84A35"/>
    <w:rsid w:val="00C84BFA"/>
    <w:rsid w:val="00C85F51"/>
    <w:rsid w:val="00C864F2"/>
    <w:rsid w:val="00C869B0"/>
    <w:rsid w:val="00C86F5B"/>
    <w:rsid w:val="00C8714C"/>
    <w:rsid w:val="00C8753A"/>
    <w:rsid w:val="00C8784D"/>
    <w:rsid w:val="00C9038D"/>
    <w:rsid w:val="00C90724"/>
    <w:rsid w:val="00C907AB"/>
    <w:rsid w:val="00C90A9C"/>
    <w:rsid w:val="00C90DA7"/>
    <w:rsid w:val="00C90DC6"/>
    <w:rsid w:val="00C9101B"/>
    <w:rsid w:val="00C910D7"/>
    <w:rsid w:val="00C9180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933"/>
    <w:rsid w:val="00CA3D58"/>
    <w:rsid w:val="00CA5681"/>
    <w:rsid w:val="00CA56BC"/>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7CF"/>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70"/>
    <w:rsid w:val="00CC55CE"/>
    <w:rsid w:val="00CC5D0C"/>
    <w:rsid w:val="00CC5E1E"/>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7EFA"/>
    <w:rsid w:val="00CE7F4A"/>
    <w:rsid w:val="00CE7F63"/>
    <w:rsid w:val="00CF0200"/>
    <w:rsid w:val="00CF05CC"/>
    <w:rsid w:val="00CF0A2E"/>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4A9"/>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2E7"/>
    <w:rsid w:val="00D12557"/>
    <w:rsid w:val="00D12561"/>
    <w:rsid w:val="00D12BC8"/>
    <w:rsid w:val="00D12EDA"/>
    <w:rsid w:val="00D139DF"/>
    <w:rsid w:val="00D13A66"/>
    <w:rsid w:val="00D14403"/>
    <w:rsid w:val="00D146F2"/>
    <w:rsid w:val="00D1480E"/>
    <w:rsid w:val="00D14971"/>
    <w:rsid w:val="00D1498B"/>
    <w:rsid w:val="00D149AE"/>
    <w:rsid w:val="00D14CFA"/>
    <w:rsid w:val="00D15806"/>
    <w:rsid w:val="00D1593A"/>
    <w:rsid w:val="00D15DD4"/>
    <w:rsid w:val="00D15E25"/>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E50"/>
    <w:rsid w:val="00D32EDB"/>
    <w:rsid w:val="00D33189"/>
    <w:rsid w:val="00D3361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F4"/>
    <w:rsid w:val="00D402B7"/>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20F9"/>
    <w:rsid w:val="00D6349E"/>
    <w:rsid w:val="00D6353C"/>
    <w:rsid w:val="00D63646"/>
    <w:rsid w:val="00D640CB"/>
    <w:rsid w:val="00D643A0"/>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736"/>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18C7"/>
    <w:rsid w:val="00D925B1"/>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A21"/>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45"/>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225E"/>
    <w:rsid w:val="00DD229E"/>
    <w:rsid w:val="00DD2BB7"/>
    <w:rsid w:val="00DD2E44"/>
    <w:rsid w:val="00DD30E3"/>
    <w:rsid w:val="00DD355D"/>
    <w:rsid w:val="00DD35A7"/>
    <w:rsid w:val="00DD3898"/>
    <w:rsid w:val="00DD3CBA"/>
    <w:rsid w:val="00DD3D1C"/>
    <w:rsid w:val="00DD4B58"/>
    <w:rsid w:val="00DD4D32"/>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49EF"/>
    <w:rsid w:val="00DF574A"/>
    <w:rsid w:val="00DF5D00"/>
    <w:rsid w:val="00DF63EF"/>
    <w:rsid w:val="00DF6962"/>
    <w:rsid w:val="00DF70DF"/>
    <w:rsid w:val="00DF71EE"/>
    <w:rsid w:val="00DF7649"/>
    <w:rsid w:val="00DF76D5"/>
    <w:rsid w:val="00DF782F"/>
    <w:rsid w:val="00E00405"/>
    <w:rsid w:val="00E0059B"/>
    <w:rsid w:val="00E0086B"/>
    <w:rsid w:val="00E0135A"/>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63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4A8"/>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2EEA"/>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46A8"/>
    <w:rsid w:val="00E84F71"/>
    <w:rsid w:val="00E85201"/>
    <w:rsid w:val="00E85307"/>
    <w:rsid w:val="00E85C2C"/>
    <w:rsid w:val="00E85D04"/>
    <w:rsid w:val="00E861C8"/>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35DC"/>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59D"/>
    <w:rsid w:val="00EB1BA0"/>
    <w:rsid w:val="00EB1BBB"/>
    <w:rsid w:val="00EB1BFF"/>
    <w:rsid w:val="00EB281F"/>
    <w:rsid w:val="00EB2B96"/>
    <w:rsid w:val="00EB3243"/>
    <w:rsid w:val="00EB3276"/>
    <w:rsid w:val="00EB3961"/>
    <w:rsid w:val="00EB3D57"/>
    <w:rsid w:val="00EB3E64"/>
    <w:rsid w:val="00EB4012"/>
    <w:rsid w:val="00EB40C2"/>
    <w:rsid w:val="00EB41F6"/>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3C"/>
    <w:rsid w:val="00EC3BF8"/>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BC"/>
    <w:rsid w:val="00ED37F7"/>
    <w:rsid w:val="00ED39D3"/>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C1E"/>
    <w:rsid w:val="00F02FBE"/>
    <w:rsid w:val="00F03143"/>
    <w:rsid w:val="00F031E3"/>
    <w:rsid w:val="00F033EF"/>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20C5"/>
    <w:rsid w:val="00F12181"/>
    <w:rsid w:val="00F123F0"/>
    <w:rsid w:val="00F12720"/>
    <w:rsid w:val="00F12735"/>
    <w:rsid w:val="00F13D37"/>
    <w:rsid w:val="00F1416E"/>
    <w:rsid w:val="00F143D5"/>
    <w:rsid w:val="00F14F43"/>
    <w:rsid w:val="00F14FBA"/>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1938"/>
    <w:rsid w:val="00F2298E"/>
    <w:rsid w:val="00F22AD5"/>
    <w:rsid w:val="00F238C6"/>
    <w:rsid w:val="00F23E3E"/>
    <w:rsid w:val="00F24118"/>
    <w:rsid w:val="00F24640"/>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5BAB"/>
    <w:rsid w:val="00F3680A"/>
    <w:rsid w:val="00F3697A"/>
    <w:rsid w:val="00F37392"/>
    <w:rsid w:val="00F37AF1"/>
    <w:rsid w:val="00F37B13"/>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1CF"/>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ADA"/>
    <w:rsid w:val="00F57B4D"/>
    <w:rsid w:val="00F57C83"/>
    <w:rsid w:val="00F57FB7"/>
    <w:rsid w:val="00F60EA0"/>
    <w:rsid w:val="00F615AC"/>
    <w:rsid w:val="00F61CFF"/>
    <w:rsid w:val="00F61D92"/>
    <w:rsid w:val="00F62008"/>
    <w:rsid w:val="00F62812"/>
    <w:rsid w:val="00F62AFB"/>
    <w:rsid w:val="00F62CD9"/>
    <w:rsid w:val="00F6365F"/>
    <w:rsid w:val="00F637C2"/>
    <w:rsid w:val="00F639B1"/>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16C"/>
    <w:rsid w:val="00F703DB"/>
    <w:rsid w:val="00F706ED"/>
    <w:rsid w:val="00F7082C"/>
    <w:rsid w:val="00F70E9D"/>
    <w:rsid w:val="00F71595"/>
    <w:rsid w:val="00F7171B"/>
    <w:rsid w:val="00F71FA3"/>
    <w:rsid w:val="00F723AE"/>
    <w:rsid w:val="00F726A0"/>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600"/>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41"/>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39E1"/>
    <w:pPr>
      <w:spacing w:after="160" w:line="259" w:lineRule="auto"/>
    </w:pPr>
    <w:rPr>
      <w:rFonts w:asciiTheme="minorHAnsi" w:eastAsiaTheme="minorEastAsia" w:hAnsiTheme="minorHAnsi" w:cstheme="minorBidi"/>
      <w:sz w:val="22"/>
      <w:szCs w:val="22"/>
      <w:lang w:eastAsia="zh-TW"/>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5639E1"/>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5639E1"/>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목록단락"/>
    <w:basedOn w:val="a"/>
    <w:link w:val="af6"/>
    <w:uiPriority w:val="34"/>
    <w:qFormat/>
    <w:rsid w:val="007C2235"/>
    <w:pPr>
      <w:ind w:left="720"/>
      <w:contextualSpacing/>
    </w:pPr>
    <w:rPr>
      <w:lang w:eastAsia="en-US"/>
    </w:rPr>
  </w:style>
  <w:style w:type="table" w:styleId="af7">
    <w:name w:val="Table Grid"/>
    <w:basedOn w:val="a1"/>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1">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9"/>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10"/>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2497970">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F223BE-C234-460F-BB02-B85191E32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2957</Words>
  <Characters>17330</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20247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2021-05-09T14:38:00Z</dcterms:created>
  <dcterms:modified xsi:type="dcterms:W3CDTF">2021-05-11T05:27:00Z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