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E9AAB" w14:textId="4646A0AC" w:rsidR="003E22F3" w:rsidRPr="00E77857" w:rsidRDefault="003E22F3" w:rsidP="003E22F3">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99-e</w:t>
      </w:r>
      <w:r w:rsidRPr="00E77857">
        <w:rPr>
          <w:rFonts w:ascii="Arial" w:hAnsi="Arial" w:cs="Arial"/>
          <w:sz w:val="28"/>
        </w:rPr>
        <w:tab/>
        <w:t>R4-</w:t>
      </w:r>
      <w:r>
        <w:rPr>
          <w:rFonts w:ascii="Arial" w:hAnsi="Arial" w:cs="Arial"/>
          <w:sz w:val="28"/>
        </w:rPr>
        <w:t>210</w:t>
      </w:r>
      <w:r w:rsidR="00C421AD">
        <w:rPr>
          <w:rFonts w:ascii="Arial" w:hAnsi="Arial" w:cs="Arial"/>
          <w:sz w:val="28"/>
        </w:rPr>
        <w:t>9386</w:t>
      </w:r>
    </w:p>
    <w:p w14:paraId="060046CD" w14:textId="77777777" w:rsidR="003E22F3" w:rsidRPr="00E77857" w:rsidRDefault="003E22F3" w:rsidP="003E22F3">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19</w:t>
      </w:r>
      <w:r w:rsidRPr="00034F99">
        <w:rPr>
          <w:rFonts w:ascii="Arial" w:hAnsi="Arial" w:cs="Arial"/>
          <w:sz w:val="28"/>
        </w:rPr>
        <w:t xml:space="preserve"> – </w:t>
      </w:r>
      <w:r>
        <w:rPr>
          <w:rFonts w:ascii="Arial" w:hAnsi="Arial" w:cs="Arial"/>
          <w:sz w:val="28"/>
        </w:rPr>
        <w:t>27</w:t>
      </w:r>
      <w:r w:rsidRPr="00034F99">
        <w:rPr>
          <w:rFonts w:ascii="Arial" w:hAnsi="Arial" w:cs="Arial"/>
          <w:sz w:val="28"/>
        </w:rPr>
        <w:t xml:space="preserve"> </w:t>
      </w:r>
      <w:r>
        <w:rPr>
          <w:rFonts w:ascii="Arial" w:hAnsi="Arial" w:cs="Arial"/>
          <w:sz w:val="28"/>
        </w:rPr>
        <w:t>May</w:t>
      </w:r>
      <w:r w:rsidRPr="00034F99">
        <w:rPr>
          <w:rFonts w:ascii="Arial" w:hAnsi="Arial" w:cs="Arial"/>
          <w:sz w:val="28"/>
        </w:rPr>
        <w:t xml:space="preserve"> 202</w:t>
      </w:r>
      <w:r>
        <w:rPr>
          <w:rFonts w:ascii="Arial" w:hAnsi="Arial" w:cs="Arial"/>
          <w:sz w:val="28"/>
        </w:rPr>
        <w:t>1</w:t>
      </w:r>
    </w:p>
    <w:p w14:paraId="53A8CE2F" w14:textId="77777777" w:rsidR="003E22F3" w:rsidRPr="00E77857" w:rsidRDefault="003E22F3" w:rsidP="003E22F3">
      <w:pPr>
        <w:tabs>
          <w:tab w:val="left" w:pos="1985"/>
        </w:tabs>
        <w:rPr>
          <w:rFonts w:ascii="Arial" w:hAnsi="Arial"/>
          <w:b/>
        </w:rPr>
      </w:pPr>
    </w:p>
    <w:p w14:paraId="5B718747" w14:textId="74D72C6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94E9E">
        <w:rPr>
          <w:rFonts w:ascii="Arial" w:hAnsi="Arial"/>
          <w:b/>
          <w:lang w:val="en-GB"/>
        </w:rPr>
        <w:t>1</w:t>
      </w:r>
      <w:r w:rsidR="003E22F3">
        <w:rPr>
          <w:rFonts w:ascii="Arial" w:hAnsi="Arial"/>
          <w:b/>
          <w:lang w:val="en-GB"/>
        </w:rPr>
        <w:t>1</w:t>
      </w:r>
      <w:r w:rsidR="00EC6BEB">
        <w:rPr>
          <w:rFonts w:ascii="Arial" w:hAnsi="Arial"/>
          <w:b/>
          <w:lang w:val="en-GB"/>
        </w:rPr>
        <w:t>.</w:t>
      </w:r>
      <w:r w:rsidR="00C94E9E">
        <w:rPr>
          <w:rFonts w:ascii="Arial" w:hAnsi="Arial"/>
          <w:b/>
          <w:lang w:val="en-GB"/>
        </w:rPr>
        <w:t>9</w:t>
      </w:r>
      <w:r w:rsidR="0031084A">
        <w:rPr>
          <w:rFonts w:ascii="Arial" w:hAnsi="Arial"/>
          <w:b/>
          <w:lang w:val="en-GB"/>
        </w:rPr>
        <w:t>.</w:t>
      </w:r>
      <w:r w:rsidR="00C94E9E">
        <w:rPr>
          <w:rFonts w:ascii="Arial" w:hAnsi="Arial"/>
          <w:b/>
          <w:lang w:val="en-GB"/>
        </w:rPr>
        <w:t>2</w:t>
      </w:r>
      <w:r w:rsidR="009C7F0F">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54B853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2C3CA5">
        <w:rPr>
          <w:rFonts w:ascii="Arial" w:hAnsi="Arial" w:cs="Arial"/>
          <w:b/>
        </w:rPr>
        <w:t>RF</w:t>
      </w:r>
      <w:r w:rsidR="00D670BB" w:rsidRPr="00D670BB">
        <w:rPr>
          <w:rFonts w:ascii="Arial" w:hAnsi="Arial" w:cs="Arial"/>
          <w:b/>
        </w:rPr>
        <w:t xml:space="preserve">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714288">
        <w:rPr>
          <w:rFonts w:ascii="Arial" w:eastAsia="Batang" w:hAnsi="Arial" w:cs="Arial"/>
          <w:b/>
          <w:lang w:eastAsia="zh-CN"/>
        </w:rPr>
        <w:t>s</w:t>
      </w:r>
      <w:r w:rsidR="002C3CA5" w:rsidRPr="002C3CA5">
        <w:rPr>
          <w:rFonts w:ascii="Arial" w:eastAsia="Batang" w:hAnsi="Arial" w:cs="Arial"/>
          <w:b/>
          <w:lang w:eastAsia="zh-CN"/>
        </w:rPr>
        <w:t>upport of 16QAM in NB-IoT</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136DDD9"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714288">
        <w:rPr>
          <w:color w:val="000000"/>
          <w:szCs w:val="20"/>
        </w:rPr>
        <w:t>a</w:t>
      </w:r>
      <w:r w:rsidR="00714288" w:rsidRPr="00714288">
        <w:rPr>
          <w:color w:val="000000"/>
          <w:szCs w:val="20"/>
        </w:rPr>
        <w:t>dditional enhancements for NB-IoT and LTE-MTC</w:t>
      </w:r>
      <w:r w:rsidR="00714288">
        <w:rPr>
          <w:color w:val="000000"/>
          <w:szCs w:val="20"/>
        </w:rPr>
        <w:t xml:space="preserve"> </w:t>
      </w:r>
      <w:r w:rsidRPr="00DC28D5">
        <w:rPr>
          <w:color w:val="000000"/>
          <w:szCs w:val="20"/>
        </w:rPr>
        <w:t>was approved at TSG RAN#</w:t>
      </w:r>
      <w:r w:rsidR="00714288">
        <w:rPr>
          <w:color w:val="000000"/>
          <w:szCs w:val="20"/>
        </w:rPr>
        <w:t>88</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714288">
        <w:rPr>
          <w:lang w:eastAsia="ja-JP"/>
        </w:rPr>
        <w:t xml:space="preserve">support </w:t>
      </w:r>
      <w:r w:rsidR="00714288">
        <w:rPr>
          <w:rFonts w:eastAsia="DengXian"/>
          <w:lang w:eastAsia="zh-CN"/>
        </w:rPr>
        <w:t>16QAM in NB-IoT unicast in UL and DL</w:t>
      </w:r>
      <w:r w:rsidR="00AC7394">
        <w:rPr>
          <w:lang w:eastAsia="ja-JP"/>
        </w:rPr>
        <w:t>.</w:t>
      </w:r>
      <w:r w:rsidR="003E22F3" w:rsidRPr="003E22F3">
        <w:rPr>
          <w:lang w:eastAsia="ja-JP"/>
        </w:rPr>
        <w:t xml:space="preserve"> </w:t>
      </w:r>
      <w:r w:rsidR="003E22F3">
        <w:rPr>
          <w:lang w:eastAsia="ja-JP"/>
        </w:rPr>
        <w:t xml:space="preserve">BS RF requirements </w:t>
      </w:r>
      <w:r w:rsidR="003E22F3" w:rsidRPr="003E22F3">
        <w:t xml:space="preserve">for support of 16QAM in NB-IoT </w:t>
      </w:r>
      <w:r w:rsidR="003E22F3">
        <w:rPr>
          <w:lang w:eastAsia="ja-JP"/>
        </w:rPr>
        <w:t>were discussed at TSG RAN4#98-bis-e and a WF was approved [2].</w:t>
      </w:r>
    </w:p>
    <w:bookmarkEnd w:id="3"/>
    <w:p w14:paraId="600A0CD0" w14:textId="403775F3"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3E22F3">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714288">
        <w:t>RF</w:t>
      </w:r>
      <w:r w:rsidR="0009465C" w:rsidRPr="0009465C">
        <w:t xml:space="preserve"> requirements for </w:t>
      </w:r>
      <w:r w:rsidR="00714288">
        <w:rPr>
          <w:lang w:eastAsia="ja-JP"/>
        </w:rPr>
        <w:t xml:space="preserve">support </w:t>
      </w:r>
      <w:r w:rsidR="00714288">
        <w:rPr>
          <w:rFonts w:eastAsia="DengXian"/>
          <w:lang w:eastAsia="zh-CN"/>
        </w:rPr>
        <w:t>16-QAM in NB-IoT unicast in UL and DL</w:t>
      </w:r>
      <w:r w:rsidR="00855BBA" w:rsidRPr="00E75F68">
        <w:t xml:space="preserve"> </w:t>
      </w:r>
      <w:r w:rsidR="0009465C">
        <w:t xml:space="preserve">according to the </w:t>
      </w:r>
      <w:r w:rsidR="003E22F3">
        <w:t xml:space="preserve">approved WF and the </w:t>
      </w:r>
      <w:r w:rsidR="00714288">
        <w:t>agreements</w:t>
      </w:r>
      <w:r w:rsidR="0009465C">
        <w:t xml:space="preserve"> in </w:t>
      </w:r>
      <w:r w:rsidR="00714288">
        <w:t>RAN1</w:t>
      </w:r>
      <w:r w:rsidR="005A2EA4">
        <w:t xml:space="preserve"> [</w:t>
      </w:r>
      <w:r w:rsidR="003E22F3">
        <w:t>3</w:t>
      </w:r>
      <w:r w:rsidR="005A2EA4">
        <w:t>]</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0EC62775" w14:textId="716BE48A" w:rsidR="003E22F3" w:rsidRDefault="003E22F3" w:rsidP="003E22F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1</w:t>
      </w:r>
      <w:r w:rsidRPr="00360C83">
        <w:rPr>
          <w:rFonts w:ascii="Arial" w:hAnsi="Arial" w:cs="Arial"/>
          <w:b/>
          <w:bCs/>
          <w:szCs w:val="20"/>
          <w:lang w:val="en-GB" w:eastAsia="en-GB"/>
        </w:rPr>
        <w:tab/>
      </w:r>
      <w:r w:rsidRPr="00600614">
        <w:rPr>
          <w:rFonts w:ascii="Arial" w:hAnsi="Arial" w:cs="Arial"/>
          <w:b/>
          <w:bCs/>
          <w:szCs w:val="20"/>
          <w:lang w:val="en-GB" w:eastAsia="en-GB"/>
        </w:rPr>
        <w:t>NB-IoT RB power dynamic range for in-band or guard band operation</w:t>
      </w:r>
      <w:r>
        <w:rPr>
          <w:rFonts w:ascii="Arial" w:hAnsi="Arial" w:cs="Arial"/>
          <w:b/>
          <w:bCs/>
          <w:szCs w:val="20"/>
          <w:lang w:val="en-GB" w:eastAsia="en-GB"/>
        </w:rPr>
        <w:t xml:space="preserve"> or N</w:t>
      </w:r>
      <w:r w:rsidRPr="00CF66B4">
        <w:rPr>
          <w:rFonts w:ascii="Arial" w:hAnsi="Arial" w:cs="Arial"/>
          <w:b/>
          <w:bCs/>
          <w:szCs w:val="20"/>
          <w:lang w:val="en-GB" w:eastAsia="en-GB"/>
        </w:rPr>
        <w:t>B-IoT operation in NR in-band</w:t>
      </w:r>
    </w:p>
    <w:p w14:paraId="75BE4DE3" w14:textId="77777777" w:rsidR="003E22F3" w:rsidRDefault="003E22F3" w:rsidP="00417D72">
      <w:pPr>
        <w:pStyle w:val="BodyText"/>
        <w:snapToGrid w:val="0"/>
      </w:pPr>
      <w:r>
        <w:t>It is stated in [2]:</w:t>
      </w:r>
    </w:p>
    <w:p w14:paraId="36587E68" w14:textId="77777777" w:rsidR="003E22F3" w:rsidRPr="003E22F3" w:rsidRDefault="003E22F3" w:rsidP="003E22F3">
      <w:pPr>
        <w:pStyle w:val="BodyText"/>
        <w:numPr>
          <w:ilvl w:val="0"/>
          <w:numId w:val="28"/>
        </w:numPr>
        <w:snapToGrid w:val="0"/>
        <w:rPr>
          <w:lang w:val="en-GB"/>
        </w:rPr>
      </w:pPr>
      <w:r w:rsidRPr="003E22F3">
        <w:t>NB-IoT RB power dynamic range for in-band or guard band operation or NB-IoT operation in NR in-band</w:t>
      </w:r>
    </w:p>
    <w:p w14:paraId="7BF63864" w14:textId="77777777" w:rsidR="003E22F3" w:rsidRPr="003E22F3" w:rsidRDefault="003E22F3" w:rsidP="003E22F3">
      <w:pPr>
        <w:pStyle w:val="BodyText"/>
        <w:numPr>
          <w:ilvl w:val="1"/>
          <w:numId w:val="28"/>
        </w:numPr>
        <w:snapToGrid w:val="0"/>
        <w:rPr>
          <w:lang w:val="en-GB"/>
        </w:rPr>
      </w:pPr>
      <w:r w:rsidRPr="003E22F3">
        <w:t>RAN4 will decide whether to use the same QPSK requirements for 16QAM.</w:t>
      </w:r>
    </w:p>
    <w:p w14:paraId="2F0478FB" w14:textId="1E8ABC04" w:rsidR="003E22F3" w:rsidRDefault="003E22F3" w:rsidP="003E22F3">
      <w:pPr>
        <w:pStyle w:val="BodyText"/>
        <w:snapToGrid w:val="0"/>
      </w:pPr>
      <w:r>
        <w:t>To enhance NB-IoT coverage, t</w:t>
      </w:r>
      <w:r w:rsidRPr="00600614">
        <w:t xml:space="preserve">he +6 dB power dynamic range is </w:t>
      </w:r>
      <w:r>
        <w:t xml:space="preserve">currently </w:t>
      </w:r>
      <w:r w:rsidRPr="00600614">
        <w:t xml:space="preserve">required for one NB-IoT </w:t>
      </w:r>
      <w:r>
        <w:t xml:space="preserve">QPSK </w:t>
      </w:r>
      <w:r w:rsidRPr="00600614">
        <w:t xml:space="preserve">RB for both </w:t>
      </w:r>
      <w:r>
        <w:t xml:space="preserve">E-UTRA </w:t>
      </w:r>
      <w:r w:rsidRPr="00600614">
        <w:t>in-band and guard band operation modes</w:t>
      </w:r>
      <w:r>
        <w:t xml:space="preserve">, </w:t>
      </w:r>
      <w:r w:rsidRPr="00340914">
        <w:rPr>
          <w:rFonts w:eastAsia="SimSun"/>
          <w:lang w:eastAsia="zh-CN"/>
        </w:rPr>
        <w:t>except for guard band operation with E-UTRA 5 MHz channel bandwidth signal where BS manufacturer shall declare the NB-IoT dynamic range power it could support</w:t>
      </w:r>
      <w:r>
        <w:rPr>
          <w:rFonts w:eastAsia="SimSun"/>
          <w:lang w:eastAsia="zh-CN"/>
        </w:rPr>
        <w:t xml:space="preserve"> (as specified in TS 36.104 [4])</w:t>
      </w:r>
      <w:r w:rsidRPr="00340914">
        <w:rPr>
          <w:rFonts w:eastAsia="SimSun"/>
          <w:lang w:eastAsia="zh-CN"/>
        </w:rPr>
        <w:t>.</w:t>
      </w:r>
      <w:r>
        <w:rPr>
          <w:rFonts w:eastAsia="SimSun"/>
          <w:lang w:eastAsia="zh-CN"/>
        </w:rPr>
        <w:t xml:space="preserve"> </w:t>
      </w:r>
      <w:r w:rsidRPr="00C86EF5">
        <w:rPr>
          <w:rFonts w:eastAsia="SimSun"/>
          <w:lang w:eastAsia="zh-CN"/>
        </w:rPr>
        <w:t xml:space="preserve">For </w:t>
      </w:r>
      <w:r w:rsidRPr="00C86EF5">
        <w:t>NB-IoT operation in NR in-band</w:t>
      </w:r>
      <w:r>
        <w:t>,</w:t>
      </w:r>
      <w:r w:rsidRPr="00C86EF5">
        <w:rPr>
          <w:rFonts w:eastAsia="SimSun"/>
          <w:lang w:eastAsia="zh-CN"/>
        </w:rPr>
        <w:t xml:space="preserve"> </w:t>
      </w:r>
      <w:r w:rsidRPr="00C86EF5">
        <w:t xml:space="preserve">the +6 </w:t>
      </w:r>
      <w:r>
        <w:t xml:space="preserve">or +3 </w:t>
      </w:r>
      <w:r w:rsidRPr="00C86EF5">
        <w:t xml:space="preserve">dB power dynamic range is currently required for one NB-IoT QPSK RB </w:t>
      </w:r>
      <w:r>
        <w:t xml:space="preserve">depending on the </w:t>
      </w:r>
      <w:r w:rsidRPr="00D624E0">
        <w:t xml:space="preserve">NB-IoT RB frequency position </w:t>
      </w:r>
      <w:r w:rsidRPr="00C86EF5">
        <w:t>within</w:t>
      </w:r>
      <w:r>
        <w:t xml:space="preserve"> the BS channel bandwidth, as shown in table 1 below (copied from Table </w:t>
      </w:r>
      <w:r w:rsidRPr="00F95B02">
        <w:t>6.3.</w:t>
      </w:r>
      <w:r w:rsidRPr="00F95B02">
        <w:rPr>
          <w:lang w:eastAsia="zh-CN"/>
        </w:rPr>
        <w:t>4</w:t>
      </w:r>
      <w:r w:rsidRPr="00F95B02">
        <w:t>.2-1</w:t>
      </w:r>
      <w:r>
        <w:t xml:space="preserve"> in TS 38.104 [5])</w:t>
      </w:r>
      <w:r w:rsidRPr="00C86EF5">
        <w:t>.</w:t>
      </w:r>
    </w:p>
    <w:p w14:paraId="59A2020F" w14:textId="77777777" w:rsidR="003E22F3" w:rsidRDefault="003E22F3" w:rsidP="003E22F3">
      <w:pPr>
        <w:pStyle w:val="TH"/>
      </w:pPr>
      <w:r w:rsidRPr="00F95B02">
        <w:t xml:space="preserve">Table </w:t>
      </w:r>
      <w:r>
        <w:t>1</w:t>
      </w:r>
      <w:r w:rsidRPr="00F95B02">
        <w:t>: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3E22F3" w14:paraId="7ABC71C2" w14:textId="77777777" w:rsidTr="008C0FEE">
        <w:trPr>
          <w:cantSplit/>
          <w:jc w:val="center"/>
        </w:trPr>
        <w:tc>
          <w:tcPr>
            <w:tcW w:w="1720" w:type="dxa"/>
          </w:tcPr>
          <w:p w14:paraId="3735E13A" w14:textId="77777777" w:rsidR="003E22F3" w:rsidRDefault="003E22F3" w:rsidP="008C0FEE">
            <w:pPr>
              <w:pStyle w:val="TAH"/>
            </w:pPr>
            <w:r w:rsidRPr="00F95B02">
              <w:rPr>
                <w:lang w:eastAsia="zh-CN"/>
              </w:rPr>
              <w:t>BS channel bandwidth</w:t>
            </w:r>
            <w:r w:rsidRPr="00F95B02">
              <w:t xml:space="preserve"> (MHz)</w:t>
            </w:r>
          </w:p>
        </w:tc>
        <w:tc>
          <w:tcPr>
            <w:tcW w:w="4678" w:type="dxa"/>
          </w:tcPr>
          <w:p w14:paraId="290E3780" w14:textId="77777777" w:rsidR="003E22F3" w:rsidRDefault="003E22F3" w:rsidP="008C0FEE">
            <w:pPr>
              <w:pStyle w:val="TAH"/>
            </w:pPr>
            <w:r w:rsidRPr="00F95B02">
              <w:t>NB-IoT RB frequency position</w:t>
            </w:r>
          </w:p>
        </w:tc>
        <w:tc>
          <w:tcPr>
            <w:tcW w:w="1860" w:type="dxa"/>
          </w:tcPr>
          <w:p w14:paraId="217403A4" w14:textId="77777777" w:rsidR="003E22F3" w:rsidRDefault="003E22F3" w:rsidP="008C0FEE">
            <w:pPr>
              <w:pStyle w:val="TAH"/>
            </w:pPr>
            <w:r w:rsidRPr="00F95B02">
              <w:t>NB-IoT RB power dynamic range (dB)</w:t>
            </w:r>
          </w:p>
        </w:tc>
      </w:tr>
      <w:tr w:rsidR="003E22F3" w14:paraId="74386610" w14:textId="77777777" w:rsidTr="008C0FEE">
        <w:trPr>
          <w:cantSplit/>
          <w:jc w:val="center"/>
        </w:trPr>
        <w:tc>
          <w:tcPr>
            <w:tcW w:w="1720" w:type="dxa"/>
            <w:tcBorders>
              <w:bottom w:val="single" w:sz="4" w:space="0" w:color="auto"/>
            </w:tcBorders>
          </w:tcPr>
          <w:p w14:paraId="2A650EBF" w14:textId="77777777" w:rsidR="003E22F3" w:rsidRDefault="003E22F3" w:rsidP="008C0FEE">
            <w:pPr>
              <w:pStyle w:val="TAC"/>
            </w:pPr>
            <w:r w:rsidRPr="00F95B02">
              <w:t>5, 10</w:t>
            </w:r>
          </w:p>
        </w:tc>
        <w:tc>
          <w:tcPr>
            <w:tcW w:w="4678" w:type="dxa"/>
            <w:vAlign w:val="center"/>
          </w:tcPr>
          <w:p w14:paraId="01F38531" w14:textId="77777777" w:rsidR="003E22F3" w:rsidRDefault="003E22F3" w:rsidP="008C0FEE">
            <w:pPr>
              <w:pStyle w:val="TAC"/>
            </w:pPr>
            <w:r w:rsidRPr="00F95B02">
              <w:t>Any</w:t>
            </w:r>
          </w:p>
        </w:tc>
        <w:tc>
          <w:tcPr>
            <w:tcW w:w="1860" w:type="dxa"/>
            <w:vAlign w:val="center"/>
          </w:tcPr>
          <w:p w14:paraId="76494712" w14:textId="77777777" w:rsidR="003E22F3" w:rsidRDefault="003E22F3" w:rsidP="008C0FEE">
            <w:pPr>
              <w:pStyle w:val="TAC"/>
            </w:pPr>
            <w:r w:rsidRPr="00F95B02">
              <w:t>+6</w:t>
            </w:r>
          </w:p>
        </w:tc>
      </w:tr>
      <w:tr w:rsidR="003E22F3" w14:paraId="580B285A" w14:textId="77777777" w:rsidTr="008C0FEE">
        <w:trPr>
          <w:cantSplit/>
          <w:jc w:val="center"/>
        </w:trPr>
        <w:tc>
          <w:tcPr>
            <w:tcW w:w="1720" w:type="dxa"/>
            <w:tcBorders>
              <w:bottom w:val="nil"/>
            </w:tcBorders>
            <w:vAlign w:val="center"/>
          </w:tcPr>
          <w:p w14:paraId="32B07391" w14:textId="77777777" w:rsidR="003E22F3" w:rsidRPr="00F95B02" w:rsidRDefault="003E22F3" w:rsidP="008C0FEE">
            <w:pPr>
              <w:pStyle w:val="TAC"/>
              <w:rPr>
                <w:rFonts w:cs="v5.0.0"/>
              </w:rPr>
            </w:pPr>
            <w:r w:rsidRPr="00F95B02">
              <w:t>15</w:t>
            </w:r>
          </w:p>
        </w:tc>
        <w:tc>
          <w:tcPr>
            <w:tcW w:w="4678" w:type="dxa"/>
            <w:vAlign w:val="center"/>
          </w:tcPr>
          <w:p w14:paraId="364E4FFA" w14:textId="77777777" w:rsidR="003E22F3" w:rsidRDefault="003E22F3" w:rsidP="008C0FEE">
            <w:pPr>
              <w:pStyle w:val="TAC"/>
            </w:pPr>
            <w:r w:rsidRPr="00F95B02">
              <w:t>Within center 77*180kHz+15kHz at each edge</w:t>
            </w:r>
          </w:p>
        </w:tc>
        <w:tc>
          <w:tcPr>
            <w:tcW w:w="1860" w:type="dxa"/>
            <w:vAlign w:val="center"/>
          </w:tcPr>
          <w:p w14:paraId="755EFC8A" w14:textId="77777777" w:rsidR="003E22F3" w:rsidRDefault="003E22F3" w:rsidP="008C0FEE">
            <w:pPr>
              <w:pStyle w:val="TAC"/>
            </w:pPr>
            <w:r w:rsidRPr="00F95B02">
              <w:t>+6</w:t>
            </w:r>
          </w:p>
        </w:tc>
      </w:tr>
      <w:tr w:rsidR="003E22F3" w14:paraId="5839F08D" w14:textId="77777777" w:rsidTr="008C0FEE">
        <w:trPr>
          <w:cantSplit/>
          <w:jc w:val="center"/>
        </w:trPr>
        <w:tc>
          <w:tcPr>
            <w:tcW w:w="1720" w:type="dxa"/>
            <w:tcBorders>
              <w:top w:val="nil"/>
              <w:bottom w:val="single" w:sz="4" w:space="0" w:color="auto"/>
            </w:tcBorders>
          </w:tcPr>
          <w:p w14:paraId="3F17E607" w14:textId="77777777" w:rsidR="003E22F3" w:rsidRPr="00F95B02" w:rsidRDefault="003E22F3" w:rsidP="008C0FEE">
            <w:pPr>
              <w:pStyle w:val="TAC"/>
              <w:rPr>
                <w:rFonts w:cs="v5.0.0"/>
              </w:rPr>
            </w:pPr>
          </w:p>
        </w:tc>
        <w:tc>
          <w:tcPr>
            <w:tcW w:w="4678" w:type="dxa"/>
          </w:tcPr>
          <w:p w14:paraId="12E07283" w14:textId="77777777" w:rsidR="003E22F3" w:rsidRDefault="003E22F3" w:rsidP="008C0FEE">
            <w:pPr>
              <w:pStyle w:val="TAC"/>
            </w:pPr>
            <w:r w:rsidRPr="00F95B02">
              <w:t>Other</w:t>
            </w:r>
          </w:p>
        </w:tc>
        <w:tc>
          <w:tcPr>
            <w:tcW w:w="1860" w:type="dxa"/>
            <w:vAlign w:val="center"/>
          </w:tcPr>
          <w:p w14:paraId="4795C882" w14:textId="77777777" w:rsidR="003E22F3" w:rsidRDefault="003E22F3" w:rsidP="008C0FEE">
            <w:pPr>
              <w:pStyle w:val="TAC"/>
            </w:pPr>
            <w:r w:rsidRPr="00F95B02">
              <w:t>+3</w:t>
            </w:r>
          </w:p>
        </w:tc>
      </w:tr>
      <w:tr w:rsidR="003E22F3" w14:paraId="6C3141F4" w14:textId="77777777" w:rsidTr="008C0FEE">
        <w:trPr>
          <w:cantSplit/>
          <w:jc w:val="center"/>
        </w:trPr>
        <w:tc>
          <w:tcPr>
            <w:tcW w:w="1720" w:type="dxa"/>
            <w:tcBorders>
              <w:bottom w:val="nil"/>
            </w:tcBorders>
            <w:vAlign w:val="center"/>
          </w:tcPr>
          <w:p w14:paraId="41CE3C72" w14:textId="77777777" w:rsidR="003E22F3" w:rsidRPr="00F95B02" w:rsidRDefault="003E22F3" w:rsidP="008C0FEE">
            <w:pPr>
              <w:pStyle w:val="TAC"/>
              <w:rPr>
                <w:rFonts w:cs="v5.0.0"/>
              </w:rPr>
            </w:pPr>
            <w:r w:rsidRPr="00F95B02">
              <w:t>20</w:t>
            </w:r>
          </w:p>
        </w:tc>
        <w:tc>
          <w:tcPr>
            <w:tcW w:w="4678" w:type="dxa"/>
          </w:tcPr>
          <w:p w14:paraId="1FF1B87C" w14:textId="77777777" w:rsidR="003E22F3" w:rsidRDefault="003E22F3" w:rsidP="008C0FEE">
            <w:pPr>
              <w:pStyle w:val="TAC"/>
            </w:pPr>
            <w:r w:rsidRPr="00F95B02">
              <w:t>Within center 102*180kHz+15kHz at each edge</w:t>
            </w:r>
          </w:p>
        </w:tc>
        <w:tc>
          <w:tcPr>
            <w:tcW w:w="1860" w:type="dxa"/>
            <w:vAlign w:val="center"/>
          </w:tcPr>
          <w:p w14:paraId="173F2313" w14:textId="77777777" w:rsidR="003E22F3" w:rsidRDefault="003E22F3" w:rsidP="008C0FEE">
            <w:pPr>
              <w:pStyle w:val="TAC"/>
            </w:pPr>
            <w:r w:rsidRPr="00F95B02">
              <w:t>+6</w:t>
            </w:r>
          </w:p>
        </w:tc>
      </w:tr>
      <w:tr w:rsidR="003E22F3" w14:paraId="6B9EC5C4" w14:textId="77777777" w:rsidTr="008C0FEE">
        <w:trPr>
          <w:cantSplit/>
          <w:jc w:val="center"/>
        </w:trPr>
        <w:tc>
          <w:tcPr>
            <w:tcW w:w="1720" w:type="dxa"/>
            <w:tcBorders>
              <w:top w:val="nil"/>
              <w:bottom w:val="single" w:sz="4" w:space="0" w:color="auto"/>
            </w:tcBorders>
          </w:tcPr>
          <w:p w14:paraId="38BC145E" w14:textId="77777777" w:rsidR="003E22F3" w:rsidRPr="00F95B02" w:rsidRDefault="003E22F3" w:rsidP="008C0FEE">
            <w:pPr>
              <w:pStyle w:val="TAC"/>
              <w:rPr>
                <w:rFonts w:cs="v5.0.0"/>
              </w:rPr>
            </w:pPr>
          </w:p>
        </w:tc>
        <w:tc>
          <w:tcPr>
            <w:tcW w:w="4678" w:type="dxa"/>
          </w:tcPr>
          <w:p w14:paraId="22663530" w14:textId="77777777" w:rsidR="003E22F3" w:rsidRPr="00F95B02" w:rsidRDefault="003E22F3" w:rsidP="008C0FEE">
            <w:pPr>
              <w:pStyle w:val="TAC"/>
            </w:pPr>
            <w:r w:rsidRPr="00F95B02">
              <w:t>Other</w:t>
            </w:r>
          </w:p>
        </w:tc>
        <w:tc>
          <w:tcPr>
            <w:tcW w:w="1860" w:type="dxa"/>
            <w:vAlign w:val="center"/>
          </w:tcPr>
          <w:p w14:paraId="46134083" w14:textId="77777777" w:rsidR="003E22F3" w:rsidRPr="00F95B02" w:rsidRDefault="003E22F3" w:rsidP="008C0FEE">
            <w:pPr>
              <w:pStyle w:val="TAC"/>
            </w:pPr>
            <w:r w:rsidRPr="00F95B02">
              <w:t>+3</w:t>
            </w:r>
          </w:p>
        </w:tc>
      </w:tr>
      <w:tr w:rsidR="003E22F3" w14:paraId="61C8AE92" w14:textId="77777777" w:rsidTr="008C0FEE">
        <w:trPr>
          <w:cantSplit/>
          <w:jc w:val="center"/>
        </w:trPr>
        <w:tc>
          <w:tcPr>
            <w:tcW w:w="1720" w:type="dxa"/>
            <w:tcBorders>
              <w:bottom w:val="nil"/>
            </w:tcBorders>
          </w:tcPr>
          <w:p w14:paraId="4515EAC9" w14:textId="77777777" w:rsidR="003E22F3" w:rsidRPr="00F95B02" w:rsidRDefault="003E22F3" w:rsidP="008C0FEE">
            <w:pPr>
              <w:pStyle w:val="TAC"/>
              <w:rPr>
                <w:rFonts w:cs="v5.0.0"/>
              </w:rPr>
            </w:pPr>
            <w:r w:rsidRPr="00F95B02">
              <w:t>25, 30, 40, 50, 60, 70, 80, 90, 100</w:t>
            </w:r>
          </w:p>
        </w:tc>
        <w:tc>
          <w:tcPr>
            <w:tcW w:w="4678" w:type="dxa"/>
          </w:tcPr>
          <w:p w14:paraId="74DD0126" w14:textId="77777777" w:rsidR="003E22F3" w:rsidRPr="00F95B02" w:rsidRDefault="003E22F3" w:rsidP="008C0FEE">
            <w:pPr>
              <w:pStyle w:val="TAC"/>
            </w:pPr>
            <w:r w:rsidRPr="00F95B02">
              <w:t>Within center 90% of BS channel bandwidth</w:t>
            </w:r>
          </w:p>
        </w:tc>
        <w:tc>
          <w:tcPr>
            <w:tcW w:w="1860" w:type="dxa"/>
            <w:vAlign w:val="center"/>
          </w:tcPr>
          <w:p w14:paraId="5D8210BB" w14:textId="77777777" w:rsidR="003E22F3" w:rsidRPr="00F95B02" w:rsidRDefault="003E22F3" w:rsidP="008C0FEE">
            <w:pPr>
              <w:pStyle w:val="TAC"/>
            </w:pPr>
            <w:r w:rsidRPr="00F95B02">
              <w:t>+6</w:t>
            </w:r>
          </w:p>
        </w:tc>
      </w:tr>
      <w:tr w:rsidR="003E22F3" w14:paraId="3599E350" w14:textId="77777777" w:rsidTr="008C0FEE">
        <w:trPr>
          <w:cantSplit/>
          <w:jc w:val="center"/>
        </w:trPr>
        <w:tc>
          <w:tcPr>
            <w:tcW w:w="1720" w:type="dxa"/>
            <w:tcBorders>
              <w:top w:val="nil"/>
            </w:tcBorders>
          </w:tcPr>
          <w:p w14:paraId="6ADE12AB" w14:textId="77777777" w:rsidR="003E22F3" w:rsidRPr="00F95B02" w:rsidRDefault="003E22F3" w:rsidP="008C0FEE">
            <w:pPr>
              <w:pStyle w:val="TAC"/>
              <w:rPr>
                <w:rFonts w:cs="v5.0.0"/>
              </w:rPr>
            </w:pPr>
          </w:p>
        </w:tc>
        <w:tc>
          <w:tcPr>
            <w:tcW w:w="4678" w:type="dxa"/>
          </w:tcPr>
          <w:p w14:paraId="647F1F15" w14:textId="77777777" w:rsidR="003E22F3" w:rsidRPr="00F95B02" w:rsidRDefault="003E22F3" w:rsidP="008C0FEE">
            <w:pPr>
              <w:pStyle w:val="TAC"/>
            </w:pPr>
            <w:r w:rsidRPr="00F95B02">
              <w:t>Other</w:t>
            </w:r>
          </w:p>
        </w:tc>
        <w:tc>
          <w:tcPr>
            <w:tcW w:w="1860" w:type="dxa"/>
            <w:vAlign w:val="center"/>
          </w:tcPr>
          <w:p w14:paraId="7BD8574B" w14:textId="77777777" w:rsidR="003E22F3" w:rsidRPr="00F95B02" w:rsidRDefault="003E22F3" w:rsidP="008C0FEE">
            <w:pPr>
              <w:pStyle w:val="TAC"/>
            </w:pPr>
            <w:r w:rsidRPr="00F95B02">
              <w:t>+3</w:t>
            </w:r>
          </w:p>
        </w:tc>
      </w:tr>
    </w:tbl>
    <w:p w14:paraId="6BB252B2" w14:textId="77777777" w:rsidR="003E22F3" w:rsidRPr="00F95B02" w:rsidRDefault="003E22F3" w:rsidP="003E22F3">
      <w:pPr>
        <w:overflowPunct w:val="0"/>
        <w:autoSpaceDE w:val="0"/>
        <w:autoSpaceDN w:val="0"/>
        <w:adjustRightInd w:val="0"/>
        <w:textAlignment w:val="baseline"/>
      </w:pPr>
    </w:p>
    <w:p w14:paraId="331B6050" w14:textId="77777777" w:rsidR="003E22F3" w:rsidRDefault="003E22F3" w:rsidP="003E22F3">
      <w:pPr>
        <w:pStyle w:val="BodyText"/>
        <w:snapToGrid w:val="0"/>
      </w:pPr>
      <w:r>
        <w:rPr>
          <w:rFonts w:eastAsia="SimSun"/>
          <w:lang w:eastAsia="zh-CN"/>
        </w:rPr>
        <w:t xml:space="preserve">Considering NB-IoT coverage remains important for 16QAM, it is proposed to apply the </w:t>
      </w:r>
      <w:r w:rsidRPr="00AC13E6">
        <w:rPr>
          <w:rFonts w:eastAsia="SimSun"/>
          <w:lang w:eastAsia="zh-CN"/>
        </w:rPr>
        <w:t xml:space="preserve">NB-IoT RB </w:t>
      </w:r>
      <w:r>
        <w:rPr>
          <w:rFonts w:eastAsia="SimSun"/>
          <w:lang w:eastAsia="zh-CN"/>
        </w:rPr>
        <w:t xml:space="preserve">current </w:t>
      </w:r>
      <w:r w:rsidRPr="00600614">
        <w:t>power dynamic range</w:t>
      </w:r>
      <w:r>
        <w:t xml:space="preserve"> for QPSK RB transmission in NB-IoT to 16QAM RB</w:t>
      </w:r>
      <w:r w:rsidRPr="00AC13E6">
        <w:t xml:space="preserve"> for in-band or guard band operation or NB-IoT operation in NR in-band</w:t>
      </w:r>
      <w:r>
        <w:t>.</w:t>
      </w:r>
      <w:r>
        <w:rPr>
          <w:rFonts w:eastAsia="SimSun"/>
          <w:lang w:eastAsia="zh-CN"/>
        </w:rPr>
        <w:t xml:space="preserve"> </w:t>
      </w:r>
    </w:p>
    <w:p w14:paraId="3C4ABB66" w14:textId="1445F14A" w:rsidR="003E22F3" w:rsidRPr="00C421AD" w:rsidRDefault="003E22F3" w:rsidP="003E22F3">
      <w:pPr>
        <w:pStyle w:val="BodyText"/>
        <w:snapToGrid w:val="0"/>
        <w:rPr>
          <w:b/>
          <w:bCs/>
          <w:color w:val="000000"/>
          <w:szCs w:val="20"/>
        </w:rPr>
      </w:pPr>
      <w:r w:rsidRPr="00C421AD">
        <w:rPr>
          <w:b/>
          <w:bCs/>
        </w:rPr>
        <w:t xml:space="preserve">Proposal 1: The current </w:t>
      </w:r>
      <w:r w:rsidRPr="00C421AD">
        <w:rPr>
          <w:b/>
          <w:bCs/>
          <w:szCs w:val="20"/>
          <w:lang w:val="en-GB" w:eastAsia="en-GB"/>
        </w:rPr>
        <w:t xml:space="preserve">NB-IoT RB </w:t>
      </w:r>
      <w:r w:rsidRPr="00C421AD">
        <w:rPr>
          <w:b/>
          <w:bCs/>
        </w:rPr>
        <w:t>power dynamic range for QPSK RB transmission in NB-IoT should apply to 16QAM RB</w:t>
      </w:r>
      <w:r w:rsidRPr="00C421AD">
        <w:t xml:space="preserve"> </w:t>
      </w:r>
      <w:r w:rsidRPr="00C421AD">
        <w:rPr>
          <w:b/>
          <w:bCs/>
        </w:rPr>
        <w:t>for in-band or guard band operation or NB-IoT operation in NR in-band.</w:t>
      </w:r>
    </w:p>
    <w:p w14:paraId="1A0405D5" w14:textId="77366D1E" w:rsidR="003E22F3" w:rsidRDefault="003E22F3" w:rsidP="003E22F3">
      <w:pPr>
        <w:pStyle w:val="BodyText"/>
        <w:snapToGrid w:val="0"/>
        <w:rPr>
          <w:rFonts w:ascii="Arial" w:hAnsi="Arial" w:cs="Arial"/>
          <w:szCs w:val="20"/>
          <w:lang w:val="en-GB" w:eastAsia="en-GB"/>
        </w:rPr>
      </w:pPr>
    </w:p>
    <w:p w14:paraId="7668DCF5" w14:textId="5B2A0CB5"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3E22F3">
        <w:rPr>
          <w:rFonts w:ascii="Arial" w:hAnsi="Arial" w:cs="Arial"/>
          <w:b/>
          <w:bCs/>
          <w:szCs w:val="20"/>
          <w:lang w:val="en-GB" w:eastAsia="en-GB"/>
        </w:rPr>
        <w:t>2</w:t>
      </w:r>
      <w:r w:rsidRPr="00360C83">
        <w:rPr>
          <w:rFonts w:ascii="Arial" w:hAnsi="Arial" w:cs="Arial"/>
          <w:b/>
          <w:bCs/>
          <w:szCs w:val="20"/>
          <w:lang w:val="en-GB" w:eastAsia="en-GB"/>
        </w:rPr>
        <w:tab/>
      </w:r>
      <w:r w:rsidR="00E349F8" w:rsidRPr="00E349F8">
        <w:rPr>
          <w:rFonts w:ascii="Arial" w:hAnsi="Arial" w:cs="Arial"/>
          <w:b/>
          <w:bCs/>
          <w:szCs w:val="20"/>
          <w:lang w:val="en-GB" w:eastAsia="en-GB"/>
        </w:rPr>
        <w:t>Error Vector Magnitude</w:t>
      </w:r>
    </w:p>
    <w:p w14:paraId="35444124" w14:textId="77777777" w:rsidR="00FB1D62" w:rsidRDefault="00FB1D62" w:rsidP="00FB1D62">
      <w:pPr>
        <w:pStyle w:val="BodyText"/>
        <w:snapToGrid w:val="0"/>
      </w:pPr>
      <w:r>
        <w:t>It is stated in [2]:</w:t>
      </w:r>
    </w:p>
    <w:p w14:paraId="1602B205" w14:textId="77777777" w:rsidR="00FB1D62" w:rsidRPr="00FB1D62" w:rsidRDefault="00FB1D62" w:rsidP="00FB1D62">
      <w:pPr>
        <w:pStyle w:val="BodyText"/>
        <w:numPr>
          <w:ilvl w:val="0"/>
          <w:numId w:val="28"/>
        </w:numPr>
        <w:snapToGrid w:val="0"/>
        <w:rPr>
          <w:lang w:val="en-GB"/>
        </w:rPr>
      </w:pPr>
      <w:r w:rsidRPr="00FB1D62">
        <w:lastRenderedPageBreak/>
        <w:t>EVM limit for 16QAM DL</w:t>
      </w:r>
    </w:p>
    <w:p w14:paraId="00742769" w14:textId="77777777" w:rsidR="00FB1D62" w:rsidRPr="00FB1D62" w:rsidRDefault="00FB1D62" w:rsidP="00FB1D62">
      <w:pPr>
        <w:pStyle w:val="BodyText"/>
        <w:numPr>
          <w:ilvl w:val="1"/>
          <w:numId w:val="28"/>
        </w:numPr>
        <w:snapToGrid w:val="0"/>
        <w:rPr>
          <w:lang w:val="en-GB"/>
        </w:rPr>
      </w:pPr>
      <w:r w:rsidRPr="00FB1D62">
        <w:t>RAN4 will decide whether to define 12.5% as the limit</w:t>
      </w:r>
    </w:p>
    <w:p w14:paraId="2FF18948" w14:textId="0609BA2E" w:rsidR="0082397C" w:rsidRDefault="006B7FAA" w:rsidP="0082397C">
      <w:pPr>
        <w:pStyle w:val="BodyText"/>
        <w:snapToGrid w:val="0"/>
      </w:pPr>
      <w:r>
        <w:t xml:space="preserve">The EVM limit is currently specified </w:t>
      </w:r>
      <w:r w:rsidR="00FB1D62">
        <w:t xml:space="preserve">in [4] </w:t>
      </w:r>
      <w:r>
        <w:t>as 17.5% for NB-IoT QPSK transmission, which is the same as E-UTRA QPSK transmission</w:t>
      </w:r>
      <w:r w:rsidR="0082397C">
        <w:t>.</w:t>
      </w:r>
      <w:r>
        <w:t xml:space="preserve"> Considering 16QAM has a higher target SNR than QPSK, it is proposed to specify a tighter EVM limit of 12.5% for NB-IoT 16QAM transmission, which is the same as E-UTRA 16QAM transmission.</w:t>
      </w:r>
    </w:p>
    <w:p w14:paraId="602C66BF" w14:textId="4F27668D" w:rsidR="0082397C" w:rsidRPr="00417D72" w:rsidRDefault="0082397C" w:rsidP="0082397C">
      <w:pPr>
        <w:pStyle w:val="BodyText"/>
        <w:snapToGrid w:val="0"/>
        <w:rPr>
          <w:b/>
          <w:bCs/>
          <w:color w:val="000000"/>
          <w:szCs w:val="20"/>
        </w:rPr>
      </w:pPr>
      <w:r w:rsidRPr="00417D72">
        <w:rPr>
          <w:b/>
          <w:bCs/>
        </w:rPr>
        <w:t xml:space="preserve">Proposal </w:t>
      </w:r>
      <w:r w:rsidR="00FB1D62">
        <w:rPr>
          <w:b/>
          <w:bCs/>
        </w:rPr>
        <w:t>2</w:t>
      </w:r>
      <w:r w:rsidRPr="00417D72">
        <w:rPr>
          <w:b/>
          <w:bCs/>
        </w:rPr>
        <w:t xml:space="preserve">: </w:t>
      </w:r>
      <w:r w:rsidR="006B7FAA" w:rsidRPr="00897C8C">
        <w:rPr>
          <w:b/>
          <w:bCs/>
        </w:rPr>
        <w:t>A</w:t>
      </w:r>
      <w:r w:rsidR="00C421AD">
        <w:rPr>
          <w:b/>
          <w:bCs/>
        </w:rPr>
        <w:t>n</w:t>
      </w:r>
      <w:r w:rsidR="006B7FAA" w:rsidRPr="00897C8C">
        <w:rPr>
          <w:b/>
          <w:bCs/>
        </w:rPr>
        <w:t xml:space="preserve"> EVM limit of 12.5% should be specified for NB-IoT 16QAM transmission</w:t>
      </w:r>
      <w:r w:rsidRPr="00897C8C">
        <w:rPr>
          <w:b/>
          <w:bCs/>
        </w:rPr>
        <w:t>.</w:t>
      </w:r>
    </w:p>
    <w:p w14:paraId="04C31B4B" w14:textId="77777777" w:rsidR="0082397C" w:rsidRDefault="0082397C" w:rsidP="0082397C">
      <w:pPr>
        <w:pStyle w:val="BodyText"/>
        <w:snapToGrid w:val="0"/>
        <w:rPr>
          <w:rFonts w:ascii="Arial" w:hAnsi="Arial" w:cs="Arial"/>
          <w:szCs w:val="20"/>
          <w:lang w:val="en-GB" w:eastAsia="en-GB"/>
        </w:rPr>
      </w:pPr>
    </w:p>
    <w:p w14:paraId="4BFAB9E1" w14:textId="2E88FA48"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FB1D62">
        <w:rPr>
          <w:rFonts w:ascii="Arial" w:hAnsi="Arial" w:cs="Arial"/>
          <w:b/>
          <w:bCs/>
          <w:szCs w:val="20"/>
          <w:lang w:val="en-GB" w:eastAsia="en-GB"/>
        </w:rPr>
        <w:t>3</w:t>
      </w:r>
      <w:r w:rsidRPr="00360C83">
        <w:rPr>
          <w:rFonts w:ascii="Arial" w:hAnsi="Arial" w:cs="Arial"/>
          <w:b/>
          <w:bCs/>
          <w:szCs w:val="20"/>
          <w:lang w:val="en-GB" w:eastAsia="en-GB"/>
        </w:rPr>
        <w:tab/>
      </w:r>
      <w:r w:rsidR="00897C8C" w:rsidRPr="00897C8C">
        <w:rPr>
          <w:rFonts w:ascii="Arial" w:hAnsi="Arial" w:cs="Arial"/>
          <w:b/>
          <w:bCs/>
          <w:szCs w:val="20"/>
          <w:lang w:val="en-GB" w:eastAsia="en-GB"/>
        </w:rPr>
        <w:t>Fixed Reference Channels for Receiver Characteristics</w:t>
      </w:r>
    </w:p>
    <w:p w14:paraId="73D263B0" w14:textId="77777777" w:rsidR="00FB1D62" w:rsidRDefault="00FB1D62" w:rsidP="00FB1D62">
      <w:pPr>
        <w:pStyle w:val="BodyText"/>
        <w:snapToGrid w:val="0"/>
      </w:pPr>
      <w:r>
        <w:t>It is stated in [2]:</w:t>
      </w:r>
    </w:p>
    <w:p w14:paraId="389490D2" w14:textId="77777777" w:rsidR="00FB1D62" w:rsidRPr="00FB1D62" w:rsidRDefault="00FB1D62" w:rsidP="00FB1D62">
      <w:pPr>
        <w:pStyle w:val="BodyText"/>
        <w:numPr>
          <w:ilvl w:val="0"/>
          <w:numId w:val="28"/>
        </w:numPr>
        <w:snapToGrid w:val="0"/>
        <w:rPr>
          <w:lang w:val="en-GB"/>
        </w:rPr>
      </w:pPr>
      <w:r w:rsidRPr="00FB1D62">
        <w:t>16QAM FRC for BS Rx Characteristics</w:t>
      </w:r>
    </w:p>
    <w:p w14:paraId="36848F66" w14:textId="77777777" w:rsidR="00FB1D62" w:rsidRPr="00FB1D62" w:rsidRDefault="00FB1D62" w:rsidP="00FB1D62">
      <w:pPr>
        <w:pStyle w:val="BodyText"/>
        <w:numPr>
          <w:ilvl w:val="1"/>
          <w:numId w:val="28"/>
        </w:numPr>
        <w:snapToGrid w:val="0"/>
        <w:rPr>
          <w:lang w:val="en-GB"/>
        </w:rPr>
      </w:pPr>
      <w:r w:rsidRPr="00FB1D62">
        <w:rPr>
          <w:lang w:val="en-GB"/>
        </w:rPr>
        <w:t xml:space="preserve">RAN4 will decide whether new 16QAM FRC is needed for NB-IoT BS RF tests. </w:t>
      </w:r>
    </w:p>
    <w:p w14:paraId="0796EED2" w14:textId="77777777" w:rsidR="00D75D94" w:rsidRDefault="00FB1D62" w:rsidP="0082397C">
      <w:pPr>
        <w:pStyle w:val="BodyText"/>
        <w:snapToGrid w:val="0"/>
      </w:pPr>
      <w:r>
        <w:t xml:space="preserve">For E-UTRA, uplink FRCs using 16QAM are used for the receiver dynamic range requirement </w:t>
      </w:r>
      <w:r w:rsidR="00D75D94">
        <w:t xml:space="preserve">[4] </w:t>
      </w:r>
      <w:r>
        <w:t>because the higher required SNR comparing to QPSK would present a more stringent condition for the receiver dynamic range. Similarly, n</w:t>
      </w:r>
      <w:r w:rsidR="00934C42">
        <w:t xml:space="preserve">ew uplink FRC </w:t>
      </w:r>
      <w:r>
        <w:t xml:space="preserve">using 16QAM </w:t>
      </w:r>
      <w:r w:rsidR="00934C42">
        <w:t xml:space="preserve">would need to be defined for receiver </w:t>
      </w:r>
      <w:r>
        <w:t>dynamic range requirement</w:t>
      </w:r>
      <w:r w:rsidR="00934C42">
        <w:t xml:space="preserve"> of NB-IoT BS supporting 16QAM.</w:t>
      </w:r>
    </w:p>
    <w:p w14:paraId="6C328130" w14:textId="44549062" w:rsidR="00934C42" w:rsidRDefault="00934C42" w:rsidP="0082397C">
      <w:pPr>
        <w:pStyle w:val="BodyText"/>
        <w:snapToGrid w:val="0"/>
      </w:pPr>
      <w:r>
        <w:t xml:space="preserve">The UL TBS agreed in RAN1 for 16QAM in NB-IoT uplink is provided in table </w:t>
      </w:r>
      <w:r w:rsidR="00D624E0">
        <w:t>2</w:t>
      </w:r>
      <w:r>
        <w:t xml:space="preserve"> below</w:t>
      </w:r>
      <w:r w:rsidR="00102018">
        <w:t>.</w:t>
      </w:r>
    </w:p>
    <w:p w14:paraId="1BBBBC56" w14:textId="482016BC" w:rsidR="00934C42" w:rsidRDefault="00934C42" w:rsidP="00934C42">
      <w:pPr>
        <w:spacing w:before="120" w:after="240"/>
        <w:jc w:val="center"/>
        <w:rPr>
          <w:rFonts w:ascii="Arial" w:eastAsia="MS Mincho" w:hAnsi="Arial" w:cs="Arial"/>
          <w:b/>
          <w:lang w:eastAsia="de-DE"/>
        </w:rPr>
      </w:pPr>
      <w:r>
        <w:rPr>
          <w:rFonts w:ascii="Arial" w:hAnsi="Arial" w:cs="Arial"/>
          <w:b/>
        </w:rPr>
        <w:t xml:space="preserve">Table </w:t>
      </w:r>
      <w:r w:rsidR="00D624E0">
        <w:rPr>
          <w:rFonts w:ascii="Arial" w:hAnsi="Arial" w:cs="Arial"/>
          <w:b/>
        </w:rPr>
        <w:t>2</w:t>
      </w:r>
      <w:r>
        <w:rPr>
          <w:rFonts w:ascii="Arial" w:hAnsi="Arial" w:cs="Arial"/>
          <w:b/>
        </w:rPr>
        <w:t xml:space="preserve">: </w:t>
      </w:r>
      <w:r w:rsidRPr="00934C42">
        <w:rPr>
          <w:rFonts w:ascii="Arial" w:hAnsi="Arial" w:cs="Arial"/>
          <w:b/>
        </w:rPr>
        <w:t xml:space="preserve">TBS indices are introduced for </w:t>
      </w:r>
      <w:r>
        <w:rPr>
          <w:rFonts w:ascii="Arial" w:hAnsi="Arial" w:cs="Arial"/>
          <w:b/>
        </w:rPr>
        <w:t>16QAM in NB-IoT uplink</w:t>
      </w:r>
    </w:p>
    <w:tbl>
      <w:tblPr>
        <w:tblW w:w="0" w:type="auto"/>
        <w:jc w:val="center"/>
        <w:tblCellMar>
          <w:left w:w="0" w:type="dxa"/>
          <w:right w:w="0" w:type="dxa"/>
        </w:tblCellMar>
        <w:tblLook w:val="04A0" w:firstRow="1" w:lastRow="0" w:firstColumn="1" w:lastColumn="0" w:noHBand="0" w:noVBand="1"/>
      </w:tblPr>
      <w:tblGrid>
        <w:gridCol w:w="772"/>
        <w:gridCol w:w="456"/>
        <w:gridCol w:w="536"/>
        <w:gridCol w:w="536"/>
        <w:gridCol w:w="536"/>
        <w:gridCol w:w="536"/>
        <w:gridCol w:w="536"/>
        <w:gridCol w:w="536"/>
        <w:gridCol w:w="316"/>
      </w:tblGrid>
      <w:tr w:rsidR="00934C42" w:rsidRPr="00507F47" w14:paraId="4FDB9BA6" w14:textId="77777777" w:rsidTr="00934C42">
        <w:trPr>
          <w:cantSplit/>
          <w:trHeight w:val="340"/>
          <w:jc w:val="center"/>
        </w:trPr>
        <w:tc>
          <w:tcPr>
            <w:tcW w:w="77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5773882E"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63C3C22"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position w:val="-12"/>
              </w:rPr>
              <w:t>I_RU</w:t>
            </w:r>
          </w:p>
        </w:tc>
      </w:tr>
      <w:tr w:rsidR="00934C42" w:rsidRPr="00507F47" w14:paraId="7805B13E" w14:textId="77777777" w:rsidTr="00E43003">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36EF0B18" w14:textId="77777777" w:rsidR="00934C42" w:rsidRPr="00507F47" w:rsidRDefault="00934C42" w:rsidP="00E43003">
            <w:pPr>
              <w:rPr>
                <w:rFonts w:ascii="Times" w:eastAsia="Batang" w:hAnsi="Times" w:cs="Times"/>
                <w:b/>
                <w:bC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B895EC1"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004CD15"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33C7698"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19E8881"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9E763D4"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CED80DF"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E75F3E8"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E1ADFBA"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7</w:t>
            </w:r>
          </w:p>
        </w:tc>
      </w:tr>
      <w:tr w:rsidR="00934C42" w:rsidRPr="00507F47" w14:paraId="74540194"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D6D8D1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CA5EAF"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9F234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A6F5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2DDD6E"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949EB9"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9A104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6F2B0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D20D45" w14:textId="77777777" w:rsidR="00934C42" w:rsidRPr="00507F47" w:rsidRDefault="00934C42" w:rsidP="00E43003">
            <w:pPr>
              <w:jc w:val="center"/>
              <w:rPr>
                <w:rFonts w:ascii="Times" w:eastAsia="Batang" w:hAnsi="Times" w:cs="Times"/>
                <w:sz w:val="16"/>
                <w:szCs w:val="16"/>
              </w:rPr>
            </w:pPr>
          </w:p>
        </w:tc>
      </w:tr>
      <w:tr w:rsidR="00934C42" w:rsidRPr="00507F47" w14:paraId="16BC536A"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5CD922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6D116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4256F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0F2FCC"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A99EC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3DAAFC"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D56C46"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A79465"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F4ADCD" w14:textId="77777777" w:rsidR="00934C42" w:rsidRPr="00507F47" w:rsidRDefault="00934C42" w:rsidP="00E43003">
            <w:pPr>
              <w:jc w:val="center"/>
              <w:rPr>
                <w:rFonts w:ascii="Times" w:eastAsia="Batang" w:hAnsi="Times" w:cs="Times"/>
                <w:sz w:val="16"/>
                <w:szCs w:val="16"/>
              </w:rPr>
            </w:pPr>
          </w:p>
        </w:tc>
      </w:tr>
      <w:tr w:rsidR="00934C42" w:rsidRPr="00507F47" w14:paraId="6AEE91F7"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1D8B6F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F0EB92"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89E37C"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E8BC4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8CC5E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918A16"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6B2CF0"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A7967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44B55D" w14:textId="77777777" w:rsidR="00934C42" w:rsidRPr="00507F47" w:rsidRDefault="00934C42" w:rsidP="00E43003">
            <w:pPr>
              <w:jc w:val="center"/>
              <w:rPr>
                <w:rFonts w:ascii="Times" w:eastAsia="Batang" w:hAnsi="Times" w:cs="Times"/>
                <w:sz w:val="16"/>
                <w:szCs w:val="16"/>
                <w:lang w:eastAsia="ko-KR"/>
              </w:rPr>
            </w:pPr>
          </w:p>
        </w:tc>
      </w:tr>
      <w:tr w:rsidR="00934C42" w:rsidRPr="00507F47" w14:paraId="56B81910"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D62A11F"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CC0DC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39A49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6C4D7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E567F7"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D22103"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491EFE"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36EB3C"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EB4B64" w14:textId="77777777" w:rsidR="00934C42" w:rsidRPr="00507F47" w:rsidRDefault="00934C42" w:rsidP="00E43003">
            <w:pPr>
              <w:jc w:val="center"/>
              <w:rPr>
                <w:rFonts w:ascii="Times" w:eastAsia="Batang" w:hAnsi="Times" w:cs="Times"/>
                <w:sz w:val="16"/>
                <w:szCs w:val="16"/>
              </w:rPr>
            </w:pPr>
          </w:p>
        </w:tc>
      </w:tr>
      <w:tr w:rsidR="00934C42" w:rsidRPr="00507F47" w14:paraId="2887F59C"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FA65D91"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606CF3"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40880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B082D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9922D7"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DA61AD"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E2264F"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E44CF0"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685B6A" w14:textId="77777777" w:rsidR="00934C42" w:rsidRPr="00507F47" w:rsidRDefault="00934C42" w:rsidP="00E43003">
            <w:pPr>
              <w:jc w:val="center"/>
              <w:rPr>
                <w:rFonts w:ascii="Times" w:eastAsia="Batang" w:hAnsi="Times" w:cs="Times"/>
                <w:sz w:val="16"/>
                <w:szCs w:val="16"/>
              </w:rPr>
            </w:pPr>
          </w:p>
        </w:tc>
      </w:tr>
      <w:tr w:rsidR="00934C42" w:rsidRPr="00507F47" w14:paraId="5C5DD0E6"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2E61E2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1F14F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73D898"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4904A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45494B"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19CA64"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7639D1"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94D872"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407F3C" w14:textId="77777777" w:rsidR="00934C42" w:rsidRPr="00507F47" w:rsidRDefault="00934C42" w:rsidP="00E43003">
            <w:pPr>
              <w:jc w:val="center"/>
              <w:rPr>
                <w:rFonts w:ascii="Times" w:eastAsia="Batang" w:hAnsi="Times" w:cs="Times"/>
                <w:sz w:val="16"/>
                <w:szCs w:val="16"/>
              </w:rPr>
            </w:pPr>
          </w:p>
        </w:tc>
      </w:tr>
      <w:tr w:rsidR="00934C42" w:rsidRPr="00507F47" w14:paraId="2CB83C84"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623F8E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115FC1"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93702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41E6D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410D03"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9CF632"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9DA84A"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4E0DB3"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707EAB" w14:textId="77777777" w:rsidR="00934C42" w:rsidRPr="00507F47" w:rsidRDefault="00934C42" w:rsidP="00E43003">
            <w:pPr>
              <w:jc w:val="center"/>
              <w:rPr>
                <w:rFonts w:ascii="Times" w:eastAsia="Batang" w:hAnsi="Times" w:cs="Times"/>
                <w:sz w:val="16"/>
                <w:szCs w:val="16"/>
              </w:rPr>
            </w:pPr>
          </w:p>
        </w:tc>
      </w:tr>
      <w:tr w:rsidR="00934C42" w:rsidRPr="00507F47" w14:paraId="650E5AA7"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2F657F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9A5C0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CA421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55CD90"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BBCE0C"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DCA02A"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F94433"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BA234F"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E94BD0" w14:textId="77777777" w:rsidR="00934C42" w:rsidRPr="00507F47" w:rsidRDefault="00934C42" w:rsidP="00E43003">
            <w:pPr>
              <w:jc w:val="center"/>
              <w:rPr>
                <w:rFonts w:ascii="Times" w:eastAsia="Batang" w:hAnsi="Times" w:cs="Times"/>
                <w:sz w:val="16"/>
                <w:szCs w:val="16"/>
              </w:rPr>
            </w:pPr>
          </w:p>
        </w:tc>
      </w:tr>
    </w:tbl>
    <w:p w14:paraId="72B8AEAD" w14:textId="77777777" w:rsidR="00934C42" w:rsidRDefault="00934C42" w:rsidP="00934C42">
      <w:pPr>
        <w:rPr>
          <w:rFonts w:ascii="Times" w:eastAsia="Batang" w:hAnsi="Times" w:cs="Times"/>
          <w:b/>
        </w:rPr>
      </w:pPr>
    </w:p>
    <w:p w14:paraId="6697FA4A" w14:textId="3E89F673" w:rsidR="00316D69" w:rsidRDefault="00102018" w:rsidP="0082397C">
      <w:pPr>
        <w:pStyle w:val="BodyText"/>
        <w:snapToGrid w:val="0"/>
        <w:rPr>
          <w:rFonts w:ascii="Times" w:eastAsia="Batang" w:hAnsi="Times" w:cs="Times"/>
          <w:bCs/>
          <w:lang w:eastAsia="zh-CN"/>
        </w:rPr>
      </w:pPr>
      <w:r>
        <w:t xml:space="preserve">It has also been agreed in RAN1 that </w:t>
      </w:r>
      <w:r>
        <w:rPr>
          <w:rFonts w:ascii="Times" w:eastAsia="Batang" w:hAnsi="Times" w:cs="Times"/>
          <w:bCs/>
          <w:lang w:eastAsia="zh-CN"/>
        </w:rPr>
        <w:t>r</w:t>
      </w:r>
      <w:r w:rsidRPr="00507F47">
        <w:rPr>
          <w:rFonts w:ascii="Times" w:eastAsia="Batang" w:hAnsi="Times" w:cs="Times"/>
          <w:bCs/>
          <w:lang w:eastAsia="zh-CN"/>
        </w:rPr>
        <w:t xml:space="preserve">epetition is not used for 16QAM in </w:t>
      </w:r>
      <w:r>
        <w:rPr>
          <w:rFonts w:ascii="Times" w:eastAsia="Batang" w:hAnsi="Times" w:cs="Times"/>
          <w:bCs/>
          <w:lang w:eastAsia="zh-CN"/>
        </w:rPr>
        <w:t xml:space="preserve">NB-IoT </w:t>
      </w:r>
      <w:r w:rsidRPr="00507F47">
        <w:rPr>
          <w:rFonts w:ascii="Times" w:eastAsia="Batang" w:hAnsi="Times" w:cs="Times"/>
          <w:bCs/>
          <w:lang w:eastAsia="zh-CN"/>
        </w:rPr>
        <w:t>uplink</w:t>
      </w:r>
      <w:r>
        <w:rPr>
          <w:rFonts w:ascii="Times" w:eastAsia="Batang" w:hAnsi="Times" w:cs="Times"/>
          <w:bCs/>
          <w:lang w:eastAsia="zh-CN"/>
        </w:rPr>
        <w:t xml:space="preserve">, where it can </w:t>
      </w:r>
      <w:r w:rsidRPr="00934C42">
        <w:rPr>
          <w:rFonts w:ascii="Times" w:eastAsia="Batang" w:hAnsi="Times" w:cs="Times"/>
          <w:bCs/>
          <w:lang w:eastAsia="zh-CN"/>
        </w:rPr>
        <w:t>be used for 3, 6 and 12 subcarriers NPUSCH format 1</w:t>
      </w:r>
      <w:r w:rsidRPr="00507F47">
        <w:rPr>
          <w:rFonts w:ascii="Times" w:eastAsia="Batang" w:hAnsi="Times" w:cs="Times"/>
          <w:bCs/>
          <w:lang w:eastAsia="zh-CN"/>
        </w:rPr>
        <w:t>.</w:t>
      </w:r>
      <w:r>
        <w:rPr>
          <w:rFonts w:ascii="Times" w:eastAsia="Batang" w:hAnsi="Times" w:cs="Times"/>
          <w:bCs/>
          <w:lang w:eastAsia="zh-CN"/>
        </w:rPr>
        <w:t xml:space="preserve"> </w:t>
      </w:r>
      <w:r w:rsidR="00934C42">
        <w:rPr>
          <w:rFonts w:ascii="Times" w:eastAsia="Batang" w:hAnsi="Times" w:cs="Times"/>
          <w:bCs/>
          <w:lang w:eastAsia="zh-CN"/>
        </w:rPr>
        <w:t xml:space="preserve">Considering the agreements in RAN1, </w:t>
      </w:r>
      <w:r w:rsidR="00FB1D62">
        <w:rPr>
          <w:rFonts w:ascii="Times" w:eastAsia="Batang" w:hAnsi="Times" w:cs="Times"/>
          <w:bCs/>
          <w:lang w:eastAsia="zh-CN"/>
        </w:rPr>
        <w:t xml:space="preserve">and the expected </w:t>
      </w:r>
      <w:r w:rsidR="009C547D">
        <w:rPr>
          <w:rFonts w:ascii="Times" w:eastAsia="Batang" w:hAnsi="Times" w:cs="Times"/>
          <w:bCs/>
          <w:lang w:eastAsia="zh-CN"/>
        </w:rPr>
        <w:t xml:space="preserve">more commonly use of 12 subcarriers for </w:t>
      </w:r>
      <w:r w:rsidR="009C547D" w:rsidRPr="00507F47">
        <w:rPr>
          <w:rFonts w:ascii="Times" w:eastAsia="Batang" w:hAnsi="Times" w:cs="Times"/>
          <w:bCs/>
          <w:lang w:eastAsia="zh-CN"/>
        </w:rPr>
        <w:t xml:space="preserve">16QAM in </w:t>
      </w:r>
      <w:r w:rsidR="009C547D">
        <w:rPr>
          <w:rFonts w:ascii="Times" w:eastAsia="Batang" w:hAnsi="Times" w:cs="Times"/>
          <w:bCs/>
          <w:lang w:eastAsia="zh-CN"/>
        </w:rPr>
        <w:t xml:space="preserve">NB-IoT </w:t>
      </w:r>
      <w:r w:rsidR="009C547D" w:rsidRPr="00507F47">
        <w:rPr>
          <w:rFonts w:ascii="Times" w:eastAsia="Batang" w:hAnsi="Times" w:cs="Times"/>
          <w:bCs/>
          <w:lang w:eastAsia="zh-CN"/>
        </w:rPr>
        <w:t>uplink</w:t>
      </w:r>
      <w:r w:rsidR="009C547D">
        <w:rPr>
          <w:rFonts w:ascii="Times" w:eastAsia="Batang" w:hAnsi="Times" w:cs="Times"/>
          <w:bCs/>
          <w:lang w:eastAsia="zh-CN"/>
        </w:rPr>
        <w:t>,</w:t>
      </w:r>
      <w:r w:rsidR="00FB1D62">
        <w:rPr>
          <w:rFonts w:ascii="Times" w:eastAsia="Batang" w:hAnsi="Times" w:cs="Times"/>
          <w:bCs/>
          <w:lang w:eastAsia="zh-CN"/>
        </w:rPr>
        <w:t xml:space="preserve"> </w:t>
      </w:r>
      <w:r w:rsidR="00934C42">
        <w:rPr>
          <w:rFonts w:ascii="Times" w:eastAsia="Batang" w:hAnsi="Times" w:cs="Times"/>
          <w:bCs/>
          <w:lang w:eastAsia="zh-CN"/>
        </w:rPr>
        <w:t xml:space="preserve">it is proposed to define the new uplink FRC for 16QAM as shown in </w:t>
      </w:r>
      <w:r w:rsidR="00316D69">
        <w:rPr>
          <w:rFonts w:ascii="Times" w:eastAsia="Batang" w:hAnsi="Times" w:cs="Times"/>
          <w:bCs/>
          <w:lang w:eastAsia="zh-CN"/>
        </w:rPr>
        <w:t xml:space="preserve">table </w:t>
      </w:r>
      <w:r w:rsidR="001318D0">
        <w:rPr>
          <w:rFonts w:ascii="Times" w:eastAsia="Batang" w:hAnsi="Times" w:cs="Times"/>
          <w:bCs/>
          <w:lang w:eastAsia="zh-CN"/>
        </w:rPr>
        <w:t>3</w:t>
      </w:r>
      <w:r w:rsidR="00316D69">
        <w:rPr>
          <w:rFonts w:ascii="Times" w:eastAsia="Batang" w:hAnsi="Times" w:cs="Times"/>
          <w:bCs/>
          <w:lang w:eastAsia="zh-CN"/>
        </w:rPr>
        <w:t xml:space="preserve"> below.</w:t>
      </w:r>
    </w:p>
    <w:p w14:paraId="34E17374" w14:textId="5E9533BD" w:rsidR="00316D69" w:rsidRPr="00340914" w:rsidRDefault="00316D69" w:rsidP="00316D69">
      <w:pPr>
        <w:pStyle w:val="TH"/>
      </w:pPr>
      <w:r w:rsidRPr="00340914">
        <w:lastRenderedPageBreak/>
        <w:t xml:space="preserve">Table </w:t>
      </w:r>
      <w:r w:rsidR="001318D0">
        <w:t>3</w:t>
      </w:r>
      <w:r>
        <w:t>:</w:t>
      </w:r>
      <w:r w:rsidRPr="00340914">
        <w:t xml:space="preserve"> FRC parameters for </w:t>
      </w:r>
      <w:r>
        <w:t xml:space="preserve">16QAM in </w:t>
      </w:r>
      <w:r w:rsidRPr="00340914">
        <w:rPr>
          <w:rFonts w:hint="eastAsia"/>
        </w:rPr>
        <w:t xml:space="preserve">NB-IoT </w:t>
      </w:r>
      <w:r>
        <w:t>uplink</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tblGrid>
      <w:tr w:rsidR="00316D69" w:rsidRPr="00340914" w14:paraId="13C72DC5" w14:textId="77777777" w:rsidTr="00316D69">
        <w:trPr>
          <w:trHeight w:val="20"/>
          <w:jc w:val="center"/>
        </w:trPr>
        <w:tc>
          <w:tcPr>
            <w:tcW w:w="3309" w:type="dxa"/>
            <w:shd w:val="clear" w:color="auto" w:fill="auto"/>
            <w:vAlign w:val="center"/>
            <w:hideMark/>
          </w:tcPr>
          <w:p w14:paraId="4816E994" w14:textId="77777777" w:rsidR="00316D69" w:rsidRPr="00340914" w:rsidRDefault="00316D69" w:rsidP="00E43003">
            <w:pPr>
              <w:pStyle w:val="TAH"/>
              <w:rPr>
                <w:rFonts w:cs="Arial"/>
              </w:rPr>
            </w:pPr>
            <w:r w:rsidRPr="00340914">
              <w:rPr>
                <w:rFonts w:cs="Arial"/>
              </w:rPr>
              <w:t>Reference channel</w:t>
            </w:r>
          </w:p>
        </w:tc>
        <w:tc>
          <w:tcPr>
            <w:tcW w:w="1398" w:type="dxa"/>
            <w:vAlign w:val="center"/>
          </w:tcPr>
          <w:p w14:paraId="320BB4B3" w14:textId="49916BF3" w:rsidR="00316D69" w:rsidRPr="00340914" w:rsidRDefault="00316D69" w:rsidP="00E43003">
            <w:pPr>
              <w:pStyle w:val="TAH"/>
              <w:rPr>
                <w:rFonts w:cs="Arial"/>
                <w:lang w:eastAsia="zh-CN"/>
              </w:rPr>
            </w:pPr>
            <w:r w:rsidRPr="00340914">
              <w:rPr>
                <w:rFonts w:cs="Arial" w:hint="eastAsia"/>
                <w:lang w:eastAsia="zh-CN"/>
              </w:rPr>
              <w:t>A</w:t>
            </w:r>
            <w:r w:rsidR="001318D0">
              <w:rPr>
                <w:rFonts w:cs="Arial"/>
                <w:lang w:eastAsia="zh-CN"/>
              </w:rPr>
              <w:t>x</w:t>
            </w:r>
            <w:r w:rsidRPr="00340914">
              <w:rPr>
                <w:rFonts w:cs="Arial" w:hint="eastAsia"/>
                <w:lang w:eastAsia="zh-CN"/>
              </w:rPr>
              <w:t>-</w:t>
            </w:r>
            <w:r w:rsidR="001318D0">
              <w:rPr>
                <w:rFonts w:cs="Arial"/>
                <w:lang w:eastAsia="zh-CN"/>
              </w:rPr>
              <w:t>y</w:t>
            </w:r>
          </w:p>
        </w:tc>
      </w:tr>
      <w:tr w:rsidR="001318D0" w:rsidRPr="00340914" w14:paraId="287CE411" w14:textId="77777777" w:rsidTr="00316D69">
        <w:trPr>
          <w:trHeight w:val="20"/>
          <w:jc w:val="center"/>
        </w:trPr>
        <w:tc>
          <w:tcPr>
            <w:tcW w:w="3309" w:type="dxa"/>
            <w:shd w:val="clear" w:color="auto" w:fill="auto"/>
            <w:vAlign w:val="center"/>
            <w:hideMark/>
          </w:tcPr>
          <w:p w14:paraId="5B338886" w14:textId="77777777" w:rsidR="001318D0" w:rsidRPr="00340914" w:rsidRDefault="001318D0" w:rsidP="001318D0">
            <w:pPr>
              <w:pStyle w:val="TAL"/>
              <w:rPr>
                <w:rFonts w:cs="Arial"/>
              </w:rPr>
            </w:pPr>
            <w:r w:rsidRPr="00340914">
              <w:rPr>
                <w:rFonts w:cs="Arial"/>
              </w:rPr>
              <w:t>Sub carrier spacing (kHz)</w:t>
            </w:r>
          </w:p>
        </w:tc>
        <w:tc>
          <w:tcPr>
            <w:tcW w:w="1398" w:type="dxa"/>
            <w:vAlign w:val="center"/>
          </w:tcPr>
          <w:p w14:paraId="63097217" w14:textId="79D14DEE" w:rsidR="001318D0" w:rsidRPr="00340914" w:rsidRDefault="001318D0" w:rsidP="001318D0">
            <w:pPr>
              <w:pStyle w:val="TAL"/>
              <w:jc w:val="center"/>
              <w:rPr>
                <w:rFonts w:cs="Arial"/>
              </w:rPr>
            </w:pPr>
            <w:r>
              <w:rPr>
                <w:lang w:eastAsia="zh-CN"/>
              </w:rPr>
              <w:t>15</w:t>
            </w:r>
          </w:p>
        </w:tc>
      </w:tr>
      <w:tr w:rsidR="001318D0" w:rsidRPr="00340914" w14:paraId="4E421447" w14:textId="77777777" w:rsidTr="00316D69">
        <w:trPr>
          <w:trHeight w:val="20"/>
          <w:jc w:val="center"/>
        </w:trPr>
        <w:tc>
          <w:tcPr>
            <w:tcW w:w="3309" w:type="dxa"/>
            <w:shd w:val="clear" w:color="auto" w:fill="auto"/>
            <w:vAlign w:val="center"/>
            <w:hideMark/>
          </w:tcPr>
          <w:p w14:paraId="5A461EE4" w14:textId="323E7C74" w:rsidR="001318D0" w:rsidRPr="00340914" w:rsidRDefault="001318D0" w:rsidP="001318D0">
            <w:pPr>
              <w:pStyle w:val="TAL"/>
              <w:rPr>
                <w:rFonts w:cs="Arial"/>
              </w:rPr>
            </w:pPr>
            <w:r w:rsidRPr="00340914">
              <w:rPr>
                <w:rFonts w:cs="Arial"/>
              </w:rPr>
              <w:t>Number of tone</w:t>
            </w:r>
            <w:r>
              <w:rPr>
                <w:rFonts w:cs="Arial"/>
              </w:rPr>
              <w:t>s</w:t>
            </w:r>
          </w:p>
        </w:tc>
        <w:tc>
          <w:tcPr>
            <w:tcW w:w="1398" w:type="dxa"/>
            <w:vAlign w:val="center"/>
          </w:tcPr>
          <w:p w14:paraId="4F1BEBF1" w14:textId="50E8B455" w:rsidR="001318D0" w:rsidRPr="00340914" w:rsidRDefault="001318D0" w:rsidP="001318D0">
            <w:pPr>
              <w:pStyle w:val="TAL"/>
              <w:jc w:val="center"/>
              <w:rPr>
                <w:rFonts w:cs="Arial"/>
              </w:rPr>
            </w:pPr>
            <w:r>
              <w:rPr>
                <w:lang w:eastAsia="zh-CN"/>
              </w:rPr>
              <w:t>12</w:t>
            </w:r>
          </w:p>
        </w:tc>
      </w:tr>
      <w:tr w:rsidR="001318D0" w:rsidRPr="00340914" w14:paraId="760845F9" w14:textId="77777777" w:rsidTr="00316D69">
        <w:trPr>
          <w:trHeight w:val="20"/>
          <w:jc w:val="center"/>
        </w:trPr>
        <w:tc>
          <w:tcPr>
            <w:tcW w:w="3309" w:type="dxa"/>
            <w:shd w:val="clear" w:color="auto" w:fill="auto"/>
            <w:vAlign w:val="center"/>
            <w:hideMark/>
          </w:tcPr>
          <w:p w14:paraId="5810BC89" w14:textId="77777777" w:rsidR="001318D0" w:rsidRPr="00340914" w:rsidRDefault="001318D0" w:rsidP="001318D0">
            <w:pPr>
              <w:pStyle w:val="TAL"/>
              <w:rPr>
                <w:rFonts w:cs="Arial"/>
              </w:rPr>
            </w:pPr>
            <w:r w:rsidRPr="00340914">
              <w:rPr>
                <w:rFonts w:cs="Arial"/>
              </w:rPr>
              <w:t>Modulation</w:t>
            </w:r>
          </w:p>
        </w:tc>
        <w:tc>
          <w:tcPr>
            <w:tcW w:w="1398" w:type="dxa"/>
            <w:vAlign w:val="center"/>
          </w:tcPr>
          <w:p w14:paraId="151DBE52" w14:textId="5FE0F00C" w:rsidR="001318D0" w:rsidRPr="00340914" w:rsidRDefault="001318D0" w:rsidP="001318D0">
            <w:pPr>
              <w:pStyle w:val="TAL"/>
              <w:jc w:val="center"/>
              <w:rPr>
                <w:rFonts w:cs="Arial"/>
              </w:rPr>
            </w:pPr>
            <w:r>
              <w:rPr>
                <w:lang w:eastAsia="zh-CN"/>
              </w:rPr>
              <w:t>16-QAM</w:t>
            </w:r>
          </w:p>
        </w:tc>
      </w:tr>
      <w:tr w:rsidR="001318D0" w:rsidRPr="00340914" w14:paraId="002D88D2" w14:textId="77777777" w:rsidTr="00316D69">
        <w:trPr>
          <w:trHeight w:val="20"/>
          <w:jc w:val="center"/>
        </w:trPr>
        <w:tc>
          <w:tcPr>
            <w:tcW w:w="3309" w:type="dxa"/>
            <w:shd w:val="clear" w:color="auto" w:fill="auto"/>
            <w:vAlign w:val="center"/>
          </w:tcPr>
          <w:p w14:paraId="36715CDD" w14:textId="77777777" w:rsidR="001318D0" w:rsidRPr="00340914" w:rsidRDefault="001318D0" w:rsidP="001318D0">
            <w:pPr>
              <w:pStyle w:val="TAL"/>
              <w:rPr>
                <w:rFonts w:cs="Arial"/>
                <w:lang w:val="sv-SE"/>
              </w:rPr>
            </w:pPr>
            <w:r w:rsidRPr="00340914">
              <w:rPr>
                <w:rFonts w:cs="Arial"/>
                <w:lang w:val="sv-SE"/>
              </w:rPr>
              <w:t>Diversity</w:t>
            </w:r>
          </w:p>
        </w:tc>
        <w:tc>
          <w:tcPr>
            <w:tcW w:w="1398" w:type="dxa"/>
            <w:vAlign w:val="center"/>
          </w:tcPr>
          <w:p w14:paraId="36046A6B" w14:textId="08638B56" w:rsidR="001318D0" w:rsidRPr="00340914" w:rsidRDefault="001318D0" w:rsidP="001318D0">
            <w:pPr>
              <w:pStyle w:val="TAL"/>
              <w:jc w:val="center"/>
              <w:rPr>
                <w:rFonts w:cs="Arial"/>
                <w:lang w:val="sv-SE"/>
              </w:rPr>
            </w:pPr>
            <w:r>
              <w:rPr>
                <w:lang w:val="sv-SE" w:eastAsia="zh-CN"/>
              </w:rPr>
              <w:t>No</w:t>
            </w:r>
          </w:p>
        </w:tc>
      </w:tr>
      <w:tr w:rsidR="001318D0" w:rsidRPr="00340914" w14:paraId="6D34A362" w14:textId="77777777" w:rsidTr="00316D69">
        <w:trPr>
          <w:trHeight w:val="20"/>
          <w:jc w:val="center"/>
        </w:trPr>
        <w:tc>
          <w:tcPr>
            <w:tcW w:w="3309" w:type="dxa"/>
            <w:shd w:val="clear" w:color="auto" w:fill="auto"/>
            <w:vAlign w:val="center"/>
          </w:tcPr>
          <w:p w14:paraId="6DE68141" w14:textId="77777777" w:rsidR="001318D0" w:rsidRPr="00340914" w:rsidRDefault="001318D0" w:rsidP="001318D0">
            <w:pPr>
              <w:pStyle w:val="TAL"/>
              <w:rPr>
                <w:rFonts w:cs="Arial"/>
                <w:lang w:val="sv-SE"/>
              </w:rPr>
            </w:pPr>
            <w:r w:rsidRPr="00340914">
              <w:rPr>
                <w:rFonts w:cs="Arial"/>
                <w:lang w:val="sv-SE"/>
              </w:rPr>
              <w:t>Frequency offset</w:t>
            </w:r>
          </w:p>
        </w:tc>
        <w:tc>
          <w:tcPr>
            <w:tcW w:w="1398" w:type="dxa"/>
            <w:vAlign w:val="center"/>
          </w:tcPr>
          <w:p w14:paraId="3EF997D2" w14:textId="08BE42AD" w:rsidR="001318D0" w:rsidRPr="00340914" w:rsidRDefault="001318D0" w:rsidP="001318D0">
            <w:pPr>
              <w:pStyle w:val="TAL"/>
              <w:jc w:val="center"/>
              <w:rPr>
                <w:rFonts w:cs="Arial"/>
                <w:lang w:val="sv-SE"/>
              </w:rPr>
            </w:pPr>
            <w:r>
              <w:rPr>
                <w:lang w:val="sv-SE" w:eastAsia="zh-CN"/>
              </w:rPr>
              <w:t>0</w:t>
            </w:r>
          </w:p>
        </w:tc>
      </w:tr>
      <w:tr w:rsidR="001318D0" w:rsidRPr="00340914" w14:paraId="62B2CB4F" w14:textId="77777777" w:rsidTr="00316D69">
        <w:trPr>
          <w:trHeight w:val="20"/>
          <w:jc w:val="center"/>
        </w:trPr>
        <w:tc>
          <w:tcPr>
            <w:tcW w:w="3309" w:type="dxa"/>
            <w:shd w:val="clear" w:color="auto" w:fill="auto"/>
            <w:vAlign w:val="center"/>
            <w:hideMark/>
          </w:tcPr>
          <w:p w14:paraId="176CD679" w14:textId="260B952F" w:rsidR="001318D0" w:rsidRPr="00340914" w:rsidRDefault="001318D0" w:rsidP="001318D0">
            <w:pPr>
              <w:pStyle w:val="TAL"/>
              <w:rPr>
                <w:rFonts w:cs="Arial"/>
              </w:rPr>
            </w:pPr>
            <w:r w:rsidRPr="00340914">
              <w:rPr>
                <w:rFonts w:cs="Arial"/>
              </w:rPr>
              <w:t>I</w:t>
            </w:r>
            <w:r>
              <w:rPr>
                <w:rFonts w:cs="Arial"/>
              </w:rPr>
              <w:t>_TBS</w:t>
            </w:r>
            <w:r w:rsidRPr="00340914">
              <w:rPr>
                <w:rFonts w:cs="Arial"/>
              </w:rPr>
              <w:t xml:space="preserve"> / I</w:t>
            </w:r>
            <w:r>
              <w:rPr>
                <w:rFonts w:cs="Arial"/>
              </w:rPr>
              <w:t>_RU</w:t>
            </w:r>
          </w:p>
        </w:tc>
        <w:tc>
          <w:tcPr>
            <w:tcW w:w="1398" w:type="dxa"/>
            <w:vAlign w:val="center"/>
          </w:tcPr>
          <w:p w14:paraId="456C9AC7" w14:textId="43D54CA8" w:rsidR="001318D0" w:rsidRPr="00340914" w:rsidRDefault="001318D0" w:rsidP="001318D0">
            <w:pPr>
              <w:pStyle w:val="TAL"/>
              <w:jc w:val="center"/>
              <w:rPr>
                <w:rFonts w:cs="Arial"/>
              </w:rPr>
            </w:pPr>
            <w:r>
              <w:rPr>
                <w:lang w:eastAsia="zh-CN"/>
              </w:rPr>
              <w:t>19 / 3</w:t>
            </w:r>
          </w:p>
        </w:tc>
      </w:tr>
      <w:tr w:rsidR="001318D0" w:rsidRPr="00340914" w14:paraId="59208BCB" w14:textId="77777777" w:rsidTr="00316D69">
        <w:trPr>
          <w:trHeight w:val="20"/>
          <w:jc w:val="center"/>
        </w:trPr>
        <w:tc>
          <w:tcPr>
            <w:tcW w:w="3309" w:type="dxa"/>
            <w:shd w:val="clear" w:color="auto" w:fill="auto"/>
            <w:vAlign w:val="center"/>
            <w:hideMark/>
          </w:tcPr>
          <w:p w14:paraId="002E88B8" w14:textId="77777777" w:rsidR="001318D0" w:rsidRPr="00340914" w:rsidRDefault="001318D0" w:rsidP="001318D0">
            <w:pPr>
              <w:pStyle w:val="TAL"/>
              <w:rPr>
                <w:rFonts w:cs="Arial"/>
              </w:rPr>
            </w:pPr>
            <w:r w:rsidRPr="00340914">
              <w:rPr>
                <w:rFonts w:cs="Arial"/>
              </w:rPr>
              <w:t xml:space="preserve">Payload size (bits) </w:t>
            </w:r>
          </w:p>
        </w:tc>
        <w:tc>
          <w:tcPr>
            <w:tcW w:w="1398" w:type="dxa"/>
            <w:vAlign w:val="center"/>
          </w:tcPr>
          <w:p w14:paraId="143FA75B" w14:textId="0A3DF04B" w:rsidR="001318D0" w:rsidRPr="00340914" w:rsidRDefault="001318D0" w:rsidP="001318D0">
            <w:pPr>
              <w:pStyle w:val="TAL"/>
              <w:jc w:val="center"/>
              <w:rPr>
                <w:rFonts w:cs="Arial"/>
              </w:rPr>
            </w:pPr>
            <w:r>
              <w:rPr>
                <w:lang w:eastAsia="zh-CN"/>
              </w:rPr>
              <w:t>1736</w:t>
            </w:r>
          </w:p>
        </w:tc>
      </w:tr>
      <w:tr w:rsidR="001318D0" w:rsidRPr="00340914" w14:paraId="6D8A44F1" w14:textId="77777777" w:rsidTr="00316D69">
        <w:trPr>
          <w:trHeight w:val="20"/>
          <w:jc w:val="center"/>
        </w:trPr>
        <w:tc>
          <w:tcPr>
            <w:tcW w:w="3309" w:type="dxa"/>
            <w:shd w:val="clear" w:color="auto" w:fill="auto"/>
            <w:vAlign w:val="center"/>
            <w:hideMark/>
          </w:tcPr>
          <w:p w14:paraId="509FBF90" w14:textId="77777777" w:rsidR="001318D0" w:rsidRPr="00340914" w:rsidRDefault="001318D0" w:rsidP="001318D0">
            <w:pPr>
              <w:pStyle w:val="TAL"/>
              <w:rPr>
                <w:rFonts w:cs="Arial"/>
              </w:rPr>
            </w:pPr>
            <w:r w:rsidRPr="00340914">
              <w:rPr>
                <w:rFonts w:cs="Arial"/>
              </w:rPr>
              <w:t>Allocated resource units</w:t>
            </w:r>
          </w:p>
        </w:tc>
        <w:tc>
          <w:tcPr>
            <w:tcW w:w="1398" w:type="dxa"/>
            <w:vAlign w:val="center"/>
          </w:tcPr>
          <w:p w14:paraId="1B84E8D5" w14:textId="56C799CF" w:rsidR="001318D0" w:rsidRPr="00340914" w:rsidRDefault="001318D0" w:rsidP="001318D0">
            <w:pPr>
              <w:pStyle w:val="TAL"/>
              <w:jc w:val="center"/>
              <w:rPr>
                <w:rFonts w:cs="Arial"/>
              </w:rPr>
            </w:pPr>
            <w:r>
              <w:rPr>
                <w:lang w:eastAsia="zh-CN"/>
              </w:rPr>
              <w:t>4</w:t>
            </w:r>
          </w:p>
        </w:tc>
      </w:tr>
      <w:tr w:rsidR="001318D0" w:rsidRPr="00340914" w14:paraId="709E35BB" w14:textId="77777777" w:rsidTr="00316D69">
        <w:trPr>
          <w:trHeight w:val="20"/>
          <w:jc w:val="center"/>
        </w:trPr>
        <w:tc>
          <w:tcPr>
            <w:tcW w:w="3309" w:type="dxa"/>
            <w:shd w:val="clear" w:color="auto" w:fill="auto"/>
            <w:vAlign w:val="center"/>
            <w:hideMark/>
          </w:tcPr>
          <w:p w14:paraId="6C83C96F" w14:textId="77777777" w:rsidR="001318D0" w:rsidRPr="00340914" w:rsidRDefault="001318D0" w:rsidP="001318D0">
            <w:pPr>
              <w:pStyle w:val="TAL"/>
              <w:rPr>
                <w:rFonts w:cs="Arial"/>
              </w:rPr>
            </w:pPr>
            <w:r w:rsidRPr="00340914">
              <w:rPr>
                <w:rFonts w:cs="Arial"/>
              </w:rPr>
              <w:t xml:space="preserve">Transport block CRC (bits) </w:t>
            </w:r>
          </w:p>
        </w:tc>
        <w:tc>
          <w:tcPr>
            <w:tcW w:w="1398" w:type="dxa"/>
            <w:vAlign w:val="center"/>
          </w:tcPr>
          <w:p w14:paraId="16D39925" w14:textId="21AAC1FB" w:rsidR="001318D0" w:rsidRPr="00340914" w:rsidRDefault="001318D0" w:rsidP="001318D0">
            <w:pPr>
              <w:pStyle w:val="TAL"/>
              <w:jc w:val="center"/>
              <w:rPr>
                <w:rFonts w:cs="Arial"/>
              </w:rPr>
            </w:pPr>
            <w:r>
              <w:rPr>
                <w:lang w:eastAsia="zh-CN"/>
              </w:rPr>
              <w:t>24</w:t>
            </w:r>
          </w:p>
        </w:tc>
      </w:tr>
      <w:tr w:rsidR="001318D0" w:rsidRPr="00340914" w14:paraId="62DBAF08" w14:textId="77777777" w:rsidTr="00316D69">
        <w:trPr>
          <w:trHeight w:val="20"/>
          <w:jc w:val="center"/>
        </w:trPr>
        <w:tc>
          <w:tcPr>
            <w:tcW w:w="3309" w:type="dxa"/>
            <w:shd w:val="clear" w:color="auto" w:fill="auto"/>
            <w:vAlign w:val="center"/>
            <w:hideMark/>
          </w:tcPr>
          <w:p w14:paraId="00803C33" w14:textId="77777777" w:rsidR="001318D0" w:rsidRPr="00340914" w:rsidRDefault="001318D0" w:rsidP="001318D0">
            <w:pPr>
              <w:pStyle w:val="TAL"/>
              <w:rPr>
                <w:rFonts w:cs="Arial"/>
              </w:rPr>
            </w:pPr>
            <w:r w:rsidRPr="00340914">
              <w:rPr>
                <w:rFonts w:cs="Arial"/>
              </w:rPr>
              <w:t>Coding rate (target)</w:t>
            </w:r>
          </w:p>
        </w:tc>
        <w:tc>
          <w:tcPr>
            <w:tcW w:w="1398" w:type="dxa"/>
            <w:vAlign w:val="center"/>
          </w:tcPr>
          <w:p w14:paraId="52922E58" w14:textId="75D29BEC" w:rsidR="001318D0" w:rsidRPr="00340914" w:rsidRDefault="001318D0" w:rsidP="001318D0">
            <w:pPr>
              <w:pStyle w:val="TAL"/>
              <w:jc w:val="center"/>
              <w:rPr>
                <w:rFonts w:cs="Arial"/>
              </w:rPr>
            </w:pPr>
            <w:r>
              <w:rPr>
                <w:lang w:eastAsia="zh-CN"/>
              </w:rPr>
              <w:t>3/4</w:t>
            </w:r>
          </w:p>
        </w:tc>
      </w:tr>
      <w:tr w:rsidR="001318D0" w:rsidRPr="00340914" w14:paraId="492EA91D" w14:textId="77777777" w:rsidTr="00316D69">
        <w:trPr>
          <w:trHeight w:val="20"/>
          <w:jc w:val="center"/>
        </w:trPr>
        <w:tc>
          <w:tcPr>
            <w:tcW w:w="3309" w:type="dxa"/>
            <w:shd w:val="clear" w:color="auto" w:fill="auto"/>
            <w:vAlign w:val="center"/>
            <w:hideMark/>
          </w:tcPr>
          <w:p w14:paraId="20D6BFD1" w14:textId="77777777" w:rsidR="001318D0" w:rsidRPr="00340914" w:rsidRDefault="001318D0" w:rsidP="001318D0">
            <w:pPr>
              <w:pStyle w:val="TAL"/>
              <w:rPr>
                <w:rFonts w:cs="Arial"/>
              </w:rPr>
            </w:pPr>
            <w:r w:rsidRPr="00340914">
              <w:rPr>
                <w:rFonts w:cs="Arial"/>
              </w:rPr>
              <w:t>Coding Rate</w:t>
            </w:r>
          </w:p>
        </w:tc>
        <w:tc>
          <w:tcPr>
            <w:tcW w:w="1398" w:type="dxa"/>
            <w:vAlign w:val="center"/>
          </w:tcPr>
          <w:p w14:paraId="69897CB4" w14:textId="4B391D81" w:rsidR="001318D0" w:rsidRPr="00340914" w:rsidRDefault="001318D0" w:rsidP="001318D0">
            <w:pPr>
              <w:pStyle w:val="TAL"/>
              <w:jc w:val="center"/>
              <w:rPr>
                <w:rFonts w:cs="Arial"/>
              </w:rPr>
            </w:pPr>
            <w:r>
              <w:rPr>
                <w:lang w:eastAsia="zh-CN"/>
              </w:rPr>
              <w:t>0.76</w:t>
            </w:r>
          </w:p>
        </w:tc>
      </w:tr>
      <w:tr w:rsidR="001318D0" w:rsidRPr="00340914" w14:paraId="3B8C543D" w14:textId="77777777" w:rsidTr="00316D69">
        <w:trPr>
          <w:trHeight w:val="20"/>
          <w:jc w:val="center"/>
        </w:trPr>
        <w:tc>
          <w:tcPr>
            <w:tcW w:w="3309" w:type="dxa"/>
            <w:shd w:val="clear" w:color="auto" w:fill="auto"/>
            <w:vAlign w:val="center"/>
            <w:hideMark/>
          </w:tcPr>
          <w:p w14:paraId="1E1AA490" w14:textId="77777777" w:rsidR="001318D0" w:rsidRPr="00340914" w:rsidRDefault="001318D0" w:rsidP="001318D0">
            <w:pPr>
              <w:pStyle w:val="TAL"/>
              <w:rPr>
                <w:rFonts w:cs="Arial"/>
              </w:rPr>
            </w:pPr>
            <w:r w:rsidRPr="00340914">
              <w:rPr>
                <w:rFonts w:cs="Arial"/>
              </w:rPr>
              <w:t>Code block CRC size (bits)</w:t>
            </w:r>
          </w:p>
        </w:tc>
        <w:tc>
          <w:tcPr>
            <w:tcW w:w="1398" w:type="dxa"/>
            <w:vAlign w:val="center"/>
          </w:tcPr>
          <w:p w14:paraId="7F27F8C8" w14:textId="1D42FFA8" w:rsidR="001318D0" w:rsidRPr="00340914" w:rsidRDefault="001318D0" w:rsidP="001318D0">
            <w:pPr>
              <w:pStyle w:val="TAL"/>
              <w:jc w:val="center"/>
              <w:rPr>
                <w:rFonts w:cs="Arial"/>
              </w:rPr>
            </w:pPr>
            <w:r>
              <w:rPr>
                <w:lang w:eastAsia="zh-CN"/>
              </w:rPr>
              <w:t>0</w:t>
            </w:r>
          </w:p>
        </w:tc>
      </w:tr>
      <w:tr w:rsidR="001318D0" w:rsidRPr="00340914" w14:paraId="383CF21E" w14:textId="77777777" w:rsidTr="00316D69">
        <w:trPr>
          <w:trHeight w:val="20"/>
          <w:jc w:val="center"/>
        </w:trPr>
        <w:tc>
          <w:tcPr>
            <w:tcW w:w="3309" w:type="dxa"/>
            <w:shd w:val="clear" w:color="auto" w:fill="auto"/>
            <w:vAlign w:val="center"/>
            <w:hideMark/>
          </w:tcPr>
          <w:p w14:paraId="118874E4" w14:textId="77777777" w:rsidR="001318D0" w:rsidRPr="00340914" w:rsidRDefault="001318D0" w:rsidP="001318D0">
            <w:pPr>
              <w:pStyle w:val="TAL"/>
              <w:rPr>
                <w:rFonts w:cs="Arial"/>
              </w:rPr>
            </w:pPr>
            <w:r w:rsidRPr="00340914">
              <w:rPr>
                <w:rFonts w:cs="Arial"/>
              </w:rPr>
              <w:t>Number of code blocks – C</w:t>
            </w:r>
          </w:p>
        </w:tc>
        <w:tc>
          <w:tcPr>
            <w:tcW w:w="1398" w:type="dxa"/>
            <w:vAlign w:val="center"/>
          </w:tcPr>
          <w:p w14:paraId="3AF9024E" w14:textId="487B7E56" w:rsidR="001318D0" w:rsidRPr="00340914" w:rsidRDefault="001318D0" w:rsidP="001318D0">
            <w:pPr>
              <w:pStyle w:val="TAL"/>
              <w:jc w:val="center"/>
              <w:rPr>
                <w:rFonts w:cs="Arial"/>
              </w:rPr>
            </w:pPr>
            <w:r>
              <w:rPr>
                <w:lang w:eastAsia="zh-CN"/>
              </w:rPr>
              <w:t>1</w:t>
            </w:r>
          </w:p>
        </w:tc>
      </w:tr>
      <w:tr w:rsidR="001318D0" w:rsidRPr="00340914" w14:paraId="1DD5F211" w14:textId="77777777" w:rsidTr="00316D69">
        <w:trPr>
          <w:trHeight w:val="20"/>
          <w:jc w:val="center"/>
        </w:trPr>
        <w:tc>
          <w:tcPr>
            <w:tcW w:w="3309" w:type="dxa"/>
            <w:shd w:val="clear" w:color="auto" w:fill="auto"/>
            <w:vAlign w:val="center"/>
            <w:hideMark/>
          </w:tcPr>
          <w:p w14:paraId="15213734" w14:textId="77777777" w:rsidR="001318D0" w:rsidRPr="00340914" w:rsidRDefault="001318D0" w:rsidP="001318D0">
            <w:pPr>
              <w:pStyle w:val="TAL"/>
              <w:rPr>
                <w:rFonts w:cs="Arial"/>
              </w:rPr>
            </w:pPr>
            <w:r w:rsidRPr="00340914">
              <w:rPr>
                <w:rFonts w:cs="Arial"/>
              </w:rPr>
              <w:t>Total symbols per resource unit</w:t>
            </w:r>
          </w:p>
        </w:tc>
        <w:tc>
          <w:tcPr>
            <w:tcW w:w="1398" w:type="dxa"/>
            <w:vAlign w:val="center"/>
          </w:tcPr>
          <w:p w14:paraId="364F7240" w14:textId="5E92D5DB" w:rsidR="001318D0" w:rsidRPr="00340914" w:rsidRDefault="001318D0" w:rsidP="001318D0">
            <w:pPr>
              <w:pStyle w:val="TAL"/>
              <w:jc w:val="center"/>
              <w:rPr>
                <w:rFonts w:cs="Arial"/>
              </w:rPr>
            </w:pPr>
            <w:r>
              <w:rPr>
                <w:lang w:eastAsia="zh-CN"/>
              </w:rPr>
              <w:t>144</w:t>
            </w:r>
          </w:p>
        </w:tc>
      </w:tr>
      <w:tr w:rsidR="001318D0" w:rsidRPr="00340914" w14:paraId="5554F3C0" w14:textId="77777777" w:rsidTr="00316D69">
        <w:trPr>
          <w:trHeight w:val="20"/>
          <w:jc w:val="center"/>
        </w:trPr>
        <w:tc>
          <w:tcPr>
            <w:tcW w:w="3309" w:type="dxa"/>
            <w:shd w:val="clear" w:color="auto" w:fill="auto"/>
            <w:vAlign w:val="center"/>
            <w:hideMark/>
          </w:tcPr>
          <w:p w14:paraId="33B4472D" w14:textId="77777777" w:rsidR="001318D0" w:rsidRPr="00340914" w:rsidRDefault="001318D0" w:rsidP="001318D0">
            <w:pPr>
              <w:pStyle w:val="TAL"/>
              <w:rPr>
                <w:rFonts w:cs="Arial"/>
              </w:rPr>
            </w:pPr>
            <w:r w:rsidRPr="00340914">
              <w:rPr>
                <w:rFonts w:cs="Arial"/>
              </w:rPr>
              <w:t>Total number of bits per resource unit</w:t>
            </w:r>
          </w:p>
        </w:tc>
        <w:tc>
          <w:tcPr>
            <w:tcW w:w="1398" w:type="dxa"/>
            <w:vAlign w:val="center"/>
          </w:tcPr>
          <w:p w14:paraId="261B4A63" w14:textId="59906955" w:rsidR="001318D0" w:rsidRPr="00340914" w:rsidRDefault="001318D0" w:rsidP="001318D0">
            <w:pPr>
              <w:pStyle w:val="TAL"/>
              <w:jc w:val="center"/>
              <w:rPr>
                <w:rFonts w:cs="Arial"/>
              </w:rPr>
            </w:pPr>
            <w:r>
              <w:rPr>
                <w:lang w:eastAsia="zh-CN"/>
              </w:rPr>
              <w:t>576</w:t>
            </w:r>
          </w:p>
        </w:tc>
      </w:tr>
      <w:tr w:rsidR="001318D0" w:rsidRPr="00340914" w14:paraId="7A14CA94" w14:textId="77777777" w:rsidTr="00316D69">
        <w:trPr>
          <w:trHeight w:val="20"/>
          <w:jc w:val="center"/>
        </w:trPr>
        <w:tc>
          <w:tcPr>
            <w:tcW w:w="3309" w:type="dxa"/>
            <w:shd w:val="clear" w:color="auto" w:fill="auto"/>
            <w:vAlign w:val="center"/>
            <w:hideMark/>
          </w:tcPr>
          <w:p w14:paraId="3717F86D" w14:textId="77777777" w:rsidR="001318D0" w:rsidRPr="00340914" w:rsidRDefault="001318D0" w:rsidP="001318D0">
            <w:pPr>
              <w:pStyle w:val="TAL"/>
              <w:rPr>
                <w:rFonts w:cs="Arial"/>
              </w:rPr>
            </w:pPr>
            <w:r w:rsidRPr="00340914">
              <w:rPr>
                <w:rFonts w:cs="Arial"/>
              </w:rPr>
              <w:t>Tx time (ms)</w:t>
            </w:r>
          </w:p>
        </w:tc>
        <w:tc>
          <w:tcPr>
            <w:tcW w:w="1398" w:type="dxa"/>
            <w:vAlign w:val="center"/>
          </w:tcPr>
          <w:p w14:paraId="2DA22F9C" w14:textId="084020C4" w:rsidR="001318D0" w:rsidRPr="00340914" w:rsidRDefault="001318D0" w:rsidP="001318D0">
            <w:pPr>
              <w:pStyle w:val="TAL"/>
              <w:jc w:val="center"/>
              <w:rPr>
                <w:rFonts w:cs="Arial"/>
                <w:lang w:eastAsia="zh-CN"/>
              </w:rPr>
            </w:pPr>
            <w:r>
              <w:rPr>
                <w:lang w:eastAsia="zh-CN"/>
              </w:rPr>
              <w:t>4</w:t>
            </w:r>
          </w:p>
        </w:tc>
      </w:tr>
      <w:tr w:rsidR="001318D0" w:rsidRPr="00340914" w14:paraId="50AD24D9" w14:textId="77777777" w:rsidTr="00316D69">
        <w:trPr>
          <w:trHeight w:val="20"/>
          <w:jc w:val="center"/>
        </w:trPr>
        <w:tc>
          <w:tcPr>
            <w:tcW w:w="3309" w:type="dxa"/>
            <w:shd w:val="clear" w:color="auto" w:fill="auto"/>
          </w:tcPr>
          <w:p w14:paraId="0AAC8050" w14:textId="77777777" w:rsidR="001318D0" w:rsidRPr="00340914" w:rsidRDefault="001318D0" w:rsidP="001318D0">
            <w:pPr>
              <w:pStyle w:val="TAL"/>
              <w:rPr>
                <w:rFonts w:cs="Arial"/>
              </w:rPr>
            </w:pPr>
            <w:r w:rsidRPr="00340914">
              <w:rPr>
                <w:rFonts w:cs="Arial"/>
              </w:rPr>
              <w:t>Frequency offset</w:t>
            </w:r>
          </w:p>
        </w:tc>
        <w:tc>
          <w:tcPr>
            <w:tcW w:w="1398" w:type="dxa"/>
          </w:tcPr>
          <w:p w14:paraId="16C329F3" w14:textId="6C731398" w:rsidR="001318D0" w:rsidRPr="00340914" w:rsidRDefault="001318D0" w:rsidP="001318D0">
            <w:pPr>
              <w:pStyle w:val="TAL"/>
              <w:jc w:val="center"/>
              <w:rPr>
                <w:rFonts w:cs="Arial"/>
              </w:rPr>
            </w:pPr>
            <w:r>
              <w:rPr>
                <w:lang w:eastAsia="zh-CN"/>
              </w:rPr>
              <w:t>0</w:t>
            </w:r>
          </w:p>
        </w:tc>
      </w:tr>
      <w:tr w:rsidR="001318D0" w:rsidRPr="00340914" w14:paraId="5CE2D821" w14:textId="77777777" w:rsidTr="00316D69">
        <w:trPr>
          <w:trHeight w:val="20"/>
          <w:jc w:val="center"/>
        </w:trPr>
        <w:tc>
          <w:tcPr>
            <w:tcW w:w="3309" w:type="dxa"/>
            <w:shd w:val="clear" w:color="auto" w:fill="auto"/>
          </w:tcPr>
          <w:p w14:paraId="1D6B6C74" w14:textId="77777777" w:rsidR="001318D0" w:rsidRPr="00340914" w:rsidRDefault="001318D0" w:rsidP="001318D0">
            <w:pPr>
              <w:pStyle w:val="TAL"/>
              <w:rPr>
                <w:rFonts w:cs="Arial"/>
              </w:rPr>
            </w:pPr>
            <w:r w:rsidRPr="00340914">
              <w:rPr>
                <w:rFonts w:cs="Arial"/>
              </w:rPr>
              <w:t>Channel estimation length (ms)</w:t>
            </w:r>
            <w:r w:rsidRPr="00340914">
              <w:rPr>
                <w:rFonts w:cs="Arial"/>
                <w:vertAlign w:val="superscript"/>
                <w:lang w:eastAsia="ja-JP"/>
              </w:rPr>
              <w:t xml:space="preserve"> </w:t>
            </w:r>
            <w:r w:rsidRPr="00340914">
              <w:rPr>
                <w:rFonts w:cs="Arial"/>
                <w:szCs w:val="18"/>
                <w:vertAlign w:val="superscript"/>
                <w:lang w:eastAsia="ja-JP"/>
              </w:rPr>
              <w:t>Note 1</w:t>
            </w:r>
          </w:p>
        </w:tc>
        <w:tc>
          <w:tcPr>
            <w:tcW w:w="1398" w:type="dxa"/>
          </w:tcPr>
          <w:p w14:paraId="3D2C6CE4" w14:textId="0B21C3C9" w:rsidR="001318D0" w:rsidRPr="00340914" w:rsidRDefault="001318D0" w:rsidP="001318D0">
            <w:pPr>
              <w:pStyle w:val="TAL"/>
              <w:jc w:val="center"/>
              <w:rPr>
                <w:rFonts w:cs="Arial"/>
              </w:rPr>
            </w:pPr>
            <w:r>
              <w:rPr>
                <w:lang w:eastAsia="zh-CN"/>
              </w:rPr>
              <w:t>4</w:t>
            </w:r>
          </w:p>
        </w:tc>
      </w:tr>
      <w:tr w:rsidR="00316D69" w:rsidRPr="00340914" w14:paraId="62414EDB" w14:textId="77777777" w:rsidTr="00316D69">
        <w:trPr>
          <w:trHeight w:val="20"/>
          <w:jc w:val="center"/>
        </w:trPr>
        <w:tc>
          <w:tcPr>
            <w:tcW w:w="4707" w:type="dxa"/>
            <w:gridSpan w:val="2"/>
            <w:shd w:val="clear" w:color="auto" w:fill="auto"/>
          </w:tcPr>
          <w:p w14:paraId="77B47D8C" w14:textId="47DB4FEB" w:rsidR="00316D69" w:rsidRPr="00340914" w:rsidRDefault="00316D69" w:rsidP="00316D69">
            <w:pPr>
              <w:pStyle w:val="TAL"/>
              <w:ind w:left="731" w:hanging="731"/>
              <w:rPr>
                <w:rFonts w:cs="Arial"/>
              </w:rPr>
            </w:pPr>
            <w:r w:rsidRPr="00340914">
              <w:rPr>
                <w:lang w:eastAsia="ja-JP"/>
              </w:rPr>
              <w:t>Note 1:</w:t>
            </w:r>
            <w:r w:rsidRPr="00340914">
              <w:rPr>
                <w:lang w:eastAsia="ja-JP"/>
              </w:rPr>
              <w:tab/>
              <w:t>Channel estimation lengths are included in the table for information only.</w:t>
            </w:r>
          </w:p>
        </w:tc>
      </w:tr>
    </w:tbl>
    <w:p w14:paraId="6CB9B7F7" w14:textId="2F2CD945" w:rsidR="0082397C" w:rsidRDefault="00934C42" w:rsidP="0082397C">
      <w:pPr>
        <w:pStyle w:val="BodyText"/>
        <w:snapToGrid w:val="0"/>
      </w:pPr>
      <w:r>
        <w:rPr>
          <w:rFonts w:ascii="Times" w:eastAsia="Batang" w:hAnsi="Times" w:cs="Times"/>
          <w:bCs/>
          <w:lang w:eastAsia="zh-CN"/>
        </w:rPr>
        <w:t xml:space="preserve"> </w:t>
      </w:r>
    </w:p>
    <w:p w14:paraId="69730CF5" w14:textId="51F68DA8" w:rsidR="009C547D" w:rsidRPr="00417D72" w:rsidRDefault="009C547D" w:rsidP="009C547D">
      <w:pPr>
        <w:pStyle w:val="BodyText"/>
        <w:snapToGrid w:val="0"/>
        <w:rPr>
          <w:b/>
          <w:bCs/>
          <w:color w:val="000000"/>
          <w:szCs w:val="20"/>
        </w:rPr>
      </w:pPr>
      <w:r w:rsidRPr="00417D72">
        <w:rPr>
          <w:b/>
          <w:bCs/>
        </w:rPr>
        <w:t xml:space="preserve">Proposal </w:t>
      </w:r>
      <w:r>
        <w:rPr>
          <w:b/>
          <w:bCs/>
        </w:rPr>
        <w:t>3</w:t>
      </w:r>
      <w:r w:rsidRPr="00417D72">
        <w:rPr>
          <w:b/>
          <w:bCs/>
        </w:rPr>
        <w:t xml:space="preserve">: </w:t>
      </w:r>
      <w:r>
        <w:rPr>
          <w:b/>
          <w:bCs/>
        </w:rPr>
        <w:t>T</w:t>
      </w:r>
      <w:r w:rsidRPr="00102018">
        <w:rPr>
          <w:b/>
          <w:bCs/>
        </w:rPr>
        <w:t xml:space="preserve">o define the new uplink FRC for 16QAM as shown in table </w:t>
      </w:r>
      <w:r>
        <w:rPr>
          <w:b/>
          <w:bCs/>
        </w:rPr>
        <w:t>3</w:t>
      </w:r>
      <w:r w:rsidRPr="00102018">
        <w:rPr>
          <w:b/>
          <w:bCs/>
        </w:rPr>
        <w:t xml:space="preserve"> </w:t>
      </w:r>
      <w:r>
        <w:rPr>
          <w:b/>
          <w:bCs/>
        </w:rPr>
        <w:t>above</w:t>
      </w:r>
      <w:r w:rsidRPr="0082397C">
        <w:rPr>
          <w:b/>
          <w:bCs/>
        </w:rPr>
        <w:t>.</w:t>
      </w:r>
    </w:p>
    <w:p w14:paraId="5A0CC591" w14:textId="35961F51" w:rsidR="009C547D" w:rsidRDefault="009C547D" w:rsidP="009C547D">
      <w:pPr>
        <w:pStyle w:val="BodyText"/>
        <w:snapToGrid w:val="0"/>
        <w:rPr>
          <w:rFonts w:ascii="Times" w:eastAsia="Batang" w:hAnsi="Times" w:cs="Times"/>
          <w:bCs/>
          <w:lang w:eastAsia="zh-CN"/>
        </w:rPr>
      </w:pPr>
      <w:r>
        <w:t>Preliminary link-level simulation has been performed using the FRC parameters in table 3 above, and the simulation results for SN</w:t>
      </w:r>
      <w:r w:rsidR="00C421AD">
        <w:t>I</w:t>
      </w:r>
      <w:r>
        <w:t>R required at 70% and 95% of maximum throughput are provided in Figure 1 below</w:t>
      </w:r>
      <w:r>
        <w:rPr>
          <w:rFonts w:ascii="Times" w:eastAsia="Batang" w:hAnsi="Times" w:cs="Times"/>
          <w:bCs/>
          <w:lang w:eastAsia="zh-CN"/>
        </w:rPr>
        <w:t>.</w:t>
      </w:r>
    </w:p>
    <w:p w14:paraId="7DC5DF8C" w14:textId="20F204BD" w:rsidR="009C547D" w:rsidRDefault="009C547D" w:rsidP="009C547D">
      <w:pPr>
        <w:pStyle w:val="BodyText"/>
        <w:snapToGrid w:val="0"/>
        <w:rPr>
          <w:rFonts w:ascii="Times" w:eastAsia="Batang" w:hAnsi="Times" w:cs="Times"/>
          <w:bCs/>
          <w:lang w:eastAsia="zh-CN"/>
        </w:rPr>
      </w:pPr>
      <w:r w:rsidRPr="009C547D">
        <w:rPr>
          <w:rFonts w:ascii="Times" w:eastAsia="Batang" w:hAnsi="Times" w:cs="Times"/>
          <w:bCs/>
          <w:noProof/>
          <w:lang w:eastAsia="zh-CN"/>
        </w:rPr>
        <w:drawing>
          <wp:inline distT="0" distB="0" distL="0" distR="0" wp14:anchorId="7FAC7DF4" wp14:editId="1768FBCB">
            <wp:extent cx="5560196" cy="3057337"/>
            <wp:effectExtent l="0" t="0" r="2540" b="0"/>
            <wp:docPr id="7"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8"/>
                    <a:srcRect/>
                    <a:stretch/>
                  </pic:blipFill>
                  <pic:spPr bwMode="auto">
                    <a:xfrm>
                      <a:off x="0" y="0"/>
                      <a:ext cx="5560196" cy="3057337"/>
                    </a:xfrm>
                    <a:prstGeom prst="rect">
                      <a:avLst/>
                    </a:prstGeom>
                    <a:noFill/>
                    <a:ln w="9525">
                      <a:noFill/>
                      <a:miter lim="800000"/>
                      <a:headEnd/>
                      <a:tailEnd/>
                    </a:ln>
                  </pic:spPr>
                </pic:pic>
              </a:graphicData>
            </a:graphic>
          </wp:inline>
        </w:drawing>
      </w:r>
    </w:p>
    <w:p w14:paraId="02752904" w14:textId="5B3C3613" w:rsidR="009C547D" w:rsidRPr="00340914" w:rsidRDefault="009C547D" w:rsidP="009C547D">
      <w:pPr>
        <w:pStyle w:val="TH"/>
      </w:pPr>
      <w:r>
        <w:t>Figure</w:t>
      </w:r>
      <w:r w:rsidRPr="00340914">
        <w:t xml:space="preserve"> </w:t>
      </w:r>
      <w:r>
        <w:t>1:</w:t>
      </w:r>
      <w:r w:rsidRPr="00340914">
        <w:t xml:space="preserve"> </w:t>
      </w:r>
      <w:r>
        <w:t>SN</w:t>
      </w:r>
      <w:r w:rsidR="00C421AD">
        <w:t>I</w:t>
      </w:r>
      <w:r>
        <w:t xml:space="preserve">R required at 70% and 95% of maximum throughput </w:t>
      </w:r>
      <w:r w:rsidRPr="00340914">
        <w:t xml:space="preserve">for </w:t>
      </w:r>
      <w:r>
        <w:t xml:space="preserve">16QAM in </w:t>
      </w:r>
      <w:r w:rsidRPr="00340914">
        <w:rPr>
          <w:rFonts w:hint="eastAsia"/>
        </w:rPr>
        <w:t xml:space="preserve">NB-IoT </w:t>
      </w:r>
      <w:r>
        <w:t>uplink</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7EE20D9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009C547D">
        <w:rPr>
          <w:color w:val="000000"/>
          <w:szCs w:val="20"/>
        </w:rPr>
        <w:t xml:space="preserve"> further</w:t>
      </w:r>
      <w:r w:rsidRPr="00DC28D5">
        <w:rPr>
          <w:color w:val="000000"/>
          <w:szCs w:val="20"/>
        </w:rPr>
        <w:t xml:space="preserve"> </w:t>
      </w:r>
      <w:r>
        <w:rPr>
          <w:color w:val="000000"/>
          <w:szCs w:val="20"/>
        </w:rPr>
        <w:t>p</w:t>
      </w:r>
      <w:r>
        <w:t>roposal</w:t>
      </w:r>
      <w:r w:rsidRPr="0009465C">
        <w:t xml:space="preserve">s </w:t>
      </w:r>
      <w:r w:rsidR="00102018" w:rsidRPr="0009465C">
        <w:t xml:space="preserve">on BS </w:t>
      </w:r>
      <w:r w:rsidR="00102018">
        <w:t>RF</w:t>
      </w:r>
      <w:r w:rsidR="00102018" w:rsidRPr="0009465C">
        <w:t xml:space="preserve"> requirements for </w:t>
      </w:r>
      <w:r w:rsidR="00102018">
        <w:rPr>
          <w:lang w:eastAsia="ja-JP"/>
        </w:rPr>
        <w:t xml:space="preserve">support </w:t>
      </w:r>
      <w:r w:rsidR="00102018">
        <w:rPr>
          <w:rFonts w:eastAsia="DengXian"/>
          <w:lang w:eastAsia="zh-CN"/>
        </w:rPr>
        <w:t>16-QAM in NB-IoT unicast in UL and DL</w:t>
      </w:r>
      <w:r w:rsidR="00102018" w:rsidRPr="00E75F68">
        <w:t xml:space="preserve"> </w:t>
      </w:r>
      <w:r w:rsidR="00102018">
        <w:t xml:space="preserve">according to the </w:t>
      </w:r>
      <w:r w:rsidR="009C547D">
        <w:t xml:space="preserve">approved WF and the </w:t>
      </w:r>
      <w:r w:rsidR="00102018">
        <w:t>agreements in RAN1</w:t>
      </w:r>
      <w:r>
        <w:t>. They are summarized as follows.</w:t>
      </w:r>
    </w:p>
    <w:p w14:paraId="003737C3" w14:textId="338F9D28" w:rsidR="00102018" w:rsidRPr="00C421AD" w:rsidRDefault="00102018" w:rsidP="00102018">
      <w:pPr>
        <w:pStyle w:val="BodyText"/>
        <w:snapToGrid w:val="0"/>
        <w:rPr>
          <w:b/>
          <w:bCs/>
          <w:color w:val="000000"/>
          <w:szCs w:val="20"/>
        </w:rPr>
      </w:pPr>
      <w:r w:rsidRPr="00C421AD">
        <w:rPr>
          <w:b/>
          <w:bCs/>
        </w:rPr>
        <w:t xml:space="preserve">Proposal </w:t>
      </w:r>
      <w:r w:rsidR="009C547D" w:rsidRPr="00C421AD">
        <w:rPr>
          <w:b/>
          <w:bCs/>
        </w:rPr>
        <w:t>1</w:t>
      </w:r>
      <w:r w:rsidRPr="00C421AD">
        <w:rPr>
          <w:b/>
          <w:bCs/>
        </w:rPr>
        <w:t xml:space="preserve">: </w:t>
      </w:r>
      <w:r w:rsidR="00AC13E6" w:rsidRPr="00C421AD">
        <w:rPr>
          <w:b/>
          <w:bCs/>
        </w:rPr>
        <w:t xml:space="preserve">The current </w:t>
      </w:r>
      <w:r w:rsidR="00AC13E6" w:rsidRPr="00C421AD">
        <w:rPr>
          <w:b/>
          <w:bCs/>
          <w:szCs w:val="20"/>
          <w:lang w:val="en-GB" w:eastAsia="en-GB"/>
        </w:rPr>
        <w:t xml:space="preserve">NB-IoT RB </w:t>
      </w:r>
      <w:r w:rsidR="00AC13E6" w:rsidRPr="00C421AD">
        <w:rPr>
          <w:b/>
          <w:bCs/>
        </w:rPr>
        <w:t>power dynamic range for QPSK RB transmission in NB-IoT should apply to 16QAM RB</w:t>
      </w:r>
      <w:r w:rsidR="00AC13E6" w:rsidRPr="00C421AD">
        <w:t xml:space="preserve"> </w:t>
      </w:r>
      <w:r w:rsidR="00AC13E6" w:rsidRPr="00C421AD">
        <w:rPr>
          <w:b/>
          <w:bCs/>
        </w:rPr>
        <w:t>for in-band or guard band operation or NB-IoT operation in NR in-band</w:t>
      </w:r>
      <w:r w:rsidRPr="00C421AD">
        <w:rPr>
          <w:b/>
          <w:bCs/>
        </w:rPr>
        <w:t>.</w:t>
      </w:r>
    </w:p>
    <w:p w14:paraId="792997D4" w14:textId="3B5BE32F" w:rsidR="00102018" w:rsidRPr="00417D72" w:rsidRDefault="00102018" w:rsidP="00102018">
      <w:pPr>
        <w:pStyle w:val="BodyText"/>
        <w:snapToGrid w:val="0"/>
        <w:rPr>
          <w:b/>
          <w:bCs/>
          <w:color w:val="000000"/>
          <w:szCs w:val="20"/>
        </w:rPr>
      </w:pPr>
      <w:r w:rsidRPr="00417D72">
        <w:rPr>
          <w:b/>
          <w:bCs/>
        </w:rPr>
        <w:t xml:space="preserve">Proposal </w:t>
      </w:r>
      <w:r w:rsidR="009C547D">
        <w:rPr>
          <w:b/>
          <w:bCs/>
        </w:rPr>
        <w:t>2</w:t>
      </w:r>
      <w:r w:rsidRPr="00417D72">
        <w:rPr>
          <w:b/>
          <w:bCs/>
        </w:rPr>
        <w:t xml:space="preserve">: </w:t>
      </w:r>
      <w:r w:rsidRPr="00897C8C">
        <w:rPr>
          <w:b/>
          <w:bCs/>
        </w:rPr>
        <w:t>A</w:t>
      </w:r>
      <w:r w:rsidR="00C421AD">
        <w:rPr>
          <w:b/>
          <w:bCs/>
        </w:rPr>
        <w:t>n</w:t>
      </w:r>
      <w:r w:rsidRPr="00897C8C">
        <w:rPr>
          <w:b/>
          <w:bCs/>
        </w:rPr>
        <w:t xml:space="preserve"> EVM limit of 12.5% should be specified for NB-IoT 16QAM transmission.</w:t>
      </w:r>
    </w:p>
    <w:p w14:paraId="17242A85" w14:textId="51C5F2AD" w:rsidR="00102018" w:rsidRPr="00417D72" w:rsidRDefault="00102018" w:rsidP="00102018">
      <w:pPr>
        <w:pStyle w:val="BodyText"/>
        <w:snapToGrid w:val="0"/>
        <w:rPr>
          <w:b/>
          <w:bCs/>
          <w:color w:val="000000"/>
          <w:szCs w:val="20"/>
        </w:rPr>
      </w:pPr>
      <w:r w:rsidRPr="00417D72">
        <w:rPr>
          <w:b/>
          <w:bCs/>
        </w:rPr>
        <w:lastRenderedPageBreak/>
        <w:t xml:space="preserve">Proposal </w:t>
      </w:r>
      <w:r w:rsidR="009C547D">
        <w:rPr>
          <w:b/>
          <w:bCs/>
        </w:rPr>
        <w:t>3</w:t>
      </w:r>
      <w:r w:rsidRPr="00417D72">
        <w:rPr>
          <w:b/>
          <w:bCs/>
        </w:rPr>
        <w:t xml:space="preserve">: </w:t>
      </w:r>
      <w:r>
        <w:rPr>
          <w:b/>
          <w:bCs/>
        </w:rPr>
        <w:t>T</w:t>
      </w:r>
      <w:r w:rsidRPr="00102018">
        <w:rPr>
          <w:b/>
          <w:bCs/>
        </w:rPr>
        <w:t xml:space="preserve">o define the new uplink FRC for 16QAM as shown in table </w:t>
      </w:r>
      <w:r w:rsidR="001318D0">
        <w:rPr>
          <w:b/>
          <w:bCs/>
        </w:rPr>
        <w:t>3</w:t>
      </w:r>
      <w:r w:rsidRPr="00102018">
        <w:rPr>
          <w:b/>
          <w:bCs/>
        </w:rPr>
        <w:t xml:space="preserve"> </w:t>
      </w:r>
      <w:r>
        <w:rPr>
          <w:b/>
          <w:bCs/>
        </w:rPr>
        <w:t>above</w:t>
      </w:r>
      <w:r w:rsidRPr="0082397C">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61E1D075"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5F62AA">
        <w:rPr>
          <w:szCs w:val="20"/>
        </w:rPr>
        <w:t>01306</w:t>
      </w:r>
      <w:r w:rsidRPr="00030788">
        <w:rPr>
          <w:szCs w:val="20"/>
        </w:rPr>
        <w:t>, “</w:t>
      </w:r>
      <w:r w:rsidR="005A2EA4" w:rsidRPr="005A2EA4">
        <w:rPr>
          <w:szCs w:val="20"/>
        </w:rPr>
        <w:t>WID revision: Additional enhancements for NB-IoT and LTE-MTC</w:t>
      </w:r>
      <w:r w:rsidRPr="00030788">
        <w:rPr>
          <w:szCs w:val="20"/>
        </w:rPr>
        <w:t xml:space="preserve">”, </w:t>
      </w:r>
      <w:r w:rsidR="005A2EA4" w:rsidRPr="005A2EA4">
        <w:rPr>
          <w:szCs w:val="20"/>
        </w:rPr>
        <w:t>Huawei, HiSilicon</w:t>
      </w:r>
      <w:r w:rsidRPr="00030788">
        <w:rPr>
          <w:szCs w:val="20"/>
        </w:rPr>
        <w:t>.</w:t>
      </w:r>
    </w:p>
    <w:p w14:paraId="056C4369" w14:textId="7C7268A8" w:rsidR="003E22F3" w:rsidRDefault="003E22F3" w:rsidP="00030788">
      <w:pPr>
        <w:tabs>
          <w:tab w:val="center" w:pos="4153"/>
          <w:tab w:val="right" w:pos="8306"/>
        </w:tabs>
        <w:ind w:left="567" w:hanging="567"/>
        <w:rPr>
          <w:szCs w:val="20"/>
        </w:rPr>
      </w:pPr>
      <w:r>
        <w:rPr>
          <w:szCs w:val="20"/>
        </w:rPr>
        <w:t>[2]</w:t>
      </w:r>
      <w:r>
        <w:rPr>
          <w:szCs w:val="20"/>
        </w:rPr>
        <w:tab/>
        <w:t>R4-2105432, “</w:t>
      </w:r>
      <w:r w:rsidRPr="003E22F3">
        <w:rPr>
          <w:szCs w:val="20"/>
        </w:rPr>
        <w:t>WF on BS RF requirements for R17 NB-IoT 16QAM</w:t>
      </w:r>
      <w:r>
        <w:rPr>
          <w:szCs w:val="20"/>
        </w:rPr>
        <w:t>”,</w:t>
      </w:r>
      <w:r w:rsidRPr="003E22F3">
        <w:rPr>
          <w:szCs w:val="20"/>
        </w:rPr>
        <w:t xml:space="preserve"> </w:t>
      </w:r>
      <w:r w:rsidRPr="005A2EA4">
        <w:rPr>
          <w:szCs w:val="20"/>
        </w:rPr>
        <w:t>Huawei, HiSilicon</w:t>
      </w:r>
      <w:r>
        <w:rPr>
          <w:szCs w:val="20"/>
        </w:rPr>
        <w:t>, Ericsson</w:t>
      </w:r>
      <w:r w:rsidRPr="00030788">
        <w:rPr>
          <w:szCs w:val="20"/>
        </w:rPr>
        <w:t>.</w:t>
      </w:r>
    </w:p>
    <w:p w14:paraId="78DCC388" w14:textId="78B97BE8" w:rsidR="00855BBA" w:rsidRDefault="00855BBA" w:rsidP="00855BBA">
      <w:pPr>
        <w:ind w:left="567" w:hanging="567"/>
      </w:pPr>
      <w:r w:rsidRPr="003A7779">
        <w:t>[</w:t>
      </w:r>
      <w:r w:rsidR="003E22F3">
        <w:t>3</w:t>
      </w:r>
      <w:r w:rsidRPr="003A7779">
        <w:t>]</w:t>
      </w:r>
      <w:r w:rsidRPr="003A7779">
        <w:tab/>
      </w:r>
      <w:r w:rsidRPr="00E00A26">
        <w:t>R</w:t>
      </w:r>
      <w:r w:rsidR="00417D72">
        <w:t>P</w:t>
      </w:r>
      <w:r w:rsidRPr="00E00A26">
        <w:t>-</w:t>
      </w:r>
      <w:r>
        <w:t>210</w:t>
      </w:r>
      <w:r w:rsidR="005A2EA4">
        <w:t>534</w:t>
      </w:r>
      <w:r w:rsidRPr="00E00A26">
        <w:t xml:space="preserve">, </w:t>
      </w:r>
      <w:r w:rsidRPr="003A7779">
        <w:t>“</w:t>
      </w:r>
      <w:r w:rsidR="005A2EA4" w:rsidRPr="005A2EA4">
        <w:t>Status report for WI: Additional</w:t>
      </w:r>
      <w:r w:rsidR="00452E0E">
        <w:t xml:space="preserve"> </w:t>
      </w:r>
      <w:r w:rsidR="005A2EA4" w:rsidRPr="005A2EA4">
        <w:t>enhancements for NB-IoT and LTE-MTC</w:t>
      </w:r>
      <w:r>
        <w:t xml:space="preserve">”, </w:t>
      </w:r>
      <w:r w:rsidR="005A2EA4" w:rsidRPr="005A2EA4">
        <w:rPr>
          <w:szCs w:val="20"/>
        </w:rPr>
        <w:t>Huawei</w:t>
      </w:r>
      <w:r>
        <w:t>.</w:t>
      </w:r>
    </w:p>
    <w:p w14:paraId="7ECA7DE2" w14:textId="3C7B228D" w:rsidR="003E22F3" w:rsidRDefault="003E22F3" w:rsidP="003E22F3">
      <w:pPr>
        <w:tabs>
          <w:tab w:val="center" w:pos="4153"/>
          <w:tab w:val="right" w:pos="8306"/>
        </w:tabs>
        <w:ind w:left="567" w:hanging="567"/>
        <w:rPr>
          <w:szCs w:val="20"/>
        </w:rPr>
      </w:pPr>
      <w:r w:rsidRPr="00423E87">
        <w:rPr>
          <w:szCs w:val="20"/>
        </w:rPr>
        <w:t>[</w:t>
      </w:r>
      <w:r>
        <w:rPr>
          <w:szCs w:val="20"/>
        </w:rPr>
        <w:t>4</w:t>
      </w:r>
      <w:r w:rsidRPr="00423E87">
        <w:rPr>
          <w:szCs w:val="20"/>
        </w:rPr>
        <w:t>]</w:t>
      </w:r>
      <w:r w:rsidRPr="00423E87">
        <w:rPr>
          <w:szCs w:val="20"/>
        </w:rPr>
        <w:tab/>
        <w:t>3GPP T</w:t>
      </w:r>
      <w:r>
        <w:rPr>
          <w:szCs w:val="20"/>
        </w:rPr>
        <w:t>S</w:t>
      </w:r>
      <w:r w:rsidRPr="00423E87">
        <w:rPr>
          <w:szCs w:val="20"/>
        </w:rPr>
        <w:t xml:space="preserve"> 3</w:t>
      </w:r>
      <w:r>
        <w:rPr>
          <w:szCs w:val="20"/>
        </w:rPr>
        <w:t>6</w:t>
      </w:r>
      <w:r w:rsidRPr="00423E87">
        <w:rPr>
          <w:szCs w:val="20"/>
        </w:rPr>
        <w:t>.</w:t>
      </w:r>
      <w:r>
        <w:rPr>
          <w:szCs w:val="20"/>
        </w:rPr>
        <w:t>104</w:t>
      </w:r>
      <w:r w:rsidRPr="00423E87">
        <w:rPr>
          <w:szCs w:val="20"/>
        </w:rPr>
        <w:t xml:space="preserve">: </w:t>
      </w:r>
      <w:r w:rsidRPr="003A7779">
        <w:t>“</w:t>
      </w:r>
      <w:r w:rsidRPr="00452E0E">
        <w:rPr>
          <w:szCs w:val="20"/>
        </w:rPr>
        <w:t>Evolved Universal Terrestrial Radio Access (E-UTRA);</w:t>
      </w:r>
      <w:r>
        <w:rPr>
          <w:szCs w:val="20"/>
        </w:rPr>
        <w:t xml:space="preserve"> </w:t>
      </w:r>
      <w:r w:rsidRPr="00452E0E">
        <w:rPr>
          <w:szCs w:val="20"/>
        </w:rPr>
        <w:t>Base Station (BS) radio transmission and reception</w:t>
      </w:r>
      <w:r>
        <w:rPr>
          <w:szCs w:val="20"/>
        </w:rPr>
        <w:t>”</w:t>
      </w:r>
      <w:r w:rsidRPr="00423E87">
        <w:rPr>
          <w:szCs w:val="20"/>
        </w:rPr>
        <w:t>.</w:t>
      </w:r>
    </w:p>
    <w:p w14:paraId="1F5EF6EF" w14:textId="4473F85B" w:rsidR="003E22F3" w:rsidRDefault="003E22F3" w:rsidP="003E22F3">
      <w:pPr>
        <w:tabs>
          <w:tab w:val="center" w:pos="4153"/>
          <w:tab w:val="right" w:pos="8306"/>
        </w:tabs>
        <w:ind w:left="567" w:hanging="567"/>
        <w:rPr>
          <w:szCs w:val="20"/>
        </w:rPr>
      </w:pPr>
      <w:r w:rsidRPr="00423E87">
        <w:rPr>
          <w:szCs w:val="20"/>
        </w:rPr>
        <w:t>[</w:t>
      </w:r>
      <w:r>
        <w:rPr>
          <w:szCs w:val="20"/>
        </w:rPr>
        <w:t>5</w:t>
      </w:r>
      <w:r w:rsidRPr="00423E87">
        <w:rPr>
          <w:szCs w:val="20"/>
        </w:rPr>
        <w:t>]</w:t>
      </w:r>
      <w:r w:rsidRPr="00423E87">
        <w:rPr>
          <w:szCs w:val="20"/>
        </w:rPr>
        <w:tab/>
        <w:t>3GPP T</w:t>
      </w:r>
      <w:r>
        <w:rPr>
          <w:szCs w:val="20"/>
        </w:rPr>
        <w:t>S</w:t>
      </w:r>
      <w:r w:rsidRPr="00423E87">
        <w:rPr>
          <w:szCs w:val="20"/>
        </w:rPr>
        <w:t xml:space="preserve"> 3</w:t>
      </w:r>
      <w:r>
        <w:rPr>
          <w:szCs w:val="20"/>
        </w:rPr>
        <w:t>8</w:t>
      </w:r>
      <w:r w:rsidRPr="00423E87">
        <w:rPr>
          <w:szCs w:val="20"/>
        </w:rPr>
        <w:t>.</w:t>
      </w:r>
      <w:r>
        <w:rPr>
          <w:szCs w:val="20"/>
        </w:rPr>
        <w:t>104</w:t>
      </w:r>
      <w:r w:rsidRPr="00423E87">
        <w:rPr>
          <w:szCs w:val="20"/>
        </w:rPr>
        <w:t xml:space="preserve">: </w:t>
      </w:r>
      <w:r w:rsidRPr="003A7779">
        <w:t>“</w:t>
      </w:r>
      <w:r>
        <w:rPr>
          <w:szCs w:val="20"/>
        </w:rPr>
        <w:t>NR</w:t>
      </w:r>
      <w:r w:rsidRPr="00452E0E">
        <w:rPr>
          <w:szCs w:val="20"/>
        </w:rPr>
        <w:t>;</w:t>
      </w:r>
      <w:r>
        <w:rPr>
          <w:szCs w:val="20"/>
        </w:rPr>
        <w:t xml:space="preserve"> </w:t>
      </w:r>
      <w:r w:rsidRPr="00452E0E">
        <w:rPr>
          <w:szCs w:val="20"/>
        </w:rPr>
        <w:t>Base Station (BS) radio transmission and reception</w:t>
      </w:r>
      <w:r>
        <w:rPr>
          <w:szCs w:val="20"/>
        </w:rPr>
        <w:t>”</w:t>
      </w:r>
      <w:r w:rsidRPr="00423E87">
        <w:rPr>
          <w:szCs w:val="20"/>
        </w:rPr>
        <w:t>.</w:t>
      </w:r>
    </w:p>
    <w:p w14:paraId="0A874D3C" w14:textId="77777777" w:rsidR="00102018" w:rsidRDefault="00102018" w:rsidP="00452E0E">
      <w:pPr>
        <w:tabs>
          <w:tab w:val="center" w:pos="4153"/>
          <w:tab w:val="right" w:pos="8306"/>
        </w:tabs>
        <w:ind w:left="567" w:hanging="567"/>
        <w:rPr>
          <w:szCs w:val="20"/>
        </w:rPr>
      </w:pPr>
    </w:p>
    <w:sectPr w:rsidR="00102018"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3B608" w14:textId="77777777" w:rsidR="0039393A" w:rsidRPr="004E3B67" w:rsidRDefault="0039393A" w:rsidP="00DA44AD">
      <w:pPr>
        <w:rPr>
          <w:rFonts w:eastAsia="SimSun" w:cs="Arial"/>
          <w:color w:val="0000FF"/>
          <w:kern w:val="2"/>
          <w:lang w:eastAsia="zh-CN"/>
        </w:rPr>
      </w:pPr>
      <w:r>
        <w:separator/>
      </w:r>
    </w:p>
  </w:endnote>
  <w:endnote w:type="continuationSeparator" w:id="0">
    <w:p w14:paraId="2F6F4319" w14:textId="77777777" w:rsidR="0039393A" w:rsidRPr="004E3B67" w:rsidRDefault="0039393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29172" w14:textId="77777777" w:rsidR="0039393A" w:rsidRPr="004E3B67" w:rsidRDefault="0039393A" w:rsidP="00DA44AD">
      <w:pPr>
        <w:rPr>
          <w:rFonts w:eastAsia="SimSun" w:cs="Arial"/>
          <w:color w:val="0000FF"/>
          <w:kern w:val="2"/>
          <w:lang w:eastAsia="zh-CN"/>
        </w:rPr>
      </w:pPr>
      <w:r>
        <w:separator/>
      </w:r>
    </w:p>
  </w:footnote>
  <w:footnote w:type="continuationSeparator" w:id="0">
    <w:p w14:paraId="0DD9753A" w14:textId="77777777" w:rsidR="0039393A" w:rsidRPr="004E3B67" w:rsidRDefault="0039393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A24547"/>
    <w:multiLevelType w:val="hybridMultilevel"/>
    <w:tmpl w:val="01382790"/>
    <w:lvl w:ilvl="0" w:tplc="35149EAE">
      <w:start w:val="1"/>
      <w:numFmt w:val="decimal"/>
      <w:lvlText w:val="%1."/>
      <w:lvlJc w:val="left"/>
      <w:pPr>
        <w:tabs>
          <w:tab w:val="num" w:pos="720"/>
        </w:tabs>
        <w:ind w:left="720" w:hanging="360"/>
      </w:pPr>
    </w:lvl>
    <w:lvl w:ilvl="1" w:tplc="FB42C25C" w:tentative="1">
      <w:start w:val="1"/>
      <w:numFmt w:val="decimal"/>
      <w:lvlText w:val="%2."/>
      <w:lvlJc w:val="left"/>
      <w:pPr>
        <w:tabs>
          <w:tab w:val="num" w:pos="1440"/>
        </w:tabs>
        <w:ind w:left="1440" w:hanging="360"/>
      </w:pPr>
    </w:lvl>
    <w:lvl w:ilvl="2" w:tplc="F9BE710C" w:tentative="1">
      <w:start w:val="1"/>
      <w:numFmt w:val="decimal"/>
      <w:lvlText w:val="%3."/>
      <w:lvlJc w:val="left"/>
      <w:pPr>
        <w:tabs>
          <w:tab w:val="num" w:pos="2160"/>
        </w:tabs>
        <w:ind w:left="2160" w:hanging="360"/>
      </w:pPr>
    </w:lvl>
    <w:lvl w:ilvl="3" w:tplc="76D0A098" w:tentative="1">
      <w:start w:val="1"/>
      <w:numFmt w:val="decimal"/>
      <w:lvlText w:val="%4."/>
      <w:lvlJc w:val="left"/>
      <w:pPr>
        <w:tabs>
          <w:tab w:val="num" w:pos="2880"/>
        </w:tabs>
        <w:ind w:left="2880" w:hanging="360"/>
      </w:pPr>
    </w:lvl>
    <w:lvl w:ilvl="4" w:tplc="7C78715C" w:tentative="1">
      <w:start w:val="1"/>
      <w:numFmt w:val="decimal"/>
      <w:lvlText w:val="%5."/>
      <w:lvlJc w:val="left"/>
      <w:pPr>
        <w:tabs>
          <w:tab w:val="num" w:pos="3600"/>
        </w:tabs>
        <w:ind w:left="3600" w:hanging="360"/>
      </w:pPr>
    </w:lvl>
    <w:lvl w:ilvl="5" w:tplc="70887F96" w:tentative="1">
      <w:start w:val="1"/>
      <w:numFmt w:val="decimal"/>
      <w:lvlText w:val="%6."/>
      <w:lvlJc w:val="left"/>
      <w:pPr>
        <w:tabs>
          <w:tab w:val="num" w:pos="4320"/>
        </w:tabs>
        <w:ind w:left="4320" w:hanging="360"/>
      </w:pPr>
    </w:lvl>
    <w:lvl w:ilvl="6" w:tplc="3DDCAF78" w:tentative="1">
      <w:start w:val="1"/>
      <w:numFmt w:val="decimal"/>
      <w:lvlText w:val="%7."/>
      <w:lvlJc w:val="left"/>
      <w:pPr>
        <w:tabs>
          <w:tab w:val="num" w:pos="5040"/>
        </w:tabs>
        <w:ind w:left="5040" w:hanging="360"/>
      </w:pPr>
    </w:lvl>
    <w:lvl w:ilvl="7" w:tplc="0894961C" w:tentative="1">
      <w:start w:val="1"/>
      <w:numFmt w:val="decimal"/>
      <w:lvlText w:val="%8."/>
      <w:lvlJc w:val="left"/>
      <w:pPr>
        <w:tabs>
          <w:tab w:val="num" w:pos="5760"/>
        </w:tabs>
        <w:ind w:left="5760" w:hanging="360"/>
      </w:pPr>
    </w:lvl>
    <w:lvl w:ilvl="8" w:tplc="214CD248" w:tentative="1">
      <w:start w:val="1"/>
      <w:numFmt w:val="decimal"/>
      <w:lvlText w:val="%9."/>
      <w:lvlJc w:val="left"/>
      <w:pPr>
        <w:tabs>
          <w:tab w:val="num" w:pos="6480"/>
        </w:tabs>
        <w:ind w:left="6480" w:hanging="360"/>
      </w:p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6A8C4F4A"/>
    <w:multiLevelType w:val="hybridMultilevel"/>
    <w:tmpl w:val="0B8A0F56"/>
    <w:lvl w:ilvl="0" w:tplc="D1B23DC8">
      <w:start w:val="1"/>
      <w:numFmt w:val="decimal"/>
      <w:lvlText w:val="%1."/>
      <w:lvlJc w:val="left"/>
      <w:pPr>
        <w:tabs>
          <w:tab w:val="num" w:pos="720"/>
        </w:tabs>
        <w:ind w:left="720" w:hanging="360"/>
      </w:pPr>
    </w:lvl>
    <w:lvl w:ilvl="1" w:tplc="B5ECC080" w:tentative="1">
      <w:start w:val="1"/>
      <w:numFmt w:val="decimal"/>
      <w:lvlText w:val="%2."/>
      <w:lvlJc w:val="left"/>
      <w:pPr>
        <w:tabs>
          <w:tab w:val="num" w:pos="1440"/>
        </w:tabs>
        <w:ind w:left="1440" w:hanging="360"/>
      </w:pPr>
    </w:lvl>
    <w:lvl w:ilvl="2" w:tplc="85FA2C66" w:tentative="1">
      <w:start w:val="1"/>
      <w:numFmt w:val="decimal"/>
      <w:lvlText w:val="%3."/>
      <w:lvlJc w:val="left"/>
      <w:pPr>
        <w:tabs>
          <w:tab w:val="num" w:pos="2160"/>
        </w:tabs>
        <w:ind w:left="2160" w:hanging="360"/>
      </w:pPr>
    </w:lvl>
    <w:lvl w:ilvl="3" w:tplc="C8C47A5A" w:tentative="1">
      <w:start w:val="1"/>
      <w:numFmt w:val="decimal"/>
      <w:lvlText w:val="%4."/>
      <w:lvlJc w:val="left"/>
      <w:pPr>
        <w:tabs>
          <w:tab w:val="num" w:pos="2880"/>
        </w:tabs>
        <w:ind w:left="2880" w:hanging="360"/>
      </w:pPr>
    </w:lvl>
    <w:lvl w:ilvl="4" w:tplc="61021EA8" w:tentative="1">
      <w:start w:val="1"/>
      <w:numFmt w:val="decimal"/>
      <w:lvlText w:val="%5."/>
      <w:lvlJc w:val="left"/>
      <w:pPr>
        <w:tabs>
          <w:tab w:val="num" w:pos="3600"/>
        </w:tabs>
        <w:ind w:left="3600" w:hanging="360"/>
      </w:pPr>
    </w:lvl>
    <w:lvl w:ilvl="5" w:tplc="60AC4266" w:tentative="1">
      <w:start w:val="1"/>
      <w:numFmt w:val="decimal"/>
      <w:lvlText w:val="%6."/>
      <w:lvlJc w:val="left"/>
      <w:pPr>
        <w:tabs>
          <w:tab w:val="num" w:pos="4320"/>
        </w:tabs>
        <w:ind w:left="4320" w:hanging="360"/>
      </w:pPr>
    </w:lvl>
    <w:lvl w:ilvl="6" w:tplc="97BC80D4" w:tentative="1">
      <w:start w:val="1"/>
      <w:numFmt w:val="decimal"/>
      <w:lvlText w:val="%7."/>
      <w:lvlJc w:val="left"/>
      <w:pPr>
        <w:tabs>
          <w:tab w:val="num" w:pos="5040"/>
        </w:tabs>
        <w:ind w:left="5040" w:hanging="360"/>
      </w:pPr>
    </w:lvl>
    <w:lvl w:ilvl="7" w:tplc="B882D934" w:tentative="1">
      <w:start w:val="1"/>
      <w:numFmt w:val="decimal"/>
      <w:lvlText w:val="%8."/>
      <w:lvlJc w:val="left"/>
      <w:pPr>
        <w:tabs>
          <w:tab w:val="num" w:pos="5760"/>
        </w:tabs>
        <w:ind w:left="5760" w:hanging="360"/>
      </w:pPr>
    </w:lvl>
    <w:lvl w:ilvl="8" w:tplc="1E7866D0" w:tentative="1">
      <w:start w:val="1"/>
      <w:numFmt w:val="decimal"/>
      <w:lvlText w:val="%9."/>
      <w:lvlJc w:val="left"/>
      <w:pPr>
        <w:tabs>
          <w:tab w:val="num" w:pos="6480"/>
        </w:tabs>
        <w:ind w:left="6480" w:hanging="360"/>
      </w:pPr>
    </w:lvl>
  </w:abstractNum>
  <w:abstractNum w:abstractNumId="22" w15:restartNumberingAfterBreak="0">
    <w:nsid w:val="6B9E5C7D"/>
    <w:multiLevelType w:val="hybridMultilevel"/>
    <w:tmpl w:val="C8F63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716D31"/>
    <w:multiLevelType w:val="hybridMultilevel"/>
    <w:tmpl w:val="6A9A1656"/>
    <w:lvl w:ilvl="0" w:tplc="5CD24562">
      <w:start w:val="1"/>
      <w:numFmt w:val="decimal"/>
      <w:lvlText w:val="%1."/>
      <w:lvlJc w:val="left"/>
      <w:pPr>
        <w:tabs>
          <w:tab w:val="num" w:pos="720"/>
        </w:tabs>
        <w:ind w:left="720" w:hanging="360"/>
      </w:pPr>
    </w:lvl>
    <w:lvl w:ilvl="1" w:tplc="42FC1998" w:tentative="1">
      <w:start w:val="1"/>
      <w:numFmt w:val="decimal"/>
      <w:lvlText w:val="%2."/>
      <w:lvlJc w:val="left"/>
      <w:pPr>
        <w:tabs>
          <w:tab w:val="num" w:pos="1440"/>
        </w:tabs>
        <w:ind w:left="1440" w:hanging="360"/>
      </w:pPr>
    </w:lvl>
    <w:lvl w:ilvl="2" w:tplc="39E6B438" w:tentative="1">
      <w:start w:val="1"/>
      <w:numFmt w:val="decimal"/>
      <w:lvlText w:val="%3."/>
      <w:lvlJc w:val="left"/>
      <w:pPr>
        <w:tabs>
          <w:tab w:val="num" w:pos="2160"/>
        </w:tabs>
        <w:ind w:left="2160" w:hanging="360"/>
      </w:pPr>
    </w:lvl>
    <w:lvl w:ilvl="3" w:tplc="4BFC7074" w:tentative="1">
      <w:start w:val="1"/>
      <w:numFmt w:val="decimal"/>
      <w:lvlText w:val="%4."/>
      <w:lvlJc w:val="left"/>
      <w:pPr>
        <w:tabs>
          <w:tab w:val="num" w:pos="2880"/>
        </w:tabs>
        <w:ind w:left="2880" w:hanging="360"/>
      </w:pPr>
    </w:lvl>
    <w:lvl w:ilvl="4" w:tplc="802A2D1C" w:tentative="1">
      <w:start w:val="1"/>
      <w:numFmt w:val="decimal"/>
      <w:lvlText w:val="%5."/>
      <w:lvlJc w:val="left"/>
      <w:pPr>
        <w:tabs>
          <w:tab w:val="num" w:pos="3600"/>
        </w:tabs>
        <w:ind w:left="3600" w:hanging="360"/>
      </w:pPr>
    </w:lvl>
    <w:lvl w:ilvl="5" w:tplc="EDB28510" w:tentative="1">
      <w:start w:val="1"/>
      <w:numFmt w:val="decimal"/>
      <w:lvlText w:val="%6."/>
      <w:lvlJc w:val="left"/>
      <w:pPr>
        <w:tabs>
          <w:tab w:val="num" w:pos="4320"/>
        </w:tabs>
        <w:ind w:left="4320" w:hanging="360"/>
      </w:pPr>
    </w:lvl>
    <w:lvl w:ilvl="6" w:tplc="312E2F9A" w:tentative="1">
      <w:start w:val="1"/>
      <w:numFmt w:val="decimal"/>
      <w:lvlText w:val="%7."/>
      <w:lvlJc w:val="left"/>
      <w:pPr>
        <w:tabs>
          <w:tab w:val="num" w:pos="5040"/>
        </w:tabs>
        <w:ind w:left="5040" w:hanging="360"/>
      </w:pPr>
    </w:lvl>
    <w:lvl w:ilvl="7" w:tplc="704A2D9E" w:tentative="1">
      <w:start w:val="1"/>
      <w:numFmt w:val="decimal"/>
      <w:lvlText w:val="%8."/>
      <w:lvlJc w:val="left"/>
      <w:pPr>
        <w:tabs>
          <w:tab w:val="num" w:pos="5760"/>
        </w:tabs>
        <w:ind w:left="5760" w:hanging="360"/>
      </w:pPr>
    </w:lvl>
    <w:lvl w:ilvl="8" w:tplc="942247D2" w:tentative="1">
      <w:start w:val="1"/>
      <w:numFmt w:val="decimal"/>
      <w:lvlText w:val="%9."/>
      <w:lvlJc w:val="left"/>
      <w:pPr>
        <w:tabs>
          <w:tab w:val="num" w:pos="6480"/>
        </w:tabs>
        <w:ind w:left="6480" w:hanging="360"/>
      </w:pPr>
    </w:lvl>
  </w:abstractNum>
  <w:num w:numId="1">
    <w:abstractNumId w:val="27"/>
  </w:num>
  <w:num w:numId="2">
    <w:abstractNumId w:val="26"/>
  </w:num>
  <w:num w:numId="3">
    <w:abstractNumId w:val="24"/>
  </w:num>
  <w:num w:numId="4">
    <w:abstractNumId w:val="10"/>
  </w:num>
  <w:num w:numId="5">
    <w:abstractNumId w:val="25"/>
  </w:num>
  <w:num w:numId="6">
    <w:abstractNumId w:val="14"/>
  </w:num>
  <w:num w:numId="7">
    <w:abstractNumId w:val="9"/>
  </w:num>
  <w:num w:numId="8">
    <w:abstractNumId w:val="20"/>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7"/>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5"/>
  </w:num>
  <w:num w:numId="13">
    <w:abstractNumId w:val="23"/>
  </w:num>
  <w:num w:numId="14">
    <w:abstractNumId w:val="8"/>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0"/>
  </w:num>
  <w:num w:numId="25">
    <w:abstractNumId w:val="7"/>
  </w:num>
  <w:num w:numId="26">
    <w:abstractNumId w:val="13"/>
  </w:num>
  <w:num w:numId="27">
    <w:abstractNumId w:val="28"/>
  </w:num>
  <w:num w:numId="28">
    <w:abstractNumId w:val="22"/>
  </w:num>
  <w:num w:numId="29">
    <w:abstractNumId w:val="21"/>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0DEF"/>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D61C7"/>
    <w:rsid w:val="000E003D"/>
    <w:rsid w:val="000E0DD4"/>
    <w:rsid w:val="000E1255"/>
    <w:rsid w:val="000E54CF"/>
    <w:rsid w:val="000F5053"/>
    <w:rsid w:val="000F6FCC"/>
    <w:rsid w:val="000F7673"/>
    <w:rsid w:val="00100B8B"/>
    <w:rsid w:val="00102018"/>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5EC1"/>
    <w:rsid w:val="00126CF8"/>
    <w:rsid w:val="00131431"/>
    <w:rsid w:val="0013170F"/>
    <w:rsid w:val="001318D0"/>
    <w:rsid w:val="001322E7"/>
    <w:rsid w:val="00134AB1"/>
    <w:rsid w:val="00140453"/>
    <w:rsid w:val="00141310"/>
    <w:rsid w:val="001442DC"/>
    <w:rsid w:val="0014630D"/>
    <w:rsid w:val="001507B9"/>
    <w:rsid w:val="0015193D"/>
    <w:rsid w:val="00154F33"/>
    <w:rsid w:val="00156634"/>
    <w:rsid w:val="00156C3C"/>
    <w:rsid w:val="0015709B"/>
    <w:rsid w:val="00157BE6"/>
    <w:rsid w:val="0016376C"/>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CA5"/>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6D69"/>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393A"/>
    <w:rsid w:val="003952D7"/>
    <w:rsid w:val="00396B3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2F3"/>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2E0E"/>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35D8"/>
    <w:rsid w:val="00524ED7"/>
    <w:rsid w:val="00526336"/>
    <w:rsid w:val="00526376"/>
    <w:rsid w:val="00527220"/>
    <w:rsid w:val="005302AC"/>
    <w:rsid w:val="005309A4"/>
    <w:rsid w:val="005312F4"/>
    <w:rsid w:val="00531438"/>
    <w:rsid w:val="0053281F"/>
    <w:rsid w:val="005342F1"/>
    <w:rsid w:val="0053617B"/>
    <w:rsid w:val="00536C6E"/>
    <w:rsid w:val="00536DB6"/>
    <w:rsid w:val="00541D55"/>
    <w:rsid w:val="005477C5"/>
    <w:rsid w:val="00547986"/>
    <w:rsid w:val="005525AF"/>
    <w:rsid w:val="005553AF"/>
    <w:rsid w:val="00555AF8"/>
    <w:rsid w:val="00557E66"/>
    <w:rsid w:val="005602B1"/>
    <w:rsid w:val="005608AE"/>
    <w:rsid w:val="00561A45"/>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2EA4"/>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5F62AA"/>
    <w:rsid w:val="00600614"/>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3EC"/>
    <w:rsid w:val="006A179E"/>
    <w:rsid w:val="006A2897"/>
    <w:rsid w:val="006A6F1B"/>
    <w:rsid w:val="006B196A"/>
    <w:rsid w:val="006B272E"/>
    <w:rsid w:val="006B30C9"/>
    <w:rsid w:val="006B44F6"/>
    <w:rsid w:val="006B5C6F"/>
    <w:rsid w:val="006B7FAA"/>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4288"/>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5D4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141"/>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4A0D"/>
    <w:rsid w:val="00875609"/>
    <w:rsid w:val="00875969"/>
    <w:rsid w:val="0088290C"/>
    <w:rsid w:val="00883811"/>
    <w:rsid w:val="00887DB6"/>
    <w:rsid w:val="00891FE1"/>
    <w:rsid w:val="00897491"/>
    <w:rsid w:val="00897C8C"/>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110F"/>
    <w:rsid w:val="008F26BF"/>
    <w:rsid w:val="008F376C"/>
    <w:rsid w:val="008F4C4C"/>
    <w:rsid w:val="009013B4"/>
    <w:rsid w:val="00902F40"/>
    <w:rsid w:val="00903904"/>
    <w:rsid w:val="009061B8"/>
    <w:rsid w:val="00906699"/>
    <w:rsid w:val="009103A6"/>
    <w:rsid w:val="00912525"/>
    <w:rsid w:val="0091336E"/>
    <w:rsid w:val="0091393D"/>
    <w:rsid w:val="00913D90"/>
    <w:rsid w:val="0091531D"/>
    <w:rsid w:val="00922837"/>
    <w:rsid w:val="00924C0B"/>
    <w:rsid w:val="0093178A"/>
    <w:rsid w:val="00932D73"/>
    <w:rsid w:val="00934C42"/>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87879"/>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7D"/>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1FF"/>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3E6"/>
    <w:rsid w:val="00AC1E9B"/>
    <w:rsid w:val="00AC4D14"/>
    <w:rsid w:val="00AC5C91"/>
    <w:rsid w:val="00AC68F4"/>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5DE"/>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1AD"/>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6EF5"/>
    <w:rsid w:val="00C870ED"/>
    <w:rsid w:val="00C8779C"/>
    <w:rsid w:val="00C90BF1"/>
    <w:rsid w:val="00C9306B"/>
    <w:rsid w:val="00C9398B"/>
    <w:rsid w:val="00C93B56"/>
    <w:rsid w:val="00C94D6B"/>
    <w:rsid w:val="00C94E9E"/>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CF66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24E0"/>
    <w:rsid w:val="00D631CD"/>
    <w:rsid w:val="00D635A2"/>
    <w:rsid w:val="00D65137"/>
    <w:rsid w:val="00D664A9"/>
    <w:rsid w:val="00D670BB"/>
    <w:rsid w:val="00D67443"/>
    <w:rsid w:val="00D675AB"/>
    <w:rsid w:val="00D7005D"/>
    <w:rsid w:val="00D70C33"/>
    <w:rsid w:val="00D72297"/>
    <w:rsid w:val="00D72B54"/>
    <w:rsid w:val="00D733BA"/>
    <w:rsid w:val="00D73F96"/>
    <w:rsid w:val="00D75D94"/>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183"/>
    <w:rsid w:val="00E2544B"/>
    <w:rsid w:val="00E265D4"/>
    <w:rsid w:val="00E301FB"/>
    <w:rsid w:val="00E312DD"/>
    <w:rsid w:val="00E31B08"/>
    <w:rsid w:val="00E32FAD"/>
    <w:rsid w:val="00E33755"/>
    <w:rsid w:val="00E349F8"/>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00E"/>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F66"/>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2F79"/>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1D62"/>
    <w:rsid w:val="00FB25DD"/>
    <w:rsid w:val="00FB2CCD"/>
    <w:rsid w:val="00FB333C"/>
    <w:rsid w:val="00FB4118"/>
    <w:rsid w:val="00FB5535"/>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7558843">
      <w:bodyDiv w:val="1"/>
      <w:marLeft w:val="0"/>
      <w:marRight w:val="0"/>
      <w:marTop w:val="0"/>
      <w:marBottom w:val="0"/>
      <w:divBdr>
        <w:top w:val="none" w:sz="0" w:space="0" w:color="auto"/>
        <w:left w:val="none" w:sz="0" w:space="0" w:color="auto"/>
        <w:bottom w:val="none" w:sz="0" w:space="0" w:color="auto"/>
        <w:right w:val="none" w:sz="0" w:space="0" w:color="auto"/>
      </w:divBdr>
      <w:divsChild>
        <w:div w:id="2119904680">
          <w:marLeft w:val="806"/>
          <w:marRight w:val="0"/>
          <w:marTop w:val="200"/>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74891402">
      <w:bodyDiv w:val="1"/>
      <w:marLeft w:val="0"/>
      <w:marRight w:val="0"/>
      <w:marTop w:val="0"/>
      <w:marBottom w:val="0"/>
      <w:divBdr>
        <w:top w:val="none" w:sz="0" w:space="0" w:color="auto"/>
        <w:left w:val="none" w:sz="0" w:space="0" w:color="auto"/>
        <w:bottom w:val="none" w:sz="0" w:space="0" w:color="auto"/>
        <w:right w:val="none" w:sz="0" w:space="0" w:color="auto"/>
      </w:divBdr>
      <w:divsChild>
        <w:div w:id="1031876703">
          <w:marLeft w:val="806"/>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02121059">
      <w:bodyDiv w:val="1"/>
      <w:marLeft w:val="0"/>
      <w:marRight w:val="0"/>
      <w:marTop w:val="0"/>
      <w:marBottom w:val="0"/>
      <w:divBdr>
        <w:top w:val="none" w:sz="0" w:space="0" w:color="auto"/>
        <w:left w:val="none" w:sz="0" w:space="0" w:color="auto"/>
        <w:bottom w:val="none" w:sz="0" w:space="0" w:color="auto"/>
        <w:right w:val="none" w:sz="0" w:space="0" w:color="auto"/>
      </w:divBdr>
      <w:divsChild>
        <w:div w:id="2029407830">
          <w:marLeft w:val="806"/>
          <w:marRight w:val="0"/>
          <w:marTop w:val="2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D4EEA-46B1-43A4-87DC-BC1899A0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962</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6</cp:revision>
  <dcterms:created xsi:type="dcterms:W3CDTF">2021-05-10T11:03:00Z</dcterms:created>
  <dcterms:modified xsi:type="dcterms:W3CDTF">2021-05-11T15:36:00Z</dcterms:modified>
</cp:coreProperties>
</file>