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0C99BA7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2C018D">
        <w:rPr>
          <w:b/>
          <w:noProof/>
          <w:sz w:val="24"/>
        </w:rPr>
        <w:t>9</w:t>
      </w:r>
      <w:r w:rsidR="007F29CE">
        <w:rPr>
          <w:b/>
          <w:noProof/>
          <w:sz w:val="24"/>
        </w:rPr>
        <w:t>9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832915">
        <w:rPr>
          <w:b/>
          <w:noProof/>
          <w:sz w:val="24"/>
        </w:rPr>
        <w:t>0</w:t>
      </w:r>
      <w:r w:rsidR="008C46F1">
        <w:rPr>
          <w:b/>
          <w:noProof/>
          <w:sz w:val="24"/>
        </w:rPr>
        <w:t>9379</w:t>
      </w:r>
    </w:p>
    <w:p w14:paraId="63C63B34" w14:textId="650C6663" w:rsidR="001512D7" w:rsidRPr="0010618D" w:rsidRDefault="007F29C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19</w:t>
      </w:r>
      <w:r w:rsidR="00F53DF9">
        <w:rPr>
          <w:rFonts w:ascii="Arial" w:hAnsi="Arial" w:cs="Arial"/>
          <w:b/>
          <w:sz w:val="24"/>
        </w:rPr>
        <w:t>th</w:t>
      </w:r>
      <w:r>
        <w:rPr>
          <w:rFonts w:ascii="Arial" w:hAnsi="Arial" w:cs="Arial"/>
          <w:b/>
          <w:sz w:val="24"/>
        </w:rPr>
        <w:t>-2</w:t>
      </w:r>
      <w:r w:rsidR="00F53DF9">
        <w:rPr>
          <w:rFonts w:ascii="Arial" w:hAnsi="Arial" w:cs="Arial"/>
          <w:b/>
          <w:sz w:val="24"/>
        </w:rPr>
        <w:t>7th</w:t>
      </w:r>
      <w:r w:rsidR="00C038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C03856">
        <w:rPr>
          <w:rFonts w:ascii="Arial" w:hAnsi="Arial" w:cs="Arial"/>
          <w:b/>
          <w:sz w:val="24"/>
        </w:rPr>
        <w:t xml:space="preserve"> </w:t>
      </w:r>
      <w:r w:rsidR="002C018D" w:rsidRPr="00766B19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463AE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4E88115E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C277B">
        <w:rPr>
          <w:rFonts w:ascii="Arial" w:hAnsi="Arial" w:cs="Arial"/>
          <w:b/>
        </w:rPr>
        <w:t xml:space="preserve">Non-default </w:t>
      </w:r>
      <w:r w:rsidR="00417BF2">
        <w:rPr>
          <w:rFonts w:ascii="Arial" w:hAnsi="Arial" w:cs="Arial"/>
          <w:b/>
        </w:rPr>
        <w:t xml:space="preserve">RX-TX </w:t>
      </w:r>
      <w:r w:rsidR="00B06001">
        <w:rPr>
          <w:rFonts w:ascii="Arial" w:hAnsi="Arial" w:cs="Arial"/>
          <w:b/>
        </w:rPr>
        <w:t xml:space="preserve">Frequency </w:t>
      </w:r>
      <w:r w:rsidR="00417BF2">
        <w:rPr>
          <w:rFonts w:ascii="Arial" w:hAnsi="Arial" w:cs="Arial"/>
          <w:b/>
        </w:rPr>
        <w:t>Separation</w:t>
      </w:r>
      <w:r w:rsidR="00BC277B">
        <w:rPr>
          <w:rFonts w:ascii="Arial" w:hAnsi="Arial" w:cs="Arial"/>
          <w:b/>
        </w:rPr>
        <w:t xml:space="preserve"> Values</w:t>
      </w:r>
      <w:r w:rsidR="00630683">
        <w:rPr>
          <w:rFonts w:ascii="Arial" w:hAnsi="Arial" w:cs="Arial"/>
          <w:b/>
        </w:rPr>
        <w:t xml:space="preserve"> and split band duplexers</w:t>
      </w:r>
    </w:p>
    <w:p w14:paraId="0AA7E0E3" w14:textId="77777777" w:rsidR="00494683" w:rsidRPr="005E4466" w:rsidRDefault="0049468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664E9A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D04EF">
        <w:rPr>
          <w:rFonts w:ascii="Arial" w:hAnsi="Arial" w:cs="Arial"/>
          <w:b/>
        </w:rPr>
        <w:t>4.1.2.1</w:t>
      </w:r>
    </w:p>
    <w:p w14:paraId="41AD4397" w14:textId="0283E0F9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0D5589">
        <w:rPr>
          <w:rFonts w:ascii="Arial" w:hAnsi="Arial" w:cs="Arial"/>
          <w:b/>
        </w:rPr>
        <w:t>Rel-1</w:t>
      </w:r>
      <w:r w:rsidR="00C62654">
        <w:rPr>
          <w:rFonts w:ascii="Arial" w:hAnsi="Arial" w:cs="Arial"/>
          <w:b/>
        </w:rPr>
        <w:t>5</w:t>
      </w:r>
    </w:p>
    <w:p w14:paraId="2F06D4B1" w14:textId="5CDAA270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bookmarkStart w:id="1" w:name="_Hlk61594116"/>
      <w:r w:rsidR="00C62654" w:rsidRPr="00354D83">
        <w:rPr>
          <w:rFonts w:ascii="Arial" w:hAnsi="Arial" w:cs="Arial"/>
          <w:sz w:val="21"/>
          <w:szCs w:val="21"/>
          <w:lang w:eastAsia="ja-JP"/>
        </w:rPr>
        <w:t>NR_FDD_bands_varduplex-Core</w:t>
      </w:r>
      <w:bookmarkEnd w:id="1"/>
    </w:p>
    <w:p w14:paraId="341A662A" w14:textId="687C66AE" w:rsidR="0010618D" w:rsidRPr="005E4466" w:rsidRDefault="0010618D" w:rsidP="00957A1C">
      <w:pPr>
        <w:spacing w:after="60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ab/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BDCC6D4" w:rsidR="00313B11" w:rsidRPr="00313B11" w:rsidRDefault="00364765" w:rsidP="00313B11">
      <w:r>
        <w:t xml:space="preserve">The default </w:t>
      </w:r>
      <w:r w:rsidR="00CB3280">
        <w:t xml:space="preserve">TX channel to RX channel frequency separation is specified in </w:t>
      </w:r>
      <w:r w:rsidR="00F80DE3">
        <w:t>Table 5.4.4-1 in TS 38.101-1.</w:t>
      </w:r>
      <w:r w:rsidR="000F3816">
        <w:t xml:space="preserve"> </w:t>
      </w:r>
      <w:r w:rsidR="00796A4E">
        <w:t xml:space="preserve">The </w:t>
      </w:r>
      <w:r w:rsidR="003F3479">
        <w:t xml:space="preserve">Table does </w:t>
      </w:r>
      <w:r w:rsidR="00EE7660">
        <w:t xml:space="preserve">not </w:t>
      </w:r>
      <w:r w:rsidR="0095763E">
        <w:t xml:space="preserve">give a clear </w:t>
      </w:r>
      <w:r w:rsidR="00FB78E5">
        <w:t>requirement</w:t>
      </w:r>
      <w:r w:rsidR="00F006B5">
        <w:t xml:space="preserve"> for UE</w:t>
      </w:r>
      <w:r w:rsidR="00EE7660">
        <w:t>’s</w:t>
      </w:r>
      <w:r w:rsidR="00F006B5">
        <w:t xml:space="preserve"> ability to use</w:t>
      </w:r>
      <w:r w:rsidR="00D05340">
        <w:t xml:space="preserve"> values</w:t>
      </w:r>
      <w:r w:rsidR="00F006B5">
        <w:t xml:space="preserve"> other than the default</w:t>
      </w:r>
      <w:r w:rsidR="000442DB">
        <w:t xml:space="preserve"> frequency separation.</w:t>
      </w:r>
      <w:r w:rsidR="003F3479">
        <w:t xml:space="preserve"> </w:t>
      </w:r>
      <w:r w:rsidR="000442DB">
        <w:t>There</w:t>
      </w:r>
      <w:r w:rsidR="008A3DF2">
        <w:t xml:space="preserve"> are some frequency bands where </w:t>
      </w:r>
      <w:r w:rsidR="0078378F">
        <w:t xml:space="preserve">duplex filter implementation limits </w:t>
      </w:r>
      <w:r w:rsidR="00285BFF">
        <w:t xml:space="preserve">the practical </w:t>
      </w:r>
      <w:r w:rsidR="008A4ACD">
        <w:t>TX-RX separation value and for</w:t>
      </w:r>
      <w:r w:rsidR="00991640">
        <w:t xml:space="preserve"> those bands </w:t>
      </w:r>
      <w:r w:rsidR="00EE7660">
        <w:t>the feasible separation values should be clarified.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D152639" w14:textId="1945BC51" w:rsidR="0005283C" w:rsidRDefault="00391F26" w:rsidP="0005283C">
      <w:r>
        <w:t xml:space="preserve">For the </w:t>
      </w:r>
      <w:r w:rsidR="00137387">
        <w:t>frequency bands where the frequency gap between T</w:t>
      </w:r>
      <w:r w:rsidR="004E1C46">
        <w:t>X</w:t>
      </w:r>
      <w:r w:rsidR="00137387">
        <w:t xml:space="preserve"> and RX band</w:t>
      </w:r>
      <w:r w:rsidR="004E1C46">
        <w:t>s</w:t>
      </w:r>
      <w:r w:rsidR="00137387">
        <w:t xml:space="preserve"> is very narrow </w:t>
      </w:r>
      <w:r w:rsidR="004E1C46">
        <w:t xml:space="preserve">it is not always possible </w:t>
      </w:r>
      <w:r w:rsidR="00591244">
        <w:t>to implement duplex filter for the full frequency band</w:t>
      </w:r>
      <w:r w:rsidR="00EA2A2D">
        <w:t xml:space="preserve"> (see figure 1).</w:t>
      </w:r>
      <w:r w:rsidR="00591244">
        <w:t xml:space="preserve"> Practical solution </w:t>
      </w:r>
      <w:r w:rsidR="0083657E">
        <w:t xml:space="preserve">shown in figure 2 </w:t>
      </w:r>
      <w:r w:rsidR="00591244">
        <w:t>is to use two narrower duplex</w:t>
      </w:r>
      <w:r w:rsidR="00201652">
        <w:t xml:space="preserve"> filters and </w:t>
      </w:r>
      <w:r w:rsidR="00EE4308">
        <w:t xml:space="preserve">select either a or b </w:t>
      </w:r>
      <w:r w:rsidR="00444059">
        <w:t>filter</w:t>
      </w:r>
      <w:r w:rsidR="00201652">
        <w:t xml:space="preserve"> depending on the </w:t>
      </w:r>
      <w:bookmarkStart w:id="2" w:name="_Hlk58399451"/>
      <w:r w:rsidR="00201652">
        <w:t xml:space="preserve">channel in use. </w:t>
      </w:r>
      <w:bookmarkEnd w:id="2"/>
    </w:p>
    <w:p w14:paraId="2939E676" w14:textId="41BEE72D" w:rsidR="00205285" w:rsidRDefault="00205285" w:rsidP="00354D83">
      <w:pPr>
        <w:jc w:val="center"/>
      </w:pPr>
    </w:p>
    <w:p w14:paraId="53B77F97" w14:textId="10430CA1" w:rsidR="00AA7329" w:rsidRDefault="00FF461E" w:rsidP="00354D83">
      <w:pPr>
        <w:jc w:val="center"/>
      </w:pPr>
      <w:r>
        <w:rPr>
          <w:noProof/>
        </w:rPr>
        <w:drawing>
          <wp:inline distT="0" distB="0" distL="0" distR="0" wp14:anchorId="7C9FD2B8" wp14:editId="6B53FDF8">
            <wp:extent cx="3181350" cy="1266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13053" w14:textId="75508021" w:rsidR="00730F0C" w:rsidRDefault="00205285" w:rsidP="00354D83">
      <w:pPr>
        <w:pStyle w:val="TF"/>
      </w:pPr>
      <w:r>
        <w:t xml:space="preserve">Figure 1 </w:t>
      </w:r>
      <w:r w:rsidR="00C13FFC">
        <w:t>Full band implementation challenge due to</w:t>
      </w:r>
      <w:r w:rsidR="00E62AF0">
        <w:t xml:space="preserve"> narrow duplex gap</w:t>
      </w:r>
    </w:p>
    <w:p w14:paraId="1667785F" w14:textId="77777777" w:rsidR="00730F0C" w:rsidRDefault="00730F0C" w:rsidP="00354D83">
      <w:pPr>
        <w:pStyle w:val="TF"/>
      </w:pPr>
    </w:p>
    <w:p w14:paraId="055B2C79" w14:textId="4568519F" w:rsidR="00730F0C" w:rsidRDefault="00FF461E" w:rsidP="00354D83">
      <w:pPr>
        <w:pStyle w:val="TF"/>
      </w:pPr>
      <w:r>
        <w:rPr>
          <w:noProof/>
        </w:rPr>
        <w:drawing>
          <wp:inline distT="0" distB="0" distL="0" distR="0" wp14:anchorId="3E7F3E36" wp14:editId="4E73A406">
            <wp:extent cx="3181350" cy="933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BDE34" w14:textId="4C5DA96E" w:rsidR="00730F0C" w:rsidRDefault="00730F0C" w:rsidP="00354D83">
      <w:pPr>
        <w:pStyle w:val="TF"/>
      </w:pPr>
      <w:r>
        <w:t xml:space="preserve">Figure </w:t>
      </w:r>
      <w:r w:rsidR="00844401">
        <w:t xml:space="preserve">2 </w:t>
      </w:r>
      <w:r w:rsidR="00F62C32">
        <w:t>Implementation using two narrow band duplex filters</w:t>
      </w:r>
    </w:p>
    <w:p w14:paraId="30A25E3E" w14:textId="337D678F" w:rsidR="00205285" w:rsidRPr="00BC560A" w:rsidRDefault="008A2685" w:rsidP="00730F0C">
      <w:pPr>
        <w:pStyle w:val="TF"/>
        <w:jc w:val="left"/>
        <w:rPr>
          <w:rFonts w:ascii="Times New Roman" w:hAnsi="Times New Roman"/>
          <w:b w:val="0"/>
          <w:bCs/>
        </w:rPr>
      </w:pPr>
      <w:r>
        <w:br w:type="page"/>
      </w:r>
      <w:r w:rsidR="00BC560A">
        <w:rPr>
          <w:rFonts w:ascii="Times New Roman" w:hAnsi="Times New Roman"/>
          <w:b w:val="0"/>
          <w:bCs/>
        </w:rPr>
        <w:lastRenderedPageBreak/>
        <w:t xml:space="preserve">It can </w:t>
      </w:r>
      <w:r w:rsidR="00E04E38">
        <w:rPr>
          <w:rFonts w:ascii="Times New Roman" w:hAnsi="Times New Roman"/>
          <w:b w:val="0"/>
          <w:bCs/>
        </w:rPr>
        <w:t>be</w:t>
      </w:r>
      <w:r w:rsidR="00BC560A">
        <w:rPr>
          <w:rFonts w:ascii="Times New Roman" w:hAnsi="Times New Roman"/>
          <w:b w:val="0"/>
          <w:bCs/>
        </w:rPr>
        <w:t xml:space="preserve"> seen from the </w:t>
      </w:r>
      <w:r w:rsidR="0002618A">
        <w:rPr>
          <w:rFonts w:ascii="Times New Roman" w:hAnsi="Times New Roman"/>
          <w:b w:val="0"/>
          <w:bCs/>
        </w:rPr>
        <w:t xml:space="preserve">split duplexer </w:t>
      </w:r>
      <w:r w:rsidR="00F529E2">
        <w:rPr>
          <w:rFonts w:ascii="Times New Roman" w:hAnsi="Times New Roman"/>
          <w:b w:val="0"/>
          <w:bCs/>
        </w:rPr>
        <w:t xml:space="preserve">block diagram (figure 3) that only </w:t>
      </w:r>
      <w:r w:rsidR="00A73995">
        <w:rPr>
          <w:rFonts w:ascii="Times New Roman" w:hAnsi="Times New Roman"/>
          <w:b w:val="0"/>
          <w:bCs/>
        </w:rPr>
        <w:t xml:space="preserve">one of the filters </w:t>
      </w:r>
      <w:r w:rsidR="005A378D">
        <w:rPr>
          <w:rFonts w:ascii="Times New Roman" w:hAnsi="Times New Roman"/>
          <w:b w:val="0"/>
          <w:bCs/>
        </w:rPr>
        <w:t xml:space="preserve">A or B </w:t>
      </w:r>
      <w:r w:rsidR="00A73995">
        <w:rPr>
          <w:rFonts w:ascii="Times New Roman" w:hAnsi="Times New Roman"/>
          <w:b w:val="0"/>
          <w:bCs/>
        </w:rPr>
        <w:t xml:space="preserve">is connected to the antenna at </w:t>
      </w:r>
      <w:r w:rsidR="00F94B35">
        <w:rPr>
          <w:rFonts w:ascii="Times New Roman" w:hAnsi="Times New Roman"/>
          <w:b w:val="0"/>
          <w:bCs/>
        </w:rPr>
        <w:t xml:space="preserve">a given </w:t>
      </w:r>
      <w:r w:rsidR="00A73995">
        <w:rPr>
          <w:rFonts w:ascii="Times New Roman" w:hAnsi="Times New Roman"/>
          <w:b w:val="0"/>
          <w:bCs/>
        </w:rPr>
        <w:t xml:space="preserve">time. </w:t>
      </w:r>
      <w:r w:rsidR="002E3D79">
        <w:rPr>
          <w:rFonts w:ascii="Times New Roman" w:hAnsi="Times New Roman"/>
          <w:b w:val="0"/>
          <w:bCs/>
        </w:rPr>
        <w:t>Thus,</w:t>
      </w:r>
      <w:r w:rsidR="00E04E38">
        <w:rPr>
          <w:rFonts w:ascii="Times New Roman" w:hAnsi="Times New Roman"/>
          <w:b w:val="0"/>
          <w:bCs/>
        </w:rPr>
        <w:t xml:space="preserve"> </w:t>
      </w:r>
      <w:r w:rsidR="002A224F">
        <w:rPr>
          <w:rFonts w:ascii="Times New Roman" w:hAnsi="Times New Roman"/>
          <w:b w:val="0"/>
          <w:bCs/>
        </w:rPr>
        <w:t xml:space="preserve">it is obvious that </w:t>
      </w:r>
      <w:r w:rsidR="00E04E38">
        <w:rPr>
          <w:rFonts w:ascii="Times New Roman" w:hAnsi="Times New Roman"/>
          <w:b w:val="0"/>
          <w:bCs/>
        </w:rPr>
        <w:t xml:space="preserve">both TX and RX must </w:t>
      </w:r>
      <w:r w:rsidR="00672E44">
        <w:rPr>
          <w:rFonts w:ascii="Times New Roman" w:hAnsi="Times New Roman"/>
          <w:b w:val="0"/>
          <w:bCs/>
        </w:rPr>
        <w:t>be connected to th</w:t>
      </w:r>
      <w:r w:rsidR="00FF12F0">
        <w:rPr>
          <w:rFonts w:ascii="Times New Roman" w:hAnsi="Times New Roman"/>
          <w:b w:val="0"/>
          <w:bCs/>
        </w:rPr>
        <w:t xml:space="preserve">e </w:t>
      </w:r>
      <w:r w:rsidR="00337D7B">
        <w:rPr>
          <w:rFonts w:ascii="Times New Roman" w:hAnsi="Times New Roman"/>
          <w:b w:val="0"/>
          <w:bCs/>
        </w:rPr>
        <w:t>same filter</w:t>
      </w:r>
      <w:r w:rsidR="00FF12F0">
        <w:rPr>
          <w:rFonts w:ascii="Times New Roman" w:hAnsi="Times New Roman"/>
          <w:b w:val="0"/>
          <w:bCs/>
        </w:rPr>
        <w:t xml:space="preserve"> that is </w:t>
      </w:r>
      <w:r w:rsidR="00551FA9">
        <w:rPr>
          <w:rFonts w:ascii="Times New Roman" w:hAnsi="Times New Roman"/>
          <w:b w:val="0"/>
          <w:bCs/>
        </w:rPr>
        <w:t>connected to the antenna</w:t>
      </w:r>
      <w:r w:rsidR="002A224F">
        <w:rPr>
          <w:rFonts w:ascii="Times New Roman" w:hAnsi="Times New Roman"/>
          <w:b w:val="0"/>
          <w:bCs/>
        </w:rPr>
        <w:t>. This</w:t>
      </w:r>
      <w:r w:rsidR="00551FA9">
        <w:rPr>
          <w:rFonts w:ascii="Times New Roman" w:hAnsi="Times New Roman"/>
          <w:b w:val="0"/>
          <w:bCs/>
        </w:rPr>
        <w:t xml:space="preserve"> </w:t>
      </w:r>
      <w:r w:rsidR="00FB09B5">
        <w:rPr>
          <w:rFonts w:ascii="Times New Roman" w:hAnsi="Times New Roman"/>
          <w:b w:val="0"/>
          <w:bCs/>
        </w:rPr>
        <w:t>limits the possible TX-RX separation values</w:t>
      </w:r>
      <w:r w:rsidR="00733EFA">
        <w:rPr>
          <w:rFonts w:ascii="Times New Roman" w:hAnsi="Times New Roman"/>
          <w:b w:val="0"/>
          <w:bCs/>
        </w:rPr>
        <w:t xml:space="preserve"> </w:t>
      </w:r>
      <w:r w:rsidR="00025038">
        <w:rPr>
          <w:rFonts w:ascii="Times New Roman" w:hAnsi="Times New Roman"/>
          <w:b w:val="0"/>
          <w:bCs/>
        </w:rPr>
        <w:t xml:space="preserve">because </w:t>
      </w:r>
      <w:r w:rsidR="00766F3A">
        <w:rPr>
          <w:rFonts w:ascii="Times New Roman" w:hAnsi="Times New Roman"/>
          <w:b w:val="0"/>
          <w:bCs/>
        </w:rPr>
        <w:t xml:space="preserve">full </w:t>
      </w:r>
      <w:r w:rsidR="00025038">
        <w:rPr>
          <w:rFonts w:ascii="Times New Roman" w:hAnsi="Times New Roman"/>
          <w:b w:val="0"/>
          <w:bCs/>
        </w:rPr>
        <w:t xml:space="preserve">channel </w:t>
      </w:r>
      <w:r w:rsidR="00C07B43">
        <w:rPr>
          <w:rFonts w:ascii="Times New Roman" w:hAnsi="Times New Roman"/>
          <w:b w:val="0"/>
          <w:bCs/>
        </w:rPr>
        <w:t>bandwidth</w:t>
      </w:r>
      <w:r w:rsidR="00025038">
        <w:rPr>
          <w:rFonts w:ascii="Times New Roman" w:hAnsi="Times New Roman"/>
          <w:b w:val="0"/>
          <w:bCs/>
        </w:rPr>
        <w:t xml:space="preserve"> of the TX and RX channel</w:t>
      </w:r>
      <w:r w:rsidR="000D1E9D">
        <w:rPr>
          <w:rFonts w:ascii="Times New Roman" w:hAnsi="Times New Roman"/>
          <w:b w:val="0"/>
          <w:bCs/>
        </w:rPr>
        <w:t>s</w:t>
      </w:r>
      <w:r w:rsidR="00025038">
        <w:rPr>
          <w:rFonts w:ascii="Times New Roman" w:hAnsi="Times New Roman"/>
          <w:b w:val="0"/>
          <w:bCs/>
        </w:rPr>
        <w:t xml:space="preserve"> must remain within the </w:t>
      </w:r>
      <w:r w:rsidR="00F85AA7">
        <w:rPr>
          <w:rFonts w:ascii="Times New Roman" w:hAnsi="Times New Roman"/>
          <w:b w:val="0"/>
          <w:bCs/>
        </w:rPr>
        <w:t>used sub band a or b (see figure 2).</w:t>
      </w:r>
      <w:r w:rsidR="00B96235">
        <w:rPr>
          <w:rFonts w:ascii="Times New Roman" w:hAnsi="Times New Roman"/>
          <w:b w:val="0"/>
          <w:bCs/>
        </w:rPr>
        <w:t xml:space="preserve"> </w:t>
      </w:r>
    </w:p>
    <w:p w14:paraId="47BDE8FD" w14:textId="69C515A5" w:rsidR="000A7694" w:rsidRDefault="00FF461E" w:rsidP="00354D83">
      <w:pPr>
        <w:jc w:val="center"/>
      </w:pPr>
      <w:r>
        <w:rPr>
          <w:noProof/>
        </w:rPr>
        <w:drawing>
          <wp:inline distT="0" distB="0" distL="0" distR="0" wp14:anchorId="3BC4B2F9" wp14:editId="73ADB351">
            <wp:extent cx="3676650" cy="2133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39E4" w14:textId="42C1472E" w:rsidR="003D571A" w:rsidRDefault="00BB481F" w:rsidP="00354D83">
      <w:pPr>
        <w:pStyle w:val="TF"/>
      </w:pPr>
      <w:bookmarkStart w:id="3" w:name="_Hlk58396181"/>
      <w:r>
        <w:t xml:space="preserve">Figure </w:t>
      </w:r>
      <w:r w:rsidR="00444059">
        <w:t>3</w:t>
      </w:r>
      <w:r>
        <w:t xml:space="preserve"> </w:t>
      </w:r>
      <w:r w:rsidR="009D6219">
        <w:t>Split duplexer</w:t>
      </w:r>
      <w:r w:rsidR="00444059">
        <w:t xml:space="preserve"> block diagram</w:t>
      </w:r>
    </w:p>
    <w:p w14:paraId="0BD482A9" w14:textId="037BCC7A" w:rsidR="00FA0804" w:rsidRPr="001072B5" w:rsidRDefault="001072B5" w:rsidP="000E401F">
      <w:pPr>
        <w:pStyle w:val="TF"/>
        <w:jc w:val="left"/>
        <w:rPr>
          <w:rFonts w:ascii="Times New Roman" w:hAnsi="Times New Roman"/>
          <w:bCs/>
          <w:lang w:val="en-US"/>
        </w:rPr>
      </w:pPr>
      <w:r w:rsidRPr="001072B5">
        <w:rPr>
          <w:rFonts w:ascii="Times New Roman" w:hAnsi="Times New Roman"/>
          <w:bCs/>
          <w:lang w:val="en-US"/>
        </w:rPr>
        <w:t xml:space="preserve">Observation </w:t>
      </w:r>
      <w:r>
        <w:rPr>
          <w:rFonts w:ascii="Times New Roman" w:hAnsi="Times New Roman"/>
          <w:bCs/>
          <w:lang w:val="en-US"/>
        </w:rPr>
        <w:t>1</w:t>
      </w:r>
      <w:r w:rsidRPr="001072B5">
        <w:rPr>
          <w:rFonts w:ascii="Times New Roman" w:hAnsi="Times New Roman"/>
          <w:bCs/>
          <w:lang w:val="en-US"/>
        </w:rPr>
        <w:t xml:space="preserve">: There are some frequency bands that use a split duplexer implementation due to narrow duplex gap. In that case UE may not support </w:t>
      </w:r>
      <w:r w:rsidR="00354D83">
        <w:rPr>
          <w:rFonts w:ascii="Times New Roman" w:hAnsi="Times New Roman"/>
          <w:bCs/>
          <w:lang w:val="en-US"/>
        </w:rPr>
        <w:t>non-</w:t>
      </w:r>
      <w:r w:rsidRPr="001072B5">
        <w:rPr>
          <w:rFonts w:ascii="Times New Roman" w:hAnsi="Times New Roman"/>
          <w:bCs/>
          <w:lang w:val="en-US"/>
        </w:rPr>
        <w:t>default TX-RX channel frequency separation</w:t>
      </w:r>
      <w:r w:rsidR="00354D83">
        <w:rPr>
          <w:rFonts w:ascii="Times New Roman" w:hAnsi="Times New Roman"/>
          <w:bCs/>
          <w:lang w:val="en-US"/>
        </w:rPr>
        <w:t>s</w:t>
      </w:r>
    </w:p>
    <w:bookmarkEnd w:id="3"/>
    <w:p w14:paraId="14979980" w14:textId="5E14DA49" w:rsidR="007064FE" w:rsidRPr="007064FE" w:rsidRDefault="007064FE" w:rsidP="00F51E61">
      <w:r>
        <w:t>Currently, there are split filter implementations for band n28. It is also expected that n74 devices will be split filter implementations in the future.</w:t>
      </w:r>
    </w:p>
    <w:p w14:paraId="0E6167A8" w14:textId="7D8E2391" w:rsidR="007064FE" w:rsidRDefault="00F51E61" w:rsidP="00F51E61">
      <w:pPr>
        <w:rPr>
          <w:lang w:val="en-US"/>
        </w:rPr>
      </w:pPr>
      <w:r w:rsidRPr="00F51E61">
        <w:rPr>
          <w:lang w:val="en-US"/>
        </w:rPr>
        <w:t xml:space="preserve">The default TX-RX separations defined in </w:t>
      </w:r>
      <w:r>
        <w:rPr>
          <w:lang w:val="en-US"/>
        </w:rPr>
        <w:t xml:space="preserve">section </w:t>
      </w:r>
      <w:r w:rsidRPr="00F51E61">
        <w:rPr>
          <w:lang w:val="en-US"/>
        </w:rPr>
        <w:t>5.4.4</w:t>
      </w:r>
      <w:r>
        <w:rPr>
          <w:lang w:val="en-US"/>
        </w:rPr>
        <w:t xml:space="preserve"> of [1]</w:t>
      </w:r>
      <w:r w:rsidRPr="00F51E61">
        <w:rPr>
          <w:lang w:val="en-US"/>
        </w:rPr>
        <w:t xml:space="preserve"> are commonly accepted values</w:t>
      </w:r>
      <w:r w:rsidR="00602EAD">
        <w:rPr>
          <w:lang w:val="en-US"/>
        </w:rPr>
        <w:t>.</w:t>
      </w:r>
      <w:r w:rsidRPr="00F51E61">
        <w:rPr>
          <w:lang w:val="en-US"/>
        </w:rPr>
        <w:t xml:space="preserve"> The SIBs FrequencyInfoUL and FrequencyInfoDL can set the UL and DL frequencies independently. Hence the TX-RX duplexer spacing can be changed from the</w:t>
      </w:r>
      <w:r>
        <w:rPr>
          <w:lang w:val="en-US"/>
        </w:rPr>
        <w:t xml:space="preserve"> default</w:t>
      </w:r>
      <w:r w:rsidRPr="00F51E61">
        <w:rPr>
          <w:lang w:val="en-US"/>
        </w:rPr>
        <w:t xml:space="preserve"> values given in </w:t>
      </w:r>
      <w:r>
        <w:rPr>
          <w:lang w:val="en-US"/>
        </w:rPr>
        <w:t xml:space="preserve">section </w:t>
      </w:r>
      <w:r w:rsidRPr="00F51E61">
        <w:rPr>
          <w:lang w:val="en-US"/>
        </w:rPr>
        <w:t xml:space="preserve">5.4.4-1. </w:t>
      </w:r>
      <w:r>
        <w:rPr>
          <w:lang w:val="en-US"/>
        </w:rPr>
        <w:t>The duplexers that are not implemented using a split architecture can tolerate larger TX-RX frequency separation</w:t>
      </w:r>
      <w:r w:rsidR="00354D83">
        <w:rPr>
          <w:lang w:val="en-US"/>
        </w:rPr>
        <w:t>s</w:t>
      </w:r>
      <w:r>
        <w:rPr>
          <w:lang w:val="en-US"/>
        </w:rPr>
        <w:t xml:space="preserve"> from the default values. However, due to the narrowness of the individual filters in the split duplex implementation the acceptable TX-RX frequency </w:t>
      </w:r>
      <w:r w:rsidR="007064FE">
        <w:rPr>
          <w:lang w:val="en-US"/>
        </w:rPr>
        <w:t>deviation</w:t>
      </w:r>
      <w:r>
        <w:rPr>
          <w:lang w:val="en-US"/>
        </w:rPr>
        <w:t xml:space="preserve"> from the default value</w:t>
      </w:r>
      <w:r w:rsidR="00602EAD">
        <w:rPr>
          <w:lang w:val="en-US"/>
        </w:rPr>
        <w:t>s</w:t>
      </w:r>
      <w:r>
        <w:rPr>
          <w:lang w:val="en-US"/>
        </w:rPr>
        <w:t xml:space="preserve"> is far smaller. </w:t>
      </w:r>
    </w:p>
    <w:p w14:paraId="69FFA908" w14:textId="6C472332" w:rsidR="00BE3EF5" w:rsidRDefault="00F51E61" w:rsidP="00F51E61">
      <w:pPr>
        <w:rPr>
          <w:lang w:val="en-US"/>
        </w:rPr>
      </w:pPr>
      <w:r>
        <w:rPr>
          <w:lang w:val="en-US"/>
        </w:rPr>
        <w:t xml:space="preserve">It has been suggested that a prior agreement exists </w:t>
      </w:r>
      <w:r w:rsidR="000B2277">
        <w:rPr>
          <w:lang w:val="en-US"/>
        </w:rPr>
        <w:t>which</w:t>
      </w:r>
      <w:r>
        <w:rPr>
          <w:lang w:val="en-US"/>
        </w:rPr>
        <w:t xml:space="preserve"> limits the TX-RX separations </w:t>
      </w:r>
      <w:r w:rsidR="007064FE">
        <w:rPr>
          <w:lang w:val="en-US"/>
        </w:rPr>
        <w:t xml:space="preserve">for n28 </w:t>
      </w:r>
      <w:r w:rsidR="00354D83">
        <w:rPr>
          <w:lang w:val="en-US"/>
        </w:rPr>
        <w:t>an</w:t>
      </w:r>
      <w:r w:rsidR="007064FE">
        <w:rPr>
          <w:lang w:val="en-US"/>
        </w:rPr>
        <w:t xml:space="preserve">d n74 </w:t>
      </w:r>
      <w:r>
        <w:rPr>
          <w:lang w:val="en-US"/>
        </w:rPr>
        <w:t xml:space="preserve">to the default values [2]. Our </w:t>
      </w:r>
      <w:r w:rsidR="00AE0CE6">
        <w:rPr>
          <w:lang w:val="en-US"/>
        </w:rPr>
        <w:t>investigations</w:t>
      </w:r>
      <w:r>
        <w:rPr>
          <w:lang w:val="en-US"/>
        </w:rPr>
        <w:t xml:space="preserve"> ha</w:t>
      </w:r>
      <w:r w:rsidR="00AE0CE6">
        <w:rPr>
          <w:lang w:val="en-US"/>
        </w:rPr>
        <w:t>ve</w:t>
      </w:r>
      <w:r>
        <w:rPr>
          <w:lang w:val="en-US"/>
        </w:rPr>
        <w:t xml:space="preserve"> not </w:t>
      </w:r>
      <w:r w:rsidR="00AE0CE6">
        <w:rPr>
          <w:lang w:val="en-US"/>
        </w:rPr>
        <w:t>produced</w:t>
      </w:r>
      <w:r>
        <w:rPr>
          <w:lang w:val="en-US"/>
        </w:rPr>
        <w:t xml:space="preserve"> evidence of such </w:t>
      </w:r>
      <w:r w:rsidR="00495FCB">
        <w:rPr>
          <w:lang w:val="en-US"/>
        </w:rPr>
        <w:t xml:space="preserve">an </w:t>
      </w:r>
      <w:r>
        <w:rPr>
          <w:lang w:val="en-US"/>
        </w:rPr>
        <w:t xml:space="preserve">agreement. </w:t>
      </w:r>
      <w:r w:rsidR="00613D2A">
        <w:rPr>
          <w:lang w:val="en-US"/>
        </w:rPr>
        <w:t xml:space="preserve"> </w:t>
      </w:r>
      <w:r w:rsidR="008C6470">
        <w:rPr>
          <w:lang w:val="en-US"/>
        </w:rPr>
        <w:t xml:space="preserve">Companies are encouraged to </w:t>
      </w:r>
      <w:r w:rsidR="00495FCB">
        <w:rPr>
          <w:lang w:val="en-US"/>
        </w:rPr>
        <w:t>share</w:t>
      </w:r>
      <w:r w:rsidR="008C6470">
        <w:rPr>
          <w:lang w:val="en-US"/>
        </w:rPr>
        <w:t xml:space="preserve"> any references to prior agreements </w:t>
      </w:r>
      <w:r w:rsidR="00495FCB">
        <w:rPr>
          <w:lang w:val="en-US"/>
        </w:rPr>
        <w:t>so that they can</w:t>
      </w:r>
      <w:r w:rsidR="00BE3EF5">
        <w:rPr>
          <w:lang w:val="en-US"/>
        </w:rPr>
        <w:t xml:space="preserve"> </w:t>
      </w:r>
      <w:r w:rsidR="008C6470">
        <w:rPr>
          <w:lang w:val="en-US"/>
        </w:rPr>
        <w:t xml:space="preserve">be documented in the standard </w:t>
      </w:r>
      <w:r w:rsidR="008C6470">
        <w:rPr>
          <w:lang w:val="en-US"/>
        </w:rPr>
        <w:t>to avoid further ambiguity</w:t>
      </w:r>
      <w:r w:rsidR="008C6470">
        <w:rPr>
          <w:lang w:val="en-US"/>
        </w:rPr>
        <w:t xml:space="preserve">. </w:t>
      </w:r>
      <w:r w:rsidR="00F74371">
        <w:rPr>
          <w:lang w:val="en-US"/>
        </w:rPr>
        <w:t>Even if no</w:t>
      </w:r>
      <w:r w:rsidR="00BE3EF5">
        <w:rPr>
          <w:lang w:val="en-US"/>
        </w:rPr>
        <w:t xml:space="preserve"> prior agreement</w:t>
      </w:r>
      <w:r w:rsidR="00F74371">
        <w:rPr>
          <w:lang w:val="en-US"/>
        </w:rPr>
        <w:t xml:space="preserve"> exists</w:t>
      </w:r>
      <w:r w:rsidR="00E05985">
        <w:rPr>
          <w:lang w:val="en-US"/>
        </w:rPr>
        <w:t xml:space="preserve">, for the sake of clarity, </w:t>
      </w:r>
      <w:r w:rsidR="00BE3EF5">
        <w:rPr>
          <w:lang w:val="en-US"/>
        </w:rPr>
        <w:t>a note should be placed in table 5.4.4-1 stating that bands n28 and n74 may only support the default TX-RX frequency separation</w:t>
      </w:r>
      <w:r w:rsidR="00495FCB">
        <w:rPr>
          <w:lang w:val="en-US"/>
        </w:rPr>
        <w:t>s</w:t>
      </w:r>
      <w:r w:rsidR="00BE3EF5">
        <w:rPr>
          <w:lang w:val="en-US"/>
        </w:rPr>
        <w:t xml:space="preserve">.  </w:t>
      </w:r>
    </w:p>
    <w:p w14:paraId="4827E5F3" w14:textId="73057F2F" w:rsidR="008C6470" w:rsidRPr="00F51E61" w:rsidRDefault="008C6470" w:rsidP="00F51E61">
      <w:pPr>
        <w:rPr>
          <w:lang w:val="en-US"/>
        </w:rPr>
      </w:pPr>
    </w:p>
    <w:p w14:paraId="25D4AA00" w14:textId="171A8FDF" w:rsidR="00613D2A" w:rsidRDefault="003A161C" w:rsidP="00170DB5">
      <w:pPr>
        <w:rPr>
          <w:lang w:val="en-US"/>
        </w:rPr>
      </w:pPr>
      <w:r>
        <w:rPr>
          <w:rFonts w:ascii="Times New Roman Bold" w:hAnsi="Times New Roman Bold"/>
          <w:b/>
          <w:bCs/>
        </w:rPr>
        <w:t xml:space="preserve">Proposal </w:t>
      </w:r>
      <w:r w:rsidR="00495FCB">
        <w:rPr>
          <w:rFonts w:ascii="Times New Roman Bold" w:hAnsi="Times New Roman Bold"/>
          <w:b/>
          <w:bCs/>
        </w:rPr>
        <w:t>1</w:t>
      </w:r>
      <w:r w:rsidR="008F2D37" w:rsidRPr="008F2D37">
        <w:rPr>
          <w:rFonts w:ascii="Times New Roman Bold" w:hAnsi="Times New Roman Bold"/>
          <w:b/>
          <w:bCs/>
        </w:rPr>
        <w:t xml:space="preserve">: </w:t>
      </w:r>
      <w:bookmarkStart w:id="4" w:name="_Hlk59522664"/>
      <w:r w:rsidR="00495FCB">
        <w:rPr>
          <w:rFonts w:ascii="Times New Roman Bold" w:hAnsi="Times New Roman Bold"/>
          <w:b/>
          <w:bCs/>
        </w:rPr>
        <w:t>A</w:t>
      </w:r>
      <w:r w:rsidR="00BE3EF5">
        <w:rPr>
          <w:b/>
          <w:bCs/>
          <w:lang w:val="en-US"/>
        </w:rPr>
        <w:t xml:space="preserve"> note</w:t>
      </w:r>
      <w:r w:rsidR="00BE3EF5" w:rsidRPr="008C6470">
        <w:rPr>
          <w:b/>
          <w:bCs/>
        </w:rPr>
        <w:t xml:space="preserve"> </w:t>
      </w:r>
      <w:r w:rsidR="00495FCB">
        <w:rPr>
          <w:b/>
          <w:bCs/>
        </w:rPr>
        <w:t>should be placed in</w:t>
      </w:r>
      <w:r w:rsidR="00BE3EF5">
        <w:rPr>
          <w:b/>
          <w:bCs/>
        </w:rPr>
        <w:t xml:space="preserve"> table 5.4.4-1</w:t>
      </w:r>
      <w:r w:rsidR="00495FCB">
        <w:rPr>
          <w:b/>
          <w:bCs/>
        </w:rPr>
        <w:t xml:space="preserve"> stating</w:t>
      </w:r>
      <w:r w:rsidR="00BE3EF5">
        <w:rPr>
          <w:b/>
          <w:bCs/>
        </w:rPr>
        <w:t>: Bands n28 and n74 UE may only support the default TX-RX frequency separation value</w:t>
      </w:r>
      <w:r w:rsidR="00495FCB">
        <w:rPr>
          <w:b/>
          <w:bCs/>
        </w:rPr>
        <w:t>s</w:t>
      </w:r>
      <w:r w:rsidR="00BE3EF5">
        <w:rPr>
          <w:b/>
          <w:bCs/>
        </w:rPr>
        <w:t>.</w:t>
      </w:r>
    </w:p>
    <w:bookmarkEnd w:id="4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D4DD6E2" w14:textId="537DA8B2" w:rsidR="005865B2" w:rsidRDefault="008807AB" w:rsidP="005865B2">
      <w:r w:rsidRPr="008D77C5">
        <w:t>We</w:t>
      </w:r>
      <w:r w:rsidR="006314E7">
        <w:t xml:space="preserve"> </w:t>
      </w:r>
      <w:r w:rsidR="00725631">
        <w:t>discusse</w:t>
      </w:r>
      <w:r w:rsidR="005865B2">
        <w:t xml:space="preserve">d </w:t>
      </w:r>
      <w:r w:rsidR="00AE3430">
        <w:t xml:space="preserve">UE </w:t>
      </w:r>
      <w:r w:rsidR="008012C1">
        <w:t xml:space="preserve">duplexer implementation and </w:t>
      </w:r>
      <w:r w:rsidR="00AE3430">
        <w:t>ability to use different TX-RX fre</w:t>
      </w:r>
      <w:r w:rsidR="008012C1">
        <w:t>quency separation values</w:t>
      </w:r>
      <w:r w:rsidR="00652297">
        <w:t xml:space="preserve"> and </w:t>
      </w:r>
      <w:r w:rsidR="00422B50">
        <w:t>made</w:t>
      </w:r>
      <w:r w:rsidR="00652297">
        <w:t xml:space="preserve"> f</w:t>
      </w:r>
      <w:r w:rsidR="009E774E">
        <w:t>ollowing observations:</w:t>
      </w:r>
      <w:r w:rsidR="005865B2">
        <w:t xml:space="preserve"> There are some frequency bands that use a split duplexer implementation</w:t>
      </w:r>
      <w:r w:rsidR="00652297">
        <w:t xml:space="preserve"> due to narrow duplex gap</w:t>
      </w:r>
      <w:r w:rsidR="005865B2">
        <w:t xml:space="preserve">. In that case UE may not support </w:t>
      </w:r>
      <w:r w:rsidR="00EC7EE4">
        <w:t xml:space="preserve">TX-RX frequency separation </w:t>
      </w:r>
      <w:r w:rsidR="005865B2">
        <w:t>other than the default TX-RX separation</w:t>
      </w:r>
      <w:r w:rsidR="004E57DC">
        <w:t xml:space="preserve">. </w:t>
      </w:r>
    </w:p>
    <w:p w14:paraId="6DBC42AB" w14:textId="77777777" w:rsidR="00354D83" w:rsidRPr="001072B5" w:rsidRDefault="00354D83" w:rsidP="00354D83">
      <w:pPr>
        <w:pStyle w:val="TF"/>
        <w:jc w:val="left"/>
        <w:rPr>
          <w:rFonts w:ascii="Times New Roman" w:hAnsi="Times New Roman"/>
          <w:bCs/>
          <w:lang w:val="en-US"/>
        </w:rPr>
      </w:pPr>
      <w:r w:rsidRPr="001072B5">
        <w:rPr>
          <w:rFonts w:ascii="Times New Roman" w:hAnsi="Times New Roman"/>
          <w:bCs/>
          <w:lang w:val="en-US"/>
        </w:rPr>
        <w:t xml:space="preserve">Observation </w:t>
      </w:r>
      <w:r>
        <w:rPr>
          <w:rFonts w:ascii="Times New Roman" w:hAnsi="Times New Roman"/>
          <w:bCs/>
          <w:lang w:val="en-US"/>
        </w:rPr>
        <w:t>1</w:t>
      </w:r>
      <w:r w:rsidRPr="001072B5">
        <w:rPr>
          <w:rFonts w:ascii="Times New Roman" w:hAnsi="Times New Roman"/>
          <w:bCs/>
          <w:lang w:val="en-US"/>
        </w:rPr>
        <w:t xml:space="preserve">: There are some frequency bands that use a split duplexer implementation due to narrow duplex gap. In that case UE may not support </w:t>
      </w:r>
      <w:r>
        <w:rPr>
          <w:rFonts w:ascii="Times New Roman" w:hAnsi="Times New Roman"/>
          <w:bCs/>
          <w:lang w:val="en-US"/>
        </w:rPr>
        <w:t>non-</w:t>
      </w:r>
      <w:r w:rsidRPr="001072B5">
        <w:rPr>
          <w:rFonts w:ascii="Times New Roman" w:hAnsi="Times New Roman"/>
          <w:bCs/>
          <w:lang w:val="en-US"/>
        </w:rPr>
        <w:t>default TX-RX channel frequency separation</w:t>
      </w:r>
      <w:r>
        <w:rPr>
          <w:rFonts w:ascii="Times New Roman" w:hAnsi="Times New Roman"/>
          <w:bCs/>
          <w:lang w:val="en-US"/>
        </w:rPr>
        <w:t>s</w:t>
      </w:r>
    </w:p>
    <w:p w14:paraId="37D62888" w14:textId="77777777" w:rsidR="00495FCB" w:rsidRDefault="00495FCB" w:rsidP="00495FCB">
      <w:pPr>
        <w:rPr>
          <w:lang w:val="en-US"/>
        </w:rPr>
      </w:pPr>
      <w:r>
        <w:rPr>
          <w:rFonts w:ascii="Times New Roman Bold" w:hAnsi="Times New Roman Bold"/>
          <w:b/>
          <w:bCs/>
        </w:rPr>
        <w:t>Proposal 1</w:t>
      </w:r>
      <w:r w:rsidRPr="008F2D37">
        <w:rPr>
          <w:rFonts w:ascii="Times New Roman Bold" w:hAnsi="Times New Roman Bold"/>
          <w:b/>
          <w:bCs/>
        </w:rPr>
        <w:t xml:space="preserve">: </w:t>
      </w:r>
      <w:r>
        <w:rPr>
          <w:rFonts w:ascii="Times New Roman Bold" w:hAnsi="Times New Roman Bold"/>
          <w:b/>
          <w:bCs/>
        </w:rPr>
        <w:t>A</w:t>
      </w:r>
      <w:r>
        <w:rPr>
          <w:b/>
          <w:bCs/>
          <w:lang w:val="en-US"/>
        </w:rPr>
        <w:t xml:space="preserve"> note</w:t>
      </w:r>
      <w:r w:rsidRPr="008C6470">
        <w:rPr>
          <w:b/>
          <w:bCs/>
        </w:rPr>
        <w:t xml:space="preserve"> </w:t>
      </w:r>
      <w:r>
        <w:rPr>
          <w:b/>
          <w:bCs/>
        </w:rPr>
        <w:t>should be placed in table 5.4.4-1 stating: Bands n28 and n74 UE may only support the default TX-RX frequency separation values.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7FFDFF67" w14:textId="7696F1F0" w:rsidR="000758E1" w:rsidRDefault="00F51E61" w:rsidP="000758E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0758E1">
        <w:rPr>
          <w:rFonts w:ascii="Times New Roman" w:hAnsi="Times New Roman"/>
          <w:b w:val="0"/>
          <w:sz w:val="20"/>
        </w:rPr>
        <w:t>[1] 38.101-1, User Equipment (UE) radio transmission and reception; Part 1: Range 1 Standalon</w:t>
      </w:r>
      <w:r w:rsidR="000758E1">
        <w:rPr>
          <w:rFonts w:ascii="Times New Roman" w:hAnsi="Times New Roman"/>
          <w:b w:val="0"/>
          <w:sz w:val="20"/>
        </w:rPr>
        <w:t>e</w:t>
      </w:r>
    </w:p>
    <w:p w14:paraId="17CC69CB" w14:textId="21674223" w:rsidR="000758E1" w:rsidRPr="000758E1" w:rsidRDefault="000758E1" w:rsidP="000758E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[2] R4-2103303, “[98][113] NR_R16_Maintenance”, RAN4#98, Feb 2021</w:t>
      </w:r>
    </w:p>
    <w:sectPr w:rsidR="000758E1" w:rsidRPr="000758E1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04AEF"/>
    <w:multiLevelType w:val="hybridMultilevel"/>
    <w:tmpl w:val="E7A898B8"/>
    <w:lvl w:ilvl="0" w:tplc="5A46B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A1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322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6A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80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C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E5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3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6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4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58E1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227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072B5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3E9C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4D83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42B"/>
    <w:rsid w:val="00373628"/>
    <w:rsid w:val="00375AA5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61C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5FCB"/>
    <w:rsid w:val="00496FBC"/>
    <w:rsid w:val="004971A7"/>
    <w:rsid w:val="004A1E20"/>
    <w:rsid w:val="004A2CE9"/>
    <w:rsid w:val="004A402E"/>
    <w:rsid w:val="004A5F9C"/>
    <w:rsid w:val="004A75DD"/>
    <w:rsid w:val="004B19D4"/>
    <w:rsid w:val="004B37BC"/>
    <w:rsid w:val="004B3B08"/>
    <w:rsid w:val="004B46A0"/>
    <w:rsid w:val="004B5C38"/>
    <w:rsid w:val="004B7001"/>
    <w:rsid w:val="004B77CD"/>
    <w:rsid w:val="004C0B02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7DC"/>
    <w:rsid w:val="004E78BC"/>
    <w:rsid w:val="004F1595"/>
    <w:rsid w:val="004F2958"/>
    <w:rsid w:val="004F424B"/>
    <w:rsid w:val="004F4D2D"/>
    <w:rsid w:val="004F6C74"/>
    <w:rsid w:val="004F7BD5"/>
    <w:rsid w:val="00501A02"/>
    <w:rsid w:val="00505AFA"/>
    <w:rsid w:val="00505F2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2EAD"/>
    <w:rsid w:val="0060357A"/>
    <w:rsid w:val="0060402D"/>
    <w:rsid w:val="00605A1C"/>
    <w:rsid w:val="00606A5C"/>
    <w:rsid w:val="006126E1"/>
    <w:rsid w:val="00613A36"/>
    <w:rsid w:val="00613D2A"/>
    <w:rsid w:val="006148AE"/>
    <w:rsid w:val="00614AF8"/>
    <w:rsid w:val="00614B5C"/>
    <w:rsid w:val="00617804"/>
    <w:rsid w:val="00620F8A"/>
    <w:rsid w:val="00625932"/>
    <w:rsid w:val="00630683"/>
    <w:rsid w:val="006314E7"/>
    <w:rsid w:val="00633BDD"/>
    <w:rsid w:val="00634393"/>
    <w:rsid w:val="006360DE"/>
    <w:rsid w:val="006363EC"/>
    <w:rsid w:val="00641EC1"/>
    <w:rsid w:val="006443D3"/>
    <w:rsid w:val="00644CC0"/>
    <w:rsid w:val="006465F2"/>
    <w:rsid w:val="00647A95"/>
    <w:rsid w:val="00650408"/>
    <w:rsid w:val="00652297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4FE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7EC"/>
    <w:rsid w:val="007F1114"/>
    <w:rsid w:val="007F1B57"/>
    <w:rsid w:val="007F29CE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B0FCF"/>
    <w:rsid w:val="008B5B7D"/>
    <w:rsid w:val="008C3E8C"/>
    <w:rsid w:val="008C43EC"/>
    <w:rsid w:val="008C46F1"/>
    <w:rsid w:val="008C48DA"/>
    <w:rsid w:val="008C6470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F13B3"/>
    <w:rsid w:val="008F1537"/>
    <w:rsid w:val="008F2D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B0E"/>
    <w:rsid w:val="00915ECD"/>
    <w:rsid w:val="009163BB"/>
    <w:rsid w:val="00916F8E"/>
    <w:rsid w:val="00920D15"/>
    <w:rsid w:val="00921764"/>
    <w:rsid w:val="00923DA7"/>
    <w:rsid w:val="00924FF7"/>
    <w:rsid w:val="0092542D"/>
    <w:rsid w:val="00931B39"/>
    <w:rsid w:val="00932943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57A1C"/>
    <w:rsid w:val="009600C4"/>
    <w:rsid w:val="0096030C"/>
    <w:rsid w:val="0096054F"/>
    <w:rsid w:val="00961DED"/>
    <w:rsid w:val="00962566"/>
    <w:rsid w:val="00966853"/>
    <w:rsid w:val="009673C2"/>
    <w:rsid w:val="00970373"/>
    <w:rsid w:val="009718D1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EAA"/>
    <w:rsid w:val="009D21B1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422F3"/>
    <w:rsid w:val="00A45C69"/>
    <w:rsid w:val="00A46198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2EDB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516"/>
    <w:rsid w:val="00AA6676"/>
    <w:rsid w:val="00AA6C2D"/>
    <w:rsid w:val="00AA7329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17F"/>
    <w:rsid w:val="00AE0CE6"/>
    <w:rsid w:val="00AE0DB0"/>
    <w:rsid w:val="00AE2389"/>
    <w:rsid w:val="00AE277F"/>
    <w:rsid w:val="00AE3430"/>
    <w:rsid w:val="00AE7938"/>
    <w:rsid w:val="00AF0505"/>
    <w:rsid w:val="00AF0C73"/>
    <w:rsid w:val="00AF2933"/>
    <w:rsid w:val="00AF4425"/>
    <w:rsid w:val="00AF4CA9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1D44"/>
    <w:rsid w:val="00B6249D"/>
    <w:rsid w:val="00B64D0A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04EF"/>
    <w:rsid w:val="00BD13D3"/>
    <w:rsid w:val="00BD2ECE"/>
    <w:rsid w:val="00BE0EF3"/>
    <w:rsid w:val="00BE1541"/>
    <w:rsid w:val="00BE1BA1"/>
    <w:rsid w:val="00BE21F6"/>
    <w:rsid w:val="00BE3C14"/>
    <w:rsid w:val="00BE3EF5"/>
    <w:rsid w:val="00BE5C5C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10C51"/>
    <w:rsid w:val="00C10C7E"/>
    <w:rsid w:val="00C1219E"/>
    <w:rsid w:val="00C12F7C"/>
    <w:rsid w:val="00C13FFC"/>
    <w:rsid w:val="00C1532A"/>
    <w:rsid w:val="00C21D61"/>
    <w:rsid w:val="00C226C5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A2E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AB"/>
    <w:rsid w:val="00D84406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0DBA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5985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927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C7EE4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45B6C"/>
    <w:rsid w:val="00F47588"/>
    <w:rsid w:val="00F5122F"/>
    <w:rsid w:val="00F515E6"/>
    <w:rsid w:val="00F51864"/>
    <w:rsid w:val="00F51E61"/>
    <w:rsid w:val="00F5224C"/>
    <w:rsid w:val="00F529E2"/>
    <w:rsid w:val="00F53DF9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4371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0804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74E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F51E61"/>
    <w:pPr>
      <w:spacing w:after="0"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29</cp:revision>
  <dcterms:created xsi:type="dcterms:W3CDTF">2021-04-22T20:40:00Z</dcterms:created>
  <dcterms:modified xsi:type="dcterms:W3CDTF">2021-05-11T23:25:00Z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