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3398B" w14:textId="667D33ED" w:rsidR="00471F34" w:rsidRPr="00BA47C8" w:rsidRDefault="00471F34" w:rsidP="00471F34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</w:t>
      </w:r>
      <w:r w:rsidR="00B242DF">
        <w:rPr>
          <w:rFonts w:ascii="Arial" w:hAnsi="Arial" w:cs="Arial"/>
          <w:b/>
          <w:bCs/>
          <w:sz w:val="28"/>
          <w:lang w:val="de-DE"/>
        </w:rPr>
        <w:t>4</w:t>
      </w:r>
      <w:r w:rsidRPr="00BA47C8">
        <w:rPr>
          <w:rFonts w:ascii="Arial" w:hAnsi="Arial" w:cs="Arial"/>
          <w:b/>
          <w:bCs/>
          <w:sz w:val="28"/>
          <w:lang w:val="de-DE"/>
        </w:rPr>
        <w:t>#</w:t>
      </w:r>
      <w:r>
        <w:rPr>
          <w:rFonts w:ascii="Arial" w:hAnsi="Arial" w:cs="Arial"/>
          <w:b/>
          <w:bCs/>
          <w:sz w:val="28"/>
          <w:lang w:val="de-DE"/>
        </w:rPr>
        <w:t>98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/>
          <w:b/>
          <w:bCs/>
          <w:sz w:val="28"/>
          <w:lang w:val="de-DE"/>
        </w:rPr>
        <w:tab/>
      </w:r>
      <w:r w:rsidRPr="00471F34">
        <w:rPr>
          <w:rFonts w:ascii="Arial" w:hAnsi="Arial" w:cs="Arial"/>
          <w:b/>
          <w:bCs/>
          <w:sz w:val="28"/>
          <w:lang w:val="de-DE"/>
        </w:rPr>
        <w:t>R4-2100013</w:t>
      </w:r>
    </w:p>
    <w:p w14:paraId="36534D3B" w14:textId="03A32DB9" w:rsidR="00471F34" w:rsidRDefault="00471F34" w:rsidP="00471F34">
      <w:pPr>
        <w:spacing w:after="0"/>
        <w:rPr>
          <w:rFonts w:ascii="Arial" w:hAnsi="Arial" w:cs="Arial"/>
        </w:rPr>
      </w:pPr>
      <w:r w:rsidRPr="00872C1C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hAnsi="Arial" w:cs="Arial"/>
          <w:b/>
          <w:bCs/>
          <w:sz w:val="28"/>
          <w:lang w:eastAsia="ja-JP"/>
        </w:rPr>
        <w:t>January</w:t>
      </w:r>
      <w:r w:rsidRPr="00872C1C">
        <w:rPr>
          <w:rFonts w:ascii="Arial" w:hAnsi="Arial" w:cs="Arial"/>
          <w:b/>
          <w:bCs/>
          <w:sz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lang w:eastAsia="ja-JP"/>
        </w:rPr>
        <w:t>5</w:t>
      </w:r>
      <w:r w:rsidRPr="00872C1C">
        <w:rPr>
          <w:rFonts w:ascii="Arial" w:hAnsi="Arial" w:cs="Arial"/>
          <w:b/>
          <w:bCs/>
          <w:sz w:val="28"/>
          <w:lang w:eastAsia="ja-JP"/>
        </w:rPr>
        <w:t xml:space="preserve">th – </w:t>
      </w:r>
      <w:r>
        <w:rPr>
          <w:rFonts w:ascii="Arial" w:hAnsi="Arial" w:cs="Arial"/>
          <w:b/>
          <w:bCs/>
          <w:sz w:val="28"/>
          <w:lang w:eastAsia="ja-JP"/>
        </w:rPr>
        <w:t>February</w:t>
      </w:r>
      <w:r w:rsidRPr="00872C1C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5</w:t>
      </w:r>
      <w:r w:rsidRPr="00872C1C">
        <w:rPr>
          <w:rFonts w:ascii="Arial" w:hAnsi="Arial" w:cs="Arial"/>
          <w:b/>
          <w:bCs/>
          <w:sz w:val="28"/>
          <w:lang w:eastAsia="ja-JP"/>
        </w:rPr>
        <w:t>th, 202</w:t>
      </w:r>
      <w:r>
        <w:rPr>
          <w:rFonts w:ascii="Arial" w:hAnsi="Arial" w:cs="Arial"/>
          <w:b/>
          <w:bCs/>
          <w:sz w:val="28"/>
          <w:lang w:eastAsia="ja-JP"/>
        </w:rPr>
        <w:t>1</w:t>
      </w:r>
    </w:p>
    <w:p w14:paraId="45AA03A7" w14:textId="77777777" w:rsidR="00471F34" w:rsidRDefault="00471F34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</w:p>
    <w:p w14:paraId="5AF31EC6" w14:textId="34C6B211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>
        <w:rPr>
          <w:rFonts w:ascii="Arial" w:hAnsi="Arial" w:cs="Arial"/>
          <w:b/>
          <w:bCs/>
          <w:sz w:val="28"/>
          <w:lang w:val="de-DE"/>
        </w:rPr>
        <w:t>3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R1-200</w:t>
      </w:r>
      <w:r w:rsidR="00442FDA">
        <w:rPr>
          <w:rFonts w:ascii="Arial" w:hAnsi="Arial" w:cs="Arial"/>
          <w:b/>
          <w:bCs/>
          <w:sz w:val="28"/>
          <w:lang w:val="de-DE"/>
        </w:rPr>
        <w:t>9689</w:t>
      </w:r>
    </w:p>
    <w:p w14:paraId="3BF08731" w14:textId="77777777" w:rsidR="00B97703" w:rsidRDefault="00872C1C" w:rsidP="00F2599A">
      <w:pPr>
        <w:spacing w:after="0"/>
        <w:rPr>
          <w:rFonts w:ascii="Arial" w:hAnsi="Arial" w:cs="Arial"/>
        </w:rPr>
      </w:pPr>
      <w:r w:rsidRPr="00872C1C">
        <w:rPr>
          <w:rFonts w:ascii="Arial" w:hAnsi="Arial" w:cs="Arial"/>
          <w:b/>
          <w:bCs/>
          <w:sz w:val="28"/>
          <w:lang w:eastAsia="ja-JP"/>
        </w:rPr>
        <w:t>e-Meeting, October 26th – November 13th, 2020</w:t>
      </w:r>
    </w:p>
    <w:p w14:paraId="157F46E8" w14:textId="77777777" w:rsidR="00872C1C" w:rsidRDefault="00872C1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0383F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0C1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A47C8" w:rsidRPr="00BA47C8">
        <w:rPr>
          <w:rFonts w:ascii="Arial" w:hAnsi="Arial" w:cs="Arial"/>
          <w:b/>
          <w:sz w:val="22"/>
          <w:szCs w:val="22"/>
        </w:rPr>
        <w:t>Clarification of UE behavior after receiving the MAC CE deactivation command for semi-persistent CSI reporting in NR-U</w:t>
      </w:r>
    </w:p>
    <w:p w14:paraId="1C8AE8AA" w14:textId="77777777" w:rsidR="00B97703" w:rsidRPr="008E0C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Pr="008E0C14">
        <w:rPr>
          <w:rFonts w:ascii="Arial" w:hAnsi="Arial" w:cs="Arial"/>
          <w:b/>
          <w:bCs/>
          <w:sz w:val="22"/>
          <w:szCs w:val="22"/>
        </w:rPr>
        <w:t xml:space="preserve"> </w:t>
      </w:r>
      <w:r w:rsidR="008E0C14" w:rsidRPr="008E0C14">
        <w:rPr>
          <w:rFonts w:ascii="Arial" w:hAnsi="Arial" w:cs="Arial"/>
          <w:b/>
          <w:bCs/>
          <w:sz w:val="22"/>
          <w:szCs w:val="22"/>
        </w:rPr>
        <w:t>R1-2005220</w:t>
      </w:r>
      <w:r w:rsidR="008E0C14">
        <w:rPr>
          <w:rFonts w:ascii="Arial" w:hAnsi="Arial" w:cs="Arial"/>
          <w:b/>
          <w:bCs/>
          <w:sz w:val="22"/>
          <w:szCs w:val="22"/>
        </w:rPr>
        <w:t xml:space="preserve"> (</w:t>
      </w:r>
      <w:r w:rsidR="00BA47C8" w:rsidRPr="008E0C14">
        <w:rPr>
          <w:rFonts w:ascii="Arial" w:hAnsi="Arial" w:cs="Arial"/>
          <w:b/>
          <w:bCs/>
          <w:sz w:val="22"/>
          <w:szCs w:val="22"/>
          <w:lang w:val="en-US"/>
        </w:rPr>
        <w:t>R4-2008576</w:t>
      </w:r>
      <w:r w:rsidR="008E0C14">
        <w:rPr>
          <w:rFonts w:ascii="Arial" w:hAnsi="Arial" w:cs="Arial"/>
          <w:b/>
          <w:bCs/>
          <w:sz w:val="22"/>
          <w:szCs w:val="22"/>
          <w:lang w:val="en-US"/>
        </w:rPr>
        <w:t xml:space="preserve">) </w:t>
      </w:r>
      <w:r w:rsidRPr="008E0C14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A47C8" w:rsidRPr="008E0C14">
        <w:rPr>
          <w:rFonts w:ascii="Arial" w:hAnsi="Arial" w:cs="Arial"/>
          <w:b/>
          <w:bCs/>
          <w:sz w:val="22"/>
          <w:szCs w:val="22"/>
        </w:rPr>
        <w:t>TSG RAN WG4</w:t>
      </w:r>
    </w:p>
    <w:p w14:paraId="180C769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BA47C8">
        <w:rPr>
          <w:rFonts w:ascii="Arial" w:hAnsi="Arial" w:cs="Arial"/>
          <w:b/>
          <w:bCs/>
          <w:sz w:val="22"/>
          <w:szCs w:val="22"/>
        </w:rPr>
        <w:t>NR_unlic-Core</w:t>
      </w:r>
    </w:p>
    <w:p w14:paraId="4EE1570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D4096C" w14:textId="4685E72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47C8">
        <w:rPr>
          <w:rFonts w:ascii="Arial" w:hAnsi="Arial" w:cs="Arial"/>
          <w:b/>
          <w:sz w:val="22"/>
          <w:szCs w:val="22"/>
        </w:rPr>
        <w:t>TSG RAN WG1</w:t>
      </w:r>
    </w:p>
    <w:p w14:paraId="227A4D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TSG RAN WG4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Alexander Golitschek</w:t>
      </w:r>
    </w:p>
    <w:p w14:paraId="2C3D77F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aelbwart@lenovo.com</w:t>
      </w:r>
    </w:p>
    <w:p w14:paraId="4D2F478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D793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CFEC65" w14:textId="77777777" w:rsidR="00B97703" w:rsidRDefault="00BA47C8" w:rsidP="000F6242">
      <w:pPr>
        <w:rPr>
          <w:sz w:val="22"/>
          <w:lang w:eastAsia="zh-CN"/>
        </w:rPr>
      </w:pPr>
      <w:r w:rsidRPr="00BA47C8">
        <w:rPr>
          <w:sz w:val="22"/>
          <w:lang w:eastAsia="zh-CN"/>
        </w:rPr>
        <w:t xml:space="preserve">RAN WG1 thanks RAN WG4 for its LS R1-2005220 (R4-2008576) </w:t>
      </w:r>
      <w:r>
        <w:rPr>
          <w:sz w:val="22"/>
          <w:lang w:eastAsia="zh-CN"/>
        </w:rPr>
        <w:t>to clarify the UE behaviour in case of receiving the MAC-CE deactivation command for semi-persistent CSI reporting, in case of UL LBT failure for sending the HARQ-ACK.</w:t>
      </w:r>
    </w:p>
    <w:p w14:paraId="5FACBF33" w14:textId="77777777" w:rsidR="00BA47C8" w:rsidRDefault="00BA47C8" w:rsidP="000F6242">
      <w:pPr>
        <w:rPr>
          <w:sz w:val="22"/>
          <w:lang w:eastAsia="zh-CN"/>
        </w:rPr>
      </w:pPr>
      <w:r>
        <w:rPr>
          <w:sz w:val="22"/>
          <w:lang w:eastAsia="zh-CN"/>
        </w:rPr>
        <w:t>RAN WG1 has discussed the issue during RAN1#102-e and RAN1#103-e</w:t>
      </w:r>
      <w:r w:rsidR="00512CB4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and has reached the following conclusion:</w:t>
      </w:r>
    </w:p>
    <w:p w14:paraId="012FDF92" w14:textId="40A498F7" w:rsidR="00BA47C8" w:rsidRPr="00512CB4" w:rsidRDefault="00BA47C8" w:rsidP="00BA47C8">
      <w:pPr>
        <w:ind w:left="720"/>
        <w:rPr>
          <w:sz w:val="22"/>
          <w:szCs w:val="22"/>
        </w:rPr>
      </w:pPr>
      <w:r w:rsidRPr="00512CB4">
        <w:rPr>
          <w:sz w:val="22"/>
          <w:szCs w:val="22"/>
        </w:rPr>
        <w:t>For semi-persistent CSI reporting with PUCCH, if UE cannot transmit HARQ-ACK on the MAC CE deactivation due to the UL LBT failure, the UE performs deactivation at the MAC action time based on the original scheduled HARQ-ACK transmission</w:t>
      </w:r>
      <w:r w:rsidR="002458BD">
        <w:rPr>
          <w:sz w:val="22"/>
          <w:szCs w:val="22"/>
        </w:rPr>
        <w:t xml:space="preserve"> </w:t>
      </w:r>
      <w:r w:rsidR="002458BD" w:rsidRPr="002458BD">
        <w:rPr>
          <w:sz w:val="22"/>
          <w:szCs w:val="22"/>
        </w:rPr>
        <w:t xml:space="preserve">(the original scheduled HARQ-ACK transmission time corresponds to slot </w:t>
      </w:r>
      <w:r w:rsidR="002458BD" w:rsidRPr="002458BD">
        <w:rPr>
          <w:i/>
          <w:iCs/>
          <w:sz w:val="22"/>
          <w:szCs w:val="22"/>
        </w:rPr>
        <w:t>n</w:t>
      </w:r>
      <w:r w:rsidR="002458BD" w:rsidRPr="002458BD">
        <w:rPr>
          <w:sz w:val="22"/>
          <w:szCs w:val="22"/>
        </w:rPr>
        <w:t xml:space="preserve"> in TS 38.214 clause 5.2.1.5.2).</w:t>
      </w:r>
    </w:p>
    <w:p w14:paraId="24A0A7ED" w14:textId="77777777" w:rsidR="00BA47C8" w:rsidRPr="00BA47C8" w:rsidRDefault="00BA47C8" w:rsidP="000F6242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RAN WG1 would like to point out that </w:t>
      </w:r>
      <w:r w:rsidR="00512CB4">
        <w:rPr>
          <w:sz w:val="22"/>
          <w:lang w:eastAsia="zh-CN"/>
        </w:rPr>
        <w:t>this</w:t>
      </w:r>
      <w:r>
        <w:rPr>
          <w:sz w:val="22"/>
          <w:lang w:eastAsia="zh-CN"/>
        </w:rPr>
        <w:t xml:space="preserve"> conclusion is different from the Options 1/2/3 that have been described in the original LS from RAN WG4.</w:t>
      </w: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7777777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WG4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171AE83C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512CB4" w:rsidRPr="00F2599A">
        <w:rPr>
          <w:sz w:val="22"/>
          <w:szCs w:val="22"/>
          <w:lang w:eastAsia="zh-CN"/>
        </w:rPr>
        <w:t xml:space="preserve">TSG RAN WG1 </w:t>
      </w:r>
      <w:r w:rsidR="000B57E3" w:rsidRPr="00F2599A">
        <w:rPr>
          <w:sz w:val="22"/>
          <w:szCs w:val="22"/>
          <w:lang w:eastAsia="zh-CN"/>
        </w:rPr>
        <w:t>respectfully</w:t>
      </w:r>
      <w:r w:rsidR="00512CB4" w:rsidRPr="00F2599A">
        <w:rPr>
          <w:sz w:val="22"/>
          <w:szCs w:val="22"/>
          <w:lang w:eastAsia="zh-CN"/>
        </w:rPr>
        <w:t xml:space="preserve"> asks TSG RAN WG4 to take TSG RAN WG1's conclusion into account in its discussion of NR-U RRM requirements</w:t>
      </w:r>
      <w:r w:rsidR="00512CB4" w:rsidRPr="00F2599A">
        <w:rPr>
          <w:color w:val="0070C0"/>
          <w:sz w:val="22"/>
          <w:szCs w:val="22"/>
        </w:rPr>
        <w:t>.</w:t>
      </w:r>
    </w:p>
    <w:p w14:paraId="01B5698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C7102" w14:textId="77777777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#104-e</w:t>
      </w:r>
      <w:r>
        <w:rPr>
          <w:rFonts w:ascii="Arial" w:hAnsi="Arial" w:cs="Arial"/>
          <w:bCs/>
          <w:lang w:eastAsia="zh-CN"/>
        </w:rPr>
        <w:tab/>
        <w:t xml:space="preserve">25 Jan - 5 Feb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6C480ED9" w14:textId="77777777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#104bis-e</w:t>
      </w:r>
      <w:r>
        <w:rPr>
          <w:rFonts w:ascii="Arial" w:hAnsi="Arial" w:cs="Arial"/>
          <w:bCs/>
          <w:lang w:eastAsia="zh-CN"/>
        </w:rPr>
        <w:tab/>
        <w:t xml:space="preserve">12 - 20 April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93FEE" w14:textId="77777777" w:rsidR="009D463E" w:rsidRDefault="009D463E">
      <w:pPr>
        <w:spacing w:after="0"/>
      </w:pPr>
      <w:r>
        <w:separator/>
      </w:r>
    </w:p>
  </w:endnote>
  <w:endnote w:type="continuationSeparator" w:id="0">
    <w:p w14:paraId="6A14D236" w14:textId="77777777" w:rsidR="009D463E" w:rsidRDefault="009D4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1A9DA" w14:textId="77777777" w:rsidR="009D463E" w:rsidRDefault="009D463E">
      <w:pPr>
        <w:spacing w:after="0"/>
      </w:pPr>
      <w:r>
        <w:separator/>
      </w:r>
    </w:p>
  </w:footnote>
  <w:footnote w:type="continuationSeparator" w:id="0">
    <w:p w14:paraId="329AFC42" w14:textId="77777777" w:rsidR="009D463E" w:rsidRDefault="009D46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458BD"/>
    <w:rsid w:val="002F1940"/>
    <w:rsid w:val="00383545"/>
    <w:rsid w:val="003E2933"/>
    <w:rsid w:val="00433500"/>
    <w:rsid w:val="00433F71"/>
    <w:rsid w:val="00440D43"/>
    <w:rsid w:val="00442FDA"/>
    <w:rsid w:val="00471F34"/>
    <w:rsid w:val="004E3939"/>
    <w:rsid w:val="00512CB4"/>
    <w:rsid w:val="00631F4A"/>
    <w:rsid w:val="007F4F92"/>
    <w:rsid w:val="00872C1C"/>
    <w:rsid w:val="008D772F"/>
    <w:rsid w:val="008E0C14"/>
    <w:rsid w:val="0099764C"/>
    <w:rsid w:val="009D463E"/>
    <w:rsid w:val="00A05539"/>
    <w:rsid w:val="00B242DF"/>
    <w:rsid w:val="00B97703"/>
    <w:rsid w:val="00BA47C8"/>
    <w:rsid w:val="00CF6087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2D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242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242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42D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42D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42D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42DF"/>
    <w:pPr>
      <w:outlineLvl w:val="5"/>
    </w:pPr>
  </w:style>
  <w:style w:type="paragraph" w:styleId="Heading7">
    <w:name w:val="heading 7"/>
    <w:basedOn w:val="H6"/>
    <w:next w:val="Normal"/>
    <w:qFormat/>
    <w:rsid w:val="00B242DF"/>
    <w:pPr>
      <w:outlineLvl w:val="6"/>
    </w:pPr>
  </w:style>
  <w:style w:type="paragraph" w:styleId="Heading8">
    <w:name w:val="heading 8"/>
    <w:basedOn w:val="Heading1"/>
    <w:next w:val="Normal"/>
    <w:qFormat/>
    <w:rsid w:val="00B242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42DF"/>
    <w:pPr>
      <w:outlineLvl w:val="8"/>
    </w:pPr>
  </w:style>
  <w:style w:type="character" w:default="1" w:styleId="DefaultParagraphFont">
    <w:name w:val="Default Paragraph Font"/>
    <w:semiHidden/>
    <w:rsid w:val="00B242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42DF"/>
  </w:style>
  <w:style w:type="paragraph" w:styleId="Header">
    <w:name w:val="header"/>
    <w:link w:val="HeaderChar"/>
    <w:rsid w:val="00B242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242D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42D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42DF"/>
    <w:pPr>
      <w:spacing w:before="180"/>
      <w:ind w:left="2693" w:hanging="2693"/>
    </w:pPr>
    <w:rPr>
      <w:b/>
    </w:rPr>
  </w:style>
  <w:style w:type="paragraph" w:styleId="TOC1">
    <w:name w:val="toc 1"/>
    <w:semiHidden/>
    <w:rsid w:val="00B242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42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42DF"/>
    <w:pPr>
      <w:ind w:left="1701" w:hanging="1701"/>
    </w:pPr>
  </w:style>
  <w:style w:type="paragraph" w:styleId="TOC4">
    <w:name w:val="toc 4"/>
    <w:basedOn w:val="TOC3"/>
    <w:semiHidden/>
    <w:rsid w:val="00B242DF"/>
    <w:pPr>
      <w:ind w:left="1418" w:hanging="1418"/>
    </w:pPr>
  </w:style>
  <w:style w:type="paragraph" w:styleId="TOC3">
    <w:name w:val="toc 3"/>
    <w:basedOn w:val="TOC2"/>
    <w:semiHidden/>
    <w:rsid w:val="00B242DF"/>
    <w:pPr>
      <w:ind w:left="1134" w:hanging="1134"/>
    </w:pPr>
  </w:style>
  <w:style w:type="paragraph" w:styleId="TOC2">
    <w:name w:val="toc 2"/>
    <w:basedOn w:val="TOC1"/>
    <w:semiHidden/>
    <w:rsid w:val="00B242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42DF"/>
    <w:pPr>
      <w:ind w:left="284"/>
    </w:pPr>
  </w:style>
  <w:style w:type="paragraph" w:styleId="Index1">
    <w:name w:val="index 1"/>
    <w:basedOn w:val="Normal"/>
    <w:semiHidden/>
    <w:rsid w:val="00B242DF"/>
    <w:pPr>
      <w:keepLines/>
      <w:spacing w:after="0"/>
    </w:pPr>
  </w:style>
  <w:style w:type="paragraph" w:customStyle="1" w:styleId="ZH">
    <w:name w:val="ZH"/>
    <w:rsid w:val="00B242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42DF"/>
    <w:pPr>
      <w:outlineLvl w:val="9"/>
    </w:pPr>
  </w:style>
  <w:style w:type="paragraph" w:styleId="ListNumber2">
    <w:name w:val="List Number 2"/>
    <w:basedOn w:val="ListNumber"/>
    <w:semiHidden/>
    <w:rsid w:val="00B242DF"/>
    <w:pPr>
      <w:ind w:left="851"/>
    </w:pPr>
  </w:style>
  <w:style w:type="character" w:styleId="FootnoteReference">
    <w:name w:val="footnote reference"/>
    <w:basedOn w:val="DefaultParagraphFont"/>
    <w:semiHidden/>
    <w:rsid w:val="00B242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42D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242DF"/>
    <w:rPr>
      <w:b/>
    </w:rPr>
  </w:style>
  <w:style w:type="paragraph" w:customStyle="1" w:styleId="TAC">
    <w:name w:val="TAC"/>
    <w:basedOn w:val="TAL"/>
    <w:rsid w:val="00B242DF"/>
    <w:pPr>
      <w:jc w:val="center"/>
    </w:pPr>
  </w:style>
  <w:style w:type="paragraph" w:customStyle="1" w:styleId="TF">
    <w:name w:val="TF"/>
    <w:basedOn w:val="TH"/>
    <w:rsid w:val="00B242DF"/>
    <w:pPr>
      <w:keepNext w:val="0"/>
      <w:spacing w:before="0" w:after="240"/>
    </w:pPr>
  </w:style>
  <w:style w:type="paragraph" w:customStyle="1" w:styleId="NO">
    <w:name w:val="NO"/>
    <w:basedOn w:val="Normal"/>
    <w:rsid w:val="00B242DF"/>
    <w:pPr>
      <w:keepLines/>
      <w:ind w:left="1135" w:hanging="851"/>
    </w:pPr>
  </w:style>
  <w:style w:type="paragraph" w:styleId="TOC9">
    <w:name w:val="toc 9"/>
    <w:basedOn w:val="TOC8"/>
    <w:semiHidden/>
    <w:rsid w:val="00B242DF"/>
    <w:pPr>
      <w:ind w:left="1418" w:hanging="1418"/>
    </w:pPr>
  </w:style>
  <w:style w:type="paragraph" w:customStyle="1" w:styleId="EX">
    <w:name w:val="EX"/>
    <w:basedOn w:val="Normal"/>
    <w:rsid w:val="00B242DF"/>
    <w:pPr>
      <w:keepLines/>
      <w:ind w:left="1702" w:hanging="1418"/>
    </w:pPr>
  </w:style>
  <w:style w:type="paragraph" w:customStyle="1" w:styleId="FP">
    <w:name w:val="FP"/>
    <w:basedOn w:val="Normal"/>
    <w:rsid w:val="00B242DF"/>
    <w:pPr>
      <w:spacing w:after="0"/>
    </w:pPr>
  </w:style>
  <w:style w:type="paragraph" w:customStyle="1" w:styleId="LD">
    <w:name w:val="LD"/>
    <w:rsid w:val="00B242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42DF"/>
    <w:pPr>
      <w:spacing w:after="0"/>
    </w:pPr>
  </w:style>
  <w:style w:type="paragraph" w:customStyle="1" w:styleId="EW">
    <w:name w:val="EW"/>
    <w:basedOn w:val="EX"/>
    <w:rsid w:val="00B242DF"/>
    <w:pPr>
      <w:spacing w:after="0"/>
    </w:pPr>
  </w:style>
  <w:style w:type="paragraph" w:styleId="TOC6">
    <w:name w:val="toc 6"/>
    <w:basedOn w:val="TOC5"/>
    <w:next w:val="Normal"/>
    <w:semiHidden/>
    <w:rsid w:val="00B242DF"/>
    <w:pPr>
      <w:ind w:left="1985" w:hanging="1985"/>
    </w:pPr>
  </w:style>
  <w:style w:type="paragraph" w:styleId="TOC7">
    <w:name w:val="toc 7"/>
    <w:basedOn w:val="TOC6"/>
    <w:next w:val="Normal"/>
    <w:semiHidden/>
    <w:rsid w:val="00B242DF"/>
    <w:pPr>
      <w:ind w:left="2268" w:hanging="2268"/>
    </w:pPr>
  </w:style>
  <w:style w:type="paragraph" w:styleId="ListBullet2">
    <w:name w:val="List Bullet 2"/>
    <w:basedOn w:val="ListBullet"/>
    <w:semiHidden/>
    <w:rsid w:val="00B242DF"/>
    <w:pPr>
      <w:ind w:left="851"/>
    </w:pPr>
  </w:style>
  <w:style w:type="paragraph" w:styleId="ListBullet3">
    <w:name w:val="List Bullet 3"/>
    <w:basedOn w:val="ListBullet2"/>
    <w:semiHidden/>
    <w:rsid w:val="00B242DF"/>
    <w:pPr>
      <w:ind w:left="1135"/>
    </w:pPr>
  </w:style>
  <w:style w:type="paragraph" w:styleId="ListNumber">
    <w:name w:val="List Number"/>
    <w:basedOn w:val="List"/>
    <w:semiHidden/>
    <w:rsid w:val="00B242DF"/>
  </w:style>
  <w:style w:type="paragraph" w:customStyle="1" w:styleId="EQ">
    <w:name w:val="EQ"/>
    <w:basedOn w:val="Normal"/>
    <w:next w:val="Normal"/>
    <w:rsid w:val="00B242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42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42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2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42DF"/>
    <w:pPr>
      <w:jc w:val="right"/>
    </w:pPr>
  </w:style>
  <w:style w:type="paragraph" w:customStyle="1" w:styleId="H6">
    <w:name w:val="H6"/>
    <w:basedOn w:val="Heading5"/>
    <w:next w:val="Normal"/>
    <w:rsid w:val="00B242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42DF"/>
    <w:pPr>
      <w:ind w:left="851" w:hanging="851"/>
    </w:pPr>
  </w:style>
  <w:style w:type="paragraph" w:customStyle="1" w:styleId="TAL">
    <w:name w:val="TAL"/>
    <w:basedOn w:val="Normal"/>
    <w:rsid w:val="00B242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42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42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42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42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42DF"/>
    <w:pPr>
      <w:framePr w:wrap="notBeside" w:y="16161"/>
    </w:pPr>
  </w:style>
  <w:style w:type="character" w:customStyle="1" w:styleId="ZGSM">
    <w:name w:val="ZGSM"/>
    <w:rsid w:val="00B242DF"/>
  </w:style>
  <w:style w:type="paragraph" w:styleId="List2">
    <w:name w:val="List 2"/>
    <w:basedOn w:val="List"/>
    <w:semiHidden/>
    <w:rsid w:val="00B242DF"/>
    <w:pPr>
      <w:ind w:left="851"/>
    </w:pPr>
  </w:style>
  <w:style w:type="paragraph" w:customStyle="1" w:styleId="ZG">
    <w:name w:val="ZG"/>
    <w:rsid w:val="00B242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242DF"/>
    <w:pPr>
      <w:ind w:left="1135"/>
    </w:pPr>
  </w:style>
  <w:style w:type="paragraph" w:styleId="List4">
    <w:name w:val="List 4"/>
    <w:basedOn w:val="List3"/>
    <w:semiHidden/>
    <w:rsid w:val="00B242DF"/>
    <w:pPr>
      <w:ind w:left="1418"/>
    </w:pPr>
  </w:style>
  <w:style w:type="paragraph" w:styleId="List5">
    <w:name w:val="List 5"/>
    <w:basedOn w:val="List4"/>
    <w:semiHidden/>
    <w:rsid w:val="00B242DF"/>
    <w:pPr>
      <w:ind w:left="1702"/>
    </w:pPr>
  </w:style>
  <w:style w:type="paragraph" w:customStyle="1" w:styleId="EditorsNote">
    <w:name w:val="Editor's Note"/>
    <w:basedOn w:val="NO"/>
    <w:rsid w:val="00B242DF"/>
    <w:rPr>
      <w:color w:val="FF0000"/>
    </w:rPr>
  </w:style>
  <w:style w:type="paragraph" w:styleId="List">
    <w:name w:val="List"/>
    <w:basedOn w:val="Normal"/>
    <w:semiHidden/>
    <w:rsid w:val="00B242DF"/>
    <w:pPr>
      <w:ind w:left="568" w:hanging="284"/>
    </w:pPr>
  </w:style>
  <w:style w:type="paragraph" w:styleId="ListBullet">
    <w:name w:val="List Bullet"/>
    <w:basedOn w:val="List"/>
    <w:semiHidden/>
    <w:rsid w:val="00B242DF"/>
  </w:style>
  <w:style w:type="paragraph" w:styleId="ListBullet4">
    <w:name w:val="List Bullet 4"/>
    <w:basedOn w:val="ListBullet3"/>
    <w:semiHidden/>
    <w:rsid w:val="00B242DF"/>
    <w:pPr>
      <w:ind w:left="1418"/>
    </w:pPr>
  </w:style>
  <w:style w:type="paragraph" w:styleId="ListBullet5">
    <w:name w:val="List Bullet 5"/>
    <w:basedOn w:val="ListBullet4"/>
    <w:semiHidden/>
    <w:rsid w:val="00B242DF"/>
    <w:pPr>
      <w:ind w:left="1702"/>
    </w:pPr>
  </w:style>
  <w:style w:type="paragraph" w:customStyle="1" w:styleId="B2">
    <w:name w:val="B2"/>
    <w:basedOn w:val="List2"/>
    <w:rsid w:val="00B242DF"/>
  </w:style>
  <w:style w:type="paragraph" w:customStyle="1" w:styleId="B3">
    <w:name w:val="B3"/>
    <w:basedOn w:val="List3"/>
    <w:rsid w:val="00B242DF"/>
  </w:style>
  <w:style w:type="paragraph" w:customStyle="1" w:styleId="B4">
    <w:name w:val="B4"/>
    <w:basedOn w:val="List4"/>
    <w:rsid w:val="00B242DF"/>
  </w:style>
  <w:style w:type="paragraph" w:customStyle="1" w:styleId="B5">
    <w:name w:val="B5"/>
    <w:basedOn w:val="List5"/>
    <w:rsid w:val="00B242DF"/>
  </w:style>
  <w:style w:type="paragraph" w:customStyle="1" w:styleId="ZTD">
    <w:name w:val="ZTD"/>
    <w:basedOn w:val="ZB"/>
    <w:rsid w:val="00B242D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3</cp:revision>
  <cp:lastPrinted>2002-04-23T07:10:00Z</cp:lastPrinted>
  <dcterms:created xsi:type="dcterms:W3CDTF">2021-01-18T20:03:00Z</dcterms:created>
  <dcterms:modified xsi:type="dcterms:W3CDTF">2021-01-18T20:06:00Z</dcterms:modified>
</cp:coreProperties>
</file>