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-e</w:t>
      </w:r>
      <w:r w:rsidRPr="005E5BB3">
        <w:rPr>
          <w:rFonts w:ascii="Arial" w:hAnsi="Arial" w:cs="Arial"/>
          <w:b/>
          <w:i/>
          <w:sz w:val="24"/>
          <w:lang w:eastAsia="zh-CN"/>
        </w:rPr>
        <w:tab/>
      </w:r>
      <w:r w:rsidR="002874D0" w:rsidRPr="002874D0">
        <w:rPr>
          <w:rFonts w:ascii="Arial" w:hAnsi="Arial" w:cs="Arial"/>
          <w:b/>
          <w:sz w:val="24"/>
          <w:lang w:val="en-US" w:eastAsia="zh-CN"/>
        </w:rPr>
        <w:t>R4-2102810</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876DB">
        <w:rPr>
          <w:rFonts w:cs="Arial"/>
          <w:noProof w:val="0"/>
          <w:sz w:val="24"/>
          <w:lang w:val="en-GB"/>
        </w:rPr>
        <w:t>25</w:t>
      </w:r>
      <w:r w:rsidR="000215F8">
        <w:rPr>
          <w:rFonts w:cs="Arial"/>
          <w:noProof w:val="0"/>
          <w:sz w:val="24"/>
          <w:lang w:val="en-GB"/>
        </w:rPr>
        <w:t xml:space="preserve"> </w:t>
      </w:r>
      <w:r w:rsidR="003876DB">
        <w:rPr>
          <w:rFonts w:cs="Arial"/>
          <w:noProof w:val="0"/>
          <w:sz w:val="24"/>
          <w:lang w:val="en-GB"/>
        </w:rPr>
        <w:t>January – 5 February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876DB" w:rsidRPr="003876DB">
        <w:rPr>
          <w:rFonts w:ascii="Arial" w:eastAsia="宋体" w:hAnsi="Arial"/>
          <w:b/>
          <w:sz w:val="24"/>
          <w:lang w:val="en-US" w:eastAsia="zh-CN"/>
        </w:rPr>
        <w:t>Initial discussion on (de)activation of pre-configured MGs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876DB">
        <w:rPr>
          <w:rFonts w:ascii="Arial" w:eastAsia="宋体" w:hAnsi="Arial"/>
          <w:b/>
          <w:sz w:val="24"/>
          <w:lang w:val="en-US" w:eastAsia="zh-CN"/>
        </w:rPr>
        <w:t>11.5.2.1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617F8F" w:rsidRDefault="005C69A4"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Rel-17 WI for MG enhancement was approved in RAN#89, and the latest WID can be found in </w:t>
      </w:r>
      <w:r w:rsidR="00D57591">
        <w:rPr>
          <w:rFonts w:eastAsia="宋体"/>
          <w:lang w:eastAsia="zh-CN"/>
        </w:rPr>
        <w:t>[1].</w:t>
      </w:r>
      <w:r>
        <w:rPr>
          <w:rFonts w:eastAsia="宋体"/>
          <w:lang w:eastAsia="zh-CN"/>
        </w:rPr>
        <w:t xml:space="preserve"> One objective of the WI is </w:t>
      </w:r>
      <w:r w:rsidR="00EA749D">
        <w:rPr>
          <w:rFonts w:eastAsia="宋体"/>
          <w:lang w:eastAsia="zh-CN"/>
        </w:rPr>
        <w:t xml:space="preserve">to </w:t>
      </w:r>
      <w:r>
        <w:rPr>
          <w:rFonts w:eastAsia="宋体"/>
          <w:lang w:eastAsia="zh-CN"/>
        </w:rPr>
        <w:t xml:space="preserve">enable </w:t>
      </w:r>
      <w:r w:rsidRPr="0049124B">
        <w:rPr>
          <w:sz w:val="20"/>
        </w:rPr>
        <w:t>activation/deactivation of MG following a DCI or timer based BWP switch</w:t>
      </w:r>
      <w:r>
        <w:rPr>
          <w:rFonts w:eastAsia="宋体"/>
          <w:lang w:eastAsia="zh-CN"/>
        </w:rPr>
        <w:t xml:space="preserve"> </w:t>
      </w:r>
      <w:r w:rsidR="00EA749D">
        <w:rPr>
          <w:rFonts w:eastAsia="宋体"/>
          <w:lang w:eastAsia="zh-CN"/>
        </w:rPr>
        <w:t>and define related RRM requirements.</w:t>
      </w:r>
    </w:p>
    <w:tbl>
      <w:tblPr>
        <w:tblStyle w:val="af4"/>
        <w:tblW w:w="0" w:type="auto"/>
        <w:tblLook w:val="04A0" w:firstRow="1" w:lastRow="0" w:firstColumn="1" w:lastColumn="0" w:noHBand="0" w:noVBand="1"/>
      </w:tblPr>
      <w:tblGrid>
        <w:gridCol w:w="9621"/>
      </w:tblGrid>
      <w:tr w:rsidR="00D03C15" w:rsidTr="00D03C15">
        <w:tc>
          <w:tcPr>
            <w:tcW w:w="9621" w:type="dxa"/>
          </w:tcPr>
          <w:p w:rsidR="00D03C15" w:rsidRPr="007A7458" w:rsidRDefault="00D03C15" w:rsidP="00D03C15">
            <w:pPr>
              <w:pStyle w:val="af9"/>
              <w:numPr>
                <w:ilvl w:val="0"/>
                <w:numId w:val="38"/>
              </w:numPr>
              <w:spacing w:beforeLines="0" w:before="0" w:beforeAutospacing="0" w:afterLines="0" w:after="120" w:afterAutospacing="0"/>
              <w:ind w:hanging="357"/>
              <w:rPr>
                <w:sz w:val="20"/>
                <w:szCs w:val="20"/>
              </w:rPr>
            </w:pPr>
            <w:r w:rsidRPr="007A7458">
              <w:rPr>
                <w:sz w:val="20"/>
                <w:szCs w:val="20"/>
              </w:rPr>
              <w:t xml:space="preserve">Pre-configured MG pattern(s) (fast MG configuration) [RAN4, RAN2] </w:t>
            </w:r>
          </w:p>
          <w:p w:rsidR="00D03C15" w:rsidRPr="007A7458" w:rsidRDefault="00D03C15" w:rsidP="00D03C15">
            <w:pPr>
              <w:pStyle w:val="af9"/>
              <w:numPr>
                <w:ilvl w:val="1"/>
                <w:numId w:val="39"/>
              </w:numPr>
              <w:spacing w:beforeLines="0" w:before="0" w:beforeAutospacing="0" w:afterLines="0" w:after="120" w:afterAutospacing="0"/>
              <w:ind w:hanging="357"/>
              <w:rPr>
                <w:sz w:val="20"/>
                <w:szCs w:val="20"/>
              </w:rPr>
            </w:pPr>
            <w:r w:rsidRPr="007A7458">
              <w:rPr>
                <w:sz w:val="20"/>
                <w:szCs w:val="20"/>
              </w:rPr>
              <w:t>RRM requirements for pre-configured MG pattern(s) [RAN4]</w:t>
            </w:r>
          </w:p>
          <w:p w:rsidR="00D03C15" w:rsidRPr="0049124B" w:rsidRDefault="00D03C15" w:rsidP="00D03C15">
            <w:pPr>
              <w:pStyle w:val="af9"/>
              <w:numPr>
                <w:ilvl w:val="2"/>
                <w:numId w:val="40"/>
              </w:numPr>
              <w:spacing w:beforeLines="0" w:before="0" w:beforeAutospacing="0" w:afterLines="0" w:after="120" w:afterAutospacing="0"/>
              <w:ind w:hanging="317"/>
              <w:rPr>
                <w:sz w:val="20"/>
                <w:szCs w:val="20"/>
              </w:rPr>
            </w:pPr>
            <w:r w:rsidRPr="0049124B">
              <w:rPr>
                <w:sz w:val="20"/>
                <w:szCs w:val="20"/>
              </w:rPr>
              <w:t>Study</w:t>
            </w:r>
            <w:r w:rsidRPr="00A65531">
              <w:rPr>
                <w:sz w:val="20"/>
                <w:szCs w:val="20"/>
              </w:rPr>
              <w:t xml:space="preserve"> </w:t>
            </w:r>
            <w:r>
              <w:rPr>
                <w:sz w:val="20"/>
                <w:szCs w:val="20"/>
              </w:rPr>
              <w:t>requirements of</w:t>
            </w:r>
            <w:r w:rsidRPr="0049124B">
              <w:rPr>
                <w:sz w:val="20"/>
                <w:szCs w:val="20"/>
              </w:rPr>
              <w:t xml:space="preserve"> the mechanisms of activation/deactivation of MG following a DCI or timer based BWP switch, e.g., per BWP MG configuration</w:t>
            </w:r>
          </w:p>
          <w:p w:rsidR="00D03C15" w:rsidRPr="007A7458" w:rsidRDefault="00D03C15" w:rsidP="00D03C15">
            <w:pPr>
              <w:pStyle w:val="af9"/>
              <w:numPr>
                <w:ilvl w:val="2"/>
                <w:numId w:val="40"/>
              </w:numPr>
              <w:spacing w:beforeLines="0" w:before="0" w:beforeAutospacing="0" w:afterLines="0" w:after="120" w:afterAutospacing="0"/>
              <w:ind w:hanging="317"/>
              <w:rPr>
                <w:sz w:val="20"/>
                <w:szCs w:val="20"/>
              </w:rPr>
            </w:pPr>
            <w:r w:rsidRPr="007A7458">
              <w:rPr>
                <w:sz w:val="20"/>
                <w:szCs w:val="20"/>
              </w:rPr>
              <w:t xml:space="preserve">Specification of rules and UE behaviour for activation/deactivation of a MG following a DCI or </w:t>
            </w:r>
            <w:r>
              <w:rPr>
                <w:sz w:val="20"/>
                <w:szCs w:val="20"/>
              </w:rPr>
              <w:t>timer</w:t>
            </w:r>
            <w:r w:rsidRPr="007A7458">
              <w:rPr>
                <w:sz w:val="20"/>
                <w:szCs w:val="20"/>
              </w:rPr>
              <w:t xml:space="preserve"> based BWP switch</w:t>
            </w:r>
          </w:p>
          <w:p w:rsidR="00D03C15" w:rsidRPr="007A7458" w:rsidRDefault="00D03C15" w:rsidP="00D03C15">
            <w:pPr>
              <w:pStyle w:val="af9"/>
              <w:numPr>
                <w:ilvl w:val="2"/>
                <w:numId w:val="40"/>
              </w:numPr>
              <w:spacing w:beforeLines="0" w:before="0" w:beforeAutospacing="0" w:afterLines="0" w:after="120" w:afterAutospacing="0"/>
              <w:ind w:hanging="317"/>
              <w:rPr>
                <w:sz w:val="20"/>
                <w:szCs w:val="20"/>
              </w:rPr>
            </w:pPr>
            <w:r w:rsidRPr="007A7458">
              <w:rPr>
                <w:sz w:val="20"/>
                <w:szCs w:val="20"/>
              </w:rPr>
              <w:t>Define measurement period requirements with pre-configured MG pattern(s) in the presence of one or more BWP switch per measurement period</w:t>
            </w:r>
          </w:p>
          <w:p w:rsidR="00D03C15" w:rsidRPr="007A7458" w:rsidRDefault="00D03C15" w:rsidP="00D03C15">
            <w:pPr>
              <w:pStyle w:val="af9"/>
              <w:numPr>
                <w:ilvl w:val="1"/>
                <w:numId w:val="39"/>
              </w:numPr>
              <w:spacing w:beforeLines="0" w:before="0" w:beforeAutospacing="0" w:afterLines="0" w:after="120" w:afterAutospacing="0"/>
              <w:ind w:hanging="357"/>
              <w:rPr>
                <w:sz w:val="20"/>
                <w:szCs w:val="20"/>
              </w:rPr>
            </w:pPr>
            <w:r w:rsidRPr="007A7458">
              <w:rPr>
                <w:sz w:val="20"/>
                <w:szCs w:val="20"/>
              </w:rPr>
              <w:t>Specification of applicability of pre-configured MG pattern(s) [RAN4]</w:t>
            </w:r>
          </w:p>
          <w:p w:rsidR="00D03C15" w:rsidRDefault="00D03C15" w:rsidP="00D03C15">
            <w:pPr>
              <w:pStyle w:val="af9"/>
              <w:numPr>
                <w:ilvl w:val="1"/>
                <w:numId w:val="39"/>
              </w:numPr>
              <w:spacing w:beforeLines="0" w:before="0" w:beforeAutospacing="0" w:afterLines="0" w:after="120" w:afterAutospacing="0"/>
              <w:ind w:hanging="357"/>
              <w:rPr>
                <w:sz w:val="20"/>
                <w:szCs w:val="20"/>
              </w:rPr>
            </w:pPr>
            <w:r>
              <w:rPr>
                <w:sz w:val="20"/>
                <w:szCs w:val="20"/>
              </w:rPr>
              <w:t>Procedures and s</w:t>
            </w:r>
            <w:r w:rsidRPr="007A7458">
              <w:rPr>
                <w:sz w:val="20"/>
                <w:szCs w:val="20"/>
              </w:rPr>
              <w:t>ignaling for pre-configured MG pattern(s) [RAN2]</w:t>
            </w:r>
          </w:p>
          <w:p w:rsidR="00D03C15" w:rsidRPr="00D03C15" w:rsidRDefault="00D03C15" w:rsidP="00D03C15">
            <w:pPr>
              <w:pStyle w:val="af9"/>
              <w:numPr>
                <w:ilvl w:val="2"/>
                <w:numId w:val="40"/>
              </w:numPr>
              <w:spacing w:beforeLines="0" w:before="0" w:beforeAutospacing="0" w:afterLines="0" w:after="120" w:afterAutospacing="0"/>
              <w:ind w:hanging="317"/>
              <w:rPr>
                <w:sz w:val="20"/>
                <w:szCs w:val="20"/>
              </w:rPr>
            </w:pPr>
            <w:r>
              <w:rPr>
                <w:sz w:val="20"/>
                <w:szCs w:val="20"/>
              </w:rPr>
              <w:t xml:space="preserve">Specification of protocol impacts of </w:t>
            </w:r>
            <w:r w:rsidRPr="000C7EBF">
              <w:rPr>
                <w:sz w:val="20"/>
                <w:szCs w:val="20"/>
              </w:rPr>
              <w:t>the mechanisms of activation/deactivation of MG following a DCI or timer based BWP switch, e.g., per BWP MG configuration</w:t>
            </w:r>
            <w:r>
              <w:rPr>
                <w:sz w:val="20"/>
                <w:szCs w:val="20"/>
              </w:rPr>
              <w:t xml:space="preserve"> based on RAN4 input</w:t>
            </w:r>
          </w:p>
        </w:tc>
      </w:tr>
    </w:tbl>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 xml:space="preserve">provide our </w:t>
      </w:r>
      <w:r w:rsidR="00EA749D">
        <w:rPr>
          <w:rFonts w:eastAsia="宋体"/>
          <w:lang w:eastAsia="zh-CN"/>
        </w:rPr>
        <w:t xml:space="preserve">initial </w:t>
      </w:r>
      <w:r w:rsidR="004D0093">
        <w:rPr>
          <w:rFonts w:eastAsia="宋体"/>
          <w:lang w:eastAsia="zh-CN"/>
        </w:rPr>
        <w:t>views on the</w:t>
      </w:r>
      <w:r w:rsidR="00D57591">
        <w:rPr>
          <w:rFonts w:eastAsia="宋体"/>
          <w:lang w:eastAsia="zh-CN"/>
        </w:rPr>
        <w:t xml:space="preserve"> </w:t>
      </w:r>
      <w:r w:rsidR="00EA749D" w:rsidRPr="00EA749D">
        <w:rPr>
          <w:rFonts w:eastAsia="宋体"/>
          <w:lang w:eastAsia="zh-CN"/>
        </w:rPr>
        <w:t>(de)activation of pre-configured MGs</w:t>
      </w:r>
      <w:r>
        <w:rPr>
          <w:rFonts w:eastAsia="宋体"/>
          <w:lang w:eastAsia="zh-CN"/>
        </w:rPr>
        <w:t>.</w:t>
      </w:r>
    </w:p>
    <w:p w:rsidR="00754DE9" w:rsidRDefault="00B06084" w:rsidP="00754DE9">
      <w:pPr>
        <w:pStyle w:val="1"/>
        <w:jc w:val="both"/>
        <w:rPr>
          <w:lang w:val="en-US"/>
        </w:rPr>
      </w:pPr>
      <w:r>
        <w:rPr>
          <w:lang w:val="en-US"/>
        </w:rPr>
        <w:t>Discussion</w:t>
      </w:r>
    </w:p>
    <w:p w:rsidR="00D03C15" w:rsidRDefault="00D03C15" w:rsidP="00D03C15">
      <w:pPr>
        <w:pStyle w:val="2"/>
        <w:rPr>
          <w:lang w:eastAsia="zh-CN"/>
        </w:rPr>
      </w:pPr>
      <w:r>
        <w:rPr>
          <w:rFonts w:hint="eastAsia"/>
          <w:lang w:eastAsia="zh-CN"/>
        </w:rPr>
        <w:t>U</w:t>
      </w:r>
      <w:r>
        <w:rPr>
          <w:lang w:eastAsia="zh-CN"/>
        </w:rPr>
        <w:t>se case</w:t>
      </w:r>
      <w:r w:rsidR="00EA749D">
        <w:rPr>
          <w:lang w:eastAsia="zh-CN"/>
        </w:rPr>
        <w:t>s</w:t>
      </w:r>
    </w:p>
    <w:p w:rsidR="00E2108B" w:rsidRDefault="00E2108B" w:rsidP="00522586">
      <w:pPr>
        <w:spacing w:before="120" w:after="120"/>
        <w:rPr>
          <w:rFonts w:eastAsiaTheme="minorEastAsia"/>
          <w:lang w:eastAsia="zh-CN"/>
        </w:rPr>
      </w:pPr>
      <w:r>
        <w:rPr>
          <w:rFonts w:eastAsiaTheme="minorEastAsia"/>
          <w:lang w:eastAsia="zh-CN"/>
        </w:rPr>
        <w:t>Based on current 38.133, the need for MG to measure a specific MO depends on whether the Reference Signal is confined within the active DL BWP of a serving cell of the UE:</w:t>
      </w:r>
    </w:p>
    <w:p w:rsidR="00E2108B" w:rsidRPr="00E2108B" w:rsidRDefault="00E2108B" w:rsidP="00E2108B">
      <w:pPr>
        <w:pStyle w:val="af8"/>
        <w:numPr>
          <w:ilvl w:val="0"/>
          <w:numId w:val="43"/>
        </w:numPr>
        <w:spacing w:before="120" w:after="120"/>
        <w:rPr>
          <w:rFonts w:eastAsiaTheme="minorEastAsia"/>
          <w:lang w:eastAsia="zh-CN"/>
        </w:rPr>
      </w:pPr>
      <w:r>
        <w:rPr>
          <w:rFonts w:eastAsiaTheme="minorEastAsia"/>
          <w:lang w:eastAsia="zh-CN"/>
        </w:rPr>
        <w:t>For SSB based</w:t>
      </w:r>
      <w:r w:rsidR="002A28B0">
        <w:rPr>
          <w:rFonts w:eastAsiaTheme="minorEastAsia"/>
          <w:lang w:eastAsia="zh-CN"/>
        </w:rPr>
        <w:t xml:space="preserve"> intra-frequency</w:t>
      </w:r>
      <w:r>
        <w:rPr>
          <w:rFonts w:eastAsiaTheme="minorEastAsia"/>
          <w:lang w:eastAsia="zh-CN"/>
        </w:rPr>
        <w:t xml:space="preserve"> measurement, the measurement does not require MG if the SSB is confined within an active BWP, </w:t>
      </w:r>
      <w:r w:rsidR="002A28B0">
        <w:rPr>
          <w:rFonts w:eastAsiaTheme="minorEastAsia"/>
          <w:lang w:eastAsia="zh-CN"/>
        </w:rPr>
        <w:t xml:space="preserve">otherwise the measurement requires MG if UE does not support no-gap for the corresponding serving cell in </w:t>
      </w:r>
      <w:r w:rsidR="002A28B0" w:rsidRPr="002A28B0">
        <w:rPr>
          <w:i/>
        </w:rPr>
        <w:t>NeedForGapsInfoNR</w:t>
      </w:r>
      <w:r w:rsidR="002A28B0">
        <w:t xml:space="preserve"> signaling</w:t>
      </w:r>
      <w:r w:rsidR="002A28B0">
        <w:rPr>
          <w:rFonts w:eastAsiaTheme="minorEastAsia"/>
          <w:lang w:eastAsia="zh-CN"/>
        </w:rPr>
        <w:t>.</w:t>
      </w:r>
    </w:p>
    <w:p w:rsidR="002A28B0" w:rsidRPr="002A28B0" w:rsidRDefault="002A28B0" w:rsidP="002A28B0">
      <w:pPr>
        <w:pStyle w:val="af8"/>
        <w:numPr>
          <w:ilvl w:val="0"/>
          <w:numId w:val="43"/>
        </w:numPr>
        <w:spacing w:before="120" w:after="120"/>
        <w:rPr>
          <w:rFonts w:eastAsiaTheme="minorEastAsia"/>
          <w:lang w:eastAsia="zh-CN"/>
        </w:rPr>
      </w:pPr>
      <w:r>
        <w:rPr>
          <w:rFonts w:eastAsiaTheme="minorEastAsia"/>
          <w:lang w:eastAsia="zh-CN"/>
        </w:rPr>
        <w:t xml:space="preserve">For SSB based inter-frequency measurement, the measurement does not require MG if the SSB is confined within an active DL BWP if UE supports inter-frequency measurement without MG, otherwise the measurement requires MG if UE does not support no-gap for the corresponding band in </w:t>
      </w:r>
      <w:r w:rsidRPr="002A28B0">
        <w:rPr>
          <w:i/>
        </w:rPr>
        <w:t>NeedForGapsInfoNR</w:t>
      </w:r>
      <w:r>
        <w:t xml:space="preserve"> signaling.</w:t>
      </w:r>
    </w:p>
    <w:p w:rsidR="002A28B0" w:rsidRDefault="002A28B0" w:rsidP="002A28B0">
      <w:pPr>
        <w:pStyle w:val="af8"/>
        <w:numPr>
          <w:ilvl w:val="0"/>
          <w:numId w:val="43"/>
        </w:numPr>
        <w:spacing w:before="120" w:after="120"/>
        <w:rPr>
          <w:rFonts w:eastAsiaTheme="minorEastAsia"/>
          <w:lang w:eastAsia="zh-CN"/>
        </w:rPr>
      </w:pPr>
      <w:r>
        <w:rPr>
          <w:rFonts w:eastAsiaTheme="minorEastAsia"/>
          <w:lang w:eastAsia="zh-CN"/>
        </w:rPr>
        <w:t>For CSI-RS based intra-frequency measurement, the measurement does not require MG and there is no requirement if the CSI-RS is not confined in an active BWP.</w:t>
      </w:r>
    </w:p>
    <w:p w:rsidR="002A28B0" w:rsidRDefault="002A28B0" w:rsidP="002A28B0">
      <w:pPr>
        <w:pStyle w:val="af8"/>
        <w:numPr>
          <w:ilvl w:val="0"/>
          <w:numId w:val="43"/>
        </w:numPr>
        <w:spacing w:before="120" w:after="120"/>
        <w:rPr>
          <w:rFonts w:eastAsiaTheme="minorEastAsia"/>
          <w:lang w:eastAsia="zh-CN"/>
        </w:rPr>
      </w:pPr>
      <w:r>
        <w:rPr>
          <w:rFonts w:eastAsiaTheme="minorEastAsia"/>
          <w:lang w:eastAsia="zh-CN"/>
        </w:rPr>
        <w:t>For CSI-RS based inter-frequency measurement, the measurement always requires MG.</w:t>
      </w:r>
    </w:p>
    <w:p w:rsidR="002A28B0" w:rsidRPr="00700867" w:rsidRDefault="00700867" w:rsidP="00700867">
      <w:pPr>
        <w:spacing w:before="120" w:after="120"/>
        <w:rPr>
          <w:rFonts w:eastAsiaTheme="minorEastAsia"/>
          <w:lang w:eastAsia="zh-CN"/>
        </w:rPr>
      </w:pPr>
      <w:r>
        <w:rPr>
          <w:rFonts w:eastAsiaTheme="minorEastAsia"/>
          <w:lang w:eastAsia="zh-CN"/>
        </w:rPr>
        <w:t xml:space="preserve">It can be seen that the following a BWP switch, the </w:t>
      </w:r>
      <w:r w:rsidR="00B30BAF">
        <w:rPr>
          <w:rFonts w:eastAsiaTheme="minorEastAsia"/>
          <w:lang w:eastAsia="zh-CN"/>
        </w:rPr>
        <w:t xml:space="preserve">need for MG to measure </w:t>
      </w:r>
      <w:r>
        <w:rPr>
          <w:rFonts w:eastAsiaTheme="minorEastAsia"/>
          <w:lang w:eastAsia="zh-CN"/>
        </w:rPr>
        <w:t xml:space="preserve">an MO may change from </w:t>
      </w:r>
      <w:r w:rsidR="00B30BAF">
        <w:rPr>
          <w:rFonts w:eastAsiaTheme="minorEastAsia"/>
          <w:lang w:eastAsia="zh-CN"/>
        </w:rPr>
        <w:t xml:space="preserve">‘gap’ to ‘no-gap’ or vice versa, as shown in Figure 1. On the other hand, BWP switch can be based on DCI or </w:t>
      </w:r>
      <w:r w:rsidR="00B30BAF">
        <w:rPr>
          <w:rFonts w:eastAsiaTheme="minorEastAsia"/>
          <w:lang w:eastAsia="zh-CN"/>
        </w:rPr>
        <w:lastRenderedPageBreak/>
        <w:t xml:space="preserve">timer, which is faster than RRC based MG (de)configuration. It is thus meaningful to define mechanisms to </w:t>
      </w:r>
      <w:r w:rsidR="00B30BAF">
        <w:rPr>
          <w:rFonts w:eastAsia="宋体"/>
          <w:lang w:eastAsia="zh-CN"/>
        </w:rPr>
        <w:t xml:space="preserve">enable fast </w:t>
      </w:r>
      <w:r w:rsidR="00B30BAF" w:rsidRPr="0049124B">
        <w:rPr>
          <w:sz w:val="20"/>
        </w:rPr>
        <w:t>activation/deactivation of MG following a DCI or timer based BWP switch</w:t>
      </w:r>
      <w:r w:rsidR="00B01800">
        <w:rPr>
          <w:sz w:val="20"/>
        </w:rPr>
        <w:t>, such that the throughput loss due to MG interruption can be avoided when MG is not actually necessary.</w:t>
      </w:r>
    </w:p>
    <w:p w:rsidR="00E2108B" w:rsidRPr="002A28B0" w:rsidRDefault="00B30BAF" w:rsidP="00B30BAF">
      <w:pPr>
        <w:spacing w:before="120" w:after="120"/>
        <w:jc w:val="center"/>
        <w:rPr>
          <w:rFonts w:eastAsiaTheme="minorEastAsia"/>
          <w:lang w:val="en-US" w:eastAsia="zh-CN"/>
        </w:rPr>
      </w:pPr>
      <w:r>
        <w:rPr>
          <w:rFonts w:eastAsiaTheme="minorEastAsia"/>
          <w:noProof/>
          <w:lang w:val="en-US" w:eastAsia="zh-CN"/>
        </w:rPr>
        <w:drawing>
          <wp:inline distT="0" distB="0" distL="0" distR="0">
            <wp:extent cx="2686601" cy="1847383"/>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04957" cy="1860005"/>
                    </a:xfrm>
                    <a:prstGeom prst="rect">
                      <a:avLst/>
                    </a:prstGeom>
                    <a:noFill/>
                  </pic:spPr>
                </pic:pic>
              </a:graphicData>
            </a:graphic>
          </wp:inline>
        </w:drawing>
      </w:r>
    </w:p>
    <w:p w:rsidR="0005490C" w:rsidRPr="00B30BAF" w:rsidRDefault="00B30BAF" w:rsidP="00B30BAF">
      <w:pPr>
        <w:spacing w:before="120" w:after="120"/>
        <w:jc w:val="center"/>
        <w:rPr>
          <w:rFonts w:eastAsiaTheme="minorEastAsia"/>
          <w:b/>
          <w:lang w:eastAsia="zh-CN"/>
        </w:rPr>
      </w:pPr>
      <w:r w:rsidRPr="00B30BAF">
        <w:rPr>
          <w:rFonts w:eastAsiaTheme="minorEastAsia" w:hint="eastAsia"/>
          <w:b/>
          <w:lang w:eastAsia="zh-CN"/>
        </w:rPr>
        <w:t>F</w:t>
      </w:r>
      <w:r w:rsidRPr="00B30BAF">
        <w:rPr>
          <w:rFonts w:eastAsiaTheme="minorEastAsia"/>
          <w:b/>
          <w:lang w:eastAsia="zh-CN"/>
        </w:rPr>
        <w:t>igure 1: the need for MG changes from ‘gap’ to ‘no-gap’ following a BWP switch</w:t>
      </w:r>
    </w:p>
    <w:p w:rsidR="00B7065A" w:rsidRDefault="00B7065A" w:rsidP="00522586">
      <w:pPr>
        <w:spacing w:before="120" w:after="120"/>
        <w:rPr>
          <w:rFonts w:eastAsiaTheme="minorEastAsia"/>
          <w:lang w:eastAsia="zh-CN"/>
        </w:rPr>
      </w:pPr>
      <w:r>
        <w:rPr>
          <w:rFonts w:eastAsiaTheme="minorEastAsia"/>
          <w:lang w:eastAsia="zh-CN"/>
        </w:rPr>
        <w:t xml:space="preserve">Up to Rel-17, per UE or per FR MG can be configured to the UE via RRC, and RAN4 should </w:t>
      </w:r>
      <w:r w:rsidR="003E0D22">
        <w:rPr>
          <w:rFonts w:eastAsiaTheme="minorEastAsia"/>
          <w:lang w:eastAsia="zh-CN"/>
        </w:rPr>
        <w:t xml:space="preserve">work on the (de)activation of this pre-configured MG following a BWP switch. Specifically, </w:t>
      </w:r>
    </w:p>
    <w:p w:rsidR="003E0D22" w:rsidRPr="003E0D22" w:rsidRDefault="003E0D22" w:rsidP="003E0D22">
      <w:pPr>
        <w:pStyle w:val="af8"/>
        <w:numPr>
          <w:ilvl w:val="0"/>
          <w:numId w:val="43"/>
        </w:numPr>
        <w:spacing w:before="120" w:after="120"/>
        <w:rPr>
          <w:rFonts w:eastAsiaTheme="minorEastAsia"/>
          <w:lang w:eastAsia="zh-CN"/>
        </w:rPr>
      </w:pPr>
      <w:r w:rsidRPr="003E0D22">
        <w:rPr>
          <w:rFonts w:eastAsiaTheme="minorEastAsia"/>
          <w:lang w:eastAsia="zh-CN"/>
        </w:rPr>
        <w:t>When the pre-configured MG is activated, the MG pattern applies to both serving cell scheduling and RRM measurement, same as how configured MG is applied in Rel-16</w:t>
      </w:r>
    </w:p>
    <w:p w:rsidR="003E0D22" w:rsidRPr="003E0D22" w:rsidRDefault="003E0D22" w:rsidP="003E0D22">
      <w:pPr>
        <w:pStyle w:val="af8"/>
        <w:numPr>
          <w:ilvl w:val="0"/>
          <w:numId w:val="43"/>
        </w:numPr>
        <w:spacing w:before="120" w:after="120"/>
        <w:rPr>
          <w:rFonts w:eastAsiaTheme="minorEastAsia"/>
          <w:lang w:eastAsia="zh-CN"/>
        </w:rPr>
      </w:pPr>
      <w:r w:rsidRPr="003E0D22">
        <w:rPr>
          <w:rFonts w:eastAsiaTheme="minorEastAsia"/>
          <w:lang w:eastAsia="zh-CN"/>
        </w:rPr>
        <w:t>When the pre-configured MG is deactivated, there would be no MG interruption on the corresponding serving cells, and the corresponding RRM measurements are performed without MG</w:t>
      </w:r>
    </w:p>
    <w:p w:rsidR="004C0F8B" w:rsidRPr="003E0D22" w:rsidRDefault="0005490C" w:rsidP="0005490C">
      <w:pPr>
        <w:spacing w:before="120" w:after="120"/>
        <w:rPr>
          <w:rFonts w:eastAsiaTheme="minorEastAsia"/>
          <w:b/>
          <w:lang w:eastAsia="zh-CN"/>
        </w:rPr>
      </w:pPr>
      <w:r w:rsidRPr="003E0D22">
        <w:rPr>
          <w:rFonts w:eastAsiaTheme="minorEastAsia" w:hint="eastAsia"/>
          <w:b/>
          <w:lang w:eastAsia="zh-CN"/>
        </w:rPr>
        <w:t>P</w:t>
      </w:r>
      <w:r w:rsidRPr="003E0D22">
        <w:rPr>
          <w:rFonts w:eastAsiaTheme="minorEastAsia"/>
          <w:b/>
          <w:lang w:eastAsia="zh-CN"/>
        </w:rPr>
        <w:t>roposal</w:t>
      </w:r>
      <w:r w:rsidR="003E0D22" w:rsidRPr="003E0D22">
        <w:rPr>
          <w:rFonts w:eastAsiaTheme="minorEastAsia"/>
          <w:b/>
          <w:lang w:eastAsia="zh-CN"/>
        </w:rPr>
        <w:t xml:space="preserve"> 1</w:t>
      </w:r>
      <w:r w:rsidRPr="003E0D22">
        <w:rPr>
          <w:rFonts w:eastAsiaTheme="minorEastAsia"/>
          <w:b/>
          <w:lang w:eastAsia="zh-CN"/>
        </w:rPr>
        <w:t xml:space="preserve">: RAN4 to </w:t>
      </w:r>
      <w:r w:rsidR="003E0D22" w:rsidRPr="003E0D22">
        <w:rPr>
          <w:rFonts w:eastAsiaTheme="minorEastAsia"/>
          <w:b/>
          <w:lang w:eastAsia="zh-CN"/>
        </w:rPr>
        <w:t>work</w:t>
      </w:r>
      <w:r w:rsidRPr="003E0D22">
        <w:rPr>
          <w:rFonts w:eastAsiaTheme="minorEastAsia"/>
          <w:b/>
          <w:lang w:eastAsia="zh-CN"/>
        </w:rPr>
        <w:t xml:space="preserve"> </w:t>
      </w:r>
      <w:r w:rsidR="004C0F8B" w:rsidRPr="003E0D22">
        <w:rPr>
          <w:rFonts w:eastAsiaTheme="minorEastAsia"/>
          <w:b/>
          <w:lang w:eastAsia="zh-CN"/>
        </w:rPr>
        <w:t xml:space="preserve">on </w:t>
      </w:r>
      <w:r w:rsidRPr="003E0D22">
        <w:rPr>
          <w:rFonts w:eastAsiaTheme="minorEastAsia"/>
          <w:b/>
          <w:lang w:eastAsia="zh-CN"/>
        </w:rPr>
        <w:t xml:space="preserve">the </w:t>
      </w:r>
      <w:r w:rsidR="004C0F8B" w:rsidRPr="003E0D22">
        <w:rPr>
          <w:rFonts w:eastAsiaTheme="minorEastAsia"/>
          <w:b/>
          <w:lang w:eastAsia="zh-CN"/>
        </w:rPr>
        <w:t>activation/deactivation of the pre-configured per UE or per FR</w:t>
      </w:r>
      <w:r w:rsidR="004C0F8B" w:rsidRPr="003E0D22">
        <w:rPr>
          <w:rFonts w:eastAsiaTheme="minorEastAsia" w:hint="eastAsia"/>
          <w:b/>
          <w:lang w:eastAsia="zh-CN"/>
        </w:rPr>
        <w:t xml:space="preserve"> </w:t>
      </w:r>
      <w:r w:rsidR="003E0D22" w:rsidRPr="003E0D22">
        <w:rPr>
          <w:rFonts w:eastAsiaTheme="minorEastAsia"/>
          <w:b/>
          <w:lang w:eastAsia="zh-CN"/>
        </w:rPr>
        <w:t>gap following BWP switch</w:t>
      </w:r>
      <w:r w:rsidR="004C0F8B" w:rsidRPr="003E0D22">
        <w:rPr>
          <w:rFonts w:eastAsiaTheme="minorEastAsia"/>
          <w:b/>
          <w:lang w:eastAsia="zh-CN"/>
        </w:rPr>
        <w:t>.</w:t>
      </w:r>
      <w:r w:rsidR="003E0D22" w:rsidRPr="003E0D22">
        <w:rPr>
          <w:rFonts w:eastAsiaTheme="minorEastAsia"/>
          <w:b/>
          <w:lang w:eastAsia="zh-CN"/>
        </w:rPr>
        <w:t xml:space="preserve"> </w:t>
      </w:r>
    </w:p>
    <w:p w:rsidR="003E0D22" w:rsidRPr="003E0D22" w:rsidRDefault="003E0D22" w:rsidP="003E0D22">
      <w:pPr>
        <w:pStyle w:val="af8"/>
        <w:numPr>
          <w:ilvl w:val="0"/>
          <w:numId w:val="43"/>
        </w:numPr>
        <w:spacing w:before="120" w:after="120"/>
        <w:rPr>
          <w:rFonts w:eastAsiaTheme="minorEastAsia"/>
          <w:b/>
          <w:lang w:eastAsia="zh-CN"/>
        </w:rPr>
      </w:pPr>
      <w:r w:rsidRPr="003E0D22">
        <w:rPr>
          <w:rFonts w:eastAsiaTheme="minorEastAsia"/>
          <w:b/>
          <w:lang w:eastAsia="zh-CN"/>
        </w:rPr>
        <w:t>When the MG is activated, the MG pattern applies to both serving cell scheduling and RRM measurement, same as how configured MG is applied in Rel-16</w:t>
      </w:r>
    </w:p>
    <w:p w:rsidR="003E0D22" w:rsidRPr="003E0D22" w:rsidRDefault="003E0D22" w:rsidP="003E0D22">
      <w:pPr>
        <w:pStyle w:val="af8"/>
        <w:numPr>
          <w:ilvl w:val="0"/>
          <w:numId w:val="43"/>
        </w:numPr>
        <w:spacing w:before="120" w:after="120"/>
        <w:rPr>
          <w:rFonts w:eastAsiaTheme="minorEastAsia"/>
          <w:b/>
          <w:lang w:eastAsia="zh-CN"/>
        </w:rPr>
      </w:pPr>
      <w:r w:rsidRPr="003E0D22">
        <w:rPr>
          <w:rFonts w:eastAsiaTheme="minorEastAsia"/>
          <w:b/>
          <w:lang w:eastAsia="zh-CN"/>
        </w:rPr>
        <w:t>When the MG is deactivated, there would be no MG interruption on the corresponding serving cells, and the corresponding RRM measurements are performed without MG</w:t>
      </w:r>
    </w:p>
    <w:p w:rsidR="00D03C15" w:rsidRPr="0005490C" w:rsidRDefault="00D03C15" w:rsidP="0005490C">
      <w:pPr>
        <w:pStyle w:val="2"/>
        <w:rPr>
          <w:lang w:eastAsia="zh-CN"/>
        </w:rPr>
      </w:pPr>
      <w:r w:rsidRPr="0005490C">
        <w:rPr>
          <w:lang w:eastAsia="zh-CN"/>
        </w:rPr>
        <w:t xml:space="preserve">Mechanisms of MG activation/deactivation </w:t>
      </w:r>
    </w:p>
    <w:p w:rsidR="00B01800" w:rsidRDefault="00B01800" w:rsidP="00B01800">
      <w:pPr>
        <w:spacing w:before="120" w:after="120"/>
        <w:rPr>
          <w:sz w:val="20"/>
        </w:rPr>
      </w:pPr>
      <w:r>
        <w:rPr>
          <w:rFonts w:eastAsiaTheme="minorEastAsia"/>
          <w:sz w:val="20"/>
          <w:lang w:eastAsia="zh-CN"/>
        </w:rPr>
        <w:t xml:space="preserve">During the discussion on the WID, one example for MG (de)activation is to have per BWP MG configuration. In our understanding, this means e.g. a </w:t>
      </w:r>
      <w:r>
        <w:rPr>
          <w:sz w:val="20"/>
        </w:rPr>
        <w:t xml:space="preserve">GP#1 is associated with BWP#1 and GP#2 associated with BWP#2 , and when UE switches BWP from BWP#1 to BWP#2, the MG pattern is also switched from GP#1 to GP#2. </w:t>
      </w:r>
    </w:p>
    <w:p w:rsidR="00F13233" w:rsidRDefault="00B01800" w:rsidP="00B01800">
      <w:pPr>
        <w:spacing w:before="120" w:after="120"/>
        <w:rPr>
          <w:rFonts w:eastAsiaTheme="minorEastAsia"/>
          <w:sz w:val="20"/>
          <w:lang w:eastAsia="zh-CN"/>
        </w:rPr>
      </w:pPr>
      <w:r>
        <w:rPr>
          <w:sz w:val="20"/>
        </w:rPr>
        <w:t xml:space="preserve">In this way, the MG pattern can be fast switched following a BWP switch, including changing between ‘gap’ and ‘no-gap’ if ‘no-gap’ is viewed as a </w:t>
      </w:r>
      <w:r w:rsidR="00114A8F">
        <w:rPr>
          <w:sz w:val="20"/>
        </w:rPr>
        <w:t>special</w:t>
      </w:r>
      <w:r>
        <w:rPr>
          <w:sz w:val="20"/>
        </w:rPr>
        <w:t xml:space="preserve"> MG pattern. However, we do not see a point to associate a BWP with a MG pattern because BWP is a serving cell configuration which is related to data transmission, while MG pattern is a measurement configuration which is related to mobility requirements. It’s not clear why GP#1 </w:t>
      </w:r>
      <w:r w:rsidR="003E0D22">
        <w:rPr>
          <w:sz w:val="20"/>
        </w:rPr>
        <w:t>better fits</w:t>
      </w:r>
      <w:r>
        <w:rPr>
          <w:sz w:val="20"/>
        </w:rPr>
        <w:t xml:space="preserve"> BWP#1 and GP#2 </w:t>
      </w:r>
      <w:r w:rsidR="003E0D22">
        <w:rPr>
          <w:sz w:val="20"/>
        </w:rPr>
        <w:t xml:space="preserve">fits </w:t>
      </w:r>
      <w:r>
        <w:rPr>
          <w:sz w:val="20"/>
        </w:rPr>
        <w:t>BWP#2.</w:t>
      </w:r>
      <w:r w:rsidR="00114A8F">
        <w:rPr>
          <w:rFonts w:eastAsiaTheme="minorEastAsia" w:hint="eastAsia"/>
          <w:sz w:val="20"/>
          <w:lang w:eastAsia="zh-CN"/>
        </w:rPr>
        <w:t xml:space="preserve"> </w:t>
      </w:r>
    </w:p>
    <w:p w:rsidR="00B01800" w:rsidRPr="00F13233" w:rsidRDefault="00B01800" w:rsidP="00B01800">
      <w:pPr>
        <w:spacing w:before="120" w:after="120"/>
        <w:rPr>
          <w:rFonts w:eastAsiaTheme="minorEastAsia"/>
          <w:sz w:val="20"/>
          <w:lang w:eastAsia="zh-CN"/>
        </w:rPr>
      </w:pPr>
      <w:r>
        <w:rPr>
          <w:sz w:val="20"/>
        </w:rPr>
        <w:t xml:space="preserve">Indeed, BWP switch can change the need for MG for a measurement, and for intra-frequency measurement for a serving cell, the NW knows if MG would be needed for this measurement with different BWPs. However, there are also other measurements which may require MG, </w:t>
      </w:r>
      <w:r w:rsidR="00114A8F">
        <w:rPr>
          <w:sz w:val="20"/>
        </w:rPr>
        <w:t>which</w:t>
      </w:r>
      <w:r>
        <w:rPr>
          <w:sz w:val="20"/>
        </w:rPr>
        <w:t xml:space="preserve"> the NW may not know when configuring the serving cell BWP. </w:t>
      </w:r>
    </w:p>
    <w:p w:rsidR="00D03C15" w:rsidRDefault="00114A8F" w:rsidP="00522586">
      <w:pPr>
        <w:spacing w:before="120" w:after="120"/>
        <w:rPr>
          <w:rFonts w:eastAsiaTheme="minorEastAsia"/>
          <w:lang w:eastAsia="zh-CN"/>
        </w:rPr>
      </w:pPr>
      <w:r>
        <w:rPr>
          <w:rFonts w:eastAsiaTheme="minorEastAsia"/>
          <w:lang w:eastAsia="zh-CN"/>
        </w:rPr>
        <w:t xml:space="preserve">As the need for MG actually comes from </w:t>
      </w:r>
      <w:r w:rsidR="00F13233">
        <w:rPr>
          <w:rFonts w:eastAsiaTheme="minorEastAsia"/>
          <w:lang w:eastAsia="zh-CN"/>
        </w:rPr>
        <w:t>the measurement</w:t>
      </w:r>
      <w:r>
        <w:rPr>
          <w:rFonts w:eastAsiaTheme="minorEastAsia"/>
          <w:lang w:eastAsia="zh-CN"/>
        </w:rPr>
        <w:t xml:space="preserve">, the most straightforward way to determine whether the pre-configured MG is needed or not is to go through all the configured MOs and check if MG is required by any of them. If the MG is not </w:t>
      </w:r>
      <w:r w:rsidR="000A1ADD">
        <w:rPr>
          <w:rFonts w:eastAsiaTheme="minorEastAsia"/>
          <w:lang w:eastAsia="zh-CN"/>
        </w:rPr>
        <w:t>required by any of the configured MOs</w:t>
      </w:r>
      <w:r w:rsidR="00BB251B">
        <w:rPr>
          <w:rFonts w:eastAsiaTheme="minorEastAsia"/>
          <w:lang w:eastAsia="zh-CN"/>
        </w:rPr>
        <w:t xml:space="preserve"> following the BWP </w:t>
      </w:r>
      <w:r w:rsidR="003576BC">
        <w:rPr>
          <w:rFonts w:eastAsiaTheme="minorEastAsia"/>
          <w:lang w:eastAsia="zh-CN"/>
        </w:rPr>
        <w:t>switch</w:t>
      </w:r>
      <w:r w:rsidR="000A1ADD">
        <w:rPr>
          <w:rFonts w:eastAsiaTheme="minorEastAsia"/>
          <w:lang w:eastAsia="zh-CN"/>
        </w:rPr>
        <w:t>, it means the MG is not needed, otherwise the MG is needed.</w:t>
      </w:r>
    </w:p>
    <w:p w:rsidR="00F13233" w:rsidRDefault="00F13233" w:rsidP="00522586">
      <w:pPr>
        <w:spacing w:before="120" w:after="120"/>
        <w:rPr>
          <w:rFonts w:eastAsiaTheme="minorEastAsia"/>
          <w:lang w:eastAsia="zh-CN"/>
        </w:rPr>
      </w:pPr>
      <w:r>
        <w:rPr>
          <w:rFonts w:eastAsiaTheme="minorEastAsia"/>
          <w:lang w:eastAsia="zh-CN"/>
        </w:rPr>
        <w:t>Since both UE and NW can do this check</w:t>
      </w:r>
      <w:r w:rsidR="00BB251B">
        <w:rPr>
          <w:rFonts w:eastAsiaTheme="minorEastAsia"/>
          <w:lang w:eastAsia="zh-CN"/>
        </w:rPr>
        <w:t xml:space="preserve"> (at least in case of NR SA, and the challenges for MR-DC is discussed in section 2.4)</w:t>
      </w:r>
      <w:r>
        <w:rPr>
          <w:rFonts w:eastAsiaTheme="minorEastAsia"/>
          <w:lang w:eastAsia="zh-CN"/>
        </w:rPr>
        <w:t xml:space="preserve">, the MG can be deactivated if it is determined as not needed, otherwise the MG is activated. In this way, NW and UE would have a common understanding on the state of pre-configured MG (whether it is activated or deactivated), and there is no need for </w:t>
      </w:r>
      <w:r w:rsidR="00BB251B">
        <w:rPr>
          <w:rFonts w:eastAsiaTheme="minorEastAsia"/>
          <w:lang w:eastAsia="zh-CN"/>
        </w:rPr>
        <w:t xml:space="preserve">additional </w:t>
      </w:r>
      <w:r>
        <w:rPr>
          <w:rFonts w:eastAsiaTheme="minorEastAsia"/>
          <w:lang w:eastAsia="zh-CN"/>
        </w:rPr>
        <w:t>signalling</w:t>
      </w:r>
      <w:r w:rsidR="00BB251B">
        <w:rPr>
          <w:rFonts w:eastAsiaTheme="minorEastAsia"/>
          <w:lang w:eastAsia="zh-CN"/>
        </w:rPr>
        <w:t xml:space="preserve"> or signalling change</w:t>
      </w:r>
      <w:r>
        <w:rPr>
          <w:rFonts w:eastAsiaTheme="minorEastAsia"/>
          <w:lang w:eastAsia="zh-CN"/>
        </w:rPr>
        <w:t xml:space="preserve">. </w:t>
      </w:r>
    </w:p>
    <w:p w:rsidR="00D03C15" w:rsidRPr="00D03C15" w:rsidRDefault="00D03C15" w:rsidP="00522586">
      <w:pPr>
        <w:spacing w:before="120" w:after="120"/>
        <w:rPr>
          <w:rFonts w:eastAsiaTheme="minorEastAsia"/>
          <w:b/>
          <w:lang w:eastAsia="zh-CN"/>
        </w:rPr>
      </w:pPr>
      <w:r w:rsidRPr="00D03C15">
        <w:rPr>
          <w:rFonts w:eastAsiaTheme="minorEastAsia" w:hint="eastAsia"/>
          <w:b/>
          <w:lang w:eastAsia="zh-CN"/>
        </w:rPr>
        <w:t>P</w:t>
      </w:r>
      <w:r w:rsidR="0064442C">
        <w:rPr>
          <w:rFonts w:eastAsiaTheme="minorEastAsia"/>
          <w:b/>
          <w:lang w:eastAsia="zh-CN"/>
        </w:rPr>
        <w:t xml:space="preserve">roposal </w:t>
      </w:r>
      <w:r w:rsidR="00F13233">
        <w:rPr>
          <w:rFonts w:eastAsiaTheme="minorEastAsia"/>
          <w:b/>
          <w:lang w:eastAsia="zh-CN"/>
        </w:rPr>
        <w:t>2</w:t>
      </w:r>
      <w:r w:rsidR="0064442C">
        <w:rPr>
          <w:rFonts w:eastAsiaTheme="minorEastAsia"/>
          <w:b/>
          <w:lang w:eastAsia="zh-CN"/>
        </w:rPr>
        <w:t>: A per</w:t>
      </w:r>
      <w:r w:rsidRPr="00D03C15">
        <w:rPr>
          <w:rFonts w:eastAsiaTheme="minorEastAsia"/>
          <w:b/>
          <w:lang w:eastAsia="zh-CN"/>
        </w:rPr>
        <w:t xml:space="preserve">-UE or per-FR MG </w:t>
      </w:r>
      <w:r w:rsidR="0064442C">
        <w:rPr>
          <w:rFonts w:eastAsiaTheme="minorEastAsia"/>
          <w:b/>
          <w:lang w:eastAsia="zh-CN"/>
        </w:rPr>
        <w:t xml:space="preserve">is (de)activated </w:t>
      </w:r>
      <w:r w:rsidRPr="00D03C15">
        <w:rPr>
          <w:rFonts w:eastAsiaTheme="minorEastAsia"/>
          <w:b/>
          <w:lang w:eastAsia="zh-CN"/>
        </w:rPr>
        <w:t>following a BWP switch as follows:</w:t>
      </w:r>
    </w:p>
    <w:p w:rsidR="00D03C15" w:rsidRPr="00D03C15" w:rsidRDefault="00D03C15" w:rsidP="00D03C15">
      <w:pPr>
        <w:pStyle w:val="af8"/>
        <w:numPr>
          <w:ilvl w:val="0"/>
          <w:numId w:val="41"/>
        </w:numPr>
        <w:spacing w:before="120" w:after="120"/>
        <w:rPr>
          <w:rFonts w:eastAsiaTheme="minorEastAsia"/>
          <w:b/>
          <w:lang w:eastAsia="zh-CN"/>
        </w:rPr>
      </w:pPr>
      <w:r w:rsidRPr="00D03C15">
        <w:rPr>
          <w:rFonts w:eastAsiaTheme="minorEastAsia" w:hint="eastAsia"/>
          <w:b/>
          <w:lang w:eastAsia="zh-CN"/>
        </w:rPr>
        <w:lastRenderedPageBreak/>
        <w:t>I</w:t>
      </w:r>
      <w:r w:rsidRPr="00D03C15">
        <w:rPr>
          <w:rFonts w:eastAsiaTheme="minorEastAsia"/>
          <w:b/>
          <w:lang w:eastAsia="zh-CN"/>
        </w:rPr>
        <w:t xml:space="preserve">f MG is not </w:t>
      </w:r>
      <w:r w:rsidR="000A1ADD">
        <w:rPr>
          <w:rFonts w:eastAsiaTheme="minorEastAsia"/>
          <w:b/>
          <w:lang w:eastAsia="zh-CN"/>
        </w:rPr>
        <w:t>required</w:t>
      </w:r>
      <w:r w:rsidRPr="00D03C15">
        <w:rPr>
          <w:rFonts w:eastAsiaTheme="minorEastAsia"/>
          <w:b/>
          <w:lang w:eastAsia="zh-CN"/>
        </w:rPr>
        <w:t xml:space="preserve"> by any of the configured MOs, the MG </w:t>
      </w:r>
      <w:r w:rsidR="0064442C">
        <w:rPr>
          <w:rFonts w:eastAsiaTheme="minorEastAsia"/>
          <w:b/>
          <w:lang w:eastAsia="zh-CN"/>
        </w:rPr>
        <w:t xml:space="preserve">is deactivated </w:t>
      </w:r>
    </w:p>
    <w:p w:rsidR="00D03C15" w:rsidRPr="00D03C15" w:rsidRDefault="00D03C15" w:rsidP="00D03C15">
      <w:pPr>
        <w:pStyle w:val="af8"/>
        <w:numPr>
          <w:ilvl w:val="0"/>
          <w:numId w:val="41"/>
        </w:numPr>
        <w:spacing w:before="120" w:after="120"/>
        <w:rPr>
          <w:rFonts w:eastAsiaTheme="minorEastAsia"/>
          <w:b/>
          <w:lang w:eastAsia="zh-CN"/>
        </w:rPr>
      </w:pPr>
      <w:r w:rsidRPr="00D03C15">
        <w:rPr>
          <w:rFonts w:eastAsiaTheme="minorEastAsia" w:hint="eastAsia"/>
          <w:b/>
          <w:lang w:eastAsia="zh-CN"/>
        </w:rPr>
        <w:t>I</w:t>
      </w:r>
      <w:r w:rsidRPr="00D03C15">
        <w:rPr>
          <w:rFonts w:eastAsiaTheme="minorEastAsia"/>
          <w:b/>
          <w:lang w:eastAsia="zh-CN"/>
        </w:rPr>
        <w:t xml:space="preserve">f MG is </w:t>
      </w:r>
      <w:r w:rsidR="000A1ADD">
        <w:rPr>
          <w:rFonts w:eastAsiaTheme="minorEastAsia"/>
          <w:b/>
          <w:lang w:eastAsia="zh-CN"/>
        </w:rPr>
        <w:t>required</w:t>
      </w:r>
      <w:r w:rsidRPr="00D03C15">
        <w:rPr>
          <w:rFonts w:eastAsiaTheme="minorEastAsia"/>
          <w:b/>
          <w:lang w:eastAsia="zh-CN"/>
        </w:rPr>
        <w:t xml:space="preserve"> by one or more of the configured MOs, </w:t>
      </w:r>
      <w:r w:rsidR="0064442C" w:rsidRPr="00D03C15">
        <w:rPr>
          <w:rFonts w:eastAsiaTheme="minorEastAsia"/>
          <w:b/>
          <w:lang w:eastAsia="zh-CN"/>
        </w:rPr>
        <w:t xml:space="preserve">the MG </w:t>
      </w:r>
      <w:r w:rsidR="0064442C">
        <w:rPr>
          <w:rFonts w:eastAsiaTheme="minorEastAsia"/>
          <w:b/>
          <w:lang w:eastAsia="zh-CN"/>
        </w:rPr>
        <w:t>is activated</w:t>
      </w:r>
    </w:p>
    <w:p w:rsidR="00EA749D" w:rsidRDefault="00EA749D" w:rsidP="00EA749D">
      <w:pPr>
        <w:pStyle w:val="2"/>
        <w:rPr>
          <w:lang w:eastAsia="zh-CN"/>
        </w:rPr>
      </w:pPr>
      <w:r>
        <w:rPr>
          <w:lang w:eastAsia="zh-CN"/>
        </w:rPr>
        <w:t xml:space="preserve">RRM requirements </w:t>
      </w:r>
    </w:p>
    <w:p w:rsidR="00BB251B" w:rsidRDefault="00BB251B" w:rsidP="00BB251B">
      <w:pPr>
        <w:spacing w:before="120" w:after="120"/>
        <w:rPr>
          <w:rFonts w:eastAsiaTheme="minorEastAsia"/>
          <w:lang w:eastAsia="zh-CN"/>
        </w:rPr>
      </w:pPr>
      <w:r>
        <w:rPr>
          <w:rFonts w:eastAsiaTheme="minorEastAsia" w:hint="eastAsia"/>
          <w:lang w:eastAsia="zh-CN"/>
        </w:rPr>
        <w:t>F</w:t>
      </w:r>
      <w:r>
        <w:rPr>
          <w:rFonts w:eastAsiaTheme="minorEastAsia"/>
          <w:lang w:eastAsia="zh-CN"/>
        </w:rPr>
        <w:t>or RRM requirements for the MG (de)activation, we see two categories of requirements as relevant:</w:t>
      </w:r>
    </w:p>
    <w:p w:rsidR="00BB251B" w:rsidRDefault="00BB251B" w:rsidP="00BB251B">
      <w:pPr>
        <w:pStyle w:val="af8"/>
        <w:numPr>
          <w:ilvl w:val="0"/>
          <w:numId w:val="41"/>
        </w:numPr>
        <w:spacing w:before="120" w:after="120"/>
        <w:rPr>
          <w:rFonts w:eastAsiaTheme="minorEastAsia"/>
          <w:lang w:eastAsia="zh-CN"/>
        </w:rPr>
      </w:pPr>
      <w:r>
        <w:rPr>
          <w:rFonts w:eastAsiaTheme="minorEastAsia"/>
          <w:lang w:eastAsia="zh-CN"/>
        </w:rPr>
        <w:t>R</w:t>
      </w:r>
      <w:r w:rsidRPr="00BB251B">
        <w:rPr>
          <w:rFonts w:eastAsiaTheme="minorEastAsia"/>
          <w:lang w:eastAsia="zh-CN"/>
        </w:rPr>
        <w:t xml:space="preserve">equirements for the (de)activation itself, e.g. delay and interruption of the (de)activation; </w:t>
      </w:r>
    </w:p>
    <w:p w:rsidR="00EA749D" w:rsidRPr="00BB251B" w:rsidRDefault="00BB251B" w:rsidP="00BB251B">
      <w:pPr>
        <w:pStyle w:val="af8"/>
        <w:numPr>
          <w:ilvl w:val="0"/>
          <w:numId w:val="41"/>
        </w:numPr>
        <w:spacing w:before="120" w:after="120"/>
        <w:rPr>
          <w:rFonts w:eastAsiaTheme="minorEastAsia"/>
          <w:lang w:eastAsia="zh-CN"/>
        </w:rPr>
      </w:pPr>
      <w:r w:rsidRPr="00BB251B">
        <w:rPr>
          <w:rFonts w:eastAsiaTheme="minorEastAsia"/>
          <w:lang w:eastAsia="zh-CN"/>
        </w:rPr>
        <w:t>RRM measurement period requirements with MG (de)activation.</w:t>
      </w:r>
    </w:p>
    <w:p w:rsidR="00BB251B" w:rsidRDefault="00BB251B" w:rsidP="00522586">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w:t>
      </w:r>
      <w:r w:rsidR="001F46DE">
        <w:rPr>
          <w:rFonts w:eastAsiaTheme="minorEastAsia"/>
          <w:lang w:eastAsia="zh-CN"/>
        </w:rPr>
        <w:t>MG</w:t>
      </w:r>
      <w:r>
        <w:rPr>
          <w:rFonts w:eastAsiaTheme="minorEastAsia"/>
          <w:lang w:eastAsia="zh-CN"/>
        </w:rPr>
        <w:t xml:space="preserve"> (de)activation</w:t>
      </w:r>
      <w:r w:rsidR="002A5E45">
        <w:rPr>
          <w:rFonts w:eastAsiaTheme="minorEastAsia"/>
          <w:lang w:eastAsia="zh-CN"/>
        </w:rPr>
        <w:t xml:space="preserve"> delay</w:t>
      </w:r>
      <w:r>
        <w:rPr>
          <w:rFonts w:eastAsiaTheme="minorEastAsia"/>
          <w:lang w:eastAsia="zh-CN"/>
        </w:rPr>
        <w:t xml:space="preserve">, following the mechanism in Proposal 2, the (de)activation would be </w:t>
      </w:r>
      <w:r w:rsidR="005F73D9">
        <w:rPr>
          <w:rFonts w:eastAsiaTheme="minorEastAsia"/>
          <w:lang w:eastAsia="zh-CN"/>
        </w:rPr>
        <w:t xml:space="preserve">performed together with BWP switch, so it is reasonable that the </w:t>
      </w:r>
      <w:r w:rsidR="002A5E45">
        <w:rPr>
          <w:rFonts w:eastAsiaTheme="minorEastAsia"/>
          <w:lang w:eastAsia="zh-CN"/>
        </w:rPr>
        <w:t xml:space="preserve">MG (de)activation is completed at the same time when BWP switch is completed, i.e. the (de)activation delay is same as BWP switch. </w:t>
      </w:r>
    </w:p>
    <w:p w:rsidR="001F46DE" w:rsidRDefault="001F46DE" w:rsidP="001F46DE">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MG (de)activation interruption, there seems to be no reason to allow any interruption, since the (de)activation is </w:t>
      </w:r>
      <w:r w:rsidR="005017D9">
        <w:rPr>
          <w:rFonts w:eastAsiaTheme="minorEastAsia"/>
          <w:lang w:eastAsia="zh-CN"/>
        </w:rPr>
        <w:t xml:space="preserve">a </w:t>
      </w:r>
      <w:r>
        <w:rPr>
          <w:rFonts w:eastAsiaTheme="minorEastAsia"/>
          <w:lang w:eastAsia="zh-CN"/>
        </w:rPr>
        <w:t xml:space="preserve">baseband adjustment in determining the available resources for data scheduling and RRM measurement. </w:t>
      </w:r>
      <w:r w:rsidR="005017D9">
        <w:rPr>
          <w:rFonts w:eastAsiaTheme="minorEastAsia"/>
          <w:lang w:eastAsia="zh-CN"/>
        </w:rPr>
        <w:t>Similarly, no interruption requirement is defined for MG (de)configuration.</w:t>
      </w:r>
    </w:p>
    <w:p w:rsidR="001F46DE" w:rsidRPr="001F46DE" w:rsidRDefault="005017D9" w:rsidP="00522586">
      <w:pPr>
        <w:spacing w:before="120" w:after="120"/>
        <w:rPr>
          <w:rFonts w:eastAsiaTheme="minorEastAsia"/>
          <w:lang w:eastAsia="zh-CN"/>
        </w:rPr>
      </w:pPr>
      <w:r>
        <w:rPr>
          <w:rFonts w:eastAsiaTheme="minorEastAsia"/>
          <w:lang w:eastAsia="zh-CN"/>
        </w:rPr>
        <w:t>For RRM measurement period with MG (de)activation, the measurement for some MO would transition from MG based to non-MG based following the BWP switch, so transition requirement needs to be defined. For other MOs, although the use of MG is not changed, the CSSF may be impacted, so the there is also a change in the applicable requirements. All these have been accounted in the transition requirements defined in clause 9.1.6 of 38.133, and in our view it is straightforward to reuse the requirements for the case of MG (de)activation.</w:t>
      </w:r>
    </w:p>
    <w:p w:rsidR="00EA749D" w:rsidRPr="005017D9" w:rsidRDefault="006931DF" w:rsidP="00522586">
      <w:pPr>
        <w:spacing w:before="120" w:after="120"/>
        <w:rPr>
          <w:rFonts w:eastAsiaTheme="minorEastAsia"/>
          <w:b/>
          <w:lang w:eastAsia="zh-CN"/>
        </w:rPr>
      </w:pPr>
      <w:r w:rsidRPr="005017D9">
        <w:rPr>
          <w:rFonts w:eastAsiaTheme="minorEastAsia" w:hint="eastAsia"/>
          <w:b/>
          <w:lang w:eastAsia="zh-CN"/>
        </w:rPr>
        <w:t>P</w:t>
      </w:r>
      <w:r w:rsidRPr="005017D9">
        <w:rPr>
          <w:rFonts w:eastAsiaTheme="minorEastAsia"/>
          <w:b/>
          <w:lang w:eastAsia="zh-CN"/>
        </w:rPr>
        <w:t xml:space="preserve">roposal 3: The delay of MG (de)activation is same as </w:t>
      </w:r>
      <w:r w:rsidR="005017D9">
        <w:rPr>
          <w:rFonts w:eastAsiaTheme="minorEastAsia"/>
          <w:b/>
          <w:lang w:eastAsia="zh-CN"/>
        </w:rPr>
        <w:t xml:space="preserve">that of </w:t>
      </w:r>
      <w:r w:rsidRPr="005017D9">
        <w:rPr>
          <w:rFonts w:eastAsiaTheme="minorEastAsia"/>
          <w:b/>
          <w:lang w:eastAsia="zh-CN"/>
        </w:rPr>
        <w:t>BWP switching. No interruption requirement is needed for MG (de)activation.</w:t>
      </w:r>
    </w:p>
    <w:p w:rsidR="006931DF" w:rsidRPr="005017D9" w:rsidRDefault="006931DF" w:rsidP="00522586">
      <w:pPr>
        <w:spacing w:before="120" w:after="120"/>
        <w:rPr>
          <w:rFonts w:eastAsiaTheme="minorEastAsia"/>
          <w:b/>
          <w:lang w:eastAsia="zh-CN"/>
        </w:rPr>
      </w:pPr>
      <w:r w:rsidRPr="005017D9">
        <w:rPr>
          <w:rFonts w:eastAsiaTheme="minorEastAsia"/>
          <w:b/>
          <w:lang w:eastAsia="zh-CN"/>
        </w:rPr>
        <w:t xml:space="preserve">Proposal 4: With </w:t>
      </w:r>
      <w:r w:rsidRPr="005017D9">
        <w:rPr>
          <w:b/>
          <w:sz w:val="20"/>
        </w:rPr>
        <w:t>one or more MG (de)activation in the measurement period</w:t>
      </w:r>
      <w:r w:rsidRPr="005017D9">
        <w:rPr>
          <w:rFonts w:eastAsiaTheme="minorEastAsia"/>
          <w:b/>
          <w:lang w:eastAsia="zh-CN"/>
        </w:rPr>
        <w:t>, the transition requirements in clause 9.1.6 apply.</w:t>
      </w:r>
    </w:p>
    <w:p w:rsidR="0005490C" w:rsidRDefault="005C69A4" w:rsidP="005C69A4">
      <w:pPr>
        <w:pStyle w:val="2"/>
        <w:rPr>
          <w:lang w:eastAsia="zh-CN"/>
        </w:rPr>
      </w:pPr>
      <w:r>
        <w:rPr>
          <w:lang w:eastAsia="zh-CN"/>
        </w:rPr>
        <w:t>MR-DC</w:t>
      </w:r>
    </w:p>
    <w:p w:rsidR="0005490C" w:rsidRDefault="00DA5369" w:rsidP="00522586">
      <w:pPr>
        <w:spacing w:before="120" w:after="120"/>
        <w:rPr>
          <w:rFonts w:eastAsiaTheme="minorEastAsia"/>
          <w:lang w:eastAsia="zh-CN"/>
        </w:rPr>
      </w:pPr>
      <w:r>
        <w:rPr>
          <w:rFonts w:eastAsiaTheme="minorEastAsia"/>
          <w:lang w:eastAsia="zh-CN"/>
        </w:rPr>
        <w:t>The MG (de)activation mechanism in Proposal 2 is based on the assumption that both NW and UE can check if MG is required by any of the configured MOs. This is not</w:t>
      </w:r>
      <w:r w:rsidR="00A95DF8">
        <w:rPr>
          <w:rFonts w:eastAsiaTheme="minorEastAsia"/>
          <w:lang w:eastAsia="zh-CN"/>
        </w:rPr>
        <w:t xml:space="preserve"> a</w:t>
      </w:r>
      <w:r>
        <w:rPr>
          <w:rFonts w:eastAsiaTheme="minorEastAsia"/>
          <w:lang w:eastAsia="zh-CN"/>
        </w:rPr>
        <w:t xml:space="preserve"> problem for NR SA but more challenging for MR-DC. Taking EN-DC as an example, there are </w:t>
      </w:r>
      <w:r w:rsidR="00210C78">
        <w:rPr>
          <w:rFonts w:eastAsiaTheme="minorEastAsia"/>
          <w:lang w:eastAsia="zh-CN"/>
        </w:rPr>
        <w:t xml:space="preserve">at least </w:t>
      </w:r>
      <w:r>
        <w:rPr>
          <w:rFonts w:eastAsiaTheme="minorEastAsia"/>
          <w:lang w:eastAsia="zh-CN"/>
        </w:rPr>
        <w:t xml:space="preserve">two issues </w:t>
      </w:r>
      <w:r w:rsidR="00A95DF8">
        <w:rPr>
          <w:rFonts w:eastAsiaTheme="minorEastAsia"/>
          <w:lang w:eastAsia="zh-CN"/>
        </w:rPr>
        <w:t>in enabling</w:t>
      </w:r>
      <w:r>
        <w:rPr>
          <w:rFonts w:eastAsiaTheme="minorEastAsia"/>
          <w:lang w:eastAsia="zh-CN"/>
        </w:rPr>
        <w:t xml:space="preserve"> the MG (de)activation:</w:t>
      </w:r>
    </w:p>
    <w:p w:rsidR="00DA5369" w:rsidRDefault="00DA5369" w:rsidP="00DA5369">
      <w:pPr>
        <w:pStyle w:val="af8"/>
        <w:numPr>
          <w:ilvl w:val="0"/>
          <w:numId w:val="41"/>
        </w:num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ssue 1: </w:t>
      </w:r>
      <w:r w:rsidR="00640A20">
        <w:rPr>
          <w:rFonts w:eastAsiaTheme="minorEastAsia"/>
          <w:lang w:eastAsia="zh-CN"/>
        </w:rPr>
        <w:t>Per UE or per FR gap for FR1 MG is configured by LTE MN, but LTE MN is not aware of the active BWP on the serving cells in the NR SN, so it cannot (de)activate the MG following a BWP switch in the NR SN.</w:t>
      </w:r>
    </w:p>
    <w:p w:rsidR="009E754B" w:rsidRPr="00DA5369" w:rsidRDefault="009E754B" w:rsidP="00DA5369">
      <w:pPr>
        <w:pStyle w:val="af8"/>
        <w:numPr>
          <w:ilvl w:val="0"/>
          <w:numId w:val="41"/>
        </w:numPr>
        <w:spacing w:before="120" w:after="120"/>
        <w:rPr>
          <w:rFonts w:eastAsiaTheme="minorEastAsia"/>
          <w:lang w:eastAsia="zh-CN"/>
        </w:rPr>
      </w:pPr>
      <w:r>
        <w:rPr>
          <w:rFonts w:eastAsiaTheme="minorEastAsia"/>
          <w:lang w:eastAsia="zh-CN"/>
        </w:rPr>
        <w:t>Issue 2: MO can be configured by both LTE MN and NR SN. While NR SN is aware of the MOs configured by itself, it has no information about the MOs configured by the LTE MN, so it cannot determine whether MG is required by any of the MOs configured by LTE MN, and thus whether MG should be activated or deactivated (a conservative way is to keep the MG activated).</w:t>
      </w:r>
    </w:p>
    <w:p w:rsidR="006931DF" w:rsidRDefault="009E754B" w:rsidP="00522586">
      <w:pPr>
        <w:spacing w:before="120" w:after="120"/>
        <w:rPr>
          <w:rFonts w:eastAsiaTheme="minorEastAsia"/>
          <w:lang w:eastAsia="zh-CN"/>
        </w:rPr>
      </w:pPr>
      <w:r>
        <w:rPr>
          <w:rFonts w:eastAsiaTheme="minorEastAsia"/>
          <w:lang w:eastAsia="zh-CN"/>
        </w:rPr>
        <w:t xml:space="preserve">Similar challenges </w:t>
      </w:r>
      <w:r w:rsidR="00210C78">
        <w:rPr>
          <w:rFonts w:eastAsiaTheme="minorEastAsia"/>
          <w:lang w:eastAsia="zh-CN"/>
        </w:rPr>
        <w:t>apply for NE-DC and NR-DC. Therefore, we suggest RAN4 to further discuss whether and how MG (de)activation applies in MR-DC</w:t>
      </w:r>
    </w:p>
    <w:p w:rsidR="00210C78" w:rsidRPr="00210C78" w:rsidRDefault="006931DF" w:rsidP="00522586">
      <w:pPr>
        <w:spacing w:before="120" w:after="120"/>
        <w:rPr>
          <w:rFonts w:eastAsiaTheme="minorEastAsia"/>
          <w:b/>
          <w:lang w:eastAsia="zh-CN"/>
        </w:rPr>
      </w:pPr>
      <w:r w:rsidRPr="00210C78">
        <w:rPr>
          <w:rFonts w:eastAsiaTheme="minorEastAsia" w:hint="eastAsia"/>
          <w:b/>
          <w:lang w:eastAsia="zh-CN"/>
        </w:rPr>
        <w:t>P</w:t>
      </w:r>
      <w:r w:rsidRPr="00210C78">
        <w:rPr>
          <w:rFonts w:eastAsiaTheme="minorEastAsia"/>
          <w:b/>
          <w:lang w:eastAsia="zh-CN"/>
        </w:rPr>
        <w:t xml:space="preserve">roposal 5: RAN4 to further discuss whether and how MG </w:t>
      </w:r>
      <w:r w:rsidR="00210C78" w:rsidRPr="00210C78">
        <w:rPr>
          <w:rFonts w:eastAsiaTheme="minorEastAsia"/>
          <w:b/>
          <w:lang w:eastAsia="zh-CN"/>
        </w:rPr>
        <w:t>(de)activation applies in MR-DC considering at least the following challenges:</w:t>
      </w:r>
    </w:p>
    <w:p w:rsidR="00210C78" w:rsidRPr="00210C78" w:rsidRDefault="00210C78" w:rsidP="00210C78">
      <w:pPr>
        <w:pStyle w:val="af8"/>
        <w:numPr>
          <w:ilvl w:val="0"/>
          <w:numId w:val="41"/>
        </w:numPr>
        <w:spacing w:before="120" w:after="120"/>
        <w:rPr>
          <w:rFonts w:eastAsiaTheme="minorEastAsia"/>
          <w:b/>
          <w:lang w:eastAsia="zh-CN"/>
        </w:rPr>
      </w:pPr>
      <w:r w:rsidRPr="00210C78">
        <w:rPr>
          <w:rFonts w:eastAsiaTheme="minorEastAsia"/>
          <w:b/>
          <w:lang w:eastAsia="zh-CN"/>
        </w:rPr>
        <w:t>MN/SN is not aware of BWP switching in the SN/MN</w:t>
      </w:r>
    </w:p>
    <w:p w:rsidR="00210C78" w:rsidRPr="00210C78" w:rsidRDefault="00210C78" w:rsidP="00210C78">
      <w:pPr>
        <w:pStyle w:val="af8"/>
        <w:numPr>
          <w:ilvl w:val="0"/>
          <w:numId w:val="41"/>
        </w:numPr>
        <w:spacing w:before="120" w:after="120"/>
        <w:rPr>
          <w:rFonts w:eastAsiaTheme="minorEastAsia"/>
          <w:b/>
          <w:lang w:eastAsia="zh-CN"/>
        </w:rPr>
      </w:pPr>
      <w:r w:rsidRPr="00210C78">
        <w:rPr>
          <w:rFonts w:eastAsiaTheme="minorEastAsia" w:hint="eastAsia"/>
          <w:b/>
          <w:lang w:eastAsia="zh-CN"/>
        </w:rPr>
        <w:t>S</w:t>
      </w:r>
      <w:r w:rsidRPr="00210C78">
        <w:rPr>
          <w:rFonts w:eastAsiaTheme="minorEastAsia"/>
          <w:b/>
          <w:lang w:eastAsia="zh-CN"/>
        </w:rPr>
        <w:t>N is not aware of the MO configuration from MN</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initial views on the </w:t>
      </w:r>
      <w:r w:rsidR="00210C78" w:rsidRPr="00EA749D">
        <w:rPr>
          <w:rFonts w:eastAsia="宋体"/>
          <w:lang w:eastAsia="zh-CN"/>
        </w:rPr>
        <w:t>(de)activation of pre-configured MGs</w:t>
      </w:r>
      <w:r w:rsidR="00210C78">
        <w:rPr>
          <w:rFonts w:eastAsia="宋体"/>
          <w:lang w:eastAsia="zh-CN"/>
        </w:rPr>
        <w:t>.</w:t>
      </w:r>
    </w:p>
    <w:p w:rsidR="00210C78" w:rsidRPr="003E0D22" w:rsidRDefault="00210C78" w:rsidP="00210C78">
      <w:pPr>
        <w:spacing w:before="120" w:after="120"/>
        <w:rPr>
          <w:rFonts w:eastAsiaTheme="minorEastAsia"/>
          <w:b/>
          <w:lang w:eastAsia="zh-CN"/>
        </w:rPr>
      </w:pPr>
      <w:r w:rsidRPr="003E0D22">
        <w:rPr>
          <w:rFonts w:eastAsiaTheme="minorEastAsia" w:hint="eastAsia"/>
          <w:b/>
          <w:lang w:eastAsia="zh-CN"/>
        </w:rPr>
        <w:lastRenderedPageBreak/>
        <w:t>P</w:t>
      </w:r>
      <w:r w:rsidRPr="003E0D22">
        <w:rPr>
          <w:rFonts w:eastAsiaTheme="minorEastAsia"/>
          <w:b/>
          <w:lang w:eastAsia="zh-CN"/>
        </w:rPr>
        <w:t>roposal 1: RAN4 to work on the activation/deactivation of the pre-configured per UE or per FR</w:t>
      </w:r>
      <w:r w:rsidRPr="003E0D22">
        <w:rPr>
          <w:rFonts w:eastAsiaTheme="minorEastAsia" w:hint="eastAsia"/>
          <w:b/>
          <w:lang w:eastAsia="zh-CN"/>
        </w:rPr>
        <w:t xml:space="preserve"> </w:t>
      </w:r>
      <w:r w:rsidRPr="003E0D22">
        <w:rPr>
          <w:rFonts w:eastAsiaTheme="minorEastAsia"/>
          <w:b/>
          <w:lang w:eastAsia="zh-CN"/>
        </w:rPr>
        <w:t xml:space="preserve">gap following BWP switch. </w:t>
      </w:r>
    </w:p>
    <w:p w:rsidR="00210C78" w:rsidRPr="003E0D22" w:rsidRDefault="00210C78" w:rsidP="00210C78">
      <w:pPr>
        <w:pStyle w:val="af8"/>
        <w:numPr>
          <w:ilvl w:val="0"/>
          <w:numId w:val="43"/>
        </w:numPr>
        <w:spacing w:before="120" w:after="120"/>
        <w:rPr>
          <w:rFonts w:eastAsiaTheme="minorEastAsia"/>
          <w:b/>
          <w:lang w:eastAsia="zh-CN"/>
        </w:rPr>
      </w:pPr>
      <w:r w:rsidRPr="003E0D22">
        <w:rPr>
          <w:rFonts w:eastAsiaTheme="minorEastAsia"/>
          <w:b/>
          <w:lang w:eastAsia="zh-CN"/>
        </w:rPr>
        <w:t>When the MG is activated, the MG pattern applies to both serving cell scheduling and RRM measurement, same as how configured MG is applied in Rel-16</w:t>
      </w:r>
    </w:p>
    <w:p w:rsidR="00210C78" w:rsidRPr="003E0D22" w:rsidRDefault="00210C78" w:rsidP="00210C78">
      <w:pPr>
        <w:pStyle w:val="af8"/>
        <w:numPr>
          <w:ilvl w:val="0"/>
          <w:numId w:val="43"/>
        </w:numPr>
        <w:spacing w:before="120" w:after="120"/>
        <w:rPr>
          <w:rFonts w:eastAsiaTheme="minorEastAsia"/>
          <w:b/>
          <w:lang w:eastAsia="zh-CN"/>
        </w:rPr>
      </w:pPr>
      <w:r w:rsidRPr="003E0D22">
        <w:rPr>
          <w:rFonts w:eastAsiaTheme="minorEastAsia"/>
          <w:b/>
          <w:lang w:eastAsia="zh-CN"/>
        </w:rPr>
        <w:t>When the MG is deactivated, there would be no MG interruption on the corresponding serving cells, and the corresponding RRM measurements are performed without MG</w:t>
      </w:r>
    </w:p>
    <w:p w:rsidR="00210C78" w:rsidRPr="00D03C15" w:rsidRDefault="00210C78" w:rsidP="00210C78">
      <w:pPr>
        <w:spacing w:before="120" w:after="120"/>
        <w:rPr>
          <w:rFonts w:eastAsiaTheme="minorEastAsia"/>
          <w:b/>
          <w:lang w:eastAsia="zh-CN"/>
        </w:rPr>
      </w:pPr>
      <w:r w:rsidRPr="00D03C15">
        <w:rPr>
          <w:rFonts w:eastAsiaTheme="minorEastAsia" w:hint="eastAsia"/>
          <w:b/>
          <w:lang w:eastAsia="zh-CN"/>
        </w:rPr>
        <w:t>P</w:t>
      </w:r>
      <w:r>
        <w:rPr>
          <w:rFonts w:eastAsiaTheme="minorEastAsia"/>
          <w:b/>
          <w:lang w:eastAsia="zh-CN"/>
        </w:rPr>
        <w:t>roposal 2: A per</w:t>
      </w:r>
      <w:r w:rsidRPr="00D03C15">
        <w:rPr>
          <w:rFonts w:eastAsiaTheme="minorEastAsia"/>
          <w:b/>
          <w:lang w:eastAsia="zh-CN"/>
        </w:rPr>
        <w:t xml:space="preserve">-UE or per-FR MG </w:t>
      </w:r>
      <w:r>
        <w:rPr>
          <w:rFonts w:eastAsiaTheme="minorEastAsia"/>
          <w:b/>
          <w:lang w:eastAsia="zh-CN"/>
        </w:rPr>
        <w:t xml:space="preserve">is (de)activated </w:t>
      </w:r>
      <w:r w:rsidRPr="00D03C15">
        <w:rPr>
          <w:rFonts w:eastAsiaTheme="minorEastAsia"/>
          <w:b/>
          <w:lang w:eastAsia="zh-CN"/>
        </w:rPr>
        <w:t>following a BWP switch as follows:</w:t>
      </w:r>
    </w:p>
    <w:p w:rsidR="00210C78" w:rsidRPr="00D03C15" w:rsidRDefault="00210C78" w:rsidP="00210C78">
      <w:pPr>
        <w:pStyle w:val="af8"/>
        <w:numPr>
          <w:ilvl w:val="0"/>
          <w:numId w:val="41"/>
        </w:numPr>
        <w:spacing w:before="120" w:after="120"/>
        <w:rPr>
          <w:rFonts w:eastAsiaTheme="minorEastAsia"/>
          <w:b/>
          <w:lang w:eastAsia="zh-CN"/>
        </w:rPr>
      </w:pPr>
      <w:r w:rsidRPr="00D03C15">
        <w:rPr>
          <w:rFonts w:eastAsiaTheme="minorEastAsia" w:hint="eastAsia"/>
          <w:b/>
          <w:lang w:eastAsia="zh-CN"/>
        </w:rPr>
        <w:t>I</w:t>
      </w:r>
      <w:r w:rsidRPr="00D03C15">
        <w:rPr>
          <w:rFonts w:eastAsiaTheme="minorEastAsia"/>
          <w:b/>
          <w:lang w:eastAsia="zh-CN"/>
        </w:rPr>
        <w:t xml:space="preserve">f MG is not </w:t>
      </w:r>
      <w:r>
        <w:rPr>
          <w:rFonts w:eastAsiaTheme="minorEastAsia"/>
          <w:b/>
          <w:lang w:eastAsia="zh-CN"/>
        </w:rPr>
        <w:t>required</w:t>
      </w:r>
      <w:r w:rsidRPr="00D03C15">
        <w:rPr>
          <w:rFonts w:eastAsiaTheme="minorEastAsia"/>
          <w:b/>
          <w:lang w:eastAsia="zh-CN"/>
        </w:rPr>
        <w:t xml:space="preserve"> by any of the configured MOs, the MG </w:t>
      </w:r>
      <w:r>
        <w:rPr>
          <w:rFonts w:eastAsiaTheme="minorEastAsia"/>
          <w:b/>
          <w:lang w:eastAsia="zh-CN"/>
        </w:rPr>
        <w:t xml:space="preserve">is deactivated </w:t>
      </w:r>
    </w:p>
    <w:p w:rsidR="00210C78" w:rsidRPr="00D03C15" w:rsidRDefault="00210C78" w:rsidP="00210C78">
      <w:pPr>
        <w:pStyle w:val="af8"/>
        <w:numPr>
          <w:ilvl w:val="0"/>
          <w:numId w:val="41"/>
        </w:numPr>
        <w:spacing w:before="120" w:after="120"/>
        <w:rPr>
          <w:rFonts w:eastAsiaTheme="minorEastAsia"/>
          <w:b/>
          <w:lang w:eastAsia="zh-CN"/>
        </w:rPr>
      </w:pPr>
      <w:r w:rsidRPr="00D03C15">
        <w:rPr>
          <w:rFonts w:eastAsiaTheme="minorEastAsia" w:hint="eastAsia"/>
          <w:b/>
          <w:lang w:eastAsia="zh-CN"/>
        </w:rPr>
        <w:t>I</w:t>
      </w:r>
      <w:r w:rsidRPr="00D03C15">
        <w:rPr>
          <w:rFonts w:eastAsiaTheme="minorEastAsia"/>
          <w:b/>
          <w:lang w:eastAsia="zh-CN"/>
        </w:rPr>
        <w:t xml:space="preserve">f MG is </w:t>
      </w:r>
      <w:r>
        <w:rPr>
          <w:rFonts w:eastAsiaTheme="minorEastAsia"/>
          <w:b/>
          <w:lang w:eastAsia="zh-CN"/>
        </w:rPr>
        <w:t>required</w:t>
      </w:r>
      <w:r w:rsidRPr="00D03C15">
        <w:rPr>
          <w:rFonts w:eastAsiaTheme="minorEastAsia"/>
          <w:b/>
          <w:lang w:eastAsia="zh-CN"/>
        </w:rPr>
        <w:t xml:space="preserve"> by one or more of the configured MOs, the MG </w:t>
      </w:r>
      <w:r>
        <w:rPr>
          <w:rFonts w:eastAsiaTheme="minorEastAsia"/>
          <w:b/>
          <w:lang w:eastAsia="zh-CN"/>
        </w:rPr>
        <w:t>is activated</w:t>
      </w:r>
    </w:p>
    <w:p w:rsidR="00210C78" w:rsidRPr="005017D9" w:rsidRDefault="00210C78" w:rsidP="00210C78">
      <w:pPr>
        <w:spacing w:before="120" w:after="120"/>
        <w:rPr>
          <w:rFonts w:eastAsiaTheme="minorEastAsia"/>
          <w:b/>
          <w:lang w:eastAsia="zh-CN"/>
        </w:rPr>
      </w:pPr>
      <w:r w:rsidRPr="005017D9">
        <w:rPr>
          <w:rFonts w:eastAsiaTheme="minorEastAsia" w:hint="eastAsia"/>
          <w:b/>
          <w:lang w:eastAsia="zh-CN"/>
        </w:rPr>
        <w:t>P</w:t>
      </w:r>
      <w:r w:rsidRPr="005017D9">
        <w:rPr>
          <w:rFonts w:eastAsiaTheme="minorEastAsia"/>
          <w:b/>
          <w:lang w:eastAsia="zh-CN"/>
        </w:rPr>
        <w:t xml:space="preserve">roposal 3: The delay of MG (de)activation is same as </w:t>
      </w:r>
      <w:r>
        <w:rPr>
          <w:rFonts w:eastAsiaTheme="minorEastAsia"/>
          <w:b/>
          <w:lang w:eastAsia="zh-CN"/>
        </w:rPr>
        <w:t xml:space="preserve">that of </w:t>
      </w:r>
      <w:r w:rsidRPr="005017D9">
        <w:rPr>
          <w:rFonts w:eastAsiaTheme="minorEastAsia"/>
          <w:b/>
          <w:lang w:eastAsia="zh-CN"/>
        </w:rPr>
        <w:t>BWP switching. No interruption requirement is needed for MG (de)activation.</w:t>
      </w:r>
    </w:p>
    <w:p w:rsidR="00210C78" w:rsidRPr="005017D9" w:rsidRDefault="00210C78" w:rsidP="00210C78">
      <w:pPr>
        <w:spacing w:before="120" w:after="120"/>
        <w:rPr>
          <w:rFonts w:eastAsiaTheme="minorEastAsia"/>
          <w:b/>
          <w:lang w:eastAsia="zh-CN"/>
        </w:rPr>
      </w:pPr>
      <w:r w:rsidRPr="005017D9">
        <w:rPr>
          <w:rFonts w:eastAsiaTheme="minorEastAsia"/>
          <w:b/>
          <w:lang w:eastAsia="zh-CN"/>
        </w:rPr>
        <w:t xml:space="preserve">Proposal 4: With </w:t>
      </w:r>
      <w:r w:rsidRPr="005017D9">
        <w:rPr>
          <w:b/>
          <w:sz w:val="20"/>
        </w:rPr>
        <w:t>one or more MG (de)activation in the measurement period</w:t>
      </w:r>
      <w:r w:rsidRPr="005017D9">
        <w:rPr>
          <w:rFonts w:eastAsiaTheme="minorEastAsia"/>
          <w:b/>
          <w:lang w:eastAsia="zh-CN"/>
        </w:rPr>
        <w:t>, the transition requirements in clause 9.1.6 apply.</w:t>
      </w:r>
    </w:p>
    <w:p w:rsidR="00210C78" w:rsidRPr="00210C78" w:rsidRDefault="00210C78" w:rsidP="00210C78">
      <w:pPr>
        <w:spacing w:before="120" w:after="120"/>
        <w:rPr>
          <w:rFonts w:eastAsiaTheme="minorEastAsia"/>
          <w:b/>
          <w:lang w:eastAsia="zh-CN"/>
        </w:rPr>
      </w:pPr>
      <w:r w:rsidRPr="00210C78">
        <w:rPr>
          <w:rFonts w:eastAsiaTheme="minorEastAsia" w:hint="eastAsia"/>
          <w:b/>
          <w:lang w:eastAsia="zh-CN"/>
        </w:rPr>
        <w:t>P</w:t>
      </w:r>
      <w:r w:rsidRPr="00210C78">
        <w:rPr>
          <w:rFonts w:eastAsiaTheme="minorEastAsia"/>
          <w:b/>
          <w:lang w:eastAsia="zh-CN"/>
        </w:rPr>
        <w:t>roposal 5: RAN4 to further discuss whether and how MG (de)activation applies in MR-DC considering at least the following challenges:</w:t>
      </w:r>
    </w:p>
    <w:p w:rsidR="00210C78" w:rsidRPr="00210C78" w:rsidRDefault="00210C78" w:rsidP="00210C78">
      <w:pPr>
        <w:pStyle w:val="af8"/>
        <w:numPr>
          <w:ilvl w:val="0"/>
          <w:numId w:val="41"/>
        </w:numPr>
        <w:spacing w:before="120" w:after="120"/>
        <w:rPr>
          <w:rFonts w:eastAsiaTheme="minorEastAsia"/>
          <w:b/>
          <w:lang w:eastAsia="zh-CN"/>
        </w:rPr>
      </w:pPr>
      <w:r w:rsidRPr="00210C78">
        <w:rPr>
          <w:rFonts w:eastAsiaTheme="minorEastAsia"/>
          <w:b/>
          <w:lang w:eastAsia="zh-CN"/>
        </w:rPr>
        <w:t>MN/SN is not aware of BWP switching in the SN/MN</w:t>
      </w:r>
    </w:p>
    <w:p w:rsidR="008B10CB" w:rsidRPr="00210C78" w:rsidRDefault="00210C78" w:rsidP="008B10CB">
      <w:pPr>
        <w:pStyle w:val="af8"/>
        <w:numPr>
          <w:ilvl w:val="0"/>
          <w:numId w:val="41"/>
        </w:numPr>
        <w:spacing w:before="120" w:after="120"/>
        <w:rPr>
          <w:rFonts w:eastAsiaTheme="minorEastAsia"/>
          <w:b/>
          <w:lang w:eastAsia="zh-CN"/>
        </w:rPr>
      </w:pPr>
      <w:r w:rsidRPr="00210C78">
        <w:rPr>
          <w:rFonts w:eastAsiaTheme="minorEastAsia" w:hint="eastAsia"/>
          <w:b/>
          <w:lang w:eastAsia="zh-CN"/>
        </w:rPr>
        <w:t>S</w:t>
      </w:r>
      <w:r w:rsidRPr="00210C78">
        <w:rPr>
          <w:rFonts w:eastAsiaTheme="minorEastAsia"/>
          <w:b/>
          <w:lang w:eastAsia="zh-CN"/>
        </w:rPr>
        <w:t>N is not aware of the MO configuration from MN</w:t>
      </w:r>
    </w:p>
    <w:p w:rsidR="00C0754F" w:rsidRDefault="00C0754F" w:rsidP="00C0754F">
      <w:pPr>
        <w:pStyle w:val="1"/>
        <w:jc w:val="both"/>
        <w:rPr>
          <w:lang w:val="en-US"/>
        </w:rPr>
      </w:pPr>
      <w:r w:rsidRPr="00C0754F">
        <w:rPr>
          <w:lang w:val="en-US"/>
        </w:rPr>
        <w:t>Reference</w:t>
      </w:r>
    </w:p>
    <w:p w:rsidR="00B71712" w:rsidRDefault="006931DF" w:rsidP="006931DF">
      <w:pPr>
        <w:numPr>
          <w:ilvl w:val="0"/>
          <w:numId w:val="5"/>
        </w:numPr>
        <w:spacing w:before="120" w:after="120"/>
        <w:rPr>
          <w:rFonts w:eastAsia="宋体"/>
          <w:lang w:eastAsia="zh-CN"/>
        </w:rPr>
      </w:pPr>
      <w:r w:rsidRPr="006931DF">
        <w:rPr>
          <w:rFonts w:eastAsia="宋体"/>
          <w:lang w:eastAsia="zh-CN"/>
        </w:rPr>
        <w:t>RP-202658</w:t>
      </w:r>
      <w:r w:rsidR="00D57591">
        <w:rPr>
          <w:rFonts w:eastAsia="宋体"/>
          <w:lang w:eastAsia="zh-CN"/>
        </w:rPr>
        <w:t xml:space="preserve">, </w:t>
      </w:r>
      <w:r w:rsidRPr="006931DF">
        <w:rPr>
          <w:rFonts w:eastAsia="宋体"/>
          <w:lang w:eastAsia="zh-CN"/>
        </w:rPr>
        <w:t>Revised WID on NR and MR-DC measurement gap enhancements</w:t>
      </w:r>
      <w:r w:rsidR="007E7A02">
        <w:rPr>
          <w:rFonts w:eastAsia="宋体"/>
          <w:lang w:eastAsia="zh-CN"/>
        </w:rPr>
        <w:t xml:space="preserve">, </w:t>
      </w:r>
      <w:r w:rsidRPr="006931DF">
        <w:rPr>
          <w:rFonts w:eastAsia="宋体"/>
          <w:lang w:eastAsia="zh-CN"/>
        </w:rPr>
        <w:t>Intel Corporation, MediaTek Inc.</w:t>
      </w:r>
    </w:p>
    <w:sectPr w:rsidR="00B71712"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5AB4" w:rsidRDefault="002D5AB4">
      <w:pPr>
        <w:spacing w:before="120" w:after="120"/>
      </w:pPr>
      <w:r>
        <w:separator/>
      </w:r>
    </w:p>
  </w:endnote>
  <w:endnote w:type="continuationSeparator" w:id="0">
    <w:p w:rsidR="002D5AB4" w:rsidRDefault="002D5AB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369" w:rsidRDefault="00DA536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A5369" w:rsidRDefault="00DA536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369" w:rsidRDefault="00DA536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874D0">
      <w:rPr>
        <w:rStyle w:val="af1"/>
      </w:rPr>
      <w:t>4</w:t>
    </w:r>
    <w:r>
      <w:rPr>
        <w:rStyle w:val="af1"/>
      </w:rPr>
      <w:fldChar w:fldCharType="end"/>
    </w:r>
  </w:p>
  <w:p w:rsidR="00DA5369" w:rsidRDefault="00DA536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5AB4" w:rsidRDefault="002D5AB4">
      <w:pPr>
        <w:spacing w:before="120" w:after="120"/>
      </w:pPr>
      <w:r>
        <w:separator/>
      </w:r>
    </w:p>
  </w:footnote>
  <w:footnote w:type="continuationSeparator" w:id="0">
    <w:p w:rsidR="002D5AB4" w:rsidRDefault="002D5AB4">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13B28"/>
    <w:multiLevelType w:val="hybridMultilevel"/>
    <w:tmpl w:val="3990D24C"/>
    <w:lvl w:ilvl="0" w:tplc="5A5603BA">
      <w:start w:val="1"/>
      <w:numFmt w:val="bullet"/>
      <w:lvlText w:val="•"/>
      <w:lvlJc w:val="left"/>
      <w:pPr>
        <w:tabs>
          <w:tab w:val="num" w:pos="720"/>
        </w:tabs>
        <w:ind w:left="720" w:hanging="360"/>
      </w:pPr>
      <w:rPr>
        <w:rFonts w:ascii="Arial" w:hAnsi="Arial" w:hint="default"/>
      </w:rPr>
    </w:lvl>
    <w:lvl w:ilvl="1" w:tplc="6C768448">
      <w:numFmt w:val="bullet"/>
      <w:lvlText w:val="–"/>
      <w:lvlJc w:val="left"/>
      <w:pPr>
        <w:tabs>
          <w:tab w:val="num" w:pos="1440"/>
        </w:tabs>
        <w:ind w:left="1440" w:hanging="360"/>
      </w:pPr>
      <w:rPr>
        <w:rFonts w:ascii="Arial" w:hAnsi="Arial" w:hint="default"/>
      </w:rPr>
    </w:lvl>
    <w:lvl w:ilvl="2" w:tplc="5DE46B0E" w:tentative="1">
      <w:start w:val="1"/>
      <w:numFmt w:val="bullet"/>
      <w:lvlText w:val="•"/>
      <w:lvlJc w:val="left"/>
      <w:pPr>
        <w:tabs>
          <w:tab w:val="num" w:pos="2160"/>
        </w:tabs>
        <w:ind w:left="2160" w:hanging="360"/>
      </w:pPr>
      <w:rPr>
        <w:rFonts w:ascii="Arial" w:hAnsi="Arial" w:hint="default"/>
      </w:rPr>
    </w:lvl>
    <w:lvl w:ilvl="3" w:tplc="81D091DE" w:tentative="1">
      <w:start w:val="1"/>
      <w:numFmt w:val="bullet"/>
      <w:lvlText w:val="•"/>
      <w:lvlJc w:val="left"/>
      <w:pPr>
        <w:tabs>
          <w:tab w:val="num" w:pos="2880"/>
        </w:tabs>
        <w:ind w:left="2880" w:hanging="360"/>
      </w:pPr>
      <w:rPr>
        <w:rFonts w:ascii="Arial" w:hAnsi="Arial" w:hint="default"/>
      </w:rPr>
    </w:lvl>
    <w:lvl w:ilvl="4" w:tplc="9F981228" w:tentative="1">
      <w:start w:val="1"/>
      <w:numFmt w:val="bullet"/>
      <w:lvlText w:val="•"/>
      <w:lvlJc w:val="left"/>
      <w:pPr>
        <w:tabs>
          <w:tab w:val="num" w:pos="3600"/>
        </w:tabs>
        <w:ind w:left="3600" w:hanging="360"/>
      </w:pPr>
      <w:rPr>
        <w:rFonts w:ascii="Arial" w:hAnsi="Arial" w:hint="default"/>
      </w:rPr>
    </w:lvl>
    <w:lvl w:ilvl="5" w:tplc="EEDC1554" w:tentative="1">
      <w:start w:val="1"/>
      <w:numFmt w:val="bullet"/>
      <w:lvlText w:val="•"/>
      <w:lvlJc w:val="left"/>
      <w:pPr>
        <w:tabs>
          <w:tab w:val="num" w:pos="4320"/>
        </w:tabs>
        <w:ind w:left="4320" w:hanging="360"/>
      </w:pPr>
      <w:rPr>
        <w:rFonts w:ascii="Arial" w:hAnsi="Arial" w:hint="default"/>
      </w:rPr>
    </w:lvl>
    <w:lvl w:ilvl="6" w:tplc="B058C94A" w:tentative="1">
      <w:start w:val="1"/>
      <w:numFmt w:val="bullet"/>
      <w:lvlText w:val="•"/>
      <w:lvlJc w:val="left"/>
      <w:pPr>
        <w:tabs>
          <w:tab w:val="num" w:pos="5040"/>
        </w:tabs>
        <w:ind w:left="5040" w:hanging="360"/>
      </w:pPr>
      <w:rPr>
        <w:rFonts w:ascii="Arial" w:hAnsi="Arial" w:hint="default"/>
      </w:rPr>
    </w:lvl>
    <w:lvl w:ilvl="7" w:tplc="B5528F78" w:tentative="1">
      <w:start w:val="1"/>
      <w:numFmt w:val="bullet"/>
      <w:lvlText w:val="•"/>
      <w:lvlJc w:val="left"/>
      <w:pPr>
        <w:tabs>
          <w:tab w:val="num" w:pos="5760"/>
        </w:tabs>
        <w:ind w:left="5760" w:hanging="360"/>
      </w:pPr>
      <w:rPr>
        <w:rFonts w:ascii="Arial" w:hAnsi="Arial" w:hint="default"/>
      </w:rPr>
    </w:lvl>
    <w:lvl w:ilvl="8" w:tplc="500428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E948DD"/>
    <w:multiLevelType w:val="hybridMultilevel"/>
    <w:tmpl w:val="F080ED40"/>
    <w:lvl w:ilvl="0" w:tplc="5DA61D98">
      <w:start w:val="1"/>
      <w:numFmt w:val="bullet"/>
      <w:lvlText w:val="•"/>
      <w:lvlJc w:val="left"/>
      <w:pPr>
        <w:tabs>
          <w:tab w:val="num" w:pos="720"/>
        </w:tabs>
        <w:ind w:left="720" w:hanging="360"/>
      </w:pPr>
      <w:rPr>
        <w:rFonts w:ascii="Arial" w:hAnsi="Arial" w:hint="default"/>
      </w:rPr>
    </w:lvl>
    <w:lvl w:ilvl="1" w:tplc="ADE01768">
      <w:numFmt w:val="bullet"/>
      <w:lvlText w:val="–"/>
      <w:lvlJc w:val="left"/>
      <w:pPr>
        <w:tabs>
          <w:tab w:val="num" w:pos="1440"/>
        </w:tabs>
        <w:ind w:left="1440" w:hanging="360"/>
      </w:pPr>
      <w:rPr>
        <w:rFonts w:ascii="Arial" w:hAnsi="Arial" w:hint="default"/>
      </w:rPr>
    </w:lvl>
    <w:lvl w:ilvl="2" w:tplc="54C47980" w:tentative="1">
      <w:start w:val="1"/>
      <w:numFmt w:val="bullet"/>
      <w:lvlText w:val="•"/>
      <w:lvlJc w:val="left"/>
      <w:pPr>
        <w:tabs>
          <w:tab w:val="num" w:pos="2160"/>
        </w:tabs>
        <w:ind w:left="2160" w:hanging="360"/>
      </w:pPr>
      <w:rPr>
        <w:rFonts w:ascii="Arial" w:hAnsi="Arial" w:hint="default"/>
      </w:rPr>
    </w:lvl>
    <w:lvl w:ilvl="3" w:tplc="973A259C" w:tentative="1">
      <w:start w:val="1"/>
      <w:numFmt w:val="bullet"/>
      <w:lvlText w:val="•"/>
      <w:lvlJc w:val="left"/>
      <w:pPr>
        <w:tabs>
          <w:tab w:val="num" w:pos="2880"/>
        </w:tabs>
        <w:ind w:left="2880" w:hanging="360"/>
      </w:pPr>
      <w:rPr>
        <w:rFonts w:ascii="Arial" w:hAnsi="Arial" w:hint="default"/>
      </w:rPr>
    </w:lvl>
    <w:lvl w:ilvl="4" w:tplc="35CA1196" w:tentative="1">
      <w:start w:val="1"/>
      <w:numFmt w:val="bullet"/>
      <w:lvlText w:val="•"/>
      <w:lvlJc w:val="left"/>
      <w:pPr>
        <w:tabs>
          <w:tab w:val="num" w:pos="3600"/>
        </w:tabs>
        <w:ind w:left="3600" w:hanging="360"/>
      </w:pPr>
      <w:rPr>
        <w:rFonts w:ascii="Arial" w:hAnsi="Arial" w:hint="default"/>
      </w:rPr>
    </w:lvl>
    <w:lvl w:ilvl="5" w:tplc="EDC67FE2" w:tentative="1">
      <w:start w:val="1"/>
      <w:numFmt w:val="bullet"/>
      <w:lvlText w:val="•"/>
      <w:lvlJc w:val="left"/>
      <w:pPr>
        <w:tabs>
          <w:tab w:val="num" w:pos="4320"/>
        </w:tabs>
        <w:ind w:left="4320" w:hanging="360"/>
      </w:pPr>
      <w:rPr>
        <w:rFonts w:ascii="Arial" w:hAnsi="Arial" w:hint="default"/>
      </w:rPr>
    </w:lvl>
    <w:lvl w:ilvl="6" w:tplc="A76EACB4" w:tentative="1">
      <w:start w:val="1"/>
      <w:numFmt w:val="bullet"/>
      <w:lvlText w:val="•"/>
      <w:lvlJc w:val="left"/>
      <w:pPr>
        <w:tabs>
          <w:tab w:val="num" w:pos="5040"/>
        </w:tabs>
        <w:ind w:left="5040" w:hanging="360"/>
      </w:pPr>
      <w:rPr>
        <w:rFonts w:ascii="Arial" w:hAnsi="Arial" w:hint="default"/>
      </w:rPr>
    </w:lvl>
    <w:lvl w:ilvl="7" w:tplc="F06AD9AE" w:tentative="1">
      <w:start w:val="1"/>
      <w:numFmt w:val="bullet"/>
      <w:lvlText w:val="•"/>
      <w:lvlJc w:val="left"/>
      <w:pPr>
        <w:tabs>
          <w:tab w:val="num" w:pos="5760"/>
        </w:tabs>
        <w:ind w:left="5760" w:hanging="360"/>
      </w:pPr>
      <w:rPr>
        <w:rFonts w:ascii="Arial" w:hAnsi="Arial" w:hint="default"/>
      </w:rPr>
    </w:lvl>
    <w:lvl w:ilvl="8" w:tplc="87506DA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1272B6"/>
    <w:multiLevelType w:val="hybridMultilevel"/>
    <w:tmpl w:val="0B842DAC"/>
    <w:lvl w:ilvl="0" w:tplc="776A9F04">
      <w:start w:val="1"/>
      <w:numFmt w:val="bullet"/>
      <w:lvlText w:val="•"/>
      <w:lvlJc w:val="left"/>
      <w:pPr>
        <w:tabs>
          <w:tab w:val="num" w:pos="720"/>
        </w:tabs>
        <w:ind w:left="720" w:hanging="360"/>
      </w:pPr>
      <w:rPr>
        <w:rFonts w:ascii="Arial" w:hAnsi="Arial" w:hint="default"/>
      </w:rPr>
    </w:lvl>
    <w:lvl w:ilvl="1" w:tplc="DDDE2C38" w:tentative="1">
      <w:start w:val="1"/>
      <w:numFmt w:val="bullet"/>
      <w:lvlText w:val="•"/>
      <w:lvlJc w:val="left"/>
      <w:pPr>
        <w:tabs>
          <w:tab w:val="num" w:pos="1440"/>
        </w:tabs>
        <w:ind w:left="1440" w:hanging="360"/>
      </w:pPr>
      <w:rPr>
        <w:rFonts w:ascii="Arial" w:hAnsi="Arial" w:hint="default"/>
      </w:rPr>
    </w:lvl>
    <w:lvl w:ilvl="2" w:tplc="E6723D8E" w:tentative="1">
      <w:start w:val="1"/>
      <w:numFmt w:val="bullet"/>
      <w:lvlText w:val="•"/>
      <w:lvlJc w:val="left"/>
      <w:pPr>
        <w:tabs>
          <w:tab w:val="num" w:pos="2160"/>
        </w:tabs>
        <w:ind w:left="2160" w:hanging="360"/>
      </w:pPr>
      <w:rPr>
        <w:rFonts w:ascii="Arial" w:hAnsi="Arial" w:hint="default"/>
      </w:rPr>
    </w:lvl>
    <w:lvl w:ilvl="3" w:tplc="007872CE" w:tentative="1">
      <w:start w:val="1"/>
      <w:numFmt w:val="bullet"/>
      <w:lvlText w:val="•"/>
      <w:lvlJc w:val="left"/>
      <w:pPr>
        <w:tabs>
          <w:tab w:val="num" w:pos="2880"/>
        </w:tabs>
        <w:ind w:left="2880" w:hanging="360"/>
      </w:pPr>
      <w:rPr>
        <w:rFonts w:ascii="Arial" w:hAnsi="Arial" w:hint="default"/>
      </w:rPr>
    </w:lvl>
    <w:lvl w:ilvl="4" w:tplc="A60E0994" w:tentative="1">
      <w:start w:val="1"/>
      <w:numFmt w:val="bullet"/>
      <w:lvlText w:val="•"/>
      <w:lvlJc w:val="left"/>
      <w:pPr>
        <w:tabs>
          <w:tab w:val="num" w:pos="3600"/>
        </w:tabs>
        <w:ind w:left="3600" w:hanging="360"/>
      </w:pPr>
      <w:rPr>
        <w:rFonts w:ascii="Arial" w:hAnsi="Arial" w:hint="default"/>
      </w:rPr>
    </w:lvl>
    <w:lvl w:ilvl="5" w:tplc="C940361A" w:tentative="1">
      <w:start w:val="1"/>
      <w:numFmt w:val="bullet"/>
      <w:lvlText w:val="•"/>
      <w:lvlJc w:val="left"/>
      <w:pPr>
        <w:tabs>
          <w:tab w:val="num" w:pos="4320"/>
        </w:tabs>
        <w:ind w:left="4320" w:hanging="360"/>
      </w:pPr>
      <w:rPr>
        <w:rFonts w:ascii="Arial" w:hAnsi="Arial" w:hint="default"/>
      </w:rPr>
    </w:lvl>
    <w:lvl w:ilvl="6" w:tplc="0F56C9B2" w:tentative="1">
      <w:start w:val="1"/>
      <w:numFmt w:val="bullet"/>
      <w:lvlText w:val="•"/>
      <w:lvlJc w:val="left"/>
      <w:pPr>
        <w:tabs>
          <w:tab w:val="num" w:pos="5040"/>
        </w:tabs>
        <w:ind w:left="5040" w:hanging="360"/>
      </w:pPr>
      <w:rPr>
        <w:rFonts w:ascii="Arial" w:hAnsi="Arial" w:hint="default"/>
      </w:rPr>
    </w:lvl>
    <w:lvl w:ilvl="7" w:tplc="274CDD0E" w:tentative="1">
      <w:start w:val="1"/>
      <w:numFmt w:val="bullet"/>
      <w:lvlText w:val="•"/>
      <w:lvlJc w:val="left"/>
      <w:pPr>
        <w:tabs>
          <w:tab w:val="num" w:pos="5760"/>
        </w:tabs>
        <w:ind w:left="5760" w:hanging="360"/>
      </w:pPr>
      <w:rPr>
        <w:rFonts w:ascii="Arial" w:hAnsi="Arial" w:hint="default"/>
      </w:rPr>
    </w:lvl>
    <w:lvl w:ilvl="8" w:tplc="2012AD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A27C1C"/>
    <w:multiLevelType w:val="hybridMultilevel"/>
    <w:tmpl w:val="A426F472"/>
    <w:lvl w:ilvl="0" w:tplc="95E2AAD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59159D"/>
    <w:multiLevelType w:val="hybridMultilevel"/>
    <w:tmpl w:val="AB10F68C"/>
    <w:lvl w:ilvl="0" w:tplc="E4FC563C">
      <w:start w:val="1"/>
      <w:numFmt w:val="bullet"/>
      <w:lvlText w:val="•"/>
      <w:lvlJc w:val="left"/>
      <w:pPr>
        <w:tabs>
          <w:tab w:val="num" w:pos="720"/>
        </w:tabs>
        <w:ind w:left="720" w:hanging="360"/>
      </w:pPr>
      <w:rPr>
        <w:rFonts w:ascii="Arial" w:hAnsi="Arial" w:hint="default"/>
      </w:rPr>
    </w:lvl>
    <w:lvl w:ilvl="1" w:tplc="8D380708">
      <w:numFmt w:val="bullet"/>
      <w:lvlText w:val="–"/>
      <w:lvlJc w:val="left"/>
      <w:pPr>
        <w:tabs>
          <w:tab w:val="num" w:pos="1440"/>
        </w:tabs>
        <w:ind w:left="1440" w:hanging="360"/>
      </w:pPr>
      <w:rPr>
        <w:rFonts w:ascii="Arial" w:hAnsi="Arial" w:hint="default"/>
      </w:rPr>
    </w:lvl>
    <w:lvl w:ilvl="2" w:tplc="1272002C" w:tentative="1">
      <w:start w:val="1"/>
      <w:numFmt w:val="bullet"/>
      <w:lvlText w:val="•"/>
      <w:lvlJc w:val="left"/>
      <w:pPr>
        <w:tabs>
          <w:tab w:val="num" w:pos="2160"/>
        </w:tabs>
        <w:ind w:left="2160" w:hanging="360"/>
      </w:pPr>
      <w:rPr>
        <w:rFonts w:ascii="Arial" w:hAnsi="Arial" w:hint="default"/>
      </w:rPr>
    </w:lvl>
    <w:lvl w:ilvl="3" w:tplc="01E8884C" w:tentative="1">
      <w:start w:val="1"/>
      <w:numFmt w:val="bullet"/>
      <w:lvlText w:val="•"/>
      <w:lvlJc w:val="left"/>
      <w:pPr>
        <w:tabs>
          <w:tab w:val="num" w:pos="2880"/>
        </w:tabs>
        <w:ind w:left="2880" w:hanging="360"/>
      </w:pPr>
      <w:rPr>
        <w:rFonts w:ascii="Arial" w:hAnsi="Arial" w:hint="default"/>
      </w:rPr>
    </w:lvl>
    <w:lvl w:ilvl="4" w:tplc="607E40EE" w:tentative="1">
      <w:start w:val="1"/>
      <w:numFmt w:val="bullet"/>
      <w:lvlText w:val="•"/>
      <w:lvlJc w:val="left"/>
      <w:pPr>
        <w:tabs>
          <w:tab w:val="num" w:pos="3600"/>
        </w:tabs>
        <w:ind w:left="3600" w:hanging="360"/>
      </w:pPr>
      <w:rPr>
        <w:rFonts w:ascii="Arial" w:hAnsi="Arial" w:hint="default"/>
      </w:rPr>
    </w:lvl>
    <w:lvl w:ilvl="5" w:tplc="76564610" w:tentative="1">
      <w:start w:val="1"/>
      <w:numFmt w:val="bullet"/>
      <w:lvlText w:val="•"/>
      <w:lvlJc w:val="left"/>
      <w:pPr>
        <w:tabs>
          <w:tab w:val="num" w:pos="4320"/>
        </w:tabs>
        <w:ind w:left="4320" w:hanging="360"/>
      </w:pPr>
      <w:rPr>
        <w:rFonts w:ascii="Arial" w:hAnsi="Arial" w:hint="default"/>
      </w:rPr>
    </w:lvl>
    <w:lvl w:ilvl="6" w:tplc="27CADB2E" w:tentative="1">
      <w:start w:val="1"/>
      <w:numFmt w:val="bullet"/>
      <w:lvlText w:val="•"/>
      <w:lvlJc w:val="left"/>
      <w:pPr>
        <w:tabs>
          <w:tab w:val="num" w:pos="5040"/>
        </w:tabs>
        <w:ind w:left="5040" w:hanging="360"/>
      </w:pPr>
      <w:rPr>
        <w:rFonts w:ascii="Arial" w:hAnsi="Arial" w:hint="default"/>
      </w:rPr>
    </w:lvl>
    <w:lvl w:ilvl="7" w:tplc="078252B4" w:tentative="1">
      <w:start w:val="1"/>
      <w:numFmt w:val="bullet"/>
      <w:lvlText w:val="•"/>
      <w:lvlJc w:val="left"/>
      <w:pPr>
        <w:tabs>
          <w:tab w:val="num" w:pos="5760"/>
        </w:tabs>
        <w:ind w:left="5760" w:hanging="360"/>
      </w:pPr>
      <w:rPr>
        <w:rFonts w:ascii="Arial" w:hAnsi="Arial" w:hint="default"/>
      </w:rPr>
    </w:lvl>
    <w:lvl w:ilvl="8" w:tplc="460CB4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176930"/>
    <w:multiLevelType w:val="hybridMultilevel"/>
    <w:tmpl w:val="2F7E57C2"/>
    <w:lvl w:ilvl="0" w:tplc="19AAF8DE">
      <w:start w:val="1"/>
      <w:numFmt w:val="bullet"/>
      <w:lvlText w:val="•"/>
      <w:lvlJc w:val="left"/>
      <w:pPr>
        <w:tabs>
          <w:tab w:val="num" w:pos="360"/>
        </w:tabs>
        <w:ind w:left="360" w:hanging="360"/>
      </w:pPr>
      <w:rPr>
        <w:rFonts w:ascii="Arial" w:hAnsi="Arial" w:hint="default"/>
      </w:rPr>
    </w:lvl>
    <w:lvl w:ilvl="1" w:tplc="0F965B80">
      <w:numFmt w:val="bullet"/>
      <w:lvlText w:val="–"/>
      <w:lvlJc w:val="left"/>
      <w:pPr>
        <w:tabs>
          <w:tab w:val="num" w:pos="1080"/>
        </w:tabs>
        <w:ind w:left="1080" w:hanging="360"/>
      </w:pPr>
      <w:rPr>
        <w:rFonts w:ascii="Arial" w:hAnsi="Arial" w:hint="default"/>
      </w:rPr>
    </w:lvl>
    <w:lvl w:ilvl="2" w:tplc="A77CADA0" w:tentative="1">
      <w:start w:val="1"/>
      <w:numFmt w:val="bullet"/>
      <w:lvlText w:val="•"/>
      <w:lvlJc w:val="left"/>
      <w:pPr>
        <w:tabs>
          <w:tab w:val="num" w:pos="1800"/>
        </w:tabs>
        <w:ind w:left="1800" w:hanging="360"/>
      </w:pPr>
      <w:rPr>
        <w:rFonts w:ascii="Arial" w:hAnsi="Arial" w:hint="default"/>
      </w:rPr>
    </w:lvl>
    <w:lvl w:ilvl="3" w:tplc="61D46460" w:tentative="1">
      <w:start w:val="1"/>
      <w:numFmt w:val="bullet"/>
      <w:lvlText w:val="•"/>
      <w:lvlJc w:val="left"/>
      <w:pPr>
        <w:tabs>
          <w:tab w:val="num" w:pos="2520"/>
        </w:tabs>
        <w:ind w:left="2520" w:hanging="360"/>
      </w:pPr>
      <w:rPr>
        <w:rFonts w:ascii="Arial" w:hAnsi="Arial" w:hint="default"/>
      </w:rPr>
    </w:lvl>
    <w:lvl w:ilvl="4" w:tplc="381ACC7C" w:tentative="1">
      <w:start w:val="1"/>
      <w:numFmt w:val="bullet"/>
      <w:lvlText w:val="•"/>
      <w:lvlJc w:val="left"/>
      <w:pPr>
        <w:tabs>
          <w:tab w:val="num" w:pos="3240"/>
        </w:tabs>
        <w:ind w:left="3240" w:hanging="360"/>
      </w:pPr>
      <w:rPr>
        <w:rFonts w:ascii="Arial" w:hAnsi="Arial" w:hint="default"/>
      </w:rPr>
    </w:lvl>
    <w:lvl w:ilvl="5" w:tplc="38F0C210" w:tentative="1">
      <w:start w:val="1"/>
      <w:numFmt w:val="bullet"/>
      <w:lvlText w:val="•"/>
      <w:lvlJc w:val="left"/>
      <w:pPr>
        <w:tabs>
          <w:tab w:val="num" w:pos="3960"/>
        </w:tabs>
        <w:ind w:left="3960" w:hanging="360"/>
      </w:pPr>
      <w:rPr>
        <w:rFonts w:ascii="Arial" w:hAnsi="Arial" w:hint="default"/>
      </w:rPr>
    </w:lvl>
    <w:lvl w:ilvl="6" w:tplc="701C43B6" w:tentative="1">
      <w:start w:val="1"/>
      <w:numFmt w:val="bullet"/>
      <w:lvlText w:val="•"/>
      <w:lvlJc w:val="left"/>
      <w:pPr>
        <w:tabs>
          <w:tab w:val="num" w:pos="4680"/>
        </w:tabs>
        <w:ind w:left="4680" w:hanging="360"/>
      </w:pPr>
      <w:rPr>
        <w:rFonts w:ascii="Arial" w:hAnsi="Arial" w:hint="default"/>
      </w:rPr>
    </w:lvl>
    <w:lvl w:ilvl="7" w:tplc="2B0A6FD6" w:tentative="1">
      <w:start w:val="1"/>
      <w:numFmt w:val="bullet"/>
      <w:lvlText w:val="•"/>
      <w:lvlJc w:val="left"/>
      <w:pPr>
        <w:tabs>
          <w:tab w:val="num" w:pos="5400"/>
        </w:tabs>
        <w:ind w:left="5400" w:hanging="360"/>
      </w:pPr>
      <w:rPr>
        <w:rFonts w:ascii="Arial" w:hAnsi="Arial" w:hint="default"/>
      </w:rPr>
    </w:lvl>
    <w:lvl w:ilvl="8" w:tplc="E4DA261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C5601C9"/>
    <w:multiLevelType w:val="hybridMultilevel"/>
    <w:tmpl w:val="5C0485B0"/>
    <w:lvl w:ilvl="0" w:tplc="2C22881E">
      <w:start w:val="1"/>
      <w:numFmt w:val="bullet"/>
      <w:lvlText w:val="•"/>
      <w:lvlJc w:val="left"/>
      <w:pPr>
        <w:tabs>
          <w:tab w:val="num" w:pos="720"/>
        </w:tabs>
        <w:ind w:left="720" w:hanging="360"/>
      </w:pPr>
      <w:rPr>
        <w:rFonts w:ascii="Arial" w:hAnsi="Arial" w:hint="default"/>
      </w:rPr>
    </w:lvl>
    <w:lvl w:ilvl="1" w:tplc="61E40048" w:tentative="1">
      <w:start w:val="1"/>
      <w:numFmt w:val="bullet"/>
      <w:lvlText w:val="•"/>
      <w:lvlJc w:val="left"/>
      <w:pPr>
        <w:tabs>
          <w:tab w:val="num" w:pos="1440"/>
        </w:tabs>
        <w:ind w:left="1440" w:hanging="360"/>
      </w:pPr>
      <w:rPr>
        <w:rFonts w:ascii="Arial" w:hAnsi="Arial" w:hint="default"/>
      </w:rPr>
    </w:lvl>
    <w:lvl w:ilvl="2" w:tplc="35DA76D8" w:tentative="1">
      <w:start w:val="1"/>
      <w:numFmt w:val="bullet"/>
      <w:lvlText w:val="•"/>
      <w:lvlJc w:val="left"/>
      <w:pPr>
        <w:tabs>
          <w:tab w:val="num" w:pos="2160"/>
        </w:tabs>
        <w:ind w:left="2160" w:hanging="360"/>
      </w:pPr>
      <w:rPr>
        <w:rFonts w:ascii="Arial" w:hAnsi="Arial" w:hint="default"/>
      </w:rPr>
    </w:lvl>
    <w:lvl w:ilvl="3" w:tplc="D31217F4" w:tentative="1">
      <w:start w:val="1"/>
      <w:numFmt w:val="bullet"/>
      <w:lvlText w:val="•"/>
      <w:lvlJc w:val="left"/>
      <w:pPr>
        <w:tabs>
          <w:tab w:val="num" w:pos="2880"/>
        </w:tabs>
        <w:ind w:left="2880" w:hanging="360"/>
      </w:pPr>
      <w:rPr>
        <w:rFonts w:ascii="Arial" w:hAnsi="Arial" w:hint="default"/>
      </w:rPr>
    </w:lvl>
    <w:lvl w:ilvl="4" w:tplc="55B2129E" w:tentative="1">
      <w:start w:val="1"/>
      <w:numFmt w:val="bullet"/>
      <w:lvlText w:val="•"/>
      <w:lvlJc w:val="left"/>
      <w:pPr>
        <w:tabs>
          <w:tab w:val="num" w:pos="3600"/>
        </w:tabs>
        <w:ind w:left="3600" w:hanging="360"/>
      </w:pPr>
      <w:rPr>
        <w:rFonts w:ascii="Arial" w:hAnsi="Arial" w:hint="default"/>
      </w:rPr>
    </w:lvl>
    <w:lvl w:ilvl="5" w:tplc="87FA0834" w:tentative="1">
      <w:start w:val="1"/>
      <w:numFmt w:val="bullet"/>
      <w:lvlText w:val="•"/>
      <w:lvlJc w:val="left"/>
      <w:pPr>
        <w:tabs>
          <w:tab w:val="num" w:pos="4320"/>
        </w:tabs>
        <w:ind w:left="4320" w:hanging="360"/>
      </w:pPr>
      <w:rPr>
        <w:rFonts w:ascii="Arial" w:hAnsi="Arial" w:hint="default"/>
      </w:rPr>
    </w:lvl>
    <w:lvl w:ilvl="6" w:tplc="11F08960" w:tentative="1">
      <w:start w:val="1"/>
      <w:numFmt w:val="bullet"/>
      <w:lvlText w:val="•"/>
      <w:lvlJc w:val="left"/>
      <w:pPr>
        <w:tabs>
          <w:tab w:val="num" w:pos="5040"/>
        </w:tabs>
        <w:ind w:left="5040" w:hanging="360"/>
      </w:pPr>
      <w:rPr>
        <w:rFonts w:ascii="Arial" w:hAnsi="Arial" w:hint="default"/>
      </w:rPr>
    </w:lvl>
    <w:lvl w:ilvl="7" w:tplc="D00E502C" w:tentative="1">
      <w:start w:val="1"/>
      <w:numFmt w:val="bullet"/>
      <w:lvlText w:val="•"/>
      <w:lvlJc w:val="left"/>
      <w:pPr>
        <w:tabs>
          <w:tab w:val="num" w:pos="5760"/>
        </w:tabs>
        <w:ind w:left="5760" w:hanging="360"/>
      </w:pPr>
      <w:rPr>
        <w:rFonts w:ascii="Arial" w:hAnsi="Arial" w:hint="default"/>
      </w:rPr>
    </w:lvl>
    <w:lvl w:ilvl="8" w:tplc="14C07C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986506"/>
    <w:multiLevelType w:val="hybridMultilevel"/>
    <w:tmpl w:val="BDFAC4FC"/>
    <w:lvl w:ilvl="0" w:tplc="73760592">
      <w:start w:val="1"/>
      <w:numFmt w:val="bullet"/>
      <w:lvlText w:val="•"/>
      <w:lvlJc w:val="left"/>
      <w:pPr>
        <w:tabs>
          <w:tab w:val="num" w:pos="720"/>
        </w:tabs>
        <w:ind w:left="720" w:hanging="360"/>
      </w:pPr>
      <w:rPr>
        <w:rFonts w:ascii="Arial" w:hAnsi="Arial" w:hint="default"/>
      </w:rPr>
    </w:lvl>
    <w:lvl w:ilvl="1" w:tplc="F00A6200">
      <w:numFmt w:val="bullet"/>
      <w:lvlText w:val="–"/>
      <w:lvlJc w:val="left"/>
      <w:pPr>
        <w:tabs>
          <w:tab w:val="num" w:pos="1440"/>
        </w:tabs>
        <w:ind w:left="1440" w:hanging="360"/>
      </w:pPr>
      <w:rPr>
        <w:rFonts w:ascii="Arial" w:hAnsi="Arial" w:hint="default"/>
      </w:rPr>
    </w:lvl>
    <w:lvl w:ilvl="2" w:tplc="FD10EF2A">
      <w:numFmt w:val="bullet"/>
      <w:lvlText w:val="•"/>
      <w:lvlJc w:val="left"/>
      <w:pPr>
        <w:tabs>
          <w:tab w:val="num" w:pos="2160"/>
        </w:tabs>
        <w:ind w:left="2160" w:hanging="360"/>
      </w:pPr>
      <w:rPr>
        <w:rFonts w:ascii="Arial" w:hAnsi="Arial" w:hint="default"/>
      </w:rPr>
    </w:lvl>
    <w:lvl w:ilvl="3" w:tplc="AA40CA6A" w:tentative="1">
      <w:start w:val="1"/>
      <w:numFmt w:val="bullet"/>
      <w:lvlText w:val="•"/>
      <w:lvlJc w:val="left"/>
      <w:pPr>
        <w:tabs>
          <w:tab w:val="num" w:pos="2880"/>
        </w:tabs>
        <w:ind w:left="2880" w:hanging="360"/>
      </w:pPr>
      <w:rPr>
        <w:rFonts w:ascii="Arial" w:hAnsi="Arial" w:hint="default"/>
      </w:rPr>
    </w:lvl>
    <w:lvl w:ilvl="4" w:tplc="D60C0F94" w:tentative="1">
      <w:start w:val="1"/>
      <w:numFmt w:val="bullet"/>
      <w:lvlText w:val="•"/>
      <w:lvlJc w:val="left"/>
      <w:pPr>
        <w:tabs>
          <w:tab w:val="num" w:pos="3600"/>
        </w:tabs>
        <w:ind w:left="3600" w:hanging="360"/>
      </w:pPr>
      <w:rPr>
        <w:rFonts w:ascii="Arial" w:hAnsi="Arial" w:hint="default"/>
      </w:rPr>
    </w:lvl>
    <w:lvl w:ilvl="5" w:tplc="F63AB87A" w:tentative="1">
      <w:start w:val="1"/>
      <w:numFmt w:val="bullet"/>
      <w:lvlText w:val="•"/>
      <w:lvlJc w:val="left"/>
      <w:pPr>
        <w:tabs>
          <w:tab w:val="num" w:pos="4320"/>
        </w:tabs>
        <w:ind w:left="4320" w:hanging="360"/>
      </w:pPr>
      <w:rPr>
        <w:rFonts w:ascii="Arial" w:hAnsi="Arial" w:hint="default"/>
      </w:rPr>
    </w:lvl>
    <w:lvl w:ilvl="6" w:tplc="ACA025BA" w:tentative="1">
      <w:start w:val="1"/>
      <w:numFmt w:val="bullet"/>
      <w:lvlText w:val="•"/>
      <w:lvlJc w:val="left"/>
      <w:pPr>
        <w:tabs>
          <w:tab w:val="num" w:pos="5040"/>
        </w:tabs>
        <w:ind w:left="5040" w:hanging="360"/>
      </w:pPr>
      <w:rPr>
        <w:rFonts w:ascii="Arial" w:hAnsi="Arial" w:hint="default"/>
      </w:rPr>
    </w:lvl>
    <w:lvl w:ilvl="7" w:tplc="99A4B582" w:tentative="1">
      <w:start w:val="1"/>
      <w:numFmt w:val="bullet"/>
      <w:lvlText w:val="•"/>
      <w:lvlJc w:val="left"/>
      <w:pPr>
        <w:tabs>
          <w:tab w:val="num" w:pos="5760"/>
        </w:tabs>
        <w:ind w:left="5760" w:hanging="360"/>
      </w:pPr>
      <w:rPr>
        <w:rFonts w:ascii="Arial" w:hAnsi="Arial" w:hint="default"/>
      </w:rPr>
    </w:lvl>
    <w:lvl w:ilvl="8" w:tplc="F432C0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7AE180B"/>
    <w:multiLevelType w:val="multilevel"/>
    <w:tmpl w:val="47AE18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9B60962"/>
    <w:multiLevelType w:val="hybridMultilevel"/>
    <w:tmpl w:val="41864172"/>
    <w:lvl w:ilvl="0" w:tplc="7C80DEE2">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197FC4"/>
    <w:multiLevelType w:val="hybridMultilevel"/>
    <w:tmpl w:val="963271C4"/>
    <w:lvl w:ilvl="0" w:tplc="F13C0992">
      <w:start w:val="1"/>
      <w:numFmt w:val="bullet"/>
      <w:lvlText w:val="•"/>
      <w:lvlJc w:val="left"/>
      <w:pPr>
        <w:tabs>
          <w:tab w:val="num" w:pos="720"/>
        </w:tabs>
        <w:ind w:left="720" w:hanging="360"/>
      </w:pPr>
      <w:rPr>
        <w:rFonts w:ascii="Arial" w:hAnsi="Arial" w:hint="default"/>
      </w:rPr>
    </w:lvl>
    <w:lvl w:ilvl="1" w:tplc="9F1090B8">
      <w:numFmt w:val="bullet"/>
      <w:lvlText w:val="–"/>
      <w:lvlJc w:val="left"/>
      <w:pPr>
        <w:tabs>
          <w:tab w:val="num" w:pos="1440"/>
        </w:tabs>
        <w:ind w:left="1440" w:hanging="360"/>
      </w:pPr>
      <w:rPr>
        <w:rFonts w:ascii="Arial" w:hAnsi="Arial" w:hint="default"/>
      </w:rPr>
    </w:lvl>
    <w:lvl w:ilvl="2" w:tplc="5B6CAF94" w:tentative="1">
      <w:start w:val="1"/>
      <w:numFmt w:val="bullet"/>
      <w:lvlText w:val="•"/>
      <w:lvlJc w:val="left"/>
      <w:pPr>
        <w:tabs>
          <w:tab w:val="num" w:pos="2160"/>
        </w:tabs>
        <w:ind w:left="2160" w:hanging="360"/>
      </w:pPr>
      <w:rPr>
        <w:rFonts w:ascii="Arial" w:hAnsi="Arial" w:hint="default"/>
      </w:rPr>
    </w:lvl>
    <w:lvl w:ilvl="3" w:tplc="332A3AE8" w:tentative="1">
      <w:start w:val="1"/>
      <w:numFmt w:val="bullet"/>
      <w:lvlText w:val="•"/>
      <w:lvlJc w:val="left"/>
      <w:pPr>
        <w:tabs>
          <w:tab w:val="num" w:pos="2880"/>
        </w:tabs>
        <w:ind w:left="2880" w:hanging="360"/>
      </w:pPr>
      <w:rPr>
        <w:rFonts w:ascii="Arial" w:hAnsi="Arial" w:hint="default"/>
      </w:rPr>
    </w:lvl>
    <w:lvl w:ilvl="4" w:tplc="58A07B4E" w:tentative="1">
      <w:start w:val="1"/>
      <w:numFmt w:val="bullet"/>
      <w:lvlText w:val="•"/>
      <w:lvlJc w:val="left"/>
      <w:pPr>
        <w:tabs>
          <w:tab w:val="num" w:pos="3600"/>
        </w:tabs>
        <w:ind w:left="3600" w:hanging="360"/>
      </w:pPr>
      <w:rPr>
        <w:rFonts w:ascii="Arial" w:hAnsi="Arial" w:hint="default"/>
      </w:rPr>
    </w:lvl>
    <w:lvl w:ilvl="5" w:tplc="F5C2B022" w:tentative="1">
      <w:start w:val="1"/>
      <w:numFmt w:val="bullet"/>
      <w:lvlText w:val="•"/>
      <w:lvlJc w:val="left"/>
      <w:pPr>
        <w:tabs>
          <w:tab w:val="num" w:pos="4320"/>
        </w:tabs>
        <w:ind w:left="4320" w:hanging="360"/>
      </w:pPr>
      <w:rPr>
        <w:rFonts w:ascii="Arial" w:hAnsi="Arial" w:hint="default"/>
      </w:rPr>
    </w:lvl>
    <w:lvl w:ilvl="6" w:tplc="78B8B076" w:tentative="1">
      <w:start w:val="1"/>
      <w:numFmt w:val="bullet"/>
      <w:lvlText w:val="•"/>
      <w:lvlJc w:val="left"/>
      <w:pPr>
        <w:tabs>
          <w:tab w:val="num" w:pos="5040"/>
        </w:tabs>
        <w:ind w:left="5040" w:hanging="360"/>
      </w:pPr>
      <w:rPr>
        <w:rFonts w:ascii="Arial" w:hAnsi="Arial" w:hint="default"/>
      </w:rPr>
    </w:lvl>
    <w:lvl w:ilvl="7" w:tplc="3C9C9A78" w:tentative="1">
      <w:start w:val="1"/>
      <w:numFmt w:val="bullet"/>
      <w:lvlText w:val="•"/>
      <w:lvlJc w:val="left"/>
      <w:pPr>
        <w:tabs>
          <w:tab w:val="num" w:pos="5760"/>
        </w:tabs>
        <w:ind w:left="5760" w:hanging="360"/>
      </w:pPr>
      <w:rPr>
        <w:rFonts w:ascii="Arial" w:hAnsi="Arial" w:hint="default"/>
      </w:rPr>
    </w:lvl>
    <w:lvl w:ilvl="8" w:tplc="74B6CA0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D07712"/>
    <w:multiLevelType w:val="multilevel"/>
    <w:tmpl w:val="4DD077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765EA4"/>
    <w:multiLevelType w:val="hybridMultilevel"/>
    <w:tmpl w:val="1B841A3A"/>
    <w:lvl w:ilvl="0" w:tplc="7B54E23C">
      <w:start w:val="1"/>
      <w:numFmt w:val="bullet"/>
      <w:lvlText w:val="•"/>
      <w:lvlJc w:val="left"/>
      <w:pPr>
        <w:tabs>
          <w:tab w:val="num" w:pos="720"/>
        </w:tabs>
        <w:ind w:left="720" w:hanging="360"/>
      </w:pPr>
      <w:rPr>
        <w:rFonts w:ascii="Arial" w:hAnsi="Arial" w:hint="default"/>
      </w:rPr>
    </w:lvl>
    <w:lvl w:ilvl="1" w:tplc="AE020F50">
      <w:numFmt w:val="bullet"/>
      <w:lvlText w:val="–"/>
      <w:lvlJc w:val="left"/>
      <w:pPr>
        <w:tabs>
          <w:tab w:val="num" w:pos="1440"/>
        </w:tabs>
        <w:ind w:left="1440" w:hanging="360"/>
      </w:pPr>
      <w:rPr>
        <w:rFonts w:ascii="Arial" w:hAnsi="Arial" w:hint="default"/>
      </w:rPr>
    </w:lvl>
    <w:lvl w:ilvl="2" w:tplc="B748FE66">
      <w:numFmt w:val="bullet"/>
      <w:lvlText w:val="•"/>
      <w:lvlJc w:val="left"/>
      <w:pPr>
        <w:tabs>
          <w:tab w:val="num" w:pos="2160"/>
        </w:tabs>
        <w:ind w:left="2160" w:hanging="360"/>
      </w:pPr>
      <w:rPr>
        <w:rFonts w:ascii="Arial" w:hAnsi="Arial" w:hint="default"/>
      </w:rPr>
    </w:lvl>
    <w:lvl w:ilvl="3" w:tplc="5588B676" w:tentative="1">
      <w:start w:val="1"/>
      <w:numFmt w:val="bullet"/>
      <w:lvlText w:val="•"/>
      <w:lvlJc w:val="left"/>
      <w:pPr>
        <w:tabs>
          <w:tab w:val="num" w:pos="2880"/>
        </w:tabs>
        <w:ind w:left="2880" w:hanging="360"/>
      </w:pPr>
      <w:rPr>
        <w:rFonts w:ascii="Arial" w:hAnsi="Arial" w:hint="default"/>
      </w:rPr>
    </w:lvl>
    <w:lvl w:ilvl="4" w:tplc="724E7424" w:tentative="1">
      <w:start w:val="1"/>
      <w:numFmt w:val="bullet"/>
      <w:lvlText w:val="•"/>
      <w:lvlJc w:val="left"/>
      <w:pPr>
        <w:tabs>
          <w:tab w:val="num" w:pos="3600"/>
        </w:tabs>
        <w:ind w:left="3600" w:hanging="360"/>
      </w:pPr>
      <w:rPr>
        <w:rFonts w:ascii="Arial" w:hAnsi="Arial" w:hint="default"/>
      </w:rPr>
    </w:lvl>
    <w:lvl w:ilvl="5" w:tplc="FAA8B98E" w:tentative="1">
      <w:start w:val="1"/>
      <w:numFmt w:val="bullet"/>
      <w:lvlText w:val="•"/>
      <w:lvlJc w:val="left"/>
      <w:pPr>
        <w:tabs>
          <w:tab w:val="num" w:pos="4320"/>
        </w:tabs>
        <w:ind w:left="4320" w:hanging="360"/>
      </w:pPr>
      <w:rPr>
        <w:rFonts w:ascii="Arial" w:hAnsi="Arial" w:hint="default"/>
      </w:rPr>
    </w:lvl>
    <w:lvl w:ilvl="6" w:tplc="264452EA" w:tentative="1">
      <w:start w:val="1"/>
      <w:numFmt w:val="bullet"/>
      <w:lvlText w:val="•"/>
      <w:lvlJc w:val="left"/>
      <w:pPr>
        <w:tabs>
          <w:tab w:val="num" w:pos="5040"/>
        </w:tabs>
        <w:ind w:left="5040" w:hanging="360"/>
      </w:pPr>
      <w:rPr>
        <w:rFonts w:ascii="Arial" w:hAnsi="Arial" w:hint="default"/>
      </w:rPr>
    </w:lvl>
    <w:lvl w:ilvl="7" w:tplc="627CABD2" w:tentative="1">
      <w:start w:val="1"/>
      <w:numFmt w:val="bullet"/>
      <w:lvlText w:val="•"/>
      <w:lvlJc w:val="left"/>
      <w:pPr>
        <w:tabs>
          <w:tab w:val="num" w:pos="5760"/>
        </w:tabs>
        <w:ind w:left="5760" w:hanging="360"/>
      </w:pPr>
      <w:rPr>
        <w:rFonts w:ascii="Arial" w:hAnsi="Arial" w:hint="default"/>
      </w:rPr>
    </w:lvl>
    <w:lvl w:ilvl="8" w:tplc="3190DA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9BA7872"/>
    <w:multiLevelType w:val="hybridMultilevel"/>
    <w:tmpl w:val="FC247992"/>
    <w:lvl w:ilvl="0" w:tplc="4990934A">
      <w:start w:val="1"/>
      <w:numFmt w:val="bullet"/>
      <w:lvlText w:val="•"/>
      <w:lvlJc w:val="left"/>
      <w:pPr>
        <w:tabs>
          <w:tab w:val="num" w:pos="720"/>
        </w:tabs>
        <w:ind w:left="720" w:hanging="360"/>
      </w:pPr>
      <w:rPr>
        <w:rFonts w:ascii="Arial" w:hAnsi="Arial" w:hint="default"/>
      </w:rPr>
    </w:lvl>
    <w:lvl w:ilvl="1" w:tplc="F22C4932">
      <w:numFmt w:val="bullet"/>
      <w:lvlText w:val="–"/>
      <w:lvlJc w:val="left"/>
      <w:pPr>
        <w:tabs>
          <w:tab w:val="num" w:pos="1440"/>
        </w:tabs>
        <w:ind w:left="1440" w:hanging="360"/>
      </w:pPr>
      <w:rPr>
        <w:rFonts w:ascii="Arial" w:hAnsi="Arial" w:hint="default"/>
      </w:rPr>
    </w:lvl>
    <w:lvl w:ilvl="2" w:tplc="6D1C35CA">
      <w:numFmt w:val="bullet"/>
      <w:lvlText w:val="•"/>
      <w:lvlJc w:val="left"/>
      <w:pPr>
        <w:tabs>
          <w:tab w:val="num" w:pos="2160"/>
        </w:tabs>
        <w:ind w:left="2160" w:hanging="360"/>
      </w:pPr>
      <w:rPr>
        <w:rFonts w:ascii="Arial" w:hAnsi="Arial" w:hint="default"/>
      </w:rPr>
    </w:lvl>
    <w:lvl w:ilvl="3" w:tplc="F4367F28" w:tentative="1">
      <w:start w:val="1"/>
      <w:numFmt w:val="bullet"/>
      <w:lvlText w:val="•"/>
      <w:lvlJc w:val="left"/>
      <w:pPr>
        <w:tabs>
          <w:tab w:val="num" w:pos="2880"/>
        </w:tabs>
        <w:ind w:left="2880" w:hanging="360"/>
      </w:pPr>
      <w:rPr>
        <w:rFonts w:ascii="Arial" w:hAnsi="Arial" w:hint="default"/>
      </w:rPr>
    </w:lvl>
    <w:lvl w:ilvl="4" w:tplc="89FE7984" w:tentative="1">
      <w:start w:val="1"/>
      <w:numFmt w:val="bullet"/>
      <w:lvlText w:val="•"/>
      <w:lvlJc w:val="left"/>
      <w:pPr>
        <w:tabs>
          <w:tab w:val="num" w:pos="3600"/>
        </w:tabs>
        <w:ind w:left="3600" w:hanging="360"/>
      </w:pPr>
      <w:rPr>
        <w:rFonts w:ascii="Arial" w:hAnsi="Arial" w:hint="default"/>
      </w:rPr>
    </w:lvl>
    <w:lvl w:ilvl="5" w:tplc="35BE48C8" w:tentative="1">
      <w:start w:val="1"/>
      <w:numFmt w:val="bullet"/>
      <w:lvlText w:val="•"/>
      <w:lvlJc w:val="left"/>
      <w:pPr>
        <w:tabs>
          <w:tab w:val="num" w:pos="4320"/>
        </w:tabs>
        <w:ind w:left="4320" w:hanging="360"/>
      </w:pPr>
      <w:rPr>
        <w:rFonts w:ascii="Arial" w:hAnsi="Arial" w:hint="default"/>
      </w:rPr>
    </w:lvl>
    <w:lvl w:ilvl="6" w:tplc="92020482" w:tentative="1">
      <w:start w:val="1"/>
      <w:numFmt w:val="bullet"/>
      <w:lvlText w:val="•"/>
      <w:lvlJc w:val="left"/>
      <w:pPr>
        <w:tabs>
          <w:tab w:val="num" w:pos="5040"/>
        </w:tabs>
        <w:ind w:left="5040" w:hanging="360"/>
      </w:pPr>
      <w:rPr>
        <w:rFonts w:ascii="Arial" w:hAnsi="Arial" w:hint="default"/>
      </w:rPr>
    </w:lvl>
    <w:lvl w:ilvl="7" w:tplc="6FE6504A" w:tentative="1">
      <w:start w:val="1"/>
      <w:numFmt w:val="bullet"/>
      <w:lvlText w:val="•"/>
      <w:lvlJc w:val="left"/>
      <w:pPr>
        <w:tabs>
          <w:tab w:val="num" w:pos="5760"/>
        </w:tabs>
        <w:ind w:left="5760" w:hanging="360"/>
      </w:pPr>
      <w:rPr>
        <w:rFonts w:ascii="Arial" w:hAnsi="Arial" w:hint="default"/>
      </w:rPr>
    </w:lvl>
    <w:lvl w:ilvl="8" w:tplc="A59024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E706ED"/>
    <w:multiLevelType w:val="hybridMultilevel"/>
    <w:tmpl w:val="DB8062A6"/>
    <w:lvl w:ilvl="0" w:tplc="F04A0D1A">
      <w:start w:val="1"/>
      <w:numFmt w:val="bullet"/>
      <w:lvlText w:val="•"/>
      <w:lvlJc w:val="left"/>
      <w:pPr>
        <w:tabs>
          <w:tab w:val="num" w:pos="720"/>
        </w:tabs>
        <w:ind w:left="720" w:hanging="360"/>
      </w:pPr>
      <w:rPr>
        <w:rFonts w:ascii="Arial" w:hAnsi="Arial" w:hint="default"/>
      </w:rPr>
    </w:lvl>
    <w:lvl w:ilvl="1" w:tplc="F3C6A3CC">
      <w:numFmt w:val="bullet"/>
      <w:lvlText w:val="–"/>
      <w:lvlJc w:val="left"/>
      <w:pPr>
        <w:tabs>
          <w:tab w:val="num" w:pos="1440"/>
        </w:tabs>
        <w:ind w:left="1440" w:hanging="360"/>
      </w:pPr>
      <w:rPr>
        <w:rFonts w:ascii="Arial" w:hAnsi="Arial" w:hint="default"/>
      </w:rPr>
    </w:lvl>
    <w:lvl w:ilvl="2" w:tplc="4F9807C2" w:tentative="1">
      <w:start w:val="1"/>
      <w:numFmt w:val="bullet"/>
      <w:lvlText w:val="•"/>
      <w:lvlJc w:val="left"/>
      <w:pPr>
        <w:tabs>
          <w:tab w:val="num" w:pos="2160"/>
        </w:tabs>
        <w:ind w:left="2160" w:hanging="360"/>
      </w:pPr>
      <w:rPr>
        <w:rFonts w:ascii="Arial" w:hAnsi="Arial" w:hint="default"/>
      </w:rPr>
    </w:lvl>
    <w:lvl w:ilvl="3" w:tplc="F0BACB58" w:tentative="1">
      <w:start w:val="1"/>
      <w:numFmt w:val="bullet"/>
      <w:lvlText w:val="•"/>
      <w:lvlJc w:val="left"/>
      <w:pPr>
        <w:tabs>
          <w:tab w:val="num" w:pos="2880"/>
        </w:tabs>
        <w:ind w:left="2880" w:hanging="360"/>
      </w:pPr>
      <w:rPr>
        <w:rFonts w:ascii="Arial" w:hAnsi="Arial" w:hint="default"/>
      </w:rPr>
    </w:lvl>
    <w:lvl w:ilvl="4" w:tplc="7E9EDEB4" w:tentative="1">
      <w:start w:val="1"/>
      <w:numFmt w:val="bullet"/>
      <w:lvlText w:val="•"/>
      <w:lvlJc w:val="left"/>
      <w:pPr>
        <w:tabs>
          <w:tab w:val="num" w:pos="3600"/>
        </w:tabs>
        <w:ind w:left="3600" w:hanging="360"/>
      </w:pPr>
      <w:rPr>
        <w:rFonts w:ascii="Arial" w:hAnsi="Arial" w:hint="default"/>
      </w:rPr>
    </w:lvl>
    <w:lvl w:ilvl="5" w:tplc="26A26872" w:tentative="1">
      <w:start w:val="1"/>
      <w:numFmt w:val="bullet"/>
      <w:lvlText w:val="•"/>
      <w:lvlJc w:val="left"/>
      <w:pPr>
        <w:tabs>
          <w:tab w:val="num" w:pos="4320"/>
        </w:tabs>
        <w:ind w:left="4320" w:hanging="360"/>
      </w:pPr>
      <w:rPr>
        <w:rFonts w:ascii="Arial" w:hAnsi="Arial" w:hint="default"/>
      </w:rPr>
    </w:lvl>
    <w:lvl w:ilvl="6" w:tplc="3AD2DAF4" w:tentative="1">
      <w:start w:val="1"/>
      <w:numFmt w:val="bullet"/>
      <w:lvlText w:val="•"/>
      <w:lvlJc w:val="left"/>
      <w:pPr>
        <w:tabs>
          <w:tab w:val="num" w:pos="5040"/>
        </w:tabs>
        <w:ind w:left="5040" w:hanging="360"/>
      </w:pPr>
      <w:rPr>
        <w:rFonts w:ascii="Arial" w:hAnsi="Arial" w:hint="default"/>
      </w:rPr>
    </w:lvl>
    <w:lvl w:ilvl="7" w:tplc="64BE4070" w:tentative="1">
      <w:start w:val="1"/>
      <w:numFmt w:val="bullet"/>
      <w:lvlText w:val="•"/>
      <w:lvlJc w:val="left"/>
      <w:pPr>
        <w:tabs>
          <w:tab w:val="num" w:pos="5760"/>
        </w:tabs>
        <w:ind w:left="5760" w:hanging="360"/>
      </w:pPr>
      <w:rPr>
        <w:rFonts w:ascii="Arial" w:hAnsi="Arial" w:hint="default"/>
      </w:rPr>
    </w:lvl>
    <w:lvl w:ilvl="8" w:tplc="747A05A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EC97EAF"/>
    <w:multiLevelType w:val="hybridMultilevel"/>
    <w:tmpl w:val="970AC392"/>
    <w:lvl w:ilvl="0" w:tplc="49222146">
      <w:start w:val="1"/>
      <w:numFmt w:val="bullet"/>
      <w:lvlText w:val="•"/>
      <w:lvlJc w:val="left"/>
      <w:pPr>
        <w:tabs>
          <w:tab w:val="num" w:pos="720"/>
        </w:tabs>
        <w:ind w:left="720" w:hanging="360"/>
      </w:pPr>
      <w:rPr>
        <w:rFonts w:ascii="Arial" w:hAnsi="Arial" w:hint="default"/>
      </w:rPr>
    </w:lvl>
    <w:lvl w:ilvl="1" w:tplc="C90ED46E">
      <w:numFmt w:val="bullet"/>
      <w:lvlText w:val="–"/>
      <w:lvlJc w:val="left"/>
      <w:pPr>
        <w:tabs>
          <w:tab w:val="num" w:pos="1440"/>
        </w:tabs>
        <w:ind w:left="1440" w:hanging="360"/>
      </w:pPr>
      <w:rPr>
        <w:rFonts w:ascii="Arial" w:hAnsi="Arial" w:hint="default"/>
      </w:rPr>
    </w:lvl>
    <w:lvl w:ilvl="2" w:tplc="38C2C3D6">
      <w:numFmt w:val="bullet"/>
      <w:lvlText w:val="•"/>
      <w:lvlJc w:val="left"/>
      <w:pPr>
        <w:tabs>
          <w:tab w:val="num" w:pos="2160"/>
        </w:tabs>
        <w:ind w:left="2160" w:hanging="360"/>
      </w:pPr>
      <w:rPr>
        <w:rFonts w:ascii="Arial" w:hAnsi="Arial" w:hint="default"/>
      </w:rPr>
    </w:lvl>
    <w:lvl w:ilvl="3" w:tplc="80326E42" w:tentative="1">
      <w:start w:val="1"/>
      <w:numFmt w:val="bullet"/>
      <w:lvlText w:val="•"/>
      <w:lvlJc w:val="left"/>
      <w:pPr>
        <w:tabs>
          <w:tab w:val="num" w:pos="2880"/>
        </w:tabs>
        <w:ind w:left="2880" w:hanging="360"/>
      </w:pPr>
      <w:rPr>
        <w:rFonts w:ascii="Arial" w:hAnsi="Arial" w:hint="default"/>
      </w:rPr>
    </w:lvl>
    <w:lvl w:ilvl="4" w:tplc="610EEA62" w:tentative="1">
      <w:start w:val="1"/>
      <w:numFmt w:val="bullet"/>
      <w:lvlText w:val="•"/>
      <w:lvlJc w:val="left"/>
      <w:pPr>
        <w:tabs>
          <w:tab w:val="num" w:pos="3600"/>
        </w:tabs>
        <w:ind w:left="3600" w:hanging="360"/>
      </w:pPr>
      <w:rPr>
        <w:rFonts w:ascii="Arial" w:hAnsi="Arial" w:hint="default"/>
      </w:rPr>
    </w:lvl>
    <w:lvl w:ilvl="5" w:tplc="6862DEFE" w:tentative="1">
      <w:start w:val="1"/>
      <w:numFmt w:val="bullet"/>
      <w:lvlText w:val="•"/>
      <w:lvlJc w:val="left"/>
      <w:pPr>
        <w:tabs>
          <w:tab w:val="num" w:pos="4320"/>
        </w:tabs>
        <w:ind w:left="4320" w:hanging="360"/>
      </w:pPr>
      <w:rPr>
        <w:rFonts w:ascii="Arial" w:hAnsi="Arial" w:hint="default"/>
      </w:rPr>
    </w:lvl>
    <w:lvl w:ilvl="6" w:tplc="603AFD0A" w:tentative="1">
      <w:start w:val="1"/>
      <w:numFmt w:val="bullet"/>
      <w:lvlText w:val="•"/>
      <w:lvlJc w:val="left"/>
      <w:pPr>
        <w:tabs>
          <w:tab w:val="num" w:pos="5040"/>
        </w:tabs>
        <w:ind w:left="5040" w:hanging="360"/>
      </w:pPr>
      <w:rPr>
        <w:rFonts w:ascii="Arial" w:hAnsi="Arial" w:hint="default"/>
      </w:rPr>
    </w:lvl>
    <w:lvl w:ilvl="7" w:tplc="FE04740A" w:tentative="1">
      <w:start w:val="1"/>
      <w:numFmt w:val="bullet"/>
      <w:lvlText w:val="•"/>
      <w:lvlJc w:val="left"/>
      <w:pPr>
        <w:tabs>
          <w:tab w:val="num" w:pos="5760"/>
        </w:tabs>
        <w:ind w:left="5760" w:hanging="360"/>
      </w:pPr>
      <w:rPr>
        <w:rFonts w:ascii="Arial" w:hAnsi="Arial" w:hint="default"/>
      </w:rPr>
    </w:lvl>
    <w:lvl w:ilvl="8" w:tplc="432443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5F634E"/>
    <w:multiLevelType w:val="hybridMultilevel"/>
    <w:tmpl w:val="CA7C7A02"/>
    <w:lvl w:ilvl="0" w:tplc="0ABC08DE">
      <w:start w:val="1"/>
      <w:numFmt w:val="bullet"/>
      <w:lvlText w:val="•"/>
      <w:lvlJc w:val="left"/>
      <w:pPr>
        <w:tabs>
          <w:tab w:val="num" w:pos="720"/>
        </w:tabs>
        <w:ind w:left="720" w:hanging="360"/>
      </w:pPr>
      <w:rPr>
        <w:rFonts w:ascii="Arial" w:hAnsi="Arial" w:hint="default"/>
      </w:rPr>
    </w:lvl>
    <w:lvl w:ilvl="1" w:tplc="9DCABF32">
      <w:numFmt w:val="bullet"/>
      <w:lvlText w:val="–"/>
      <w:lvlJc w:val="left"/>
      <w:pPr>
        <w:tabs>
          <w:tab w:val="num" w:pos="1440"/>
        </w:tabs>
        <w:ind w:left="1440" w:hanging="360"/>
      </w:pPr>
      <w:rPr>
        <w:rFonts w:ascii="Arial" w:hAnsi="Arial" w:hint="default"/>
      </w:rPr>
    </w:lvl>
    <w:lvl w:ilvl="2" w:tplc="7C90218A" w:tentative="1">
      <w:start w:val="1"/>
      <w:numFmt w:val="bullet"/>
      <w:lvlText w:val="•"/>
      <w:lvlJc w:val="left"/>
      <w:pPr>
        <w:tabs>
          <w:tab w:val="num" w:pos="2160"/>
        </w:tabs>
        <w:ind w:left="2160" w:hanging="360"/>
      </w:pPr>
      <w:rPr>
        <w:rFonts w:ascii="Arial" w:hAnsi="Arial" w:hint="default"/>
      </w:rPr>
    </w:lvl>
    <w:lvl w:ilvl="3" w:tplc="1E0AB496" w:tentative="1">
      <w:start w:val="1"/>
      <w:numFmt w:val="bullet"/>
      <w:lvlText w:val="•"/>
      <w:lvlJc w:val="left"/>
      <w:pPr>
        <w:tabs>
          <w:tab w:val="num" w:pos="2880"/>
        </w:tabs>
        <w:ind w:left="2880" w:hanging="360"/>
      </w:pPr>
      <w:rPr>
        <w:rFonts w:ascii="Arial" w:hAnsi="Arial" w:hint="default"/>
      </w:rPr>
    </w:lvl>
    <w:lvl w:ilvl="4" w:tplc="88383210" w:tentative="1">
      <w:start w:val="1"/>
      <w:numFmt w:val="bullet"/>
      <w:lvlText w:val="•"/>
      <w:lvlJc w:val="left"/>
      <w:pPr>
        <w:tabs>
          <w:tab w:val="num" w:pos="3600"/>
        </w:tabs>
        <w:ind w:left="3600" w:hanging="360"/>
      </w:pPr>
      <w:rPr>
        <w:rFonts w:ascii="Arial" w:hAnsi="Arial" w:hint="default"/>
      </w:rPr>
    </w:lvl>
    <w:lvl w:ilvl="5" w:tplc="E75A1DD8" w:tentative="1">
      <w:start w:val="1"/>
      <w:numFmt w:val="bullet"/>
      <w:lvlText w:val="•"/>
      <w:lvlJc w:val="left"/>
      <w:pPr>
        <w:tabs>
          <w:tab w:val="num" w:pos="4320"/>
        </w:tabs>
        <w:ind w:left="4320" w:hanging="360"/>
      </w:pPr>
      <w:rPr>
        <w:rFonts w:ascii="Arial" w:hAnsi="Arial" w:hint="default"/>
      </w:rPr>
    </w:lvl>
    <w:lvl w:ilvl="6" w:tplc="5E94B6EE" w:tentative="1">
      <w:start w:val="1"/>
      <w:numFmt w:val="bullet"/>
      <w:lvlText w:val="•"/>
      <w:lvlJc w:val="left"/>
      <w:pPr>
        <w:tabs>
          <w:tab w:val="num" w:pos="5040"/>
        </w:tabs>
        <w:ind w:left="5040" w:hanging="360"/>
      </w:pPr>
      <w:rPr>
        <w:rFonts w:ascii="Arial" w:hAnsi="Arial" w:hint="default"/>
      </w:rPr>
    </w:lvl>
    <w:lvl w:ilvl="7" w:tplc="78B2C398" w:tentative="1">
      <w:start w:val="1"/>
      <w:numFmt w:val="bullet"/>
      <w:lvlText w:val="•"/>
      <w:lvlJc w:val="left"/>
      <w:pPr>
        <w:tabs>
          <w:tab w:val="num" w:pos="5760"/>
        </w:tabs>
        <w:ind w:left="5760" w:hanging="360"/>
      </w:pPr>
      <w:rPr>
        <w:rFonts w:ascii="Arial" w:hAnsi="Arial" w:hint="default"/>
      </w:rPr>
    </w:lvl>
    <w:lvl w:ilvl="8" w:tplc="336C42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AC97F9A"/>
    <w:multiLevelType w:val="hybridMultilevel"/>
    <w:tmpl w:val="27BEEEA6"/>
    <w:lvl w:ilvl="0" w:tplc="FCE47E20">
      <w:start w:val="1"/>
      <w:numFmt w:val="bullet"/>
      <w:lvlText w:val="•"/>
      <w:lvlJc w:val="left"/>
      <w:pPr>
        <w:tabs>
          <w:tab w:val="num" w:pos="720"/>
        </w:tabs>
        <w:ind w:left="720" w:hanging="360"/>
      </w:pPr>
      <w:rPr>
        <w:rFonts w:ascii="Arial" w:hAnsi="Arial" w:hint="default"/>
      </w:rPr>
    </w:lvl>
    <w:lvl w:ilvl="1" w:tplc="1B782F36">
      <w:numFmt w:val="bullet"/>
      <w:lvlText w:val="–"/>
      <w:lvlJc w:val="left"/>
      <w:pPr>
        <w:tabs>
          <w:tab w:val="num" w:pos="1440"/>
        </w:tabs>
        <w:ind w:left="1440" w:hanging="360"/>
      </w:pPr>
      <w:rPr>
        <w:rFonts w:ascii="Arial" w:hAnsi="Arial" w:hint="default"/>
      </w:rPr>
    </w:lvl>
    <w:lvl w:ilvl="2" w:tplc="907C4832" w:tentative="1">
      <w:start w:val="1"/>
      <w:numFmt w:val="bullet"/>
      <w:lvlText w:val="•"/>
      <w:lvlJc w:val="left"/>
      <w:pPr>
        <w:tabs>
          <w:tab w:val="num" w:pos="2160"/>
        </w:tabs>
        <w:ind w:left="2160" w:hanging="360"/>
      </w:pPr>
      <w:rPr>
        <w:rFonts w:ascii="Arial" w:hAnsi="Arial" w:hint="default"/>
      </w:rPr>
    </w:lvl>
    <w:lvl w:ilvl="3" w:tplc="0B60D858" w:tentative="1">
      <w:start w:val="1"/>
      <w:numFmt w:val="bullet"/>
      <w:lvlText w:val="•"/>
      <w:lvlJc w:val="left"/>
      <w:pPr>
        <w:tabs>
          <w:tab w:val="num" w:pos="2880"/>
        </w:tabs>
        <w:ind w:left="2880" w:hanging="360"/>
      </w:pPr>
      <w:rPr>
        <w:rFonts w:ascii="Arial" w:hAnsi="Arial" w:hint="default"/>
      </w:rPr>
    </w:lvl>
    <w:lvl w:ilvl="4" w:tplc="241EFDAC" w:tentative="1">
      <w:start w:val="1"/>
      <w:numFmt w:val="bullet"/>
      <w:lvlText w:val="•"/>
      <w:lvlJc w:val="left"/>
      <w:pPr>
        <w:tabs>
          <w:tab w:val="num" w:pos="3600"/>
        </w:tabs>
        <w:ind w:left="3600" w:hanging="360"/>
      </w:pPr>
      <w:rPr>
        <w:rFonts w:ascii="Arial" w:hAnsi="Arial" w:hint="default"/>
      </w:rPr>
    </w:lvl>
    <w:lvl w:ilvl="5" w:tplc="514EB592" w:tentative="1">
      <w:start w:val="1"/>
      <w:numFmt w:val="bullet"/>
      <w:lvlText w:val="•"/>
      <w:lvlJc w:val="left"/>
      <w:pPr>
        <w:tabs>
          <w:tab w:val="num" w:pos="4320"/>
        </w:tabs>
        <w:ind w:left="4320" w:hanging="360"/>
      </w:pPr>
      <w:rPr>
        <w:rFonts w:ascii="Arial" w:hAnsi="Arial" w:hint="default"/>
      </w:rPr>
    </w:lvl>
    <w:lvl w:ilvl="6" w:tplc="1234B772" w:tentative="1">
      <w:start w:val="1"/>
      <w:numFmt w:val="bullet"/>
      <w:lvlText w:val="•"/>
      <w:lvlJc w:val="left"/>
      <w:pPr>
        <w:tabs>
          <w:tab w:val="num" w:pos="5040"/>
        </w:tabs>
        <w:ind w:left="5040" w:hanging="360"/>
      </w:pPr>
      <w:rPr>
        <w:rFonts w:ascii="Arial" w:hAnsi="Arial" w:hint="default"/>
      </w:rPr>
    </w:lvl>
    <w:lvl w:ilvl="7" w:tplc="1E0400D2" w:tentative="1">
      <w:start w:val="1"/>
      <w:numFmt w:val="bullet"/>
      <w:lvlText w:val="•"/>
      <w:lvlJc w:val="left"/>
      <w:pPr>
        <w:tabs>
          <w:tab w:val="num" w:pos="5760"/>
        </w:tabs>
        <w:ind w:left="5760" w:hanging="360"/>
      </w:pPr>
      <w:rPr>
        <w:rFonts w:ascii="Arial" w:hAnsi="Arial" w:hint="default"/>
      </w:rPr>
    </w:lvl>
    <w:lvl w:ilvl="8" w:tplc="E008297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9F8003C"/>
    <w:multiLevelType w:val="hybridMultilevel"/>
    <w:tmpl w:val="785A81AA"/>
    <w:lvl w:ilvl="0" w:tplc="F13C0B94">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F0187A"/>
    <w:multiLevelType w:val="hybridMultilevel"/>
    <w:tmpl w:val="8C3C4F84"/>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B2D50DB"/>
    <w:multiLevelType w:val="hybridMultilevel"/>
    <w:tmpl w:val="42D8D8F6"/>
    <w:lvl w:ilvl="0" w:tplc="E46A5112">
      <w:start w:val="1"/>
      <w:numFmt w:val="bullet"/>
      <w:lvlText w:val="•"/>
      <w:lvlJc w:val="left"/>
      <w:pPr>
        <w:tabs>
          <w:tab w:val="num" w:pos="720"/>
        </w:tabs>
        <w:ind w:left="720" w:hanging="360"/>
      </w:pPr>
      <w:rPr>
        <w:rFonts w:ascii="Arial" w:hAnsi="Arial" w:hint="default"/>
      </w:rPr>
    </w:lvl>
    <w:lvl w:ilvl="1" w:tplc="873C98F0">
      <w:numFmt w:val="bullet"/>
      <w:lvlText w:val="–"/>
      <w:lvlJc w:val="left"/>
      <w:pPr>
        <w:tabs>
          <w:tab w:val="num" w:pos="1440"/>
        </w:tabs>
        <w:ind w:left="1440" w:hanging="360"/>
      </w:pPr>
      <w:rPr>
        <w:rFonts w:ascii="Arial" w:hAnsi="Arial" w:hint="default"/>
      </w:rPr>
    </w:lvl>
    <w:lvl w:ilvl="2" w:tplc="9C74762C">
      <w:numFmt w:val="bullet"/>
      <w:lvlText w:val="•"/>
      <w:lvlJc w:val="left"/>
      <w:pPr>
        <w:tabs>
          <w:tab w:val="num" w:pos="2160"/>
        </w:tabs>
        <w:ind w:left="2160" w:hanging="360"/>
      </w:pPr>
      <w:rPr>
        <w:rFonts w:ascii="Arial" w:hAnsi="Arial" w:hint="default"/>
      </w:rPr>
    </w:lvl>
    <w:lvl w:ilvl="3" w:tplc="E4984E68" w:tentative="1">
      <w:start w:val="1"/>
      <w:numFmt w:val="bullet"/>
      <w:lvlText w:val="•"/>
      <w:lvlJc w:val="left"/>
      <w:pPr>
        <w:tabs>
          <w:tab w:val="num" w:pos="2880"/>
        </w:tabs>
        <w:ind w:left="2880" w:hanging="360"/>
      </w:pPr>
      <w:rPr>
        <w:rFonts w:ascii="Arial" w:hAnsi="Arial" w:hint="default"/>
      </w:rPr>
    </w:lvl>
    <w:lvl w:ilvl="4" w:tplc="68D40E5E" w:tentative="1">
      <w:start w:val="1"/>
      <w:numFmt w:val="bullet"/>
      <w:lvlText w:val="•"/>
      <w:lvlJc w:val="left"/>
      <w:pPr>
        <w:tabs>
          <w:tab w:val="num" w:pos="3600"/>
        </w:tabs>
        <w:ind w:left="3600" w:hanging="360"/>
      </w:pPr>
      <w:rPr>
        <w:rFonts w:ascii="Arial" w:hAnsi="Arial" w:hint="default"/>
      </w:rPr>
    </w:lvl>
    <w:lvl w:ilvl="5" w:tplc="6E426AAA" w:tentative="1">
      <w:start w:val="1"/>
      <w:numFmt w:val="bullet"/>
      <w:lvlText w:val="•"/>
      <w:lvlJc w:val="left"/>
      <w:pPr>
        <w:tabs>
          <w:tab w:val="num" w:pos="4320"/>
        </w:tabs>
        <w:ind w:left="4320" w:hanging="360"/>
      </w:pPr>
      <w:rPr>
        <w:rFonts w:ascii="Arial" w:hAnsi="Arial" w:hint="default"/>
      </w:rPr>
    </w:lvl>
    <w:lvl w:ilvl="6" w:tplc="55EE2246" w:tentative="1">
      <w:start w:val="1"/>
      <w:numFmt w:val="bullet"/>
      <w:lvlText w:val="•"/>
      <w:lvlJc w:val="left"/>
      <w:pPr>
        <w:tabs>
          <w:tab w:val="num" w:pos="5040"/>
        </w:tabs>
        <w:ind w:left="5040" w:hanging="360"/>
      </w:pPr>
      <w:rPr>
        <w:rFonts w:ascii="Arial" w:hAnsi="Arial" w:hint="default"/>
      </w:rPr>
    </w:lvl>
    <w:lvl w:ilvl="7" w:tplc="5B8A3748" w:tentative="1">
      <w:start w:val="1"/>
      <w:numFmt w:val="bullet"/>
      <w:lvlText w:val="•"/>
      <w:lvlJc w:val="left"/>
      <w:pPr>
        <w:tabs>
          <w:tab w:val="num" w:pos="5760"/>
        </w:tabs>
        <w:ind w:left="5760" w:hanging="360"/>
      </w:pPr>
      <w:rPr>
        <w:rFonts w:ascii="Arial" w:hAnsi="Arial" w:hint="default"/>
      </w:rPr>
    </w:lvl>
    <w:lvl w:ilvl="8" w:tplc="0FE2B59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60121D"/>
    <w:multiLevelType w:val="hybridMultilevel"/>
    <w:tmpl w:val="4AAAE560"/>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33"/>
  </w:num>
  <w:num w:numId="3">
    <w:abstractNumId w:val="37"/>
  </w:num>
  <w:num w:numId="4">
    <w:abstractNumId w:val="8"/>
  </w:num>
  <w:num w:numId="5">
    <w:abstractNumId w:val="14"/>
  </w:num>
  <w:num w:numId="6">
    <w:abstractNumId w:val="29"/>
  </w:num>
  <w:num w:numId="7">
    <w:abstractNumId w:val="20"/>
  </w:num>
  <w:num w:numId="8">
    <w:abstractNumId w:val="39"/>
    <w:lvlOverride w:ilvl="0">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13"/>
  </w:num>
  <w:num w:numId="12">
    <w:abstractNumId w:val="30"/>
  </w:num>
  <w:num w:numId="13">
    <w:abstractNumId w:val="22"/>
  </w:num>
  <w:num w:numId="14">
    <w:abstractNumId w:val="36"/>
  </w:num>
  <w:num w:numId="15">
    <w:abstractNumId w:val="31"/>
  </w:num>
  <w:num w:numId="16">
    <w:abstractNumId w:val="6"/>
  </w:num>
  <w:num w:numId="17">
    <w:abstractNumId w:val="25"/>
  </w:num>
  <w:num w:numId="18">
    <w:abstractNumId w:val="10"/>
  </w:num>
  <w:num w:numId="19">
    <w:abstractNumId w:val="26"/>
  </w:num>
  <w:num w:numId="20">
    <w:abstractNumId w:val="32"/>
  </w:num>
  <w:num w:numId="21">
    <w:abstractNumId w:val="12"/>
  </w:num>
  <w:num w:numId="22">
    <w:abstractNumId w:val="18"/>
  </w:num>
  <w:num w:numId="23">
    <w:abstractNumId w:val="3"/>
  </w:num>
  <w:num w:numId="24">
    <w:abstractNumId w:val="16"/>
  </w:num>
  <w:num w:numId="25">
    <w:abstractNumId w:val="19"/>
  </w:num>
  <w:num w:numId="26">
    <w:abstractNumId w:val="1"/>
  </w:num>
  <w:num w:numId="27">
    <w:abstractNumId w:val="24"/>
  </w:num>
  <w:num w:numId="28">
    <w:abstractNumId w:val="23"/>
  </w:num>
  <w:num w:numId="29">
    <w:abstractNumId w:val="35"/>
  </w:num>
  <w:num w:numId="30">
    <w:abstractNumId w:val="11"/>
  </w:num>
  <w:num w:numId="31">
    <w:abstractNumId w:val="4"/>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15"/>
  </w:num>
  <w:num w:numId="34">
    <w:abstractNumId w:val="27"/>
  </w:num>
  <w:num w:numId="35">
    <w:abstractNumId w:val="2"/>
  </w:num>
  <w:num w:numId="36">
    <w:abstractNumId w:val="28"/>
  </w:num>
  <w:num w:numId="37">
    <w:abstractNumId w:val="34"/>
  </w:num>
  <w:num w:numId="38">
    <w:abstractNumId w:val="5"/>
  </w:num>
  <w:num w:numId="39">
    <w:abstractNumId w:val="9"/>
  </w:num>
  <w:num w:numId="40">
    <w:abstractNumId w:val="7"/>
  </w:num>
  <w:num w:numId="41">
    <w:abstractNumId w:val="17"/>
  </w:num>
  <w:num w:numId="42">
    <w:abstractNumId w:val="15"/>
  </w:num>
  <w:num w:numId="43">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34"/>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385744-093E-4D07-AFDF-68896B739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9907</TotalTime>
  <Pages>1</Pages>
  <Words>1557</Words>
  <Characters>8876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16</cp:revision>
  <cp:lastPrinted>2009-04-22T06:01:00Z</cp:lastPrinted>
  <dcterms:created xsi:type="dcterms:W3CDTF">2020-07-07T06:33:00Z</dcterms:created>
  <dcterms:modified xsi:type="dcterms:W3CDTF">2021-01-15T19:51:00Z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