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69BB7" w14:textId="44E4D438" w:rsidR="006D3C2D" w:rsidRPr="00E01DA7" w:rsidRDefault="006D3C2D" w:rsidP="006D3C2D">
      <w:pPr>
        <w:pStyle w:val="Header"/>
        <w:keepLines/>
        <w:tabs>
          <w:tab w:val="left" w:pos="8080"/>
          <w:tab w:val="right" w:pos="10440"/>
          <w:tab w:val="right" w:pos="13323"/>
        </w:tabs>
        <w:rPr>
          <w:rFonts w:ascii="Arial" w:eastAsia="SimSun" w:hAnsi="Arial" w:cs="Arial"/>
          <w:b/>
          <w:sz w:val="24"/>
          <w:szCs w:val="24"/>
          <w:lang w:eastAsia="zh-CN"/>
        </w:rPr>
      </w:pPr>
      <w:r w:rsidRPr="00E01DA7">
        <w:rPr>
          <w:rFonts w:ascii="Arial" w:hAnsi="Arial" w:cs="Arial"/>
          <w:b/>
          <w:sz w:val="24"/>
          <w:szCs w:val="24"/>
        </w:rPr>
        <w:t>3GPP TSG-RAN WG4 Meeting #</w:t>
      </w:r>
      <w:r w:rsidRPr="00E01DA7">
        <w:rPr>
          <w:rFonts w:ascii="Arial" w:eastAsia="SimSun" w:hAnsi="Arial" w:cs="Arial"/>
          <w:b/>
          <w:sz w:val="24"/>
          <w:szCs w:val="24"/>
          <w:lang w:eastAsia="zh-CN"/>
        </w:rPr>
        <w:t>9</w:t>
      </w:r>
      <w:r w:rsidR="00302991">
        <w:rPr>
          <w:rFonts w:ascii="Arial" w:eastAsia="SimSun" w:hAnsi="Arial" w:cs="Arial"/>
          <w:b/>
          <w:sz w:val="24"/>
          <w:szCs w:val="24"/>
          <w:lang w:eastAsia="zh-CN"/>
        </w:rPr>
        <w:t>8</w:t>
      </w:r>
      <w:r w:rsidRPr="00E01DA7">
        <w:rPr>
          <w:rFonts w:ascii="Arial" w:eastAsia="SimSun" w:hAnsi="Arial" w:cs="Arial"/>
          <w:b/>
          <w:sz w:val="24"/>
          <w:szCs w:val="24"/>
          <w:lang w:eastAsia="zh-CN"/>
        </w:rPr>
        <w:t xml:space="preserve">-e                     </w:t>
      </w:r>
      <w:r w:rsidRPr="00E01DA7">
        <w:rPr>
          <w:rFonts w:ascii="Arial" w:hAnsi="Arial" w:cs="Arial"/>
          <w:b/>
          <w:sz w:val="24"/>
          <w:szCs w:val="24"/>
        </w:rPr>
        <w:tab/>
        <w:t>R4-2</w:t>
      </w:r>
      <w:r w:rsidR="00F8100A">
        <w:rPr>
          <w:rFonts w:ascii="Arial" w:hAnsi="Arial" w:cs="Arial"/>
          <w:b/>
          <w:sz w:val="24"/>
          <w:szCs w:val="24"/>
        </w:rPr>
        <w:t>1</w:t>
      </w:r>
      <w:r w:rsidRPr="00E01DA7">
        <w:rPr>
          <w:rFonts w:ascii="Arial" w:hAnsi="Arial" w:cs="Arial"/>
          <w:b/>
          <w:sz w:val="24"/>
          <w:szCs w:val="24"/>
        </w:rPr>
        <w:t>0</w:t>
      </w:r>
      <w:r w:rsidR="0084126C">
        <w:rPr>
          <w:rFonts w:ascii="Arial" w:hAnsi="Arial" w:cs="Arial"/>
          <w:b/>
          <w:sz w:val="24"/>
          <w:szCs w:val="24"/>
        </w:rPr>
        <w:t>2689</w:t>
      </w:r>
    </w:p>
    <w:p w14:paraId="3CF70072" w14:textId="491D0800" w:rsidR="00F8100A" w:rsidRDefault="00F8100A" w:rsidP="00F8100A">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Jan. 25 - Feb. 5, 2021</w:t>
      </w:r>
    </w:p>
    <w:p w14:paraId="14D63011" w14:textId="77777777" w:rsidR="00841BCD" w:rsidRPr="00E01DA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E01DA7" w:rsidRDefault="00841BCD" w:rsidP="00841BCD">
      <w:pPr>
        <w:tabs>
          <w:tab w:val="left" w:pos="1985"/>
        </w:tabs>
        <w:ind w:left="1985" w:hanging="1985"/>
        <w:rPr>
          <w:rFonts w:ascii="Arial" w:eastAsia="Calibri" w:hAnsi="Arial" w:cs="Arial"/>
          <w:b/>
          <w:bCs/>
          <w:sz w:val="24"/>
        </w:rPr>
      </w:pPr>
      <w:r w:rsidRPr="00E01DA7">
        <w:rPr>
          <w:rFonts w:ascii="Arial" w:eastAsia="Calibri" w:hAnsi="Arial" w:cs="Arial"/>
          <w:b/>
          <w:bCs/>
          <w:sz w:val="24"/>
        </w:rPr>
        <w:t>Source:</w:t>
      </w:r>
      <w:r w:rsidRPr="00E01DA7">
        <w:rPr>
          <w:rFonts w:ascii="Arial" w:eastAsia="Calibri" w:hAnsi="Arial" w:cs="Arial"/>
          <w:b/>
          <w:bCs/>
          <w:sz w:val="24"/>
        </w:rPr>
        <w:tab/>
        <w:t xml:space="preserve">Nokia, </w:t>
      </w:r>
      <w:r w:rsidR="0043750A" w:rsidRPr="00E01DA7">
        <w:rPr>
          <w:rFonts w:ascii="Arial" w:eastAsia="Calibri" w:hAnsi="Arial" w:cs="Arial"/>
          <w:b/>
          <w:bCs/>
          <w:sz w:val="24"/>
        </w:rPr>
        <w:t>Nokia</w:t>
      </w:r>
      <w:r w:rsidRPr="00E01DA7">
        <w:rPr>
          <w:rFonts w:ascii="Arial" w:eastAsia="Calibri" w:hAnsi="Arial" w:cs="Arial"/>
          <w:b/>
          <w:bCs/>
          <w:sz w:val="24"/>
        </w:rPr>
        <w:t xml:space="preserve"> Shanghai Bell</w:t>
      </w:r>
      <w:r w:rsidRPr="00E01DA7" w:rsidDel="00636277">
        <w:rPr>
          <w:rFonts w:ascii="Arial" w:eastAsia="Calibri" w:hAnsi="Arial" w:cs="Arial"/>
          <w:b/>
          <w:bCs/>
          <w:sz w:val="24"/>
        </w:rPr>
        <w:t xml:space="preserve"> </w:t>
      </w:r>
    </w:p>
    <w:p w14:paraId="0293D51A" w14:textId="6242237B" w:rsidR="00841BCD" w:rsidRPr="00E01DA7" w:rsidRDefault="00841BCD" w:rsidP="00841BCD">
      <w:pPr>
        <w:ind w:left="1985" w:hanging="1985"/>
        <w:rPr>
          <w:rFonts w:ascii="Arial" w:eastAsia="Calibri" w:hAnsi="Arial" w:cs="Arial"/>
          <w:b/>
          <w:bCs/>
          <w:sz w:val="24"/>
        </w:rPr>
      </w:pPr>
      <w:r w:rsidRPr="00E01DA7">
        <w:rPr>
          <w:rFonts w:ascii="Arial" w:eastAsia="Calibri" w:hAnsi="Arial" w:cs="Arial"/>
          <w:b/>
          <w:bCs/>
          <w:sz w:val="24"/>
        </w:rPr>
        <w:t>Title:</w:t>
      </w:r>
      <w:r w:rsidRPr="00E01DA7">
        <w:rPr>
          <w:rFonts w:ascii="Arial" w:eastAsia="Calibri" w:hAnsi="Arial" w:cs="Arial"/>
          <w:b/>
          <w:bCs/>
          <w:sz w:val="24"/>
        </w:rPr>
        <w:tab/>
      </w:r>
      <w:r w:rsidR="00AC29D2">
        <w:rPr>
          <w:rFonts w:ascii="Arial" w:eastAsia="Calibri" w:hAnsi="Arial" w:cs="Arial"/>
          <w:b/>
          <w:bCs/>
          <w:sz w:val="24"/>
        </w:rPr>
        <w:t xml:space="preserve">On </w:t>
      </w:r>
      <w:r w:rsidR="00634966">
        <w:rPr>
          <w:rFonts w:ascii="Arial" w:eastAsia="Calibri" w:hAnsi="Arial" w:cs="Arial"/>
          <w:b/>
          <w:bCs/>
          <w:sz w:val="24"/>
        </w:rPr>
        <w:t>Introduction of Network Controlled Small Gaps</w:t>
      </w:r>
      <w:r w:rsidR="00AC29D2">
        <w:rPr>
          <w:rFonts w:ascii="Arial" w:eastAsia="Calibri" w:hAnsi="Arial" w:cs="Arial"/>
          <w:b/>
          <w:bCs/>
          <w:sz w:val="24"/>
        </w:rPr>
        <w:t xml:space="preserve"> </w:t>
      </w:r>
      <w:r w:rsidR="005F6262">
        <w:rPr>
          <w:rFonts w:ascii="Arial" w:eastAsia="Calibri" w:hAnsi="Arial" w:cs="Arial"/>
          <w:b/>
          <w:bCs/>
          <w:sz w:val="24"/>
        </w:rPr>
        <w:t>for NR</w:t>
      </w:r>
    </w:p>
    <w:p w14:paraId="7C62E756" w14:textId="2164F430" w:rsidR="00841BCD" w:rsidRPr="00E01DA7" w:rsidRDefault="00841BCD" w:rsidP="00841BCD">
      <w:pPr>
        <w:tabs>
          <w:tab w:val="left" w:pos="1985"/>
        </w:tabs>
        <w:spacing w:after="120" w:line="240" w:lineRule="auto"/>
        <w:rPr>
          <w:rFonts w:ascii="Arial" w:eastAsia="MS Mincho" w:hAnsi="Arial" w:cs="Arial"/>
          <w:b/>
          <w:bCs/>
          <w:sz w:val="24"/>
          <w:szCs w:val="20"/>
        </w:rPr>
      </w:pPr>
      <w:r w:rsidRPr="00E01DA7">
        <w:rPr>
          <w:rFonts w:ascii="Arial" w:eastAsia="MS Mincho" w:hAnsi="Arial" w:cs="Arial"/>
          <w:b/>
          <w:bCs/>
          <w:sz w:val="24"/>
          <w:szCs w:val="20"/>
        </w:rPr>
        <w:t>Agenda item:</w:t>
      </w:r>
      <w:r w:rsidRPr="00E01DA7">
        <w:rPr>
          <w:rFonts w:ascii="Arial" w:eastAsia="MS Mincho" w:hAnsi="Arial" w:cs="Arial"/>
          <w:b/>
          <w:bCs/>
          <w:sz w:val="24"/>
          <w:szCs w:val="20"/>
        </w:rPr>
        <w:tab/>
      </w:r>
      <w:r w:rsidR="004E3392" w:rsidRPr="004E3392">
        <w:rPr>
          <w:rFonts w:ascii="Arial" w:eastAsia="MS Mincho" w:hAnsi="Arial" w:cs="Arial"/>
          <w:b/>
          <w:bCs/>
          <w:sz w:val="24"/>
          <w:szCs w:val="20"/>
        </w:rPr>
        <w:t>11.5</w:t>
      </w:r>
      <w:r w:rsidR="006D3C2D" w:rsidRPr="004E3392">
        <w:rPr>
          <w:rFonts w:ascii="Arial" w:eastAsia="MS Mincho" w:hAnsi="Arial" w:cs="Arial"/>
          <w:b/>
          <w:bCs/>
          <w:sz w:val="24"/>
          <w:szCs w:val="20"/>
        </w:rPr>
        <w:t>.</w:t>
      </w:r>
      <w:r w:rsidR="00F8100A" w:rsidRPr="004E3392">
        <w:rPr>
          <w:rFonts w:ascii="Arial" w:eastAsia="MS Mincho" w:hAnsi="Arial" w:cs="Arial"/>
          <w:b/>
          <w:bCs/>
          <w:sz w:val="24"/>
          <w:szCs w:val="20"/>
        </w:rPr>
        <w:t>2</w:t>
      </w:r>
      <w:r w:rsidR="006D3C2D" w:rsidRPr="004E3392">
        <w:rPr>
          <w:rFonts w:ascii="Arial" w:eastAsia="MS Mincho" w:hAnsi="Arial" w:cs="Arial"/>
          <w:b/>
          <w:bCs/>
          <w:sz w:val="24"/>
          <w:szCs w:val="20"/>
        </w:rPr>
        <w:t>.3</w:t>
      </w:r>
    </w:p>
    <w:p w14:paraId="7951C47A" w14:textId="0CEE9EDE" w:rsidR="00841BCD" w:rsidRPr="00E01DA7" w:rsidRDefault="00841BCD" w:rsidP="00841BCD">
      <w:pPr>
        <w:tabs>
          <w:tab w:val="left" w:pos="1985"/>
        </w:tabs>
        <w:rPr>
          <w:rFonts w:ascii="Arial" w:eastAsia="Calibri" w:hAnsi="Arial" w:cs="Arial"/>
          <w:b/>
          <w:bCs/>
          <w:sz w:val="24"/>
        </w:rPr>
      </w:pPr>
      <w:r w:rsidRPr="00E01DA7">
        <w:rPr>
          <w:rFonts w:ascii="Arial" w:eastAsia="Calibri" w:hAnsi="Arial" w:cs="Arial"/>
          <w:b/>
          <w:bCs/>
          <w:sz w:val="24"/>
        </w:rPr>
        <w:t>Document for:</w:t>
      </w:r>
      <w:r w:rsidRPr="00E01DA7">
        <w:rPr>
          <w:rFonts w:ascii="Arial" w:eastAsia="Calibri" w:hAnsi="Arial" w:cs="Arial"/>
          <w:b/>
          <w:bCs/>
          <w:sz w:val="24"/>
        </w:rPr>
        <w:tab/>
      </w:r>
      <w:r w:rsidR="007657EE" w:rsidRPr="00E01DA7">
        <w:rPr>
          <w:rFonts w:ascii="Arial" w:eastAsia="Calibri" w:hAnsi="Arial" w:cs="Arial"/>
          <w:b/>
          <w:bCs/>
          <w:sz w:val="24"/>
        </w:rPr>
        <w:t>Discussion</w:t>
      </w:r>
    </w:p>
    <w:p w14:paraId="50EB855D" w14:textId="77777777" w:rsidR="00841BCD" w:rsidRPr="00E01DA7" w:rsidRDefault="00841BCD" w:rsidP="00A37002">
      <w:pPr>
        <w:pStyle w:val="RAN4H1"/>
        <w:rPr>
          <w:lang w:val="en-US"/>
        </w:rPr>
      </w:pPr>
      <w:r w:rsidRPr="00E01DA7">
        <w:rPr>
          <w:lang w:val="en-US"/>
        </w:rPr>
        <w:t>Intro</w:t>
      </w:r>
      <w:r w:rsidRPr="00E01DA7">
        <w:rPr>
          <w:rStyle w:val="RAN4H1Char"/>
          <w:lang w:val="en-US"/>
        </w:rPr>
        <w:t>ductio</w:t>
      </w:r>
      <w:r w:rsidRPr="00E01DA7">
        <w:rPr>
          <w:lang w:val="en-US"/>
        </w:rPr>
        <w:t>n</w:t>
      </w:r>
    </w:p>
    <w:p w14:paraId="268B84A1" w14:textId="79FDADC1" w:rsidR="00AC29D2" w:rsidRDefault="00AC29D2" w:rsidP="00AC29D2">
      <w:pPr>
        <w:spacing w:before="60" w:after="60" w:line="240" w:lineRule="auto"/>
        <w:ind w:right="-23"/>
        <w:rPr>
          <w:rFonts w:eastAsia="Calibri" w:cs="Times New Roman"/>
          <w:color w:val="000000" w:themeColor="text1"/>
          <w:szCs w:val="20"/>
        </w:rPr>
      </w:pPr>
      <w:r>
        <w:rPr>
          <w:rFonts w:eastAsia="Calibri" w:cs="Times New Roman"/>
          <w:color w:val="000000" w:themeColor="text1"/>
          <w:szCs w:val="20"/>
        </w:rPr>
        <w:t xml:space="preserve">A new WI on </w:t>
      </w:r>
      <w:r w:rsidRPr="00AC29D2">
        <w:rPr>
          <w:rFonts w:eastAsia="Calibri" w:cs="Times New Roman"/>
          <w:color w:val="000000" w:themeColor="text1"/>
          <w:szCs w:val="20"/>
        </w:rPr>
        <w:t>NR and MR-DC Measurement Gap Enhancements</w:t>
      </w:r>
      <w:r>
        <w:rPr>
          <w:rFonts w:eastAsia="Calibri" w:cs="Times New Roman"/>
          <w:color w:val="000000" w:themeColor="text1"/>
          <w:szCs w:val="20"/>
        </w:rPr>
        <w:t xml:space="preserve"> was approved at RAN #89e in [1] and was revised at RAN #90e in [2] </w:t>
      </w:r>
      <w:r w:rsidRPr="00497E78">
        <w:rPr>
          <w:rFonts w:eastAsia="Calibri" w:cs="Times New Roman"/>
          <w:color w:val="000000" w:themeColor="text1"/>
          <w:szCs w:val="20"/>
        </w:rPr>
        <w:t xml:space="preserve">with following </w:t>
      </w:r>
      <w:r>
        <w:rPr>
          <w:rFonts w:eastAsia="Calibri" w:cs="Times New Roman"/>
          <w:color w:val="000000" w:themeColor="text1"/>
          <w:szCs w:val="20"/>
        </w:rPr>
        <w:t>three</w:t>
      </w:r>
      <w:r w:rsidRPr="00497E78">
        <w:rPr>
          <w:rFonts w:eastAsia="Calibri" w:cs="Times New Roman"/>
          <w:color w:val="000000" w:themeColor="text1"/>
          <w:szCs w:val="20"/>
        </w:rPr>
        <w:t xml:space="preserve"> </w:t>
      </w:r>
      <w:r>
        <w:rPr>
          <w:rFonts w:eastAsia="Calibri" w:cs="Times New Roman"/>
          <w:color w:val="000000" w:themeColor="text1"/>
          <w:szCs w:val="20"/>
        </w:rPr>
        <w:t>measurement gap</w:t>
      </w:r>
      <w:r w:rsidRPr="00497E78">
        <w:rPr>
          <w:rFonts w:eastAsia="Calibri" w:cs="Times New Roman"/>
          <w:color w:val="000000" w:themeColor="text1"/>
          <w:szCs w:val="20"/>
        </w:rPr>
        <w:t xml:space="preserve"> enhancements:</w:t>
      </w:r>
    </w:p>
    <w:p w14:paraId="516BD779" w14:textId="77777777" w:rsidR="00AC29D2" w:rsidRDefault="00AC29D2" w:rsidP="00AC29D2">
      <w:pPr>
        <w:pStyle w:val="ListParagraph"/>
        <w:numPr>
          <w:ilvl w:val="0"/>
          <w:numId w:val="31"/>
        </w:numPr>
        <w:spacing w:before="120" w:after="60" w:line="240" w:lineRule="auto"/>
        <w:ind w:left="714" w:right="-23" w:hanging="357"/>
        <w:contextualSpacing w:val="0"/>
        <w:rPr>
          <w:rFonts w:eastAsia="Calibri" w:cs="Times New Roman"/>
          <w:color w:val="000000" w:themeColor="text1"/>
          <w:szCs w:val="20"/>
        </w:rPr>
      </w:pPr>
      <w:r>
        <w:rPr>
          <w:rFonts w:eastAsia="Calibri" w:cs="Times New Roman"/>
          <w:color w:val="000000" w:themeColor="text1"/>
          <w:szCs w:val="20"/>
        </w:rPr>
        <w:t>Network Controlled Small Gaps (NCSG)</w:t>
      </w:r>
    </w:p>
    <w:p w14:paraId="313625A2" w14:textId="77777777" w:rsidR="00AC29D2" w:rsidRDefault="00AC29D2" w:rsidP="00AC29D2">
      <w:pPr>
        <w:pStyle w:val="ListParagraph"/>
        <w:numPr>
          <w:ilvl w:val="0"/>
          <w:numId w:val="31"/>
        </w:numPr>
        <w:spacing w:before="60" w:after="60" w:line="240" w:lineRule="auto"/>
        <w:ind w:left="714" w:right="-23" w:hanging="357"/>
        <w:contextualSpacing w:val="0"/>
        <w:rPr>
          <w:rFonts w:eastAsia="Calibri" w:cs="Times New Roman"/>
          <w:color w:val="000000" w:themeColor="text1"/>
          <w:szCs w:val="20"/>
        </w:rPr>
      </w:pPr>
      <w:r>
        <w:rPr>
          <w:rFonts w:eastAsia="Calibri" w:cs="Times New Roman"/>
          <w:color w:val="000000" w:themeColor="text1"/>
          <w:szCs w:val="20"/>
        </w:rPr>
        <w:t>Pre-configured MG per active BWP</w:t>
      </w:r>
    </w:p>
    <w:p w14:paraId="054E882E" w14:textId="77777777" w:rsidR="00AC29D2" w:rsidRPr="00497E78" w:rsidRDefault="00AC29D2" w:rsidP="00AC29D2">
      <w:pPr>
        <w:pStyle w:val="ListParagraph"/>
        <w:numPr>
          <w:ilvl w:val="0"/>
          <w:numId w:val="31"/>
        </w:numPr>
        <w:spacing w:before="60" w:after="60" w:line="240" w:lineRule="auto"/>
        <w:ind w:left="714" w:right="-23" w:hanging="357"/>
        <w:contextualSpacing w:val="0"/>
        <w:rPr>
          <w:rFonts w:eastAsia="Calibri" w:cs="Times New Roman"/>
          <w:color w:val="000000" w:themeColor="text1"/>
          <w:szCs w:val="20"/>
        </w:rPr>
      </w:pPr>
      <w:r>
        <w:rPr>
          <w:rFonts w:eastAsia="Calibri" w:cs="Times New Roman"/>
          <w:color w:val="000000" w:themeColor="text1"/>
          <w:szCs w:val="20"/>
        </w:rPr>
        <w:t>Multiple concurrent and independent MG patterns</w:t>
      </w:r>
    </w:p>
    <w:p w14:paraId="1419EF0F" w14:textId="5BCA34B8" w:rsidR="006F28AC" w:rsidRPr="00E01DA7" w:rsidRDefault="00745380" w:rsidP="00841BCD">
      <w:pPr>
        <w:ind w:right="-22"/>
        <w:rPr>
          <w:rFonts w:eastAsia="Calibri" w:cs="Times New Roman"/>
          <w:szCs w:val="20"/>
        </w:rPr>
      </w:pPr>
      <w:r>
        <w:rPr>
          <w:rFonts w:eastAsia="Calibri" w:cs="Times New Roman"/>
          <w:szCs w:val="20"/>
        </w:rPr>
        <w:t>Based on the work plan agreed at RAN4 #97-e [3], t</w:t>
      </w:r>
      <w:r w:rsidR="00F231E7" w:rsidRPr="00E01DA7">
        <w:rPr>
          <w:rFonts w:eastAsia="Calibri" w:cs="Times New Roman"/>
          <w:szCs w:val="20"/>
        </w:rPr>
        <w:t xml:space="preserve">his contribution </w:t>
      </w:r>
      <w:r w:rsidR="00AC29D2">
        <w:rPr>
          <w:rFonts w:eastAsia="Calibri" w:cs="Times New Roman"/>
          <w:szCs w:val="20"/>
        </w:rPr>
        <w:t xml:space="preserve">considers the </w:t>
      </w:r>
      <w:r w:rsidR="005F6262">
        <w:rPr>
          <w:rFonts w:eastAsia="Calibri" w:cs="Times New Roman"/>
          <w:szCs w:val="20"/>
        </w:rPr>
        <w:t xml:space="preserve">first </w:t>
      </w:r>
      <w:r>
        <w:rPr>
          <w:rFonts w:eastAsia="Calibri" w:cs="Times New Roman"/>
          <w:szCs w:val="20"/>
        </w:rPr>
        <w:t xml:space="preserve">listed </w:t>
      </w:r>
      <w:r w:rsidR="00AC29D2">
        <w:rPr>
          <w:rFonts w:eastAsia="Calibri" w:cs="Times New Roman"/>
          <w:szCs w:val="20"/>
        </w:rPr>
        <w:t xml:space="preserve">enhancement of introducing NCSG </w:t>
      </w:r>
      <w:r>
        <w:rPr>
          <w:rFonts w:eastAsia="Calibri" w:cs="Times New Roman"/>
          <w:szCs w:val="20"/>
        </w:rPr>
        <w:t xml:space="preserve">patterns </w:t>
      </w:r>
      <w:r w:rsidR="00AC29D2">
        <w:rPr>
          <w:rFonts w:eastAsia="Calibri" w:cs="Times New Roman"/>
          <w:szCs w:val="20"/>
        </w:rPr>
        <w:t xml:space="preserve">to NR. </w:t>
      </w:r>
      <w:r w:rsidR="005F6262">
        <w:rPr>
          <w:rFonts w:eastAsia="Calibri" w:cs="Times New Roman"/>
          <w:szCs w:val="20"/>
        </w:rPr>
        <w:t>The E-UTRAN NSCG feature is summarized and issues related to adoption for NR operation are discussed.</w:t>
      </w:r>
    </w:p>
    <w:p w14:paraId="41F4BC09" w14:textId="62B66564" w:rsidR="002C2D19" w:rsidRPr="00E01DA7" w:rsidRDefault="005F6262" w:rsidP="006F28AC">
      <w:pPr>
        <w:pStyle w:val="RAN4H1"/>
        <w:rPr>
          <w:lang w:val="en-US"/>
        </w:rPr>
      </w:pPr>
      <w:r>
        <w:rPr>
          <w:lang w:val="en-US"/>
        </w:rPr>
        <w:t>E-UTRAN NCSG feature</w:t>
      </w:r>
      <w:r w:rsidR="006F28AC" w:rsidRPr="00E01DA7">
        <w:rPr>
          <w:lang w:val="en-US"/>
        </w:rPr>
        <w:t xml:space="preserve"> </w:t>
      </w:r>
    </w:p>
    <w:p w14:paraId="35FF61C7" w14:textId="775559AC" w:rsidR="0098559A" w:rsidRDefault="005F6262" w:rsidP="004B4F3D">
      <w:pPr>
        <w:rPr>
          <w:lang w:eastAsia="x-none"/>
        </w:rPr>
      </w:pPr>
      <w:r>
        <w:rPr>
          <w:lang w:eastAsia="x-none"/>
        </w:rPr>
        <w:t xml:space="preserve">Network Controlled Small Gaps (NCSG) </w:t>
      </w:r>
      <w:r w:rsidR="0098559A">
        <w:rPr>
          <w:lang w:eastAsia="x-none"/>
        </w:rPr>
        <w:t xml:space="preserve">for E-UTRAN </w:t>
      </w:r>
      <w:r>
        <w:rPr>
          <w:lang w:eastAsia="x-none"/>
        </w:rPr>
        <w:t>were introduced in Rel-14</w:t>
      </w:r>
      <w:r w:rsidR="00C06217">
        <w:rPr>
          <w:lang w:eastAsia="x-none"/>
        </w:rPr>
        <w:t>. One main scenario was based on the usage of</w:t>
      </w:r>
      <w:r>
        <w:rPr>
          <w:lang w:eastAsia="x-none"/>
        </w:rPr>
        <w:t xml:space="preserve"> </w:t>
      </w:r>
      <w:r w:rsidR="00935815">
        <w:rPr>
          <w:lang w:eastAsia="x-none"/>
        </w:rPr>
        <w:t xml:space="preserve">an </w:t>
      </w:r>
      <w:r>
        <w:rPr>
          <w:lang w:eastAsia="x-none"/>
        </w:rPr>
        <w:t xml:space="preserve">idle RF chain of UEs supporting </w:t>
      </w:r>
      <w:r w:rsidR="00C06217">
        <w:rPr>
          <w:lang w:eastAsia="x-none"/>
        </w:rPr>
        <w:t xml:space="preserve">CA with </w:t>
      </w:r>
      <w:r>
        <w:rPr>
          <w:lang w:eastAsia="x-none"/>
        </w:rPr>
        <w:t>multiple</w:t>
      </w:r>
      <w:r w:rsidR="00C06217">
        <w:rPr>
          <w:lang w:eastAsia="x-none"/>
        </w:rPr>
        <w:t xml:space="preserve"> </w:t>
      </w:r>
      <w:r>
        <w:rPr>
          <w:lang w:eastAsia="x-none"/>
        </w:rPr>
        <w:t>band combinations</w:t>
      </w:r>
      <w:r w:rsidR="0098559A">
        <w:rPr>
          <w:lang w:eastAsia="x-none"/>
        </w:rPr>
        <w:t xml:space="preserve"> for inter-frequency and inter-RAT measurements</w:t>
      </w:r>
      <w:r w:rsidR="00C06217">
        <w:rPr>
          <w:lang w:eastAsia="x-none"/>
        </w:rPr>
        <w:t xml:space="preserve"> in order to increase user throughput on the used PCell serving carrier and hence to </w:t>
      </w:r>
      <w:r>
        <w:rPr>
          <w:lang w:eastAsia="x-none"/>
        </w:rPr>
        <w:t xml:space="preserve">enables </w:t>
      </w:r>
      <w:r w:rsidR="00935815">
        <w:rPr>
          <w:lang w:eastAsia="x-none"/>
        </w:rPr>
        <w:t xml:space="preserve">quasi </w:t>
      </w:r>
      <w:r>
        <w:rPr>
          <w:lang w:eastAsia="x-none"/>
        </w:rPr>
        <w:t>gap-less measurements using the idle R</w:t>
      </w:r>
      <w:r w:rsidR="006F53EC">
        <w:rPr>
          <w:lang w:eastAsia="x-none"/>
        </w:rPr>
        <w:t xml:space="preserve">F </w:t>
      </w:r>
      <w:r>
        <w:rPr>
          <w:lang w:eastAsia="x-none"/>
        </w:rPr>
        <w:t xml:space="preserve">capacity. </w:t>
      </w:r>
      <w:r w:rsidR="006F53EC">
        <w:rPr>
          <w:lang w:eastAsia="x-none"/>
        </w:rPr>
        <w:t xml:space="preserve">In particular, DL allocation is enabled for PCell </w:t>
      </w:r>
      <w:r w:rsidR="00935815">
        <w:rPr>
          <w:lang w:eastAsia="x-none"/>
        </w:rPr>
        <w:t xml:space="preserve">during the measurement period of the idle receiver </w:t>
      </w:r>
      <w:r w:rsidR="006F53EC">
        <w:rPr>
          <w:lang w:eastAsia="x-none"/>
        </w:rPr>
        <w:t>except for two subframes</w:t>
      </w:r>
      <w:r w:rsidR="009C3F63">
        <w:rPr>
          <w:lang w:eastAsia="x-none"/>
        </w:rPr>
        <w:t xml:space="preserve"> at measurement start and stop</w:t>
      </w:r>
      <w:r w:rsidR="006F53EC">
        <w:rPr>
          <w:lang w:eastAsia="x-none"/>
        </w:rPr>
        <w:t>, for which an interruption is required. Th</w:t>
      </w:r>
      <w:r w:rsidR="0030793F">
        <w:rPr>
          <w:lang w:eastAsia="x-none"/>
        </w:rPr>
        <w:t>us, the</w:t>
      </w:r>
      <w:r w:rsidR="006F53EC">
        <w:rPr>
          <w:lang w:eastAsia="x-none"/>
        </w:rPr>
        <w:t xml:space="preserve"> </w:t>
      </w:r>
      <w:r w:rsidR="00935815">
        <w:rPr>
          <w:lang w:eastAsia="x-none"/>
        </w:rPr>
        <w:t xml:space="preserve">throughput </w:t>
      </w:r>
      <w:r w:rsidR="0030793F">
        <w:rPr>
          <w:lang w:eastAsia="x-none"/>
        </w:rPr>
        <w:t>loss versus that for gap-assisted measurements on the used PCell carrier is substantially reduced,</w:t>
      </w:r>
      <w:r w:rsidR="009C3F63">
        <w:rPr>
          <w:lang w:eastAsia="x-none"/>
        </w:rPr>
        <w:t xml:space="preserve"> </w:t>
      </w:r>
      <w:r w:rsidR="00935815">
        <w:rPr>
          <w:lang w:eastAsia="x-none"/>
        </w:rPr>
        <w:t xml:space="preserve">while the idle RX chain is </w:t>
      </w:r>
      <w:r w:rsidR="0030793F">
        <w:rPr>
          <w:lang w:eastAsia="x-none"/>
        </w:rPr>
        <w:t>exploited</w:t>
      </w:r>
      <w:r w:rsidR="00935815">
        <w:rPr>
          <w:lang w:eastAsia="x-none"/>
        </w:rPr>
        <w:t xml:space="preserve"> to do inter-frequency</w:t>
      </w:r>
      <w:r w:rsidR="009C3F63">
        <w:rPr>
          <w:lang w:eastAsia="x-none"/>
        </w:rPr>
        <w:t xml:space="preserve"> / </w:t>
      </w:r>
      <w:r w:rsidR="00935815">
        <w:rPr>
          <w:lang w:eastAsia="x-none"/>
        </w:rPr>
        <w:t>inter-RAT measurements for candidate SCells.</w:t>
      </w:r>
      <w:r w:rsidR="009C3F63">
        <w:rPr>
          <w:lang w:eastAsia="x-none"/>
        </w:rPr>
        <w:t xml:space="preserve"> Figure 1 depicts the </w:t>
      </w:r>
      <w:r w:rsidR="00C06217">
        <w:rPr>
          <w:lang w:eastAsia="x-none"/>
        </w:rPr>
        <w:t>scenario of</w:t>
      </w:r>
      <w:r w:rsidR="009C3F63">
        <w:rPr>
          <w:lang w:eastAsia="x-none"/>
        </w:rPr>
        <w:t xml:space="preserve"> </w:t>
      </w:r>
      <w:r w:rsidR="00C06217">
        <w:rPr>
          <w:lang w:eastAsia="x-none"/>
        </w:rPr>
        <w:t xml:space="preserve">a CA capable UE with idle Rx chain searching for a </w:t>
      </w:r>
      <w:r w:rsidR="009C3F63">
        <w:rPr>
          <w:lang w:eastAsia="x-none"/>
        </w:rPr>
        <w:t xml:space="preserve">synchronous </w:t>
      </w:r>
      <w:r w:rsidR="00C06217">
        <w:rPr>
          <w:lang w:eastAsia="x-none"/>
        </w:rPr>
        <w:t xml:space="preserve">PSCell or </w:t>
      </w:r>
      <w:r w:rsidR="009C3F63">
        <w:rPr>
          <w:lang w:eastAsia="x-none"/>
        </w:rPr>
        <w:t>SCell us</w:t>
      </w:r>
      <w:r w:rsidR="00C06217">
        <w:rPr>
          <w:lang w:eastAsia="x-none"/>
        </w:rPr>
        <w:t>ing</w:t>
      </w:r>
      <w:r w:rsidR="009C3F63">
        <w:rPr>
          <w:lang w:eastAsia="x-none"/>
        </w:rPr>
        <w:t xml:space="preserve"> NCSG pattern#0</w:t>
      </w:r>
      <w:r w:rsidR="00C06217">
        <w:rPr>
          <w:lang w:eastAsia="x-none"/>
        </w:rPr>
        <w:t xml:space="preserve"> </w:t>
      </w:r>
      <w:r w:rsidR="009C3F63">
        <w:rPr>
          <w:lang w:eastAsia="x-none"/>
        </w:rPr>
        <w:t>(VIL</w:t>
      </w:r>
      <w:r w:rsidR="00C06217">
        <w:rPr>
          <w:lang w:eastAsia="x-none"/>
        </w:rPr>
        <w:t>1=VIL2</w:t>
      </w:r>
      <w:r w:rsidR="009C3F63">
        <w:rPr>
          <w:lang w:eastAsia="x-none"/>
        </w:rPr>
        <w:t>=1 ms, ML=4ms</w:t>
      </w:r>
      <w:r w:rsidR="00C06217">
        <w:rPr>
          <w:lang w:eastAsia="x-none"/>
        </w:rPr>
        <w:t>, VIRP=40 ms</w:t>
      </w:r>
      <w:r w:rsidR="004B4F3D">
        <w:rPr>
          <w:lang w:eastAsia="x-none"/>
        </w:rPr>
        <w:t xml:space="preserve"> with </w:t>
      </w:r>
      <w:r w:rsidR="004B4F3D" w:rsidRPr="004B4F3D">
        <w:rPr>
          <w:lang w:eastAsia="x-none"/>
        </w:rPr>
        <w:t>ML: Measurement Length</w:t>
      </w:r>
      <w:r w:rsidR="004B4F3D">
        <w:rPr>
          <w:lang w:eastAsia="x-none"/>
        </w:rPr>
        <w:t xml:space="preserve">, </w:t>
      </w:r>
      <w:r w:rsidR="004B4F3D" w:rsidRPr="004B4F3D">
        <w:rPr>
          <w:lang w:eastAsia="x-none"/>
        </w:rPr>
        <w:t>VIL: Visible interruption length</w:t>
      </w:r>
      <w:r w:rsidR="004B4F3D">
        <w:rPr>
          <w:lang w:eastAsia="x-none"/>
        </w:rPr>
        <w:t xml:space="preserve"> and </w:t>
      </w:r>
      <w:r w:rsidR="004B4F3D" w:rsidRPr="004B4F3D">
        <w:rPr>
          <w:lang w:eastAsia="x-none"/>
        </w:rPr>
        <w:t>VIRP: Visible interruption Repetition Period</w:t>
      </w:r>
      <w:r w:rsidR="009C3F63">
        <w:rPr>
          <w:lang w:eastAsia="x-none"/>
        </w:rPr>
        <w:t>).</w:t>
      </w:r>
    </w:p>
    <w:p w14:paraId="002E4D6E" w14:textId="2280FDBE" w:rsidR="00363C81" w:rsidRDefault="00363C81" w:rsidP="00363C81">
      <w:pPr>
        <w:jc w:val="center"/>
        <w:rPr>
          <w:lang w:eastAsia="x-none"/>
        </w:rPr>
      </w:pPr>
      <w:r>
        <w:rPr>
          <w:noProof/>
          <w:lang w:eastAsia="x-none"/>
        </w:rPr>
        <w:drawing>
          <wp:inline distT="0" distB="0" distL="0" distR="0" wp14:anchorId="54290917" wp14:editId="79B9A71E">
            <wp:extent cx="5257800" cy="16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236" cy="1718697"/>
                    </a:xfrm>
                    <a:prstGeom prst="rect">
                      <a:avLst/>
                    </a:prstGeom>
                    <a:noFill/>
                  </pic:spPr>
                </pic:pic>
              </a:graphicData>
            </a:graphic>
          </wp:inline>
        </w:drawing>
      </w:r>
    </w:p>
    <w:p w14:paraId="1B5AB022" w14:textId="1F54133E" w:rsidR="0098559A" w:rsidRPr="009A35BF" w:rsidRDefault="009C3F63" w:rsidP="004E3392">
      <w:pPr>
        <w:pStyle w:val="Caption"/>
        <w:tabs>
          <w:tab w:val="left" w:pos="993"/>
        </w:tabs>
        <w:ind w:left="993" w:hanging="993"/>
        <w:jc w:val="left"/>
        <w:rPr>
          <w:b/>
          <w:bCs/>
          <w:i w:val="0"/>
          <w:iCs w:val="0"/>
          <w:sz w:val="20"/>
          <w:szCs w:val="20"/>
        </w:rPr>
      </w:pPr>
      <w:r w:rsidRPr="009A35BF">
        <w:rPr>
          <w:b/>
          <w:bCs/>
          <w:i w:val="0"/>
          <w:iCs w:val="0"/>
          <w:sz w:val="20"/>
          <w:szCs w:val="20"/>
        </w:rPr>
        <w:t>Figure 1</w:t>
      </w:r>
      <w:r w:rsidR="004E3392">
        <w:rPr>
          <w:b/>
          <w:bCs/>
          <w:i w:val="0"/>
          <w:iCs w:val="0"/>
          <w:sz w:val="20"/>
          <w:szCs w:val="20"/>
        </w:rPr>
        <w:t xml:space="preserve"> - </w:t>
      </w:r>
      <w:r w:rsidR="004E3392">
        <w:rPr>
          <w:b/>
          <w:bCs/>
          <w:i w:val="0"/>
          <w:iCs w:val="0"/>
          <w:sz w:val="20"/>
          <w:szCs w:val="20"/>
        </w:rPr>
        <w:tab/>
      </w:r>
      <w:r w:rsidRPr="009A35BF">
        <w:rPr>
          <w:b/>
          <w:bCs/>
          <w:i w:val="0"/>
          <w:iCs w:val="0"/>
          <w:sz w:val="20"/>
          <w:szCs w:val="20"/>
        </w:rPr>
        <w:t xml:space="preserve">Interruption of PCell DL transmission by 1 subframe at </w:t>
      </w:r>
      <w:r w:rsidR="006A3C85" w:rsidRPr="009A35BF">
        <w:rPr>
          <w:b/>
          <w:bCs/>
          <w:i w:val="0"/>
          <w:iCs w:val="0"/>
          <w:sz w:val="20"/>
          <w:szCs w:val="20"/>
        </w:rPr>
        <w:t>measurement start and stop for</w:t>
      </w:r>
      <w:r w:rsidR="004E3392">
        <w:rPr>
          <w:b/>
          <w:bCs/>
          <w:i w:val="0"/>
          <w:iCs w:val="0"/>
          <w:sz w:val="20"/>
          <w:szCs w:val="20"/>
        </w:rPr>
        <w:t xml:space="preserve"> </w:t>
      </w:r>
      <w:r w:rsidR="006A3C85" w:rsidRPr="009A35BF">
        <w:rPr>
          <w:b/>
          <w:bCs/>
          <w:i w:val="0"/>
          <w:iCs w:val="0"/>
          <w:sz w:val="20"/>
          <w:szCs w:val="20"/>
        </w:rPr>
        <w:t xml:space="preserve">NCSG pattern #0 and </w:t>
      </w:r>
      <w:r w:rsidR="00C06217" w:rsidRPr="009A35BF">
        <w:rPr>
          <w:b/>
          <w:bCs/>
          <w:i w:val="0"/>
          <w:iCs w:val="0"/>
          <w:sz w:val="20"/>
          <w:szCs w:val="20"/>
        </w:rPr>
        <w:t xml:space="preserve">idle RX chain searching for </w:t>
      </w:r>
      <w:r w:rsidR="006A3C85" w:rsidRPr="009A35BF">
        <w:rPr>
          <w:b/>
          <w:bCs/>
          <w:i w:val="0"/>
          <w:iCs w:val="0"/>
          <w:sz w:val="20"/>
          <w:szCs w:val="20"/>
        </w:rPr>
        <w:t xml:space="preserve">synchronous </w:t>
      </w:r>
      <w:r w:rsidR="00C06217" w:rsidRPr="009A35BF">
        <w:rPr>
          <w:b/>
          <w:bCs/>
          <w:i w:val="0"/>
          <w:iCs w:val="0"/>
          <w:sz w:val="20"/>
          <w:szCs w:val="20"/>
        </w:rPr>
        <w:t xml:space="preserve">PSCell or </w:t>
      </w:r>
      <w:r w:rsidR="006A3C85" w:rsidRPr="009A35BF">
        <w:rPr>
          <w:b/>
          <w:bCs/>
          <w:i w:val="0"/>
          <w:iCs w:val="0"/>
          <w:sz w:val="20"/>
          <w:szCs w:val="20"/>
        </w:rPr>
        <w:t>SCell.</w:t>
      </w:r>
    </w:p>
    <w:p w14:paraId="05298A07" w14:textId="52F4BC4E" w:rsidR="0030793F" w:rsidRDefault="0030793F" w:rsidP="005F6262">
      <w:pPr>
        <w:rPr>
          <w:lang w:eastAsia="x-none"/>
        </w:rPr>
      </w:pPr>
      <w:r>
        <w:rPr>
          <w:lang w:eastAsia="x-none"/>
        </w:rPr>
        <w:t xml:space="preserve">NCSG patterns can also be used for serving carriers with active PSCell / SCell which are not configured with a measurement gap. Otherwise, if a measurement gap is configured for a certain carrier, no NCSG </w:t>
      </w:r>
      <w:r w:rsidR="009A35BF">
        <w:rPr>
          <w:lang w:eastAsia="x-none"/>
        </w:rPr>
        <w:t xml:space="preserve">pattern </w:t>
      </w:r>
      <w:r>
        <w:rPr>
          <w:lang w:eastAsia="x-none"/>
        </w:rPr>
        <w:t xml:space="preserve">can be configured for this carrier. </w:t>
      </w:r>
      <w:r w:rsidR="006A3C85">
        <w:rPr>
          <w:lang w:eastAsia="x-none"/>
        </w:rPr>
        <w:t xml:space="preserve">In addition to synchronous </w:t>
      </w:r>
      <w:r>
        <w:rPr>
          <w:lang w:eastAsia="x-none"/>
        </w:rPr>
        <w:t xml:space="preserve">PSCell / </w:t>
      </w:r>
      <w:r w:rsidR="006A3C85">
        <w:rPr>
          <w:lang w:eastAsia="x-none"/>
        </w:rPr>
        <w:t xml:space="preserve">SCell case, NCSG patterns were also specified for asynchronous </w:t>
      </w:r>
      <w:r>
        <w:rPr>
          <w:lang w:eastAsia="x-none"/>
        </w:rPr>
        <w:t xml:space="preserve">PSCell / </w:t>
      </w:r>
      <w:r w:rsidR="006A3C85">
        <w:rPr>
          <w:lang w:eastAsia="x-none"/>
        </w:rPr>
        <w:t xml:space="preserve">SCell case. </w:t>
      </w:r>
      <w:r w:rsidR="004E3392">
        <w:rPr>
          <w:lang w:eastAsia="x-none"/>
        </w:rPr>
        <w:t xml:space="preserve">Figure 2 is </w:t>
      </w:r>
      <w:r w:rsidR="004B4F3D">
        <w:rPr>
          <w:lang w:eastAsia="x-none"/>
        </w:rPr>
        <w:t xml:space="preserve">a </w:t>
      </w:r>
      <w:r w:rsidR="004E3392">
        <w:rPr>
          <w:lang w:eastAsia="x-none"/>
        </w:rPr>
        <w:t xml:space="preserve">replication of </w:t>
      </w:r>
      <w:r w:rsidR="004E3392" w:rsidRPr="004E3392">
        <w:rPr>
          <w:lang w:eastAsia="x-none"/>
        </w:rPr>
        <w:t>Figure 8.1.2.1.2-2</w:t>
      </w:r>
      <w:r w:rsidR="004E3392">
        <w:rPr>
          <w:lang w:eastAsia="x-none"/>
        </w:rPr>
        <w:t xml:space="preserve"> in TS 36.133</w:t>
      </w:r>
      <w:r w:rsidR="004869B2">
        <w:rPr>
          <w:lang w:eastAsia="x-none"/>
        </w:rPr>
        <w:t xml:space="preserve"> </w:t>
      </w:r>
      <w:r w:rsidR="004E3392">
        <w:rPr>
          <w:lang w:eastAsia="x-none"/>
        </w:rPr>
        <w:t>illustrating this case.</w:t>
      </w:r>
    </w:p>
    <w:p w14:paraId="229C7BBF" w14:textId="38F88708" w:rsidR="004E3392" w:rsidRDefault="004E3392" w:rsidP="004E3392">
      <w:pPr>
        <w:jc w:val="center"/>
        <w:rPr>
          <w:lang w:eastAsia="x-none"/>
        </w:rPr>
      </w:pPr>
      <w:r w:rsidRPr="00691C10">
        <w:object w:dxaOrig="7897" w:dyaOrig="2449" w14:anchorId="30F4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2.4pt" o:ole="">
            <v:imagedata r:id="rId14" o:title=""/>
          </v:shape>
          <o:OLEObject Type="Embed" ProgID="Visio.Drawing.15" ShapeID="_x0000_i1025" DrawAspect="Content" ObjectID="_1672248318" r:id="rId15"/>
        </w:object>
      </w:r>
    </w:p>
    <w:p w14:paraId="3A2A3CB8" w14:textId="11E8DF18" w:rsidR="004E3392" w:rsidRPr="00691C10" w:rsidRDefault="004E3392" w:rsidP="004E3392">
      <w:pPr>
        <w:pStyle w:val="TF"/>
      </w:pPr>
      <w:r>
        <w:t xml:space="preserve">Figure 2 - </w:t>
      </w:r>
      <w:r w:rsidRPr="00691C10">
        <w:t xml:space="preserve">Figure </w:t>
      </w:r>
      <w:r w:rsidRPr="00691C10">
        <w:rPr>
          <w:rFonts w:hint="eastAsia"/>
        </w:rPr>
        <w:t>8.1.2.1.</w:t>
      </w:r>
      <w:r w:rsidRPr="00691C10">
        <w:t xml:space="preserve">2-2: </w:t>
      </w:r>
      <w:r w:rsidRPr="00691C10">
        <w:rPr>
          <w:rFonts w:hint="eastAsia"/>
        </w:rPr>
        <w:t xml:space="preserve">Measurement GAP and </w:t>
      </w:r>
      <w:r w:rsidRPr="00691C10">
        <w:t>NCSG for dual connectivity</w:t>
      </w:r>
      <w:r w:rsidR="004869B2">
        <w:t xml:space="preserve"> [</w:t>
      </w:r>
      <w:r w:rsidR="006B48F8">
        <w:t>TS 36.133</w:t>
      </w:r>
      <w:r w:rsidR="004869B2">
        <w:t>]</w:t>
      </w:r>
    </w:p>
    <w:p w14:paraId="5E9C2745" w14:textId="2DC35EA2" w:rsidR="00363C81" w:rsidRPr="009A35BF" w:rsidRDefault="006A3C85" w:rsidP="009A35BF">
      <w:pPr>
        <w:rPr>
          <w:lang w:eastAsia="x-none"/>
        </w:rPr>
      </w:pPr>
      <w:r>
        <w:rPr>
          <w:lang w:eastAsia="x-none"/>
        </w:rPr>
        <w:t>The NC</w:t>
      </w:r>
      <w:r w:rsidR="0030793F">
        <w:rPr>
          <w:lang w:eastAsia="x-none"/>
        </w:rPr>
        <w:t>S</w:t>
      </w:r>
      <w:r>
        <w:rPr>
          <w:lang w:eastAsia="x-none"/>
        </w:rPr>
        <w:t xml:space="preserve">G patterns are specified in </w:t>
      </w:r>
      <w:r w:rsidR="00363C81">
        <w:rPr>
          <w:lang w:eastAsia="x-none"/>
        </w:rPr>
        <w:t xml:space="preserve">TS 36.133, </w:t>
      </w:r>
      <w:r>
        <w:rPr>
          <w:lang w:eastAsia="x-none"/>
        </w:rPr>
        <w:t xml:space="preserve">subclause </w:t>
      </w:r>
      <w:r w:rsidR="00363C81">
        <w:rPr>
          <w:lang w:eastAsia="x-none"/>
        </w:rPr>
        <w:t xml:space="preserve">8.1.2.1.2 in Table 8.1.2.1.2-1 </w:t>
      </w:r>
      <w:r w:rsidR="00745380">
        <w:rPr>
          <w:lang w:eastAsia="x-none"/>
        </w:rPr>
        <w:t xml:space="preserve">which is </w:t>
      </w:r>
      <w:r w:rsidR="00363C81">
        <w:rPr>
          <w:lang w:eastAsia="x-none"/>
        </w:rPr>
        <w:t>replicated below</w:t>
      </w:r>
      <w:r w:rsidR="004E3392">
        <w:rPr>
          <w:lang w:eastAsia="x-none"/>
        </w:rPr>
        <w:t xml:space="preserve"> in Table 1</w:t>
      </w:r>
      <w:r w:rsidR="00363C81">
        <w:rPr>
          <w:lang w:eastAsia="x-none"/>
        </w:rPr>
        <w:t>.</w:t>
      </w:r>
    </w:p>
    <w:p w14:paraId="12D60EC5" w14:textId="4233CC33" w:rsidR="00363C81" w:rsidRDefault="004E3392" w:rsidP="00363C81">
      <w:pPr>
        <w:pStyle w:val="TH"/>
      </w:pPr>
      <w:r>
        <w:rPr>
          <w:snapToGrid w:val="0"/>
          <w:lang w:val="en-US"/>
        </w:rPr>
        <w:t xml:space="preserve">Table 1 - </w:t>
      </w:r>
      <w:r w:rsidR="00363C81" w:rsidRPr="00691C10">
        <w:rPr>
          <w:snapToGrid w:val="0"/>
        </w:rPr>
        <w:t>Table 8.1.2.1.2-1: NCSG</w:t>
      </w:r>
      <w:r w:rsidR="00363C81" w:rsidRPr="00691C10">
        <w:t xml:space="preserve"> Configurations supported by the UE</w:t>
      </w:r>
      <w:r w:rsidR="00EB6201">
        <w:t xml:space="preserve"> [</w:t>
      </w:r>
      <w:r w:rsidR="006B48F8">
        <w:t>TS 36.13</w:t>
      </w:r>
      <w:r w:rsidR="00EB6201">
        <w:t>3]</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363C81" w:rsidRPr="00691C10" w14:paraId="4ED4E2E3" w14:textId="77777777" w:rsidTr="005D1132">
        <w:trPr>
          <w:trHeight w:val="1027"/>
        </w:trPr>
        <w:tc>
          <w:tcPr>
            <w:tcW w:w="824" w:type="dxa"/>
            <w:shd w:val="clear" w:color="auto" w:fill="auto"/>
            <w:tcMar>
              <w:top w:w="15" w:type="dxa"/>
              <w:left w:w="108" w:type="dxa"/>
              <w:bottom w:w="0" w:type="dxa"/>
              <w:right w:w="108" w:type="dxa"/>
            </w:tcMar>
            <w:hideMark/>
          </w:tcPr>
          <w:p w14:paraId="7E6B5E80" w14:textId="77777777" w:rsidR="00363C81" w:rsidRPr="00691C10" w:rsidRDefault="00363C81" w:rsidP="005D1132">
            <w:pPr>
              <w:pStyle w:val="TAH"/>
              <w:rPr>
                <w:szCs w:val="36"/>
                <w:lang w:val="en-US" w:eastAsia="zh-CN"/>
              </w:rPr>
            </w:pPr>
            <w:r w:rsidRPr="00691C10">
              <w:rPr>
                <w:kern w:val="24"/>
                <w:lang w:eastAsia="zh-CN"/>
              </w:rPr>
              <w:t>NCSG Pattern Id</w:t>
            </w:r>
          </w:p>
        </w:tc>
        <w:tc>
          <w:tcPr>
            <w:tcW w:w="1355" w:type="dxa"/>
            <w:shd w:val="clear" w:color="auto" w:fill="auto"/>
            <w:tcMar>
              <w:top w:w="15" w:type="dxa"/>
              <w:left w:w="108" w:type="dxa"/>
              <w:bottom w:w="0" w:type="dxa"/>
              <w:right w:w="108" w:type="dxa"/>
            </w:tcMar>
            <w:hideMark/>
          </w:tcPr>
          <w:p w14:paraId="781549FC" w14:textId="77777777" w:rsidR="00363C81" w:rsidRPr="00691C10" w:rsidRDefault="00363C81" w:rsidP="005D1132">
            <w:pPr>
              <w:pStyle w:val="TAH"/>
              <w:rPr>
                <w:szCs w:val="36"/>
                <w:lang w:val="en-US" w:eastAsia="zh-CN"/>
              </w:rPr>
            </w:pPr>
            <w:r w:rsidRPr="00691C10">
              <w:rPr>
                <w:kern w:val="24"/>
                <w:lang w:eastAsia="zh-CN"/>
              </w:rPr>
              <w:t>Visible interruption length before measurement (VIL1, ms)</w:t>
            </w:r>
          </w:p>
        </w:tc>
        <w:tc>
          <w:tcPr>
            <w:tcW w:w="1367" w:type="dxa"/>
            <w:shd w:val="clear" w:color="auto" w:fill="auto"/>
            <w:tcMar>
              <w:top w:w="15" w:type="dxa"/>
              <w:left w:w="108" w:type="dxa"/>
              <w:bottom w:w="0" w:type="dxa"/>
              <w:right w:w="108" w:type="dxa"/>
            </w:tcMar>
            <w:hideMark/>
          </w:tcPr>
          <w:p w14:paraId="63C4418E" w14:textId="77777777" w:rsidR="00363C81" w:rsidRPr="00691C10" w:rsidRDefault="00363C81" w:rsidP="005D1132">
            <w:pPr>
              <w:pStyle w:val="TAH"/>
              <w:rPr>
                <w:szCs w:val="36"/>
                <w:lang w:val="en-US" w:eastAsia="zh-CN"/>
              </w:rPr>
            </w:pPr>
            <w:r w:rsidRPr="00691C10">
              <w:rPr>
                <w:kern w:val="24"/>
                <w:lang w:eastAsia="zh-CN"/>
              </w:rPr>
              <w:t>Measurement Length during which there is no gap (ML, ms)</w:t>
            </w:r>
          </w:p>
        </w:tc>
        <w:tc>
          <w:tcPr>
            <w:tcW w:w="1355" w:type="dxa"/>
            <w:shd w:val="clear" w:color="auto" w:fill="auto"/>
            <w:tcMar>
              <w:top w:w="15" w:type="dxa"/>
              <w:left w:w="108" w:type="dxa"/>
              <w:bottom w:w="0" w:type="dxa"/>
              <w:right w:w="108" w:type="dxa"/>
            </w:tcMar>
            <w:hideMark/>
          </w:tcPr>
          <w:p w14:paraId="7B13CBE9" w14:textId="77777777" w:rsidR="00363C81" w:rsidRPr="00691C10" w:rsidRDefault="00363C81" w:rsidP="005D1132">
            <w:pPr>
              <w:pStyle w:val="TAH"/>
              <w:rPr>
                <w:szCs w:val="36"/>
                <w:lang w:val="en-US" w:eastAsia="zh-CN"/>
              </w:rPr>
            </w:pPr>
            <w:r w:rsidRPr="00691C10">
              <w:rPr>
                <w:kern w:val="24"/>
                <w:lang w:eastAsia="zh-CN"/>
              </w:rPr>
              <w:t>Visible interruption length after measurement (VIL2, ms)</w:t>
            </w:r>
          </w:p>
        </w:tc>
        <w:tc>
          <w:tcPr>
            <w:tcW w:w="1207" w:type="dxa"/>
            <w:shd w:val="clear" w:color="auto" w:fill="auto"/>
            <w:tcMar>
              <w:top w:w="15" w:type="dxa"/>
              <w:left w:w="108" w:type="dxa"/>
              <w:bottom w:w="0" w:type="dxa"/>
              <w:right w:w="108" w:type="dxa"/>
            </w:tcMar>
            <w:hideMark/>
          </w:tcPr>
          <w:p w14:paraId="418295FE" w14:textId="77777777" w:rsidR="00363C81" w:rsidRPr="00691C10" w:rsidRDefault="00363C81" w:rsidP="005D1132">
            <w:pPr>
              <w:pStyle w:val="TAH"/>
              <w:rPr>
                <w:szCs w:val="36"/>
                <w:lang w:val="en-US" w:eastAsia="zh-CN"/>
              </w:rPr>
            </w:pPr>
            <w:r w:rsidRPr="00691C10">
              <w:rPr>
                <w:kern w:val="24"/>
                <w:lang w:eastAsia="zh-CN"/>
              </w:rPr>
              <w:t>Visible interruption Repetition Period</w:t>
            </w:r>
          </w:p>
          <w:p w14:paraId="49C0FDED" w14:textId="77777777" w:rsidR="00363C81" w:rsidRPr="00691C10" w:rsidRDefault="00363C81" w:rsidP="005D1132">
            <w:pPr>
              <w:pStyle w:val="TAH"/>
              <w:rPr>
                <w:szCs w:val="36"/>
                <w:lang w:val="en-US" w:eastAsia="zh-CN"/>
              </w:rPr>
            </w:pPr>
            <w:r w:rsidRPr="00691C10">
              <w:rPr>
                <w:kern w:val="24"/>
                <w:lang w:eastAsia="zh-CN"/>
              </w:rPr>
              <w:t>(VIRP, ms)</w:t>
            </w:r>
          </w:p>
        </w:tc>
        <w:tc>
          <w:tcPr>
            <w:tcW w:w="3344" w:type="dxa"/>
            <w:shd w:val="clear" w:color="auto" w:fill="auto"/>
            <w:tcMar>
              <w:top w:w="15" w:type="dxa"/>
              <w:left w:w="108" w:type="dxa"/>
              <w:bottom w:w="0" w:type="dxa"/>
              <w:right w:w="108" w:type="dxa"/>
            </w:tcMar>
            <w:hideMark/>
          </w:tcPr>
          <w:p w14:paraId="0BDA3FF9" w14:textId="77777777" w:rsidR="00363C81" w:rsidRPr="00691C10" w:rsidRDefault="00363C81" w:rsidP="005D1132">
            <w:pPr>
              <w:pStyle w:val="TAH"/>
              <w:rPr>
                <w:szCs w:val="36"/>
                <w:lang w:val="en-US" w:eastAsia="zh-CN"/>
              </w:rPr>
            </w:pPr>
            <w:r w:rsidRPr="00691C10">
              <w:rPr>
                <w:kern w:val="24"/>
                <w:lang w:eastAsia="zh-CN"/>
              </w:rPr>
              <w:t xml:space="preserve"> Purpose</w:t>
            </w:r>
          </w:p>
        </w:tc>
      </w:tr>
      <w:tr w:rsidR="00363C81" w:rsidRPr="00691C10" w14:paraId="3B482FA7" w14:textId="77777777" w:rsidTr="005D1132">
        <w:trPr>
          <w:trHeight w:val="685"/>
        </w:trPr>
        <w:tc>
          <w:tcPr>
            <w:tcW w:w="824" w:type="dxa"/>
            <w:shd w:val="clear" w:color="auto" w:fill="auto"/>
            <w:tcMar>
              <w:top w:w="15" w:type="dxa"/>
              <w:left w:w="108" w:type="dxa"/>
              <w:bottom w:w="0" w:type="dxa"/>
              <w:right w:w="108" w:type="dxa"/>
            </w:tcMar>
            <w:hideMark/>
          </w:tcPr>
          <w:p w14:paraId="5810F77A" w14:textId="77777777" w:rsidR="00363C81" w:rsidRPr="00691C10" w:rsidRDefault="00363C81" w:rsidP="005D1132">
            <w:pPr>
              <w:pStyle w:val="TAC"/>
              <w:rPr>
                <w:sz w:val="20"/>
                <w:szCs w:val="36"/>
                <w:lang w:val="en-US" w:eastAsia="zh-CN"/>
              </w:rPr>
            </w:pPr>
            <w:r w:rsidRPr="00691C10">
              <w:rPr>
                <w:kern w:val="24"/>
                <w:lang w:eastAsia="zh-CN"/>
              </w:rPr>
              <w:t>0</w:t>
            </w:r>
          </w:p>
        </w:tc>
        <w:tc>
          <w:tcPr>
            <w:tcW w:w="1355" w:type="dxa"/>
            <w:shd w:val="clear" w:color="auto" w:fill="auto"/>
            <w:tcMar>
              <w:top w:w="15" w:type="dxa"/>
              <w:left w:w="108" w:type="dxa"/>
              <w:bottom w:w="0" w:type="dxa"/>
              <w:right w:w="108" w:type="dxa"/>
            </w:tcMar>
            <w:hideMark/>
          </w:tcPr>
          <w:p w14:paraId="1DF2FB6F" w14:textId="77777777" w:rsidR="00363C81" w:rsidRPr="00691C10" w:rsidRDefault="00363C81" w:rsidP="005D1132">
            <w:pPr>
              <w:pStyle w:val="TAC"/>
              <w:rPr>
                <w:sz w:val="20"/>
                <w:szCs w:val="36"/>
                <w:lang w:val="en-US" w:eastAsia="zh-CN"/>
              </w:rPr>
            </w:pPr>
            <w:r w:rsidRPr="00691C10">
              <w:rPr>
                <w:kern w:val="24"/>
                <w:sz w:val="20"/>
                <w:lang w:eastAsia="zh-CN"/>
              </w:rPr>
              <w:t>1</w:t>
            </w:r>
          </w:p>
        </w:tc>
        <w:tc>
          <w:tcPr>
            <w:tcW w:w="1367" w:type="dxa"/>
            <w:shd w:val="clear" w:color="auto" w:fill="auto"/>
            <w:tcMar>
              <w:top w:w="15" w:type="dxa"/>
              <w:left w:w="108" w:type="dxa"/>
              <w:bottom w:w="0" w:type="dxa"/>
              <w:right w:w="108" w:type="dxa"/>
            </w:tcMar>
            <w:hideMark/>
          </w:tcPr>
          <w:p w14:paraId="0DA48B52" w14:textId="77777777" w:rsidR="00363C81" w:rsidRPr="00691C10" w:rsidRDefault="00363C81" w:rsidP="005D1132">
            <w:pPr>
              <w:pStyle w:val="TAC"/>
              <w:rPr>
                <w:sz w:val="20"/>
                <w:szCs w:val="36"/>
                <w:lang w:val="en-US" w:eastAsia="zh-CN"/>
              </w:rPr>
            </w:pPr>
            <w:r w:rsidRPr="00691C10">
              <w:rPr>
                <w:kern w:val="24"/>
                <w:sz w:val="20"/>
                <w:lang w:eastAsia="zh-CN"/>
              </w:rPr>
              <w:t>4</w:t>
            </w:r>
          </w:p>
        </w:tc>
        <w:tc>
          <w:tcPr>
            <w:tcW w:w="1355" w:type="dxa"/>
            <w:shd w:val="clear" w:color="auto" w:fill="auto"/>
            <w:tcMar>
              <w:top w:w="15" w:type="dxa"/>
              <w:left w:w="108" w:type="dxa"/>
              <w:bottom w:w="0" w:type="dxa"/>
              <w:right w:w="108" w:type="dxa"/>
            </w:tcMar>
            <w:hideMark/>
          </w:tcPr>
          <w:p w14:paraId="7C8192E4" w14:textId="77777777" w:rsidR="00363C81" w:rsidRPr="00691C10" w:rsidRDefault="00363C81" w:rsidP="005D1132">
            <w:pPr>
              <w:pStyle w:val="TAC"/>
              <w:rPr>
                <w:kern w:val="24"/>
                <w:lang w:eastAsia="zh-CN"/>
              </w:rPr>
            </w:pPr>
            <w:r w:rsidRPr="00691C10">
              <w:rPr>
                <w:kern w:val="24"/>
                <w:lang w:eastAsia="zh-CN"/>
              </w:rPr>
              <w:t xml:space="preserve">DL: </w:t>
            </w:r>
            <w:r w:rsidRPr="00691C10">
              <w:rPr>
                <w:kern w:val="24"/>
                <w:sz w:val="20"/>
                <w:lang w:eastAsia="zh-CN"/>
              </w:rPr>
              <w:t>1</w:t>
            </w:r>
          </w:p>
          <w:p w14:paraId="11ED2752" w14:textId="77777777" w:rsidR="00363C81" w:rsidRPr="00691C10" w:rsidRDefault="00363C81" w:rsidP="005D1132">
            <w:pPr>
              <w:pStyle w:val="TAC"/>
              <w:rPr>
                <w:sz w:val="20"/>
                <w:szCs w:val="36"/>
                <w:lang w:val="en-US" w:eastAsia="zh-CN"/>
              </w:rPr>
            </w:pPr>
            <w:r w:rsidRPr="00691C10">
              <w:rPr>
                <w:kern w:val="24"/>
                <w:lang w:eastAsia="zh-CN"/>
              </w:rPr>
              <w:t>UL: 2</w:t>
            </w:r>
          </w:p>
        </w:tc>
        <w:tc>
          <w:tcPr>
            <w:tcW w:w="1207" w:type="dxa"/>
            <w:shd w:val="clear" w:color="auto" w:fill="auto"/>
            <w:tcMar>
              <w:top w:w="15" w:type="dxa"/>
              <w:left w:w="108" w:type="dxa"/>
              <w:bottom w:w="0" w:type="dxa"/>
              <w:right w:w="108" w:type="dxa"/>
            </w:tcMar>
            <w:hideMark/>
          </w:tcPr>
          <w:p w14:paraId="520A3D3E" w14:textId="77777777" w:rsidR="00363C81" w:rsidRPr="00691C10" w:rsidRDefault="00363C81" w:rsidP="005D1132">
            <w:pPr>
              <w:pStyle w:val="TAC"/>
              <w:rPr>
                <w:sz w:val="20"/>
                <w:szCs w:val="36"/>
                <w:lang w:val="en-US" w:eastAsia="zh-CN"/>
              </w:rPr>
            </w:pPr>
            <w:r w:rsidRPr="00691C10">
              <w:rPr>
                <w:kern w:val="24"/>
                <w:sz w:val="20"/>
                <w:lang w:eastAsia="zh-CN"/>
              </w:rPr>
              <w:t>40</w:t>
            </w:r>
          </w:p>
        </w:tc>
        <w:tc>
          <w:tcPr>
            <w:tcW w:w="3344" w:type="dxa"/>
            <w:shd w:val="clear" w:color="auto" w:fill="auto"/>
            <w:tcMar>
              <w:top w:w="15" w:type="dxa"/>
              <w:left w:w="108" w:type="dxa"/>
              <w:bottom w:w="0" w:type="dxa"/>
              <w:right w:w="108" w:type="dxa"/>
            </w:tcMar>
            <w:hideMark/>
          </w:tcPr>
          <w:p w14:paraId="6DDC6629" w14:textId="77777777" w:rsidR="00363C81" w:rsidRPr="00691C10" w:rsidRDefault="00363C81" w:rsidP="005D1132">
            <w:pPr>
              <w:pStyle w:val="TAC"/>
              <w:rPr>
                <w:sz w:val="20"/>
                <w:szCs w:val="36"/>
                <w:lang w:val="en-US" w:eastAsia="zh-CN"/>
              </w:rPr>
            </w:pPr>
            <w:r w:rsidRPr="00691C10">
              <w:rPr>
                <w:kern w:val="24"/>
                <w:sz w:val="20"/>
                <w:lang w:eastAsia="zh-CN"/>
              </w:rPr>
              <w:t>Interruption control according to requirements in sections x,y,x</w:t>
            </w:r>
          </w:p>
        </w:tc>
      </w:tr>
      <w:tr w:rsidR="00363C81" w:rsidRPr="00691C10" w14:paraId="5D4038BD" w14:textId="77777777" w:rsidTr="005D1132">
        <w:trPr>
          <w:trHeight w:val="685"/>
        </w:trPr>
        <w:tc>
          <w:tcPr>
            <w:tcW w:w="824" w:type="dxa"/>
            <w:shd w:val="clear" w:color="auto" w:fill="auto"/>
            <w:tcMar>
              <w:top w:w="15" w:type="dxa"/>
              <w:left w:w="108" w:type="dxa"/>
              <w:bottom w:w="0" w:type="dxa"/>
              <w:right w:w="108" w:type="dxa"/>
            </w:tcMar>
            <w:hideMark/>
          </w:tcPr>
          <w:p w14:paraId="5B58DDC7" w14:textId="77777777" w:rsidR="00363C81" w:rsidRPr="00691C10" w:rsidRDefault="00363C81" w:rsidP="005D1132">
            <w:pPr>
              <w:pStyle w:val="TAC"/>
              <w:rPr>
                <w:sz w:val="20"/>
                <w:szCs w:val="36"/>
                <w:lang w:val="en-US" w:eastAsia="zh-CN"/>
              </w:rPr>
            </w:pPr>
            <w:r w:rsidRPr="00691C10">
              <w:rPr>
                <w:kern w:val="24"/>
                <w:lang w:eastAsia="zh-CN"/>
              </w:rPr>
              <w:t>1</w:t>
            </w:r>
          </w:p>
        </w:tc>
        <w:tc>
          <w:tcPr>
            <w:tcW w:w="1355" w:type="dxa"/>
            <w:shd w:val="clear" w:color="auto" w:fill="auto"/>
            <w:tcMar>
              <w:top w:w="15" w:type="dxa"/>
              <w:left w:w="108" w:type="dxa"/>
              <w:bottom w:w="0" w:type="dxa"/>
              <w:right w:w="108" w:type="dxa"/>
            </w:tcMar>
            <w:hideMark/>
          </w:tcPr>
          <w:p w14:paraId="7B40F966" w14:textId="77777777" w:rsidR="00363C81" w:rsidRPr="00691C10" w:rsidRDefault="00363C81" w:rsidP="005D1132">
            <w:pPr>
              <w:pStyle w:val="TAC"/>
              <w:rPr>
                <w:sz w:val="20"/>
                <w:szCs w:val="36"/>
                <w:lang w:val="en-US" w:eastAsia="zh-CN"/>
              </w:rPr>
            </w:pPr>
            <w:r w:rsidRPr="00691C10">
              <w:rPr>
                <w:kern w:val="24"/>
                <w:sz w:val="20"/>
                <w:lang w:eastAsia="zh-CN"/>
              </w:rPr>
              <w:t>1</w:t>
            </w:r>
          </w:p>
        </w:tc>
        <w:tc>
          <w:tcPr>
            <w:tcW w:w="1367" w:type="dxa"/>
            <w:shd w:val="clear" w:color="auto" w:fill="auto"/>
            <w:tcMar>
              <w:top w:w="15" w:type="dxa"/>
              <w:left w:w="108" w:type="dxa"/>
              <w:bottom w:w="0" w:type="dxa"/>
              <w:right w:w="108" w:type="dxa"/>
            </w:tcMar>
            <w:hideMark/>
          </w:tcPr>
          <w:p w14:paraId="06ACC3A8" w14:textId="77777777" w:rsidR="00363C81" w:rsidRPr="00691C10" w:rsidRDefault="00363C81" w:rsidP="005D1132">
            <w:pPr>
              <w:pStyle w:val="TAC"/>
              <w:rPr>
                <w:sz w:val="20"/>
                <w:szCs w:val="36"/>
                <w:lang w:val="en-US" w:eastAsia="zh-CN"/>
              </w:rPr>
            </w:pPr>
            <w:r w:rsidRPr="00691C10">
              <w:rPr>
                <w:kern w:val="24"/>
                <w:sz w:val="20"/>
                <w:lang w:eastAsia="zh-CN"/>
              </w:rPr>
              <w:t>4</w:t>
            </w:r>
          </w:p>
        </w:tc>
        <w:tc>
          <w:tcPr>
            <w:tcW w:w="1355" w:type="dxa"/>
            <w:shd w:val="clear" w:color="auto" w:fill="auto"/>
            <w:tcMar>
              <w:top w:w="15" w:type="dxa"/>
              <w:left w:w="108" w:type="dxa"/>
              <w:bottom w:w="0" w:type="dxa"/>
              <w:right w:w="108" w:type="dxa"/>
            </w:tcMar>
            <w:hideMark/>
          </w:tcPr>
          <w:p w14:paraId="2CDAB26A" w14:textId="77777777" w:rsidR="00363C81" w:rsidRPr="00691C10" w:rsidRDefault="00363C81" w:rsidP="005D1132">
            <w:pPr>
              <w:pStyle w:val="TAC"/>
              <w:rPr>
                <w:kern w:val="24"/>
                <w:lang w:eastAsia="zh-CN"/>
              </w:rPr>
            </w:pPr>
            <w:r w:rsidRPr="00691C10">
              <w:rPr>
                <w:kern w:val="24"/>
                <w:lang w:eastAsia="zh-CN"/>
              </w:rPr>
              <w:t xml:space="preserve">DL: </w:t>
            </w:r>
            <w:r w:rsidRPr="00691C10">
              <w:rPr>
                <w:kern w:val="24"/>
                <w:sz w:val="20"/>
                <w:lang w:eastAsia="zh-CN"/>
              </w:rPr>
              <w:t>1</w:t>
            </w:r>
          </w:p>
          <w:p w14:paraId="5CFB50B1" w14:textId="77777777" w:rsidR="00363C81" w:rsidRPr="00691C10" w:rsidRDefault="00363C81" w:rsidP="005D1132">
            <w:pPr>
              <w:pStyle w:val="TAC"/>
              <w:rPr>
                <w:sz w:val="20"/>
                <w:szCs w:val="36"/>
                <w:lang w:val="en-US" w:eastAsia="zh-CN"/>
              </w:rPr>
            </w:pPr>
            <w:r w:rsidRPr="00691C10">
              <w:rPr>
                <w:kern w:val="24"/>
                <w:lang w:eastAsia="zh-CN"/>
              </w:rPr>
              <w:t>UL: 2</w:t>
            </w:r>
          </w:p>
        </w:tc>
        <w:tc>
          <w:tcPr>
            <w:tcW w:w="1207" w:type="dxa"/>
            <w:shd w:val="clear" w:color="auto" w:fill="auto"/>
            <w:tcMar>
              <w:top w:w="15" w:type="dxa"/>
              <w:left w:w="108" w:type="dxa"/>
              <w:bottom w:w="0" w:type="dxa"/>
              <w:right w:w="108" w:type="dxa"/>
            </w:tcMar>
            <w:hideMark/>
          </w:tcPr>
          <w:p w14:paraId="30537B61" w14:textId="77777777" w:rsidR="00363C81" w:rsidRPr="00691C10" w:rsidRDefault="00363C81" w:rsidP="005D1132">
            <w:pPr>
              <w:pStyle w:val="TAC"/>
              <w:rPr>
                <w:sz w:val="20"/>
                <w:szCs w:val="36"/>
                <w:lang w:val="en-US" w:eastAsia="zh-CN"/>
              </w:rPr>
            </w:pPr>
            <w:r w:rsidRPr="00691C10">
              <w:rPr>
                <w:kern w:val="24"/>
                <w:sz w:val="20"/>
                <w:lang w:eastAsia="zh-CN"/>
              </w:rPr>
              <w:t>80</w:t>
            </w:r>
          </w:p>
        </w:tc>
        <w:tc>
          <w:tcPr>
            <w:tcW w:w="3344" w:type="dxa"/>
            <w:shd w:val="clear" w:color="auto" w:fill="auto"/>
            <w:tcMar>
              <w:top w:w="15" w:type="dxa"/>
              <w:left w:w="108" w:type="dxa"/>
              <w:bottom w:w="0" w:type="dxa"/>
              <w:right w:w="108" w:type="dxa"/>
            </w:tcMar>
            <w:hideMark/>
          </w:tcPr>
          <w:p w14:paraId="0DB1135B" w14:textId="77777777" w:rsidR="00363C81" w:rsidRPr="00691C10" w:rsidRDefault="00363C81" w:rsidP="005D1132">
            <w:pPr>
              <w:pStyle w:val="TAC"/>
              <w:rPr>
                <w:sz w:val="20"/>
                <w:szCs w:val="36"/>
                <w:lang w:val="en-US" w:eastAsia="zh-CN"/>
              </w:rPr>
            </w:pPr>
            <w:r w:rsidRPr="00691C10">
              <w:rPr>
                <w:kern w:val="24"/>
                <w:sz w:val="20"/>
                <w:lang w:eastAsia="zh-CN"/>
              </w:rPr>
              <w:t>Interruption control according to requirements in sections x,y,x</w:t>
            </w:r>
          </w:p>
        </w:tc>
      </w:tr>
      <w:tr w:rsidR="00363C81" w:rsidRPr="00691C10" w14:paraId="44C74591" w14:textId="77777777" w:rsidTr="005D1132">
        <w:trPr>
          <w:trHeight w:val="685"/>
        </w:trPr>
        <w:tc>
          <w:tcPr>
            <w:tcW w:w="824" w:type="dxa"/>
            <w:shd w:val="clear" w:color="auto" w:fill="auto"/>
            <w:tcMar>
              <w:top w:w="15" w:type="dxa"/>
              <w:left w:w="108" w:type="dxa"/>
              <w:bottom w:w="0" w:type="dxa"/>
              <w:right w:w="108" w:type="dxa"/>
            </w:tcMar>
            <w:hideMark/>
          </w:tcPr>
          <w:p w14:paraId="03CD8AB9" w14:textId="77777777" w:rsidR="00363C81" w:rsidRPr="00691C10" w:rsidRDefault="00363C81" w:rsidP="005D1132">
            <w:pPr>
              <w:pStyle w:val="TAC"/>
              <w:rPr>
                <w:sz w:val="20"/>
                <w:szCs w:val="36"/>
                <w:lang w:val="en-US" w:eastAsia="zh-CN"/>
              </w:rPr>
            </w:pPr>
            <w:r w:rsidRPr="00691C10">
              <w:rPr>
                <w:kern w:val="24"/>
                <w:lang w:eastAsia="zh-CN"/>
              </w:rPr>
              <w:t>2</w:t>
            </w:r>
          </w:p>
        </w:tc>
        <w:tc>
          <w:tcPr>
            <w:tcW w:w="1355" w:type="dxa"/>
            <w:shd w:val="clear" w:color="auto" w:fill="auto"/>
            <w:tcMar>
              <w:top w:w="15" w:type="dxa"/>
              <w:left w:w="108" w:type="dxa"/>
              <w:bottom w:w="0" w:type="dxa"/>
              <w:right w:w="108" w:type="dxa"/>
            </w:tcMar>
            <w:hideMark/>
          </w:tcPr>
          <w:p w14:paraId="7F4F896F" w14:textId="77777777" w:rsidR="00363C81" w:rsidRPr="00691C10" w:rsidRDefault="00363C81" w:rsidP="005D1132">
            <w:pPr>
              <w:pStyle w:val="TAC"/>
              <w:rPr>
                <w:sz w:val="20"/>
                <w:szCs w:val="36"/>
                <w:lang w:val="en-US" w:eastAsia="zh-CN"/>
              </w:rPr>
            </w:pPr>
            <w:r w:rsidRPr="00691C10">
              <w:rPr>
                <w:kern w:val="24"/>
                <w:sz w:val="20"/>
                <w:lang w:eastAsia="zh-CN"/>
              </w:rPr>
              <w:t>2</w:t>
            </w:r>
          </w:p>
        </w:tc>
        <w:tc>
          <w:tcPr>
            <w:tcW w:w="1367" w:type="dxa"/>
            <w:shd w:val="clear" w:color="auto" w:fill="auto"/>
            <w:tcMar>
              <w:top w:w="15" w:type="dxa"/>
              <w:left w:w="108" w:type="dxa"/>
              <w:bottom w:w="0" w:type="dxa"/>
              <w:right w:w="108" w:type="dxa"/>
            </w:tcMar>
            <w:hideMark/>
          </w:tcPr>
          <w:p w14:paraId="29586A4D" w14:textId="77777777" w:rsidR="00363C81" w:rsidRPr="00691C10" w:rsidRDefault="00363C81" w:rsidP="005D1132">
            <w:pPr>
              <w:pStyle w:val="TAC"/>
              <w:rPr>
                <w:sz w:val="20"/>
                <w:szCs w:val="36"/>
                <w:lang w:val="en-US" w:eastAsia="zh-CN"/>
              </w:rPr>
            </w:pPr>
            <w:r w:rsidRPr="00691C10">
              <w:rPr>
                <w:kern w:val="24"/>
                <w:sz w:val="20"/>
                <w:lang w:eastAsia="zh-CN"/>
              </w:rPr>
              <w:t>3</w:t>
            </w:r>
          </w:p>
        </w:tc>
        <w:tc>
          <w:tcPr>
            <w:tcW w:w="1355" w:type="dxa"/>
            <w:shd w:val="clear" w:color="auto" w:fill="auto"/>
            <w:tcMar>
              <w:top w:w="15" w:type="dxa"/>
              <w:left w:w="108" w:type="dxa"/>
              <w:bottom w:w="0" w:type="dxa"/>
              <w:right w:w="108" w:type="dxa"/>
            </w:tcMar>
            <w:hideMark/>
          </w:tcPr>
          <w:p w14:paraId="3FF2D2EE" w14:textId="77777777" w:rsidR="00363C81" w:rsidRPr="00691C10" w:rsidRDefault="00363C81" w:rsidP="005D1132">
            <w:pPr>
              <w:pStyle w:val="TAC"/>
              <w:rPr>
                <w:sz w:val="20"/>
                <w:szCs w:val="36"/>
                <w:lang w:val="en-US" w:eastAsia="zh-CN"/>
              </w:rPr>
            </w:pPr>
            <w:r w:rsidRPr="00691C10">
              <w:rPr>
                <w:kern w:val="24"/>
                <w:sz w:val="20"/>
                <w:lang w:eastAsia="zh-CN"/>
              </w:rPr>
              <w:t> 2</w:t>
            </w:r>
          </w:p>
        </w:tc>
        <w:tc>
          <w:tcPr>
            <w:tcW w:w="1207" w:type="dxa"/>
            <w:shd w:val="clear" w:color="auto" w:fill="auto"/>
            <w:tcMar>
              <w:top w:w="15" w:type="dxa"/>
              <w:left w:w="108" w:type="dxa"/>
              <w:bottom w:w="0" w:type="dxa"/>
              <w:right w:w="108" w:type="dxa"/>
            </w:tcMar>
            <w:hideMark/>
          </w:tcPr>
          <w:p w14:paraId="6192CED3" w14:textId="77777777" w:rsidR="00363C81" w:rsidRPr="00691C10" w:rsidRDefault="00363C81" w:rsidP="005D1132">
            <w:pPr>
              <w:pStyle w:val="TAC"/>
              <w:rPr>
                <w:sz w:val="20"/>
                <w:szCs w:val="36"/>
                <w:lang w:val="en-US" w:eastAsia="zh-CN"/>
              </w:rPr>
            </w:pPr>
            <w:r w:rsidRPr="00691C10">
              <w:rPr>
                <w:kern w:val="24"/>
                <w:sz w:val="20"/>
                <w:lang w:eastAsia="zh-CN"/>
              </w:rPr>
              <w:t>40</w:t>
            </w:r>
          </w:p>
        </w:tc>
        <w:tc>
          <w:tcPr>
            <w:tcW w:w="3344" w:type="dxa"/>
            <w:shd w:val="clear" w:color="auto" w:fill="auto"/>
            <w:tcMar>
              <w:top w:w="15" w:type="dxa"/>
              <w:left w:w="108" w:type="dxa"/>
              <w:bottom w:w="0" w:type="dxa"/>
              <w:right w:w="108" w:type="dxa"/>
            </w:tcMar>
            <w:hideMark/>
          </w:tcPr>
          <w:p w14:paraId="581550BD" w14:textId="77777777" w:rsidR="00363C81" w:rsidRPr="00691C10" w:rsidRDefault="00363C81" w:rsidP="005D1132">
            <w:pPr>
              <w:pStyle w:val="TAC"/>
              <w:rPr>
                <w:sz w:val="20"/>
                <w:szCs w:val="36"/>
                <w:lang w:val="en-US" w:eastAsia="zh-CN"/>
              </w:rPr>
            </w:pPr>
            <w:r w:rsidRPr="00691C10">
              <w:rPr>
                <w:kern w:val="24"/>
                <w:sz w:val="20"/>
                <w:lang w:eastAsia="zh-CN"/>
              </w:rPr>
              <w:t>Interruption control according to requirements in sections x,y,x</w:t>
            </w:r>
          </w:p>
        </w:tc>
      </w:tr>
      <w:tr w:rsidR="00363C81" w:rsidRPr="00691C10" w14:paraId="345C5F9A" w14:textId="77777777" w:rsidTr="005D1132">
        <w:trPr>
          <w:trHeight w:val="685"/>
        </w:trPr>
        <w:tc>
          <w:tcPr>
            <w:tcW w:w="824" w:type="dxa"/>
            <w:shd w:val="clear" w:color="auto" w:fill="auto"/>
            <w:tcMar>
              <w:top w:w="15" w:type="dxa"/>
              <w:left w:w="108" w:type="dxa"/>
              <w:bottom w:w="0" w:type="dxa"/>
              <w:right w:w="108" w:type="dxa"/>
            </w:tcMar>
            <w:hideMark/>
          </w:tcPr>
          <w:p w14:paraId="2BC49C86" w14:textId="77777777" w:rsidR="00363C81" w:rsidRPr="00691C10" w:rsidRDefault="00363C81" w:rsidP="005D1132">
            <w:pPr>
              <w:pStyle w:val="TAC"/>
              <w:rPr>
                <w:sz w:val="20"/>
                <w:szCs w:val="36"/>
                <w:lang w:val="en-US" w:eastAsia="zh-CN"/>
              </w:rPr>
            </w:pPr>
            <w:r w:rsidRPr="00691C10">
              <w:rPr>
                <w:kern w:val="24"/>
                <w:lang w:eastAsia="zh-CN"/>
              </w:rPr>
              <w:t>3</w:t>
            </w:r>
          </w:p>
        </w:tc>
        <w:tc>
          <w:tcPr>
            <w:tcW w:w="1355" w:type="dxa"/>
            <w:shd w:val="clear" w:color="auto" w:fill="auto"/>
            <w:tcMar>
              <w:top w:w="15" w:type="dxa"/>
              <w:left w:w="108" w:type="dxa"/>
              <w:bottom w:w="0" w:type="dxa"/>
              <w:right w:w="108" w:type="dxa"/>
            </w:tcMar>
            <w:hideMark/>
          </w:tcPr>
          <w:p w14:paraId="30B59A25" w14:textId="77777777" w:rsidR="00363C81" w:rsidRPr="00691C10" w:rsidRDefault="00363C81" w:rsidP="005D1132">
            <w:pPr>
              <w:pStyle w:val="TAC"/>
              <w:rPr>
                <w:sz w:val="20"/>
                <w:szCs w:val="36"/>
                <w:lang w:val="en-US" w:eastAsia="zh-CN"/>
              </w:rPr>
            </w:pPr>
            <w:r w:rsidRPr="00691C10">
              <w:rPr>
                <w:kern w:val="24"/>
                <w:sz w:val="20"/>
                <w:lang w:eastAsia="zh-CN"/>
              </w:rPr>
              <w:t> 2</w:t>
            </w:r>
          </w:p>
        </w:tc>
        <w:tc>
          <w:tcPr>
            <w:tcW w:w="1367" w:type="dxa"/>
            <w:shd w:val="clear" w:color="auto" w:fill="auto"/>
            <w:tcMar>
              <w:top w:w="15" w:type="dxa"/>
              <w:left w:w="108" w:type="dxa"/>
              <w:bottom w:w="0" w:type="dxa"/>
              <w:right w:w="108" w:type="dxa"/>
            </w:tcMar>
            <w:hideMark/>
          </w:tcPr>
          <w:p w14:paraId="41E752A3" w14:textId="77777777" w:rsidR="00363C81" w:rsidRPr="00691C10" w:rsidRDefault="00363C81" w:rsidP="005D1132">
            <w:pPr>
              <w:pStyle w:val="TAC"/>
              <w:rPr>
                <w:sz w:val="20"/>
                <w:szCs w:val="36"/>
                <w:lang w:val="en-US" w:eastAsia="zh-CN"/>
              </w:rPr>
            </w:pPr>
            <w:r w:rsidRPr="00691C10">
              <w:rPr>
                <w:kern w:val="24"/>
                <w:sz w:val="20"/>
                <w:lang w:eastAsia="zh-CN"/>
              </w:rPr>
              <w:t>3</w:t>
            </w:r>
          </w:p>
        </w:tc>
        <w:tc>
          <w:tcPr>
            <w:tcW w:w="1355" w:type="dxa"/>
            <w:shd w:val="clear" w:color="auto" w:fill="auto"/>
            <w:tcMar>
              <w:top w:w="15" w:type="dxa"/>
              <w:left w:w="108" w:type="dxa"/>
              <w:bottom w:w="0" w:type="dxa"/>
              <w:right w:w="108" w:type="dxa"/>
            </w:tcMar>
            <w:hideMark/>
          </w:tcPr>
          <w:p w14:paraId="6259FED8" w14:textId="77777777" w:rsidR="00363C81" w:rsidRPr="00691C10" w:rsidRDefault="00363C81" w:rsidP="005D1132">
            <w:pPr>
              <w:pStyle w:val="TAC"/>
              <w:rPr>
                <w:sz w:val="20"/>
                <w:szCs w:val="36"/>
                <w:lang w:val="en-US" w:eastAsia="zh-CN"/>
              </w:rPr>
            </w:pPr>
            <w:r w:rsidRPr="00691C10">
              <w:rPr>
                <w:kern w:val="24"/>
                <w:sz w:val="20"/>
                <w:lang w:eastAsia="zh-CN"/>
              </w:rPr>
              <w:t> 2</w:t>
            </w:r>
          </w:p>
        </w:tc>
        <w:tc>
          <w:tcPr>
            <w:tcW w:w="1207" w:type="dxa"/>
            <w:shd w:val="clear" w:color="auto" w:fill="auto"/>
            <w:tcMar>
              <w:top w:w="15" w:type="dxa"/>
              <w:left w:w="108" w:type="dxa"/>
              <w:bottom w:w="0" w:type="dxa"/>
              <w:right w:w="108" w:type="dxa"/>
            </w:tcMar>
            <w:hideMark/>
          </w:tcPr>
          <w:p w14:paraId="3192972F" w14:textId="77777777" w:rsidR="00363C81" w:rsidRPr="00691C10" w:rsidRDefault="00363C81" w:rsidP="005D1132">
            <w:pPr>
              <w:pStyle w:val="TAC"/>
              <w:rPr>
                <w:sz w:val="20"/>
                <w:szCs w:val="36"/>
                <w:lang w:val="en-US" w:eastAsia="zh-CN"/>
              </w:rPr>
            </w:pPr>
            <w:r w:rsidRPr="00691C10">
              <w:rPr>
                <w:kern w:val="24"/>
                <w:sz w:val="20"/>
                <w:lang w:eastAsia="zh-CN"/>
              </w:rPr>
              <w:t>80</w:t>
            </w:r>
          </w:p>
        </w:tc>
        <w:tc>
          <w:tcPr>
            <w:tcW w:w="3344" w:type="dxa"/>
            <w:shd w:val="clear" w:color="auto" w:fill="auto"/>
            <w:tcMar>
              <w:top w:w="15" w:type="dxa"/>
              <w:left w:w="108" w:type="dxa"/>
              <w:bottom w:w="0" w:type="dxa"/>
              <w:right w:w="108" w:type="dxa"/>
            </w:tcMar>
            <w:hideMark/>
          </w:tcPr>
          <w:p w14:paraId="5FBEC36F" w14:textId="77777777" w:rsidR="00363C81" w:rsidRPr="00691C10" w:rsidRDefault="00363C81" w:rsidP="005D1132">
            <w:pPr>
              <w:pStyle w:val="TAC"/>
              <w:rPr>
                <w:sz w:val="20"/>
                <w:szCs w:val="36"/>
                <w:lang w:val="en-US" w:eastAsia="zh-CN"/>
              </w:rPr>
            </w:pPr>
            <w:r w:rsidRPr="00691C10">
              <w:rPr>
                <w:kern w:val="24"/>
                <w:sz w:val="20"/>
                <w:lang w:eastAsia="zh-CN"/>
              </w:rPr>
              <w:t>Interruption control according to requirements in sections x,y,x</w:t>
            </w:r>
          </w:p>
        </w:tc>
      </w:tr>
    </w:tbl>
    <w:p w14:paraId="47E70756" w14:textId="51EC23CF" w:rsidR="00AC1E9A" w:rsidRDefault="00AC1E9A" w:rsidP="007657EE">
      <w:pPr>
        <w:rPr>
          <w:color w:val="FF0000"/>
        </w:rPr>
      </w:pPr>
    </w:p>
    <w:p w14:paraId="62350C30" w14:textId="41A64F40" w:rsidR="00FB7FAE" w:rsidRPr="00FB7FAE" w:rsidRDefault="009A35BF" w:rsidP="00FB7FAE">
      <w:pPr>
        <w:pStyle w:val="RAN4H1"/>
      </w:pPr>
      <w:r w:rsidRPr="009A35BF">
        <w:t>Adoption of NCSG patterns to NR</w:t>
      </w:r>
      <w:r w:rsidR="007657EE" w:rsidRPr="009A35BF">
        <w:t xml:space="preserve"> </w:t>
      </w:r>
    </w:p>
    <w:p w14:paraId="788E65AB" w14:textId="1FB81772" w:rsidR="00FB7FAE" w:rsidRPr="00FB7FAE" w:rsidRDefault="00FB7FAE" w:rsidP="00FB7FAE">
      <w:pPr>
        <w:ind w:left="284" w:hanging="284"/>
        <w:rPr>
          <w:color w:val="000000" w:themeColor="text1"/>
          <w:lang w:eastAsia="x-none"/>
        </w:rPr>
      </w:pPr>
      <w:r>
        <w:rPr>
          <w:color w:val="000000" w:themeColor="text1"/>
          <w:lang w:eastAsia="x-none"/>
        </w:rPr>
        <w:t xml:space="preserve">This section considers </w:t>
      </w:r>
      <w:r w:rsidR="004B4F3D">
        <w:rPr>
          <w:color w:val="000000" w:themeColor="text1"/>
          <w:lang w:eastAsia="x-none"/>
        </w:rPr>
        <w:t xml:space="preserve">RAN4 specific objectives and some </w:t>
      </w:r>
      <w:r>
        <w:rPr>
          <w:color w:val="000000" w:themeColor="text1"/>
          <w:lang w:eastAsia="x-none"/>
        </w:rPr>
        <w:t>aspects related to introduction of NCSG patterns to NR.</w:t>
      </w:r>
    </w:p>
    <w:p w14:paraId="0FCC4DF2" w14:textId="43CE8575" w:rsidR="00810316" w:rsidRPr="00FB7FAE" w:rsidRDefault="00FB7FAE" w:rsidP="00326218">
      <w:pPr>
        <w:pStyle w:val="RAN4H2"/>
        <w:ind w:left="567" w:hanging="567"/>
        <w:rPr>
          <w:color w:val="000000" w:themeColor="text1"/>
        </w:rPr>
      </w:pPr>
      <w:r w:rsidRPr="00FB7FAE">
        <w:rPr>
          <w:color w:val="000000" w:themeColor="text1"/>
        </w:rPr>
        <w:t>WI objectives</w:t>
      </w:r>
      <w:r w:rsidR="00201528" w:rsidRPr="00FB7FAE">
        <w:rPr>
          <w:color w:val="000000" w:themeColor="text1"/>
        </w:rPr>
        <w:t xml:space="preserve"> </w:t>
      </w:r>
    </w:p>
    <w:p w14:paraId="294B50F5" w14:textId="77777777" w:rsidR="00FB7FAE" w:rsidRPr="00FB7FAE" w:rsidRDefault="00FB7FAE" w:rsidP="00FB7FAE">
      <w:pPr>
        <w:rPr>
          <w:color w:val="000000" w:themeColor="text1"/>
        </w:rPr>
      </w:pPr>
      <w:r w:rsidRPr="00FB7FAE">
        <w:rPr>
          <w:color w:val="000000" w:themeColor="text1"/>
        </w:rPr>
        <w:t>According to objectives in [2], RAN4 is to work on following aspects for NCSG for NR and MR-DC:</w:t>
      </w:r>
    </w:p>
    <w:p w14:paraId="496D8904" w14:textId="77777777" w:rsidR="00FB7FAE" w:rsidRPr="00FB7FAE" w:rsidRDefault="00FB7FAE" w:rsidP="00FB7FAE">
      <w:pPr>
        <w:ind w:left="284" w:hanging="284"/>
        <w:rPr>
          <w:color w:val="000000" w:themeColor="text1"/>
        </w:rPr>
      </w:pPr>
      <w:r w:rsidRPr="00FB7FAE">
        <w:rPr>
          <w:color w:val="000000" w:themeColor="text1"/>
        </w:rPr>
        <w:t>•</w:t>
      </w:r>
      <w:r w:rsidRPr="00FB7FAE">
        <w:rPr>
          <w:color w:val="000000" w:themeColor="text1"/>
        </w:rPr>
        <w:tab/>
        <w:t>RRM requirements for NCSG [RAN4]</w:t>
      </w:r>
    </w:p>
    <w:p w14:paraId="0A2E3945" w14:textId="77777777" w:rsidR="00FB7FAE" w:rsidRPr="00FB7FAE" w:rsidRDefault="00FB7FAE" w:rsidP="00FB7FAE">
      <w:pPr>
        <w:ind w:left="568" w:hanging="284"/>
        <w:rPr>
          <w:color w:val="000000" w:themeColor="text1"/>
        </w:rPr>
      </w:pPr>
      <w:r w:rsidRPr="00FB7FAE">
        <w:rPr>
          <w:color w:val="000000" w:themeColor="text1"/>
        </w:rPr>
        <w:t>o</w:t>
      </w:r>
      <w:r w:rsidRPr="00FB7FAE">
        <w:rPr>
          <w:color w:val="000000" w:themeColor="text1"/>
        </w:rPr>
        <w:tab/>
        <w:t xml:space="preserve">Requirements for Visible Interruption Length (VIL) for different numerologies in FR1 and FR2 </w:t>
      </w:r>
    </w:p>
    <w:p w14:paraId="2A57C53D" w14:textId="77777777" w:rsidR="00FB7FAE" w:rsidRPr="00FB7FAE" w:rsidRDefault="00FB7FAE" w:rsidP="00FB7FAE">
      <w:pPr>
        <w:ind w:left="568" w:hanging="284"/>
        <w:rPr>
          <w:color w:val="000000" w:themeColor="text1"/>
        </w:rPr>
      </w:pPr>
      <w:r w:rsidRPr="00FB7FAE">
        <w:rPr>
          <w:color w:val="000000" w:themeColor="text1"/>
        </w:rPr>
        <w:t>o</w:t>
      </w:r>
      <w:r w:rsidRPr="00FB7FAE">
        <w:rPr>
          <w:color w:val="000000" w:themeColor="text1"/>
        </w:rPr>
        <w:tab/>
        <w:t>Specification of NCSG patterns, Measurement Length (ML), and Visible Interruption Repetition Period (VIRP)</w:t>
      </w:r>
    </w:p>
    <w:p w14:paraId="04367F58" w14:textId="77777777" w:rsidR="00FB7FAE" w:rsidRPr="00FB7FAE" w:rsidRDefault="00FB7FAE" w:rsidP="00FB7FAE">
      <w:pPr>
        <w:ind w:left="568" w:hanging="284"/>
        <w:rPr>
          <w:color w:val="000000" w:themeColor="text1"/>
        </w:rPr>
      </w:pPr>
      <w:r w:rsidRPr="00FB7FAE">
        <w:rPr>
          <w:color w:val="000000" w:themeColor="text1"/>
        </w:rPr>
        <w:t>o</w:t>
      </w:r>
      <w:r w:rsidRPr="00FB7FAE">
        <w:rPr>
          <w:color w:val="000000" w:themeColor="text1"/>
        </w:rPr>
        <w:tab/>
        <w:t>Requirements for DL reception and UL transmission during ML, before start VIL and after end VIL</w:t>
      </w:r>
    </w:p>
    <w:p w14:paraId="39BFFFB4" w14:textId="77777777" w:rsidR="00FB7FAE" w:rsidRPr="00FB7FAE" w:rsidRDefault="00FB7FAE" w:rsidP="00FB7FAE">
      <w:pPr>
        <w:ind w:left="568" w:hanging="284"/>
        <w:rPr>
          <w:color w:val="000000" w:themeColor="text1"/>
        </w:rPr>
      </w:pPr>
      <w:r w:rsidRPr="00FB7FAE">
        <w:rPr>
          <w:color w:val="000000" w:themeColor="text1"/>
        </w:rPr>
        <w:t>o</w:t>
      </w:r>
      <w:r w:rsidRPr="00FB7FAE">
        <w:rPr>
          <w:color w:val="000000" w:themeColor="text1"/>
        </w:rPr>
        <w:tab/>
        <w:t>Measurement requirements with NCSG</w:t>
      </w:r>
    </w:p>
    <w:p w14:paraId="15C160BA" w14:textId="77777777" w:rsidR="00FB7FAE" w:rsidRDefault="00FB7FAE" w:rsidP="00FB7FAE">
      <w:pPr>
        <w:ind w:left="284" w:hanging="284"/>
        <w:rPr>
          <w:color w:val="000000" w:themeColor="text1"/>
        </w:rPr>
      </w:pPr>
      <w:r w:rsidRPr="00FB7FAE">
        <w:rPr>
          <w:color w:val="000000" w:themeColor="text1"/>
        </w:rPr>
        <w:t>•</w:t>
      </w:r>
      <w:r w:rsidRPr="00FB7FAE">
        <w:rPr>
          <w:color w:val="000000" w:themeColor="text1"/>
        </w:rPr>
        <w:tab/>
        <w:t>Specification of applicability of NCSG patterns</w:t>
      </w:r>
    </w:p>
    <w:p w14:paraId="0BE8B8B0" w14:textId="1B2FD16C" w:rsidR="00D76E34" w:rsidRPr="00FB7FAE" w:rsidRDefault="00FB7FAE" w:rsidP="00FB7FAE">
      <w:pPr>
        <w:ind w:left="284" w:hanging="284"/>
        <w:rPr>
          <w:szCs w:val="20"/>
        </w:rPr>
      </w:pPr>
      <w:r w:rsidRPr="00FB7FAE">
        <w:rPr>
          <w:color w:val="000000" w:themeColor="text1"/>
        </w:rPr>
        <w:t xml:space="preserve">Whilst RAN2 is to specify </w:t>
      </w:r>
      <w:r w:rsidRPr="00FB7FAE">
        <w:rPr>
          <w:szCs w:val="20"/>
        </w:rPr>
        <w:t>procedures and signaling for NCSG patterns</w:t>
      </w:r>
      <w:r>
        <w:rPr>
          <w:szCs w:val="20"/>
        </w:rPr>
        <w:t xml:space="preserve">. </w:t>
      </w:r>
    </w:p>
    <w:p w14:paraId="0BB4F36B" w14:textId="026F0F84" w:rsidR="005C240E" w:rsidRDefault="00FB7FAE" w:rsidP="005C240E">
      <w:pPr>
        <w:pStyle w:val="RAN4H2"/>
        <w:ind w:left="567" w:hanging="567"/>
        <w:rPr>
          <w:color w:val="000000" w:themeColor="text1"/>
        </w:rPr>
      </w:pPr>
      <w:r w:rsidRPr="00C3471C">
        <w:rPr>
          <w:color w:val="000000" w:themeColor="text1"/>
        </w:rPr>
        <w:t>Specific aspects</w:t>
      </w:r>
    </w:p>
    <w:p w14:paraId="79B2F3D2" w14:textId="3B122832" w:rsidR="00BA6143" w:rsidRPr="00BA6143" w:rsidRDefault="00BA6143" w:rsidP="00BA6143">
      <w:r>
        <w:t xml:space="preserve">In this section, some aspects for introducing NCSG to NR are discussed, such as VIL requirements, </w:t>
      </w:r>
      <w:r w:rsidR="00745380">
        <w:t xml:space="preserve">ML requirements, </w:t>
      </w:r>
      <w:r>
        <w:t>design of NCSG patterns for (a)synchronous network operation and the definition of the UE capability.</w:t>
      </w:r>
    </w:p>
    <w:p w14:paraId="4E279EF5" w14:textId="364901EF" w:rsidR="005813D1" w:rsidRDefault="005813D1" w:rsidP="005813D1">
      <w:pPr>
        <w:pStyle w:val="RAN4H3"/>
      </w:pPr>
      <w:r>
        <w:t xml:space="preserve">VIL requirements </w:t>
      </w:r>
    </w:p>
    <w:p w14:paraId="552D83B6" w14:textId="47316CCC" w:rsidR="008A1122" w:rsidRPr="00C3471C" w:rsidRDefault="008A1122" w:rsidP="005C240E">
      <w:pPr>
        <w:rPr>
          <w:color w:val="000000" w:themeColor="text1"/>
        </w:rPr>
      </w:pPr>
      <w:r w:rsidRPr="00C3471C">
        <w:rPr>
          <w:color w:val="000000" w:themeColor="text1"/>
        </w:rPr>
        <w:t>One aspect to improve efficiency of NCSG patterns is the shortening of pre-ML VIL (VIL1) and post-ML VIL (VIL2) durations. This is dependent on</w:t>
      </w:r>
    </w:p>
    <w:p w14:paraId="342CED2F" w14:textId="0A4EF481" w:rsidR="008A1122" w:rsidRPr="00C3471C" w:rsidRDefault="008A1122" w:rsidP="008A1122">
      <w:pPr>
        <w:pStyle w:val="ListParagraph"/>
        <w:numPr>
          <w:ilvl w:val="0"/>
          <w:numId w:val="32"/>
        </w:numPr>
        <w:rPr>
          <w:color w:val="000000" w:themeColor="text1"/>
          <w:lang w:eastAsia="x-none"/>
        </w:rPr>
      </w:pPr>
      <w:r w:rsidRPr="00C3471C">
        <w:rPr>
          <w:color w:val="000000" w:themeColor="text1"/>
        </w:rPr>
        <w:t xml:space="preserve">frequency range: RF tuning times in FR2 are </w:t>
      </w:r>
      <w:r w:rsidR="004B4F3D">
        <w:rPr>
          <w:color w:val="000000" w:themeColor="text1"/>
        </w:rPr>
        <w:t xml:space="preserve">generally </w:t>
      </w:r>
      <w:r w:rsidRPr="00C3471C">
        <w:rPr>
          <w:color w:val="000000" w:themeColor="text1"/>
        </w:rPr>
        <w:t xml:space="preserve">shorter than in FR1. </w:t>
      </w:r>
    </w:p>
    <w:p w14:paraId="4988BED7" w14:textId="16526289" w:rsidR="008A1122" w:rsidRPr="00C3471C" w:rsidRDefault="008A1122" w:rsidP="00C3471C">
      <w:pPr>
        <w:pStyle w:val="ListParagraph"/>
        <w:numPr>
          <w:ilvl w:val="0"/>
          <w:numId w:val="32"/>
        </w:numPr>
        <w:rPr>
          <w:color w:val="000000" w:themeColor="text1"/>
          <w:lang w:eastAsia="x-none"/>
        </w:rPr>
      </w:pPr>
      <w:r w:rsidRPr="00C3471C">
        <w:rPr>
          <w:color w:val="000000" w:themeColor="text1"/>
        </w:rPr>
        <w:t>numerology: FR1 uses SCS of 15 kHz, 30 kHz and 60 kHz, FR2 uses 60 kHz and 120 kHz</w:t>
      </w:r>
      <w:r w:rsidR="004B4F3D">
        <w:rPr>
          <w:color w:val="000000" w:themeColor="text1"/>
        </w:rPr>
        <w:t xml:space="preserve"> </w:t>
      </w:r>
      <w:r w:rsidR="00F31854">
        <w:rPr>
          <w:color w:val="000000" w:themeColor="text1"/>
        </w:rPr>
        <w:t xml:space="preserve">defining </w:t>
      </w:r>
      <w:r w:rsidR="004B4F3D">
        <w:rPr>
          <w:color w:val="000000" w:themeColor="text1"/>
        </w:rPr>
        <w:t xml:space="preserve"> the slot </w:t>
      </w:r>
      <w:r w:rsidR="00F31854">
        <w:rPr>
          <w:color w:val="000000" w:themeColor="text1"/>
        </w:rPr>
        <w:t>duration</w:t>
      </w:r>
      <w:r w:rsidRPr="00C3471C">
        <w:rPr>
          <w:color w:val="000000" w:themeColor="text1"/>
        </w:rPr>
        <w:t xml:space="preserve">. </w:t>
      </w:r>
    </w:p>
    <w:p w14:paraId="7F6B142B" w14:textId="620340BD" w:rsidR="00C3471C" w:rsidRDefault="008A1122" w:rsidP="008A1122">
      <w:pPr>
        <w:rPr>
          <w:color w:val="000000" w:themeColor="text1"/>
        </w:rPr>
      </w:pPr>
      <w:r w:rsidRPr="00C3471C">
        <w:rPr>
          <w:color w:val="000000" w:themeColor="text1"/>
        </w:rPr>
        <w:t xml:space="preserve">Regarding the first </w:t>
      </w:r>
      <w:r w:rsidR="00C3471C" w:rsidRPr="00C3471C">
        <w:rPr>
          <w:color w:val="000000" w:themeColor="text1"/>
        </w:rPr>
        <w:t>dependency</w:t>
      </w:r>
      <w:r w:rsidRPr="00C3471C">
        <w:rPr>
          <w:color w:val="000000" w:themeColor="text1"/>
        </w:rPr>
        <w:t>, feedback from RAN</w:t>
      </w:r>
      <w:r w:rsidR="00C3471C" w:rsidRPr="00C3471C">
        <w:rPr>
          <w:color w:val="000000" w:themeColor="text1"/>
        </w:rPr>
        <w:t xml:space="preserve">4 UE RF subgroup should be asked to identify Rel-17 </w:t>
      </w:r>
      <w:r w:rsidR="000F2970">
        <w:rPr>
          <w:color w:val="000000" w:themeColor="text1"/>
        </w:rPr>
        <w:t>RF</w:t>
      </w:r>
      <w:r w:rsidR="00C3471C" w:rsidRPr="00C3471C">
        <w:rPr>
          <w:color w:val="000000" w:themeColor="text1"/>
        </w:rPr>
        <w:t xml:space="preserve"> requirements</w:t>
      </w:r>
      <w:r w:rsidR="004B4F3D">
        <w:rPr>
          <w:color w:val="000000" w:themeColor="text1"/>
        </w:rPr>
        <w:t xml:space="preserve"> for all numerologies</w:t>
      </w:r>
      <w:r w:rsidR="00C3471C" w:rsidRPr="00C3471C">
        <w:rPr>
          <w:color w:val="000000" w:themeColor="text1"/>
        </w:rPr>
        <w:t>.</w:t>
      </w:r>
      <w:r w:rsidR="00F31854">
        <w:rPr>
          <w:color w:val="000000" w:themeColor="text1"/>
        </w:rPr>
        <w:t xml:space="preserve"> As baseline, interruption requirements </w:t>
      </w:r>
      <w:r w:rsidR="000F2970">
        <w:rPr>
          <w:color w:val="000000" w:themeColor="text1"/>
        </w:rPr>
        <w:t>in Table 8</w:t>
      </w:r>
      <w:r w:rsidR="005C7506">
        <w:rPr>
          <w:color w:val="000000" w:themeColor="text1"/>
        </w:rPr>
        <w:t xml:space="preserve">.2.2.2.2-1 of </w:t>
      </w:r>
      <w:r w:rsidR="00F31854">
        <w:rPr>
          <w:color w:val="000000" w:themeColor="text1"/>
        </w:rPr>
        <w:t xml:space="preserve"> </w:t>
      </w:r>
      <w:r w:rsidR="005C7506">
        <w:rPr>
          <w:color w:val="000000" w:themeColor="text1"/>
        </w:rPr>
        <w:t xml:space="preserve">TS 38.133 for SCell activation/deactivation for interband CA, </w:t>
      </w:r>
      <w:r w:rsidR="00816BFE">
        <w:rPr>
          <w:color w:val="000000" w:themeColor="text1"/>
        </w:rPr>
        <w:t xml:space="preserve">replicated below in Table 2 </w:t>
      </w:r>
      <w:r w:rsidR="005C7506">
        <w:rPr>
          <w:color w:val="000000" w:themeColor="text1"/>
        </w:rPr>
        <w:t xml:space="preserve">can be taken. This depicts </w:t>
      </w:r>
      <w:r w:rsidR="00816BFE">
        <w:rPr>
          <w:color w:val="000000" w:themeColor="text1"/>
        </w:rPr>
        <w:t xml:space="preserve">minimum </w:t>
      </w:r>
      <w:r w:rsidR="005C7506">
        <w:rPr>
          <w:color w:val="000000" w:themeColor="text1"/>
        </w:rPr>
        <w:t xml:space="preserve">interruption </w:t>
      </w:r>
      <w:r w:rsidR="00816BFE">
        <w:rPr>
          <w:color w:val="000000" w:themeColor="text1"/>
        </w:rPr>
        <w:t>length</w:t>
      </w:r>
      <w:r w:rsidR="005C7506">
        <w:rPr>
          <w:color w:val="000000" w:themeColor="text1"/>
        </w:rPr>
        <w:t xml:space="preserve"> of </w:t>
      </w:r>
      <w:r w:rsidR="005E682B">
        <w:rPr>
          <w:color w:val="000000" w:themeColor="text1"/>
        </w:rPr>
        <w:t>0.5 m</w:t>
      </w:r>
      <w:r w:rsidR="005C7506">
        <w:rPr>
          <w:color w:val="000000" w:themeColor="text1"/>
        </w:rPr>
        <w:t>s</w:t>
      </w:r>
      <w:r w:rsidR="00816BFE">
        <w:rPr>
          <w:color w:val="000000" w:themeColor="text1"/>
        </w:rPr>
        <w:t xml:space="preserve"> for all numerologies in FR1 and FR2</w:t>
      </w:r>
      <w:r w:rsidR="00DA49A4">
        <w:rPr>
          <w:color w:val="000000" w:themeColor="text1"/>
        </w:rPr>
        <w:t>.</w:t>
      </w:r>
    </w:p>
    <w:p w14:paraId="3C7D4989" w14:textId="4AFD9357" w:rsidR="005C7506" w:rsidRDefault="00816BFE" w:rsidP="005C7506">
      <w:pPr>
        <w:pStyle w:val="TH"/>
      </w:pPr>
      <w:r>
        <w:t xml:space="preserve">Table 2 - </w:t>
      </w:r>
      <w:r w:rsidR="005C7506">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C7506" w14:paraId="380805FA" w14:textId="77777777" w:rsidTr="005C750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7AEA0F" w14:textId="560DAF36" w:rsidR="005C7506" w:rsidRDefault="005C7506">
            <w:pPr>
              <w:pStyle w:val="TAH"/>
              <w:rPr>
                <w:lang w:eastAsia="ko-KR"/>
              </w:rPr>
            </w:pPr>
            <w:r>
              <w:rPr>
                <w:noProof/>
                <w:lang w:val="en-US" w:eastAsia="zh-CN"/>
              </w:rPr>
              <w:drawing>
                <wp:inline distT="0" distB="0" distL="0" distR="0" wp14:anchorId="3CDE700C" wp14:editId="2E2B8157">
                  <wp:extent cx="144780" cy="1600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F71FA65" w14:textId="77777777" w:rsidR="005C7506" w:rsidRDefault="005C7506">
            <w:pPr>
              <w:pStyle w:val="TAH"/>
              <w:rPr>
                <w:lang w:eastAsia="ko-KR"/>
              </w:rPr>
            </w:pPr>
            <w:r>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29FD054" w14:textId="77777777" w:rsidR="005C7506" w:rsidRDefault="005C7506">
            <w:pPr>
              <w:pStyle w:val="TAH"/>
              <w:rPr>
                <w:lang w:eastAsia="ko-KR"/>
              </w:rPr>
            </w:pPr>
            <w:r>
              <w:rPr>
                <w:lang w:eastAsia="ko-KR"/>
              </w:rPr>
              <w:t>Interruption length X2 (slots)</w:t>
            </w:r>
          </w:p>
        </w:tc>
      </w:tr>
      <w:tr w:rsidR="005C7506" w14:paraId="2BD6B73C" w14:textId="77777777" w:rsidTr="005C7506">
        <w:trPr>
          <w:jc w:val="center"/>
        </w:trPr>
        <w:tc>
          <w:tcPr>
            <w:tcW w:w="649" w:type="dxa"/>
            <w:tcBorders>
              <w:top w:val="single" w:sz="4" w:space="0" w:color="auto"/>
              <w:left w:val="single" w:sz="4" w:space="0" w:color="auto"/>
              <w:bottom w:val="single" w:sz="4" w:space="0" w:color="auto"/>
              <w:right w:val="single" w:sz="4" w:space="0" w:color="auto"/>
            </w:tcBorders>
            <w:hideMark/>
          </w:tcPr>
          <w:p w14:paraId="26DA0B08" w14:textId="77777777" w:rsidR="005C7506" w:rsidRDefault="005C7506">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5E60920" w14:textId="77777777" w:rsidR="005C7506" w:rsidRDefault="005C7506">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34F8D496" w14:textId="77777777" w:rsidR="005C7506" w:rsidRDefault="005C7506">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9004EAA" w14:textId="77777777" w:rsidR="005C7506" w:rsidRDefault="005C7506">
            <w:pPr>
              <w:pStyle w:val="TAC"/>
              <w:rPr>
                <w:szCs w:val="18"/>
                <w:lang w:eastAsia="ko-KR"/>
              </w:rPr>
            </w:pPr>
            <w:r>
              <w:rPr>
                <w:szCs w:val="18"/>
                <w:lang w:eastAsia="ko-KR"/>
              </w:rPr>
              <w:t xml:space="preserve">1 </w:t>
            </w:r>
          </w:p>
        </w:tc>
      </w:tr>
      <w:tr w:rsidR="005C7506" w14:paraId="2F54E49F" w14:textId="77777777" w:rsidTr="005C7506">
        <w:trPr>
          <w:jc w:val="center"/>
        </w:trPr>
        <w:tc>
          <w:tcPr>
            <w:tcW w:w="649" w:type="dxa"/>
            <w:tcBorders>
              <w:top w:val="single" w:sz="4" w:space="0" w:color="auto"/>
              <w:left w:val="single" w:sz="4" w:space="0" w:color="auto"/>
              <w:bottom w:val="single" w:sz="4" w:space="0" w:color="auto"/>
              <w:right w:val="single" w:sz="4" w:space="0" w:color="auto"/>
            </w:tcBorders>
            <w:hideMark/>
          </w:tcPr>
          <w:p w14:paraId="67404CB7" w14:textId="77777777" w:rsidR="005C7506" w:rsidRDefault="005C7506">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28CBF31B" w14:textId="77777777" w:rsidR="005C7506" w:rsidRDefault="005C7506">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33A187E" w14:textId="77777777" w:rsidR="005C7506" w:rsidRDefault="005C7506">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6CA70C4" w14:textId="77777777" w:rsidR="005C7506" w:rsidRDefault="005C7506">
            <w:pPr>
              <w:pStyle w:val="TAC"/>
              <w:rPr>
                <w:szCs w:val="18"/>
                <w:lang w:eastAsia="ko-KR"/>
              </w:rPr>
            </w:pPr>
            <w:r>
              <w:rPr>
                <w:szCs w:val="18"/>
                <w:lang w:eastAsia="ko-KR"/>
              </w:rPr>
              <w:t xml:space="preserve">1 </w:t>
            </w:r>
          </w:p>
        </w:tc>
      </w:tr>
      <w:tr w:rsidR="005C7506" w14:paraId="0B045CB6" w14:textId="77777777" w:rsidTr="005C7506">
        <w:trPr>
          <w:jc w:val="center"/>
        </w:trPr>
        <w:tc>
          <w:tcPr>
            <w:tcW w:w="649" w:type="dxa"/>
            <w:tcBorders>
              <w:top w:val="single" w:sz="4" w:space="0" w:color="auto"/>
              <w:left w:val="single" w:sz="4" w:space="0" w:color="auto"/>
              <w:bottom w:val="nil"/>
              <w:right w:val="single" w:sz="4" w:space="0" w:color="auto"/>
            </w:tcBorders>
            <w:hideMark/>
          </w:tcPr>
          <w:p w14:paraId="66D3844C" w14:textId="77777777" w:rsidR="005C7506" w:rsidRDefault="005C7506">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5B873DF6" w14:textId="77777777" w:rsidR="005C7506" w:rsidRDefault="005C7506">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E60E4D9" w14:textId="77777777" w:rsidR="005C7506" w:rsidRDefault="005C7506">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6385AE9" w14:textId="77777777" w:rsidR="005C7506" w:rsidRDefault="005C7506">
            <w:pPr>
              <w:pStyle w:val="TAC"/>
              <w:rPr>
                <w:szCs w:val="18"/>
                <w:lang w:eastAsia="ko-KR"/>
              </w:rPr>
            </w:pPr>
            <w:r>
              <w:rPr>
                <w:szCs w:val="18"/>
                <w:lang w:eastAsia="ko-KR"/>
              </w:rPr>
              <w:t xml:space="preserve">2 </w:t>
            </w:r>
          </w:p>
        </w:tc>
      </w:tr>
      <w:tr w:rsidR="005C7506" w14:paraId="125ECDFD" w14:textId="77777777" w:rsidTr="005C7506">
        <w:trPr>
          <w:jc w:val="center"/>
        </w:trPr>
        <w:tc>
          <w:tcPr>
            <w:tcW w:w="0" w:type="auto"/>
            <w:tcBorders>
              <w:top w:val="nil"/>
              <w:left w:val="single" w:sz="4" w:space="0" w:color="auto"/>
              <w:bottom w:val="single" w:sz="4" w:space="0" w:color="auto"/>
              <w:right w:val="single" w:sz="4" w:space="0" w:color="auto"/>
            </w:tcBorders>
            <w:vAlign w:val="center"/>
            <w:hideMark/>
          </w:tcPr>
          <w:p w14:paraId="41657135" w14:textId="77777777" w:rsidR="005C7506" w:rsidRDefault="005C7506">
            <w:pPr>
              <w:rPr>
                <w:szCs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6BB4D5D8" w14:textId="77777777" w:rsidR="005C7506" w:rsidRDefault="005C7506">
            <w:pPr>
              <w:spacing w:after="0"/>
            </w:pPr>
          </w:p>
        </w:tc>
        <w:tc>
          <w:tcPr>
            <w:tcW w:w="2521" w:type="dxa"/>
            <w:tcBorders>
              <w:top w:val="single" w:sz="4" w:space="0" w:color="auto"/>
              <w:left w:val="single" w:sz="4" w:space="0" w:color="auto"/>
              <w:bottom w:val="single" w:sz="4" w:space="0" w:color="auto"/>
              <w:right w:val="single" w:sz="4" w:space="0" w:color="auto"/>
            </w:tcBorders>
            <w:hideMark/>
          </w:tcPr>
          <w:p w14:paraId="137CA646" w14:textId="77777777" w:rsidR="005C7506" w:rsidRDefault="005C7506">
            <w:pPr>
              <w:pStyle w:val="TAC"/>
              <w:rPr>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0038700" w14:textId="77777777" w:rsidR="005C7506" w:rsidRDefault="005C7506">
            <w:pPr>
              <w:pStyle w:val="TAC"/>
              <w:rPr>
                <w:szCs w:val="18"/>
                <w:lang w:eastAsia="ko-KR"/>
              </w:rPr>
            </w:pPr>
            <w:r>
              <w:rPr>
                <w:szCs w:val="18"/>
                <w:lang w:eastAsia="ko-KR"/>
              </w:rPr>
              <w:t>3</w:t>
            </w:r>
          </w:p>
        </w:tc>
      </w:tr>
      <w:tr w:rsidR="005C7506" w14:paraId="6E8FFD95" w14:textId="77777777" w:rsidTr="005C7506">
        <w:trPr>
          <w:jc w:val="center"/>
        </w:trPr>
        <w:tc>
          <w:tcPr>
            <w:tcW w:w="649" w:type="dxa"/>
            <w:tcBorders>
              <w:top w:val="single" w:sz="4" w:space="0" w:color="auto"/>
              <w:left w:val="single" w:sz="4" w:space="0" w:color="auto"/>
              <w:bottom w:val="nil"/>
              <w:right w:val="single" w:sz="4" w:space="0" w:color="auto"/>
            </w:tcBorders>
            <w:hideMark/>
          </w:tcPr>
          <w:p w14:paraId="5A112538" w14:textId="77777777" w:rsidR="005C7506" w:rsidRDefault="005C7506">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5ECDCC07" w14:textId="77777777" w:rsidR="005C7506" w:rsidRDefault="005C7506">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8191DF5" w14:textId="77777777" w:rsidR="005C7506" w:rsidRDefault="005C7506">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69F0BAF" w14:textId="77777777" w:rsidR="005C7506" w:rsidRDefault="005C7506">
            <w:pPr>
              <w:pStyle w:val="TAC"/>
              <w:rPr>
                <w:szCs w:val="18"/>
                <w:lang w:eastAsia="ko-KR"/>
              </w:rPr>
            </w:pPr>
            <w:r>
              <w:rPr>
                <w:szCs w:val="18"/>
                <w:lang w:eastAsia="ko-KR"/>
              </w:rPr>
              <w:t xml:space="preserve">4 </w:t>
            </w:r>
          </w:p>
        </w:tc>
      </w:tr>
      <w:tr w:rsidR="005C7506" w14:paraId="55423125" w14:textId="77777777" w:rsidTr="005C7506">
        <w:trPr>
          <w:jc w:val="center"/>
        </w:trPr>
        <w:tc>
          <w:tcPr>
            <w:tcW w:w="0" w:type="auto"/>
            <w:tcBorders>
              <w:top w:val="nil"/>
              <w:left w:val="single" w:sz="4" w:space="0" w:color="auto"/>
              <w:bottom w:val="single" w:sz="4" w:space="0" w:color="auto"/>
              <w:right w:val="single" w:sz="4" w:space="0" w:color="auto"/>
            </w:tcBorders>
            <w:vAlign w:val="center"/>
            <w:hideMark/>
          </w:tcPr>
          <w:p w14:paraId="25002222" w14:textId="77777777" w:rsidR="005C7506" w:rsidRDefault="005C7506">
            <w:pPr>
              <w:rPr>
                <w:szCs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112A4680" w14:textId="77777777" w:rsidR="005C7506" w:rsidRDefault="005C7506">
            <w:pPr>
              <w:spacing w:after="0"/>
            </w:pPr>
          </w:p>
        </w:tc>
        <w:tc>
          <w:tcPr>
            <w:tcW w:w="2521" w:type="dxa"/>
            <w:tcBorders>
              <w:top w:val="single" w:sz="4" w:space="0" w:color="auto"/>
              <w:left w:val="single" w:sz="4" w:space="0" w:color="auto"/>
              <w:bottom w:val="single" w:sz="4" w:space="0" w:color="auto"/>
              <w:right w:val="single" w:sz="4" w:space="0" w:color="auto"/>
            </w:tcBorders>
            <w:hideMark/>
          </w:tcPr>
          <w:p w14:paraId="1DDF4F4E" w14:textId="77777777" w:rsidR="005C7506" w:rsidRDefault="005C7506">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AF21CA9" w14:textId="77777777" w:rsidR="005C7506" w:rsidRDefault="005C7506">
            <w:pPr>
              <w:pStyle w:val="TAC"/>
              <w:rPr>
                <w:szCs w:val="18"/>
                <w:lang w:eastAsia="ko-KR"/>
              </w:rPr>
            </w:pPr>
            <w:r>
              <w:rPr>
                <w:szCs w:val="18"/>
                <w:lang w:eastAsia="ko-KR"/>
              </w:rPr>
              <w:t xml:space="preserve">5 </w:t>
            </w:r>
          </w:p>
        </w:tc>
      </w:tr>
    </w:tbl>
    <w:p w14:paraId="432334D1" w14:textId="77777777" w:rsidR="005C7506" w:rsidRPr="00C3471C" w:rsidRDefault="005C7506" w:rsidP="008A1122">
      <w:pPr>
        <w:rPr>
          <w:color w:val="000000" w:themeColor="text1"/>
        </w:rPr>
      </w:pPr>
    </w:p>
    <w:p w14:paraId="0047FC5E" w14:textId="027B27AB" w:rsidR="00C3471C" w:rsidRPr="00041055" w:rsidRDefault="00C3471C" w:rsidP="008A1122">
      <w:pPr>
        <w:rPr>
          <w:color w:val="000000" w:themeColor="text1"/>
        </w:rPr>
      </w:pPr>
      <w:r w:rsidRPr="00041055">
        <w:rPr>
          <w:color w:val="000000" w:themeColor="text1"/>
        </w:rPr>
        <w:t>Regarding the second dependency, the following is observed:</w:t>
      </w:r>
    </w:p>
    <w:p w14:paraId="68FE9846" w14:textId="1D46BC83" w:rsidR="00C3471C" w:rsidRPr="00041055" w:rsidRDefault="00C3471C" w:rsidP="00041055">
      <w:pPr>
        <w:pStyle w:val="ListParagraph"/>
        <w:numPr>
          <w:ilvl w:val="0"/>
          <w:numId w:val="35"/>
        </w:numPr>
        <w:rPr>
          <w:color w:val="000000" w:themeColor="text1"/>
          <w:lang w:eastAsia="x-none"/>
        </w:rPr>
      </w:pPr>
      <w:r w:rsidRPr="00041055">
        <w:rPr>
          <w:color w:val="000000" w:themeColor="text1"/>
        </w:rPr>
        <w:t>SCS of 15 kHz is compatible to E-UTRAN and hence no change in VIL1 and V</w:t>
      </w:r>
      <w:r w:rsidR="004B4F3D">
        <w:rPr>
          <w:color w:val="000000" w:themeColor="text1"/>
        </w:rPr>
        <w:t>IL</w:t>
      </w:r>
      <w:r w:rsidRPr="00041055">
        <w:rPr>
          <w:color w:val="000000" w:themeColor="text1"/>
        </w:rPr>
        <w:t xml:space="preserve">2 versus TS 36.133, Table </w:t>
      </w:r>
      <w:r w:rsidRPr="00041055">
        <w:rPr>
          <w:snapToGrid w:val="0"/>
          <w:color w:val="000000" w:themeColor="text1"/>
        </w:rPr>
        <w:t xml:space="preserve">8.1.2.1.2-1 </w:t>
      </w:r>
      <w:r w:rsidR="004B4F3D">
        <w:rPr>
          <w:snapToGrid w:val="0"/>
          <w:color w:val="000000" w:themeColor="text1"/>
        </w:rPr>
        <w:t xml:space="preserve">(see above) </w:t>
      </w:r>
      <w:r w:rsidRPr="00041055">
        <w:rPr>
          <w:snapToGrid w:val="0"/>
          <w:color w:val="000000" w:themeColor="text1"/>
        </w:rPr>
        <w:t xml:space="preserve">is foreseen. </w:t>
      </w:r>
    </w:p>
    <w:p w14:paraId="7A90BDAA" w14:textId="64B6C1FA" w:rsidR="00041055" w:rsidRPr="00041055" w:rsidRDefault="00C3471C" w:rsidP="00041055">
      <w:pPr>
        <w:pStyle w:val="ListParagraph"/>
        <w:numPr>
          <w:ilvl w:val="0"/>
          <w:numId w:val="35"/>
        </w:numPr>
        <w:rPr>
          <w:color w:val="000000" w:themeColor="text1"/>
          <w:lang w:eastAsia="x-none"/>
        </w:rPr>
      </w:pPr>
      <w:r w:rsidRPr="00041055">
        <w:rPr>
          <w:snapToGrid w:val="0"/>
          <w:color w:val="000000" w:themeColor="text1"/>
        </w:rPr>
        <w:t>For higher SCS of 30 kHz and 60 kHz in FR1, slot duration is 0.5 ms and 0.25 ms</w:t>
      </w:r>
      <w:r w:rsidR="00041055" w:rsidRPr="00041055">
        <w:rPr>
          <w:snapToGrid w:val="0"/>
          <w:color w:val="000000" w:themeColor="text1"/>
        </w:rPr>
        <w:t>, respectively</w:t>
      </w:r>
      <w:r w:rsidRPr="00041055">
        <w:rPr>
          <w:snapToGrid w:val="0"/>
          <w:color w:val="000000" w:themeColor="text1"/>
        </w:rPr>
        <w:t xml:space="preserve">. It is expected that RF tuning times </w:t>
      </w:r>
      <w:r w:rsidR="007269DC">
        <w:rPr>
          <w:snapToGrid w:val="0"/>
          <w:color w:val="000000" w:themeColor="text1"/>
        </w:rPr>
        <w:t>for channel bandwidth</w:t>
      </w:r>
      <w:r w:rsidR="004B4F3D">
        <w:rPr>
          <w:snapToGrid w:val="0"/>
          <w:color w:val="000000" w:themeColor="text1"/>
        </w:rPr>
        <w:t>s</w:t>
      </w:r>
      <w:r w:rsidR="007269DC">
        <w:rPr>
          <w:snapToGrid w:val="0"/>
          <w:color w:val="000000" w:themeColor="text1"/>
        </w:rPr>
        <w:t xml:space="preserve"> in FR1 </w:t>
      </w:r>
      <w:r w:rsidRPr="00041055">
        <w:rPr>
          <w:snapToGrid w:val="0"/>
          <w:color w:val="000000" w:themeColor="text1"/>
        </w:rPr>
        <w:t xml:space="preserve">can be reduced below 0.25 ms and hence VL1 and VL2 can be </w:t>
      </w:r>
      <w:r w:rsidR="003E2D49">
        <w:rPr>
          <w:snapToGrid w:val="0"/>
          <w:color w:val="000000" w:themeColor="text1"/>
        </w:rPr>
        <w:t>correspondingly</w:t>
      </w:r>
      <w:r w:rsidR="005E682B">
        <w:rPr>
          <w:snapToGrid w:val="0"/>
          <w:color w:val="000000" w:themeColor="text1"/>
        </w:rPr>
        <w:t xml:space="preserve"> </w:t>
      </w:r>
      <w:r w:rsidR="00041055" w:rsidRPr="00041055">
        <w:rPr>
          <w:snapToGrid w:val="0"/>
          <w:color w:val="000000" w:themeColor="text1"/>
        </w:rPr>
        <w:t>reduced</w:t>
      </w:r>
      <w:r w:rsidR="007269DC">
        <w:rPr>
          <w:snapToGrid w:val="0"/>
          <w:color w:val="000000" w:themeColor="text1"/>
        </w:rPr>
        <w:t xml:space="preserve">, but this will need confirmation </w:t>
      </w:r>
      <w:r w:rsidR="004B4F3D">
        <w:rPr>
          <w:snapToGrid w:val="0"/>
          <w:color w:val="000000" w:themeColor="text1"/>
        </w:rPr>
        <w:t xml:space="preserve">by </w:t>
      </w:r>
      <w:r w:rsidR="007269DC">
        <w:rPr>
          <w:snapToGrid w:val="0"/>
          <w:color w:val="000000" w:themeColor="text1"/>
        </w:rPr>
        <w:t>RAN4 UE RF</w:t>
      </w:r>
      <w:r w:rsidR="004B4F3D">
        <w:rPr>
          <w:snapToGrid w:val="0"/>
          <w:color w:val="000000" w:themeColor="text1"/>
        </w:rPr>
        <w:t xml:space="preserve"> subgroup</w:t>
      </w:r>
      <w:r w:rsidR="007269DC">
        <w:rPr>
          <w:snapToGrid w:val="0"/>
          <w:color w:val="000000" w:themeColor="text1"/>
        </w:rPr>
        <w:t>.</w:t>
      </w:r>
    </w:p>
    <w:p w14:paraId="7A7A046B" w14:textId="74CEA687" w:rsidR="007269DC" w:rsidRDefault="00041055" w:rsidP="00C3471C">
      <w:pPr>
        <w:pStyle w:val="ListParagraph"/>
        <w:numPr>
          <w:ilvl w:val="0"/>
          <w:numId w:val="33"/>
        </w:numPr>
        <w:rPr>
          <w:color w:val="000000" w:themeColor="text1"/>
          <w:lang w:eastAsia="x-none"/>
        </w:rPr>
      </w:pPr>
      <w:r w:rsidRPr="00041055">
        <w:rPr>
          <w:color w:val="000000" w:themeColor="text1"/>
        </w:rPr>
        <w:t xml:space="preserve">For SCS in FR2, slot duration is </w:t>
      </w:r>
      <w:r>
        <w:rPr>
          <w:color w:val="000000" w:themeColor="text1"/>
        </w:rPr>
        <w:t xml:space="preserve">0.25 ms and 0.125 ms. </w:t>
      </w:r>
      <w:r w:rsidR="007269DC">
        <w:rPr>
          <w:color w:val="000000" w:themeColor="text1"/>
        </w:rPr>
        <w:t xml:space="preserve">Again, whether VIL1 and VIL2 can be </w:t>
      </w:r>
      <w:r w:rsidR="003E2D49">
        <w:rPr>
          <w:color w:val="000000" w:themeColor="text1"/>
        </w:rPr>
        <w:t>further</w:t>
      </w:r>
      <w:r w:rsidR="007269DC">
        <w:rPr>
          <w:color w:val="000000" w:themeColor="text1"/>
        </w:rPr>
        <w:t xml:space="preserve"> reduced depends on actual RF tuning times</w:t>
      </w:r>
      <w:r w:rsidR="006B48F8">
        <w:rPr>
          <w:color w:val="000000" w:themeColor="text1"/>
        </w:rPr>
        <w:t xml:space="preserve"> </w:t>
      </w:r>
      <w:r w:rsidR="007269DC">
        <w:rPr>
          <w:color w:val="000000" w:themeColor="text1"/>
        </w:rPr>
        <w:t>in FR</w:t>
      </w:r>
      <w:r w:rsidR="004B4F3D">
        <w:rPr>
          <w:color w:val="000000" w:themeColor="text1"/>
        </w:rPr>
        <w:t>2</w:t>
      </w:r>
      <w:r w:rsidR="007269DC">
        <w:rPr>
          <w:color w:val="000000" w:themeColor="text1"/>
        </w:rPr>
        <w:t xml:space="preserve">.  </w:t>
      </w:r>
    </w:p>
    <w:p w14:paraId="17E1C958" w14:textId="36D78EF1" w:rsidR="00365F9A" w:rsidRDefault="007269DC" w:rsidP="00365F9A">
      <w:pPr>
        <w:pStyle w:val="ListParagraph"/>
        <w:numPr>
          <w:ilvl w:val="0"/>
          <w:numId w:val="33"/>
        </w:numPr>
        <w:rPr>
          <w:color w:val="000000" w:themeColor="text1"/>
          <w:lang w:eastAsia="x-none"/>
        </w:rPr>
      </w:pPr>
      <w:r>
        <w:rPr>
          <w:color w:val="000000" w:themeColor="text1"/>
        </w:rPr>
        <w:t xml:space="preserve">Since there is a dependency on supported RF tuning times, RAN4 </w:t>
      </w:r>
      <w:r w:rsidR="003E2D49">
        <w:rPr>
          <w:color w:val="000000" w:themeColor="text1"/>
        </w:rPr>
        <w:t>may</w:t>
      </w:r>
      <w:r>
        <w:rPr>
          <w:color w:val="000000" w:themeColor="text1"/>
        </w:rPr>
        <w:t xml:space="preserve"> foresee to define UE capabilities  for the specified numerologies in FR1 and FR2. For instance</w:t>
      </w:r>
      <w:r w:rsidR="00A11C28">
        <w:rPr>
          <w:color w:val="000000" w:themeColor="text1"/>
        </w:rPr>
        <w:t>,</w:t>
      </w:r>
      <w:r>
        <w:rPr>
          <w:color w:val="000000" w:themeColor="text1"/>
        </w:rPr>
        <w:t xml:space="preserve"> the UE may support a certain number of slots for VIL1 and VIL2 </w:t>
      </w:r>
      <w:r w:rsidR="00A11C28">
        <w:rPr>
          <w:color w:val="000000" w:themeColor="text1"/>
        </w:rPr>
        <w:t>per numerology in FR1 and FR2</w:t>
      </w:r>
      <w:r w:rsidR="004B4F3D">
        <w:rPr>
          <w:color w:val="000000" w:themeColor="text1"/>
        </w:rPr>
        <w:t xml:space="preserve"> for sync </w:t>
      </w:r>
      <w:r w:rsidR="006B48F8">
        <w:rPr>
          <w:color w:val="000000" w:themeColor="text1"/>
        </w:rPr>
        <w:t>NR SA/MR-</w:t>
      </w:r>
      <w:r w:rsidR="004B4F3D">
        <w:rPr>
          <w:color w:val="000000" w:themeColor="text1"/>
        </w:rPr>
        <w:t xml:space="preserve">DC and async </w:t>
      </w:r>
      <w:r w:rsidR="006B48F8">
        <w:rPr>
          <w:color w:val="000000" w:themeColor="text1"/>
        </w:rPr>
        <w:t>NR SA/MR-</w:t>
      </w:r>
      <w:r w:rsidR="004B4F3D">
        <w:rPr>
          <w:color w:val="000000" w:themeColor="text1"/>
        </w:rPr>
        <w:t>DC, respectively</w:t>
      </w:r>
      <w:r w:rsidR="00A11C28">
        <w:rPr>
          <w:color w:val="000000" w:themeColor="text1"/>
        </w:rPr>
        <w:t xml:space="preserve">. </w:t>
      </w:r>
    </w:p>
    <w:p w14:paraId="108B4DCB" w14:textId="0E14FB0D" w:rsidR="00BF4347" w:rsidRPr="00BF4347" w:rsidRDefault="00BF4347" w:rsidP="00BF4347">
      <w:pPr>
        <w:rPr>
          <w:color w:val="000000" w:themeColor="text1"/>
          <w:lang w:eastAsia="x-none"/>
        </w:rPr>
      </w:pPr>
      <w:r>
        <w:rPr>
          <w:color w:val="000000" w:themeColor="text1"/>
          <w:lang w:eastAsia="x-none"/>
        </w:rPr>
        <w:t>Following proposal is made:</w:t>
      </w:r>
    </w:p>
    <w:p w14:paraId="4D6AAD68" w14:textId="593FC2FB" w:rsidR="00BF4347" w:rsidRPr="00803CAF" w:rsidRDefault="00BF4347" w:rsidP="00D370D4">
      <w:pPr>
        <w:pStyle w:val="RAN4Proposal0"/>
        <w:ind w:left="1134" w:hanging="1134"/>
      </w:pPr>
      <w:r>
        <w:t>Feedback on RF tuning times in FR1 and FR2 should be a</w:t>
      </w:r>
      <w:r w:rsidR="006B48F8">
        <w:t>cquir</w:t>
      </w:r>
      <w:r>
        <w:t>ed from UE RF subgroup. Existing interruption requirements for SCell activation/deactivation can serve as starting point for the study of VIL requirements.</w:t>
      </w:r>
    </w:p>
    <w:p w14:paraId="5460EFA7" w14:textId="30965D9F" w:rsidR="003E2D49" w:rsidRDefault="003E2D49" w:rsidP="005813D1">
      <w:pPr>
        <w:pStyle w:val="RAN4H3"/>
      </w:pPr>
      <w:r>
        <w:t>ML requirements</w:t>
      </w:r>
    </w:p>
    <w:p w14:paraId="13925F3A" w14:textId="4354C492" w:rsidR="003E2D49" w:rsidRDefault="003E2D49" w:rsidP="003E2D49">
      <w:r>
        <w:t>NCSG will serve well in case of longer ML than designed for E-UTRAN. The longer ML compared against the sum of VIL1 and VIL2, the better the efficiency</w:t>
      </w:r>
      <w:r w:rsidR="00365F9A">
        <w:t xml:space="preserve"> i.e. usage of radio resources for Tx/Rx and monitoring, as the UE can transmit or receive on its active carrier while monitoring a non-serving carrier, which is not possible during VIL1 and VIL2. This may be beneficial for specific RRM or positioning measurements. Thus, RAN4 should define ML requirements aligning to specified measurement gap lengths </w:t>
      </w:r>
      <w:r w:rsidR="00F14A3F">
        <w:t xml:space="preserve">in TS 38.133 </w:t>
      </w:r>
      <w:r w:rsidR="00365F9A">
        <w:t>and even beyond.</w:t>
      </w:r>
    </w:p>
    <w:p w14:paraId="2605DE9F" w14:textId="37087643" w:rsidR="00BF4347" w:rsidRPr="00BF4347" w:rsidRDefault="00BF4347" w:rsidP="003E2D49">
      <w:pPr>
        <w:rPr>
          <w:color w:val="000000" w:themeColor="text1"/>
          <w:lang w:eastAsia="x-none"/>
        </w:rPr>
      </w:pPr>
      <w:r>
        <w:rPr>
          <w:color w:val="000000" w:themeColor="text1"/>
          <w:lang w:eastAsia="x-none"/>
        </w:rPr>
        <w:t>Following proposal is made:</w:t>
      </w:r>
    </w:p>
    <w:p w14:paraId="6FCFB17D" w14:textId="235E2638" w:rsidR="00365F9A" w:rsidRDefault="00F14A3F" w:rsidP="00803CAF">
      <w:pPr>
        <w:pStyle w:val="RAN4Proposal0"/>
        <w:ind w:left="1134" w:hanging="1134"/>
      </w:pPr>
      <w:r>
        <w:t xml:space="preserve">For ML requirements, RAN4 should align to specified measurement gap lengths in TS 38.133 and study even longer measurement durations. </w:t>
      </w:r>
    </w:p>
    <w:p w14:paraId="10838102" w14:textId="5FEE4F31" w:rsidR="005813D1" w:rsidRDefault="005813D1" w:rsidP="005813D1">
      <w:pPr>
        <w:pStyle w:val="RAN4H3"/>
      </w:pPr>
      <w:r>
        <w:t>Synchronous / Asynchronous NCSG patterns</w:t>
      </w:r>
    </w:p>
    <w:p w14:paraId="2007D066" w14:textId="77777777" w:rsidR="005813D1" w:rsidRDefault="005813D1" w:rsidP="005813D1">
      <w:r>
        <w:t xml:space="preserve">Both synchronous and asynchronous network operation need to be considered in the present WI. </w:t>
      </w:r>
    </w:p>
    <w:p w14:paraId="4424368E" w14:textId="6FB55F4B" w:rsidR="005813D1" w:rsidRDefault="005813D1" w:rsidP="005813D1">
      <w:pPr>
        <w:pStyle w:val="ListParagraph"/>
        <w:numPr>
          <w:ilvl w:val="0"/>
          <w:numId w:val="36"/>
        </w:numPr>
      </w:pPr>
      <w:r>
        <w:t>Synchronous NCSG pattern</w:t>
      </w:r>
      <w:r w:rsidR="002749B7">
        <w:t>s</w:t>
      </w:r>
      <w:r>
        <w:t xml:space="preserve"> need to be specified for synchronous NR SA, NR-DC</w:t>
      </w:r>
      <w:r w:rsidR="002749B7">
        <w:t xml:space="preserve">, EN-DC </w:t>
      </w:r>
      <w:r w:rsidR="00E40819">
        <w:t xml:space="preserve">and </w:t>
      </w:r>
      <w:r>
        <w:t>NE-DC.</w:t>
      </w:r>
    </w:p>
    <w:p w14:paraId="39816AED" w14:textId="33E7ACEB" w:rsidR="005813D1" w:rsidRDefault="005813D1" w:rsidP="005813D1">
      <w:pPr>
        <w:pStyle w:val="ListParagraph"/>
        <w:numPr>
          <w:ilvl w:val="0"/>
          <w:numId w:val="36"/>
        </w:numPr>
      </w:pPr>
      <w:r>
        <w:t>Asynchronous NCSG pattern</w:t>
      </w:r>
      <w:r w:rsidR="002749B7">
        <w:t>s</w:t>
      </w:r>
      <w:r>
        <w:t xml:space="preserve"> need to be specified for </w:t>
      </w:r>
      <w:r w:rsidR="00E40819">
        <w:t>asynchronous NR SA, NR-DC</w:t>
      </w:r>
      <w:r w:rsidR="002749B7">
        <w:t>, EN-DC</w:t>
      </w:r>
      <w:r w:rsidR="00E40819">
        <w:t xml:space="preserve"> </w:t>
      </w:r>
      <w:r>
        <w:t xml:space="preserve">and </w:t>
      </w:r>
      <w:r w:rsidR="00E40819">
        <w:t>NE-DC</w:t>
      </w:r>
      <w:r>
        <w:t>.</w:t>
      </w:r>
    </w:p>
    <w:p w14:paraId="1C05B23B" w14:textId="77777777" w:rsidR="002749B7" w:rsidRDefault="002749B7" w:rsidP="002749B7">
      <w:r>
        <w:t>For inter-RAT DC, the benefits of introducing NCSG are different:</w:t>
      </w:r>
    </w:p>
    <w:p w14:paraId="1A65DB18" w14:textId="1FD7DADD" w:rsidR="00890D3E" w:rsidRDefault="002749B7" w:rsidP="002749B7">
      <w:pPr>
        <w:pStyle w:val="ListParagraph"/>
        <w:numPr>
          <w:ilvl w:val="0"/>
          <w:numId w:val="37"/>
        </w:numPr>
      </w:pPr>
      <w:r>
        <w:t>For NE-DC with NR PCell</w:t>
      </w:r>
      <w:r w:rsidR="00895F5E">
        <w:t xml:space="preserve"> serving carrier</w:t>
      </w:r>
      <w:r w:rsidR="00970EFA">
        <w:t xml:space="preserve"> with sync DC</w:t>
      </w:r>
      <w:r>
        <w:t>, interruption time can be reduced for higher numerologies</w:t>
      </w:r>
      <w:r w:rsidR="00890D3E">
        <w:t xml:space="preserve"> than 15 kHz assuming that the actual RF tuning time for E-UTRAN is lower than 0.5 ms. Alternatively, interruption time can be preserved allowing </w:t>
      </w:r>
      <w:r w:rsidR="006E3700">
        <w:t xml:space="preserve">for </w:t>
      </w:r>
      <w:r w:rsidR="00890D3E">
        <w:t xml:space="preserve">longer measurement time ML for E-UTRAN carrier. </w:t>
      </w:r>
    </w:p>
    <w:p w14:paraId="7A98D961" w14:textId="513EC788" w:rsidR="00970EFA" w:rsidRDefault="00970EFA" w:rsidP="004E3392">
      <w:pPr>
        <w:pStyle w:val="ListParagraph"/>
        <w:numPr>
          <w:ilvl w:val="0"/>
          <w:numId w:val="37"/>
        </w:numPr>
      </w:pPr>
      <w:r>
        <w:t>For NE-DC with NR PCell serving carrier with async DC,</w:t>
      </w:r>
      <w:r w:rsidR="004E3392">
        <w:t xml:space="preserve"> interruption time can be reduced for higher numerologies than 15 kHz</w:t>
      </w:r>
      <w:r w:rsidR="006E3700">
        <w:t xml:space="preserve"> due to shorter slot duration.</w:t>
      </w:r>
      <w:r w:rsidR="004E3392">
        <w:t xml:space="preserve"> </w:t>
      </w:r>
    </w:p>
    <w:p w14:paraId="18BB1E50" w14:textId="120BCEE3" w:rsidR="00895F5E" w:rsidRDefault="00890D3E" w:rsidP="002749B7">
      <w:pPr>
        <w:pStyle w:val="ListParagraph"/>
        <w:numPr>
          <w:ilvl w:val="0"/>
          <w:numId w:val="37"/>
        </w:numPr>
      </w:pPr>
      <w:r>
        <w:t>For EN-DC with E-UTRAN PCell serving carrier</w:t>
      </w:r>
      <w:r w:rsidR="00970EFA">
        <w:t xml:space="preserve"> with sync DC</w:t>
      </w:r>
      <w:r>
        <w:t>, interruption time cannot be reduced.</w:t>
      </w:r>
      <w:r w:rsidR="002749B7">
        <w:t xml:space="preserve"> </w:t>
      </w:r>
      <w:r w:rsidR="00895F5E">
        <w:t>Thus, measurement time</w:t>
      </w:r>
      <w:r>
        <w:t xml:space="preserve"> ML</w:t>
      </w:r>
      <w:r w:rsidR="00895F5E">
        <w:t xml:space="preserve"> on PSCell or SCell (</w:t>
      </w:r>
      <w:r>
        <w:t>NR</w:t>
      </w:r>
      <w:r w:rsidR="00895F5E">
        <w:t>) can be extended correspondingly</w:t>
      </w:r>
      <w:r>
        <w:t xml:space="preserve"> due to </w:t>
      </w:r>
      <w:r w:rsidR="00970EFA">
        <w:t xml:space="preserve">shorter VIL (i.e. </w:t>
      </w:r>
      <w:r>
        <w:t>lower RF tuning time</w:t>
      </w:r>
      <w:r w:rsidR="00970EFA">
        <w:t>)</w:t>
      </w:r>
      <w:r>
        <w:t>.</w:t>
      </w:r>
    </w:p>
    <w:p w14:paraId="5DF9BF1B" w14:textId="15255774" w:rsidR="00F14A3F" w:rsidRDefault="00895F5E" w:rsidP="002749B7">
      <w:pPr>
        <w:pStyle w:val="ListParagraph"/>
        <w:numPr>
          <w:ilvl w:val="0"/>
          <w:numId w:val="37"/>
        </w:numPr>
      </w:pPr>
      <w:r>
        <w:t xml:space="preserve">For EN-DC </w:t>
      </w:r>
      <w:r w:rsidR="00970EFA">
        <w:t>with E-UTRAN PCell serving carrier with async DC, interruption time can be reduced for higher numerologies than 15 kHz</w:t>
      </w:r>
      <w:r w:rsidR="006E3700">
        <w:t xml:space="preserve"> due to shorter slot duration</w:t>
      </w:r>
      <w:r w:rsidR="00970EFA">
        <w:t xml:space="preserve">. </w:t>
      </w:r>
    </w:p>
    <w:p w14:paraId="1A82D095" w14:textId="4926EB2D" w:rsidR="00BF4347" w:rsidRDefault="00F14A3F" w:rsidP="00BF4347">
      <w:r>
        <w:t xml:space="preserve">Since the gains </w:t>
      </w:r>
      <w:r w:rsidR="00BF4347">
        <w:t xml:space="preserve">from using NCSG patterns are higher for </w:t>
      </w:r>
      <w:r>
        <w:t xml:space="preserve">synchronous </w:t>
      </w:r>
      <w:r w:rsidR="00BF4347">
        <w:t xml:space="preserve">NR </w:t>
      </w:r>
      <w:r w:rsidR="00D370D4">
        <w:t xml:space="preserve">SA </w:t>
      </w:r>
      <w:r w:rsidR="00BF4347">
        <w:t xml:space="preserve">/ MR-DC than asynchronous NR </w:t>
      </w:r>
      <w:r w:rsidR="00D370D4">
        <w:t xml:space="preserve">SA </w:t>
      </w:r>
      <w:r w:rsidR="00BF4347">
        <w:t>/ MR-DC operation due to lower interruption lengths, as shown in section 2, they should be assigned a higher priority.</w:t>
      </w:r>
    </w:p>
    <w:p w14:paraId="2788A8D7" w14:textId="77777777" w:rsidR="00BF4347" w:rsidRPr="00BF4347" w:rsidRDefault="00BF4347" w:rsidP="00BF4347">
      <w:pPr>
        <w:rPr>
          <w:color w:val="000000" w:themeColor="text1"/>
          <w:lang w:eastAsia="x-none"/>
        </w:rPr>
      </w:pPr>
      <w:r>
        <w:rPr>
          <w:color w:val="000000" w:themeColor="text1"/>
          <w:lang w:eastAsia="x-none"/>
        </w:rPr>
        <w:t>Following proposal is made:</w:t>
      </w:r>
    </w:p>
    <w:p w14:paraId="0CEF8E08" w14:textId="22E06761" w:rsidR="00BF4347" w:rsidRPr="00BF4347" w:rsidRDefault="00BF4347" w:rsidP="00BF4347">
      <w:pPr>
        <w:pStyle w:val="RAN4Proposal0"/>
        <w:ind w:left="1134" w:hanging="1134"/>
      </w:pPr>
      <w:r>
        <w:rPr>
          <w:lang w:val="en-US"/>
        </w:rPr>
        <w:t xml:space="preserve">RAN4 should specify NCSG patterns for synchronous NR </w:t>
      </w:r>
      <w:r w:rsidR="00D370D4">
        <w:rPr>
          <w:lang w:val="en-US"/>
        </w:rPr>
        <w:t xml:space="preserve">SA </w:t>
      </w:r>
      <w:r>
        <w:rPr>
          <w:lang w:val="en-US"/>
        </w:rPr>
        <w:t xml:space="preserve">/ MR-DC and asynchronous NR </w:t>
      </w:r>
      <w:r w:rsidR="00D370D4">
        <w:rPr>
          <w:lang w:val="en-US"/>
        </w:rPr>
        <w:t xml:space="preserve">SA </w:t>
      </w:r>
      <w:r>
        <w:rPr>
          <w:lang w:val="en-US"/>
        </w:rPr>
        <w:t>/ MR-DC operation and assign higher priority to synchronous NR</w:t>
      </w:r>
      <w:r w:rsidR="00D370D4">
        <w:rPr>
          <w:lang w:val="en-US"/>
        </w:rPr>
        <w:t xml:space="preserve"> SA</w:t>
      </w:r>
      <w:r>
        <w:rPr>
          <w:lang w:val="en-US"/>
        </w:rPr>
        <w:t xml:space="preserve"> / MR-DC operation</w:t>
      </w:r>
      <w:r>
        <w:t xml:space="preserve">. </w:t>
      </w:r>
    </w:p>
    <w:p w14:paraId="07BA6D13" w14:textId="6565C1C3" w:rsidR="00BA6143" w:rsidRDefault="00BA6143" w:rsidP="00BA6143">
      <w:pPr>
        <w:pStyle w:val="RAN4H3"/>
      </w:pPr>
      <w:r>
        <w:t>UE capability</w:t>
      </w:r>
    </w:p>
    <w:p w14:paraId="5D83AC42" w14:textId="06937DCF" w:rsidR="00BF4347" w:rsidRDefault="00BA6143" w:rsidP="00BF4347">
      <w:r>
        <w:t xml:space="preserve">From the above, it is evident, that </w:t>
      </w:r>
      <w:r w:rsidRPr="00BA6143">
        <w:rPr>
          <w:color w:val="000000" w:themeColor="text1"/>
        </w:rPr>
        <w:t>RAN4 should define a limited number of suitable NCSG patterns and assign a UE capability for some of them, while UEs supporting the</w:t>
      </w:r>
      <w:r>
        <w:rPr>
          <w:color w:val="000000" w:themeColor="text1"/>
        </w:rPr>
        <w:t xml:space="preserve"> NCSG feature </w:t>
      </w:r>
      <w:r w:rsidRPr="00BA6143">
        <w:rPr>
          <w:color w:val="000000" w:themeColor="text1"/>
        </w:rPr>
        <w:t xml:space="preserve">should at least support a certain </w:t>
      </w:r>
      <w:r w:rsidR="004869B2">
        <w:rPr>
          <w:color w:val="000000" w:themeColor="text1"/>
        </w:rPr>
        <w:t xml:space="preserve">minimum </w:t>
      </w:r>
      <w:r w:rsidRPr="00BA6143">
        <w:rPr>
          <w:color w:val="000000" w:themeColor="text1"/>
        </w:rPr>
        <w:t xml:space="preserve">set of NCSG patterns </w:t>
      </w:r>
      <w:r w:rsidR="004869B2">
        <w:rPr>
          <w:color w:val="000000" w:themeColor="text1"/>
        </w:rPr>
        <w:t xml:space="preserve">suited </w:t>
      </w:r>
      <w:r w:rsidRPr="00BA6143">
        <w:rPr>
          <w:color w:val="000000" w:themeColor="text1"/>
        </w:rPr>
        <w:t xml:space="preserve">both </w:t>
      </w:r>
      <w:r>
        <w:rPr>
          <w:color w:val="000000" w:themeColor="text1"/>
        </w:rPr>
        <w:t xml:space="preserve">for </w:t>
      </w:r>
      <w:r w:rsidRPr="00BA6143">
        <w:rPr>
          <w:color w:val="000000" w:themeColor="text1"/>
        </w:rPr>
        <w:t xml:space="preserve">sync and async network </w:t>
      </w:r>
      <w:r>
        <w:rPr>
          <w:color w:val="000000" w:themeColor="text1"/>
        </w:rPr>
        <w:t>operation</w:t>
      </w:r>
      <w:r w:rsidRPr="00BA6143">
        <w:rPr>
          <w:color w:val="000000" w:themeColor="text1"/>
        </w:rPr>
        <w:t xml:space="preserve">. </w:t>
      </w:r>
      <w:r w:rsidR="00BF4347">
        <w:rPr>
          <w:color w:val="000000" w:themeColor="text1"/>
        </w:rPr>
        <w:t xml:space="preserve">As mentioned above, UE capability may also be introduced to define </w:t>
      </w:r>
      <w:r w:rsidR="00F22AC3">
        <w:rPr>
          <w:color w:val="000000" w:themeColor="text1"/>
        </w:rPr>
        <w:t>different support levels related to VIL requirements.</w:t>
      </w:r>
    </w:p>
    <w:p w14:paraId="1F744DF9" w14:textId="77777777" w:rsidR="00BF4347" w:rsidRPr="00BF4347" w:rsidRDefault="00BF4347" w:rsidP="00BF4347">
      <w:pPr>
        <w:rPr>
          <w:color w:val="000000" w:themeColor="text1"/>
          <w:lang w:eastAsia="x-none"/>
        </w:rPr>
      </w:pPr>
      <w:r>
        <w:rPr>
          <w:color w:val="000000" w:themeColor="text1"/>
          <w:lang w:eastAsia="x-none"/>
        </w:rPr>
        <w:t>Following proposal is made:</w:t>
      </w:r>
    </w:p>
    <w:p w14:paraId="6E68E358" w14:textId="50CC451D" w:rsidR="00A35C49" w:rsidRPr="00803CAF" w:rsidRDefault="00BF4347" w:rsidP="00803CAF">
      <w:pPr>
        <w:pStyle w:val="RAN4Proposal0"/>
        <w:ind w:left="1134" w:hanging="1134"/>
      </w:pPr>
      <w:r>
        <w:rPr>
          <w:lang w:val="en-US"/>
        </w:rPr>
        <w:t xml:space="preserve">RAN4 should </w:t>
      </w:r>
      <w:r w:rsidR="00F22AC3">
        <w:rPr>
          <w:lang w:val="en-US"/>
        </w:rPr>
        <w:t xml:space="preserve">consider defining a limited number of suitable NCSG patterns and assign a UE capability to some of them, while the remaining ones will form a basic set. In addition, RAN4 may consider a UE capability in view of </w:t>
      </w:r>
      <w:r w:rsidR="00F22AC3">
        <w:rPr>
          <w:color w:val="000000" w:themeColor="text1"/>
        </w:rPr>
        <w:t>different support levels related to VIL requirements</w:t>
      </w:r>
      <w:r>
        <w:t xml:space="preserve">. </w:t>
      </w:r>
    </w:p>
    <w:p w14:paraId="1B15C7EF" w14:textId="77777777" w:rsidR="00CD7492" w:rsidRPr="00BA6143" w:rsidRDefault="00CD7492" w:rsidP="00A37002">
      <w:pPr>
        <w:pStyle w:val="RAN4H1"/>
        <w:rPr>
          <w:color w:val="000000" w:themeColor="text1"/>
          <w:lang w:val="en-US"/>
        </w:rPr>
      </w:pPr>
      <w:r w:rsidRPr="00BA6143">
        <w:rPr>
          <w:color w:val="000000" w:themeColor="text1"/>
          <w:lang w:val="en-US"/>
        </w:rPr>
        <w:t>Conclusion</w:t>
      </w:r>
    </w:p>
    <w:p w14:paraId="2A7338AD" w14:textId="77777777" w:rsidR="00803CAF" w:rsidRDefault="0098494A" w:rsidP="00D370D4">
      <w:pPr>
        <w:rPr>
          <w:color w:val="000000" w:themeColor="text1"/>
        </w:rPr>
      </w:pPr>
      <w:r w:rsidRPr="00BA6143">
        <w:rPr>
          <w:color w:val="000000" w:themeColor="text1"/>
        </w:rPr>
        <w:t xml:space="preserve">This contribution </w:t>
      </w:r>
      <w:r w:rsidR="006E3700" w:rsidRPr="00BA6143">
        <w:rPr>
          <w:color w:val="000000" w:themeColor="text1"/>
        </w:rPr>
        <w:t>has</w:t>
      </w:r>
      <w:r w:rsidR="004869B2">
        <w:rPr>
          <w:color w:val="000000" w:themeColor="text1"/>
        </w:rPr>
        <w:t xml:space="preserve"> briefly</w:t>
      </w:r>
      <w:r w:rsidR="006E3700" w:rsidRPr="00BA6143">
        <w:rPr>
          <w:color w:val="000000" w:themeColor="text1"/>
        </w:rPr>
        <w:t xml:space="preserve"> depicted the concept of Network Controlled Small Gaps (NCSG) specified for E-UTRAN</w:t>
      </w:r>
      <w:r w:rsidR="004869B2">
        <w:rPr>
          <w:color w:val="000000" w:themeColor="text1"/>
        </w:rPr>
        <w:t xml:space="preserve"> in Rel-14</w:t>
      </w:r>
      <w:r w:rsidR="006E3700" w:rsidRPr="00BA6143">
        <w:rPr>
          <w:color w:val="000000" w:themeColor="text1"/>
        </w:rPr>
        <w:t xml:space="preserve">. Adoption to NR can be considered straightforward. However, aspects such as </w:t>
      </w:r>
      <w:r w:rsidR="00F22AC3">
        <w:rPr>
          <w:color w:val="000000" w:themeColor="text1"/>
        </w:rPr>
        <w:t xml:space="preserve">study of </w:t>
      </w:r>
      <w:r w:rsidR="006E3700" w:rsidRPr="00BA6143">
        <w:rPr>
          <w:color w:val="000000" w:themeColor="text1"/>
        </w:rPr>
        <w:t>VIL requirements due to lower RF tuning time and higher numerologies used in FR1 and FR2</w:t>
      </w:r>
      <w:r w:rsidR="00F22AC3">
        <w:rPr>
          <w:color w:val="000000" w:themeColor="text1"/>
        </w:rPr>
        <w:t xml:space="preserve"> than for E.UTRAN</w:t>
      </w:r>
      <w:r w:rsidR="006E3700" w:rsidRPr="00BA6143">
        <w:rPr>
          <w:color w:val="000000" w:themeColor="text1"/>
        </w:rPr>
        <w:t xml:space="preserve">, as well as the </w:t>
      </w:r>
      <w:r w:rsidR="00F22AC3">
        <w:rPr>
          <w:color w:val="000000" w:themeColor="text1"/>
        </w:rPr>
        <w:t xml:space="preserve">study of ML requirements, the </w:t>
      </w:r>
      <w:r w:rsidR="006E3700" w:rsidRPr="00BA6143">
        <w:rPr>
          <w:color w:val="000000" w:themeColor="text1"/>
        </w:rPr>
        <w:t xml:space="preserve">design of NCSG patterns </w:t>
      </w:r>
      <w:r w:rsidR="004869B2">
        <w:t xml:space="preserve">for (a)synchronous network operation, i.e. for NR SA and </w:t>
      </w:r>
      <w:r w:rsidR="00F22AC3">
        <w:t>MR-</w:t>
      </w:r>
      <w:r w:rsidR="004869B2">
        <w:t>DC scenarios, as well as the definition of UE capability</w:t>
      </w:r>
      <w:r w:rsidR="00F22AC3">
        <w:rPr>
          <w:color w:val="000000" w:themeColor="text1"/>
        </w:rPr>
        <w:t xml:space="preserve"> </w:t>
      </w:r>
      <w:r w:rsidR="006E3700" w:rsidRPr="00BA6143">
        <w:rPr>
          <w:color w:val="000000" w:themeColor="text1"/>
        </w:rPr>
        <w:t xml:space="preserve">need to be further investigated in view of </w:t>
      </w:r>
      <w:r w:rsidR="00F22AC3">
        <w:rPr>
          <w:color w:val="000000" w:themeColor="text1"/>
        </w:rPr>
        <w:t xml:space="preserve">both </w:t>
      </w:r>
      <w:r w:rsidR="006E3700" w:rsidRPr="00BA6143">
        <w:rPr>
          <w:color w:val="000000" w:themeColor="text1"/>
        </w:rPr>
        <w:t>increasing DL</w:t>
      </w:r>
      <w:r w:rsidR="00F22AC3">
        <w:rPr>
          <w:color w:val="000000" w:themeColor="text1"/>
        </w:rPr>
        <w:t>/UL</w:t>
      </w:r>
      <w:r w:rsidR="006E3700" w:rsidRPr="00BA6143">
        <w:rPr>
          <w:color w:val="000000" w:themeColor="text1"/>
        </w:rPr>
        <w:t xml:space="preserve"> throughput on active carrier and improved measurement performance</w:t>
      </w:r>
      <w:r w:rsidR="004869B2">
        <w:rPr>
          <w:color w:val="000000" w:themeColor="text1"/>
        </w:rPr>
        <w:t xml:space="preserve"> </w:t>
      </w:r>
      <w:r w:rsidR="00F22AC3">
        <w:rPr>
          <w:color w:val="000000" w:themeColor="text1"/>
        </w:rPr>
        <w:t>on</w:t>
      </w:r>
      <w:r w:rsidR="004869B2">
        <w:rPr>
          <w:color w:val="000000" w:themeColor="text1"/>
        </w:rPr>
        <w:t xml:space="preserve"> monitored carrier</w:t>
      </w:r>
      <w:r w:rsidR="006E3700" w:rsidRPr="00BA6143">
        <w:rPr>
          <w:color w:val="000000" w:themeColor="text1"/>
        </w:rPr>
        <w:t>. Thus</w:t>
      </w:r>
      <w:r w:rsidR="00BA6143">
        <w:rPr>
          <w:color w:val="000000" w:themeColor="text1"/>
        </w:rPr>
        <w:t xml:space="preserve">, </w:t>
      </w:r>
      <w:r w:rsidR="006E3700" w:rsidRPr="00BA6143">
        <w:rPr>
          <w:color w:val="000000" w:themeColor="text1"/>
        </w:rPr>
        <w:t xml:space="preserve">RAN4 should define a limited number of suitable NCSG patterns </w:t>
      </w:r>
      <w:r w:rsidR="004869B2">
        <w:rPr>
          <w:color w:val="000000" w:themeColor="text1"/>
        </w:rPr>
        <w:t xml:space="preserve">and assign a UE capability </w:t>
      </w:r>
      <w:r w:rsidR="00F22AC3">
        <w:rPr>
          <w:color w:val="000000" w:themeColor="text1"/>
        </w:rPr>
        <w:t>to</w:t>
      </w:r>
      <w:r w:rsidR="004869B2">
        <w:rPr>
          <w:color w:val="000000" w:themeColor="text1"/>
        </w:rPr>
        <w:t xml:space="preserve"> some of them, while mandating a </w:t>
      </w:r>
      <w:r w:rsidR="004869B2" w:rsidRPr="00BA6143">
        <w:rPr>
          <w:color w:val="000000" w:themeColor="text1"/>
        </w:rPr>
        <w:t xml:space="preserve">certain </w:t>
      </w:r>
      <w:r w:rsidR="004869B2">
        <w:rPr>
          <w:color w:val="000000" w:themeColor="text1"/>
        </w:rPr>
        <w:t xml:space="preserve">minimum </w:t>
      </w:r>
      <w:r w:rsidR="004869B2" w:rsidRPr="00BA6143">
        <w:rPr>
          <w:color w:val="000000" w:themeColor="text1"/>
        </w:rPr>
        <w:t xml:space="preserve">set of NCSG patterns </w:t>
      </w:r>
      <w:r w:rsidR="004869B2">
        <w:rPr>
          <w:color w:val="000000" w:themeColor="text1"/>
        </w:rPr>
        <w:t xml:space="preserve">suited </w:t>
      </w:r>
      <w:r w:rsidR="004869B2" w:rsidRPr="00BA6143">
        <w:rPr>
          <w:color w:val="000000" w:themeColor="text1"/>
        </w:rPr>
        <w:t xml:space="preserve">both </w:t>
      </w:r>
      <w:r w:rsidR="004869B2">
        <w:rPr>
          <w:color w:val="000000" w:themeColor="text1"/>
        </w:rPr>
        <w:t xml:space="preserve">for </w:t>
      </w:r>
      <w:r w:rsidR="004869B2" w:rsidRPr="00BA6143">
        <w:rPr>
          <w:color w:val="000000" w:themeColor="text1"/>
        </w:rPr>
        <w:t xml:space="preserve">sync and async network </w:t>
      </w:r>
      <w:r w:rsidR="004869B2">
        <w:rPr>
          <w:color w:val="000000" w:themeColor="text1"/>
        </w:rPr>
        <w:t>operation if the UE supports this feature</w:t>
      </w:r>
      <w:r w:rsidR="004869B2" w:rsidRPr="00BA6143">
        <w:rPr>
          <w:color w:val="000000" w:themeColor="text1"/>
        </w:rPr>
        <w:t>.</w:t>
      </w:r>
      <w:r w:rsidR="00F22AC3">
        <w:rPr>
          <w:color w:val="000000" w:themeColor="text1"/>
        </w:rPr>
        <w:t xml:space="preserve"> </w:t>
      </w:r>
    </w:p>
    <w:p w14:paraId="1B3A6590" w14:textId="0EB75637" w:rsidR="006B48F8" w:rsidRPr="00803CAF" w:rsidRDefault="00F22AC3" w:rsidP="00D370D4">
      <w:pPr>
        <w:rPr>
          <w:color w:val="000000" w:themeColor="text1"/>
          <w:lang w:eastAsia="x-none"/>
        </w:rPr>
      </w:pPr>
      <w:r>
        <w:rPr>
          <w:color w:val="000000" w:themeColor="text1"/>
        </w:rPr>
        <w:t>The following proposals are</w:t>
      </w:r>
      <w:r w:rsidR="006B48F8">
        <w:rPr>
          <w:color w:val="000000" w:themeColor="text1"/>
        </w:rPr>
        <w:t xml:space="preserve"> submitted for discussion:</w:t>
      </w:r>
      <w:r w:rsidR="006B48F8" w:rsidRPr="006B48F8">
        <w:rPr>
          <w:color w:val="000000" w:themeColor="text1"/>
          <w:lang w:eastAsia="x-none"/>
        </w:rPr>
        <w:t xml:space="preserve"> </w:t>
      </w:r>
    </w:p>
    <w:p w14:paraId="3B3B8FD5" w14:textId="77777777" w:rsidR="006B48F8" w:rsidRPr="00BF4347" w:rsidRDefault="006B48F8" w:rsidP="006B48F8">
      <w:pPr>
        <w:rPr>
          <w:color w:val="000000" w:themeColor="text1"/>
          <w:lang w:eastAsia="x-none"/>
        </w:rPr>
      </w:pPr>
    </w:p>
    <w:p w14:paraId="2C28FB40" w14:textId="430FCA5F" w:rsidR="006B48F8" w:rsidRPr="00803CAF" w:rsidRDefault="006B48F8" w:rsidP="00803CAF">
      <w:pPr>
        <w:pStyle w:val="RAN4Proposal0"/>
        <w:numPr>
          <w:ilvl w:val="0"/>
          <w:numId w:val="39"/>
        </w:numPr>
        <w:ind w:left="1134" w:hanging="1134"/>
        <w:contextualSpacing w:val="0"/>
      </w:pPr>
      <w:r>
        <w:t xml:space="preserve">Feedback on RF tuning times in FR1 and FR2 should be </w:t>
      </w:r>
      <w:proofErr w:type="spellStart"/>
      <w:r>
        <w:t>aquired</w:t>
      </w:r>
      <w:proofErr w:type="spellEnd"/>
      <w:r>
        <w:t xml:space="preserve"> from UE RF subgroup. Existing interruption requirements for SCell activation/deactivation can serve as starting point for the study of VIL requirements.</w:t>
      </w:r>
    </w:p>
    <w:p w14:paraId="5772CE11" w14:textId="5D4A9F60" w:rsidR="006B48F8" w:rsidRPr="00803CAF" w:rsidRDefault="006B48F8" w:rsidP="00803CAF">
      <w:pPr>
        <w:pStyle w:val="RAN4Proposal0"/>
        <w:ind w:left="1134" w:hanging="1134"/>
        <w:contextualSpacing w:val="0"/>
      </w:pPr>
      <w:r>
        <w:t xml:space="preserve">For ML requirements, RAN4 should align to specified measurement gap lengths in TS 38.133 and study even longer measurement durations. </w:t>
      </w:r>
    </w:p>
    <w:p w14:paraId="46CDF958" w14:textId="4BEDC763" w:rsidR="006B48F8" w:rsidRPr="00D370D4" w:rsidRDefault="006B48F8" w:rsidP="00803CAF">
      <w:pPr>
        <w:pStyle w:val="RAN4Proposal0"/>
        <w:ind w:left="1134" w:hanging="1134"/>
        <w:contextualSpacing w:val="0"/>
      </w:pPr>
      <w:r>
        <w:rPr>
          <w:lang w:val="en-US"/>
        </w:rPr>
        <w:t xml:space="preserve">RAN4 should specify NCSG patterns for synchronous NR </w:t>
      </w:r>
      <w:r w:rsidR="00D370D4">
        <w:rPr>
          <w:lang w:val="en-US"/>
        </w:rPr>
        <w:t xml:space="preserve">SA </w:t>
      </w:r>
      <w:r>
        <w:rPr>
          <w:lang w:val="en-US"/>
        </w:rPr>
        <w:t>/ MR-DC and asynchronous NR</w:t>
      </w:r>
      <w:r w:rsidR="00D370D4">
        <w:rPr>
          <w:lang w:val="en-US"/>
        </w:rPr>
        <w:t xml:space="preserve"> SA</w:t>
      </w:r>
      <w:r>
        <w:rPr>
          <w:lang w:val="en-US"/>
        </w:rPr>
        <w:t xml:space="preserve"> / MR-DC operation and assign higher priority to synchronous NR</w:t>
      </w:r>
      <w:r w:rsidR="00D370D4">
        <w:rPr>
          <w:lang w:val="en-US"/>
        </w:rPr>
        <w:t xml:space="preserve"> SA</w:t>
      </w:r>
      <w:r>
        <w:rPr>
          <w:lang w:val="en-US"/>
        </w:rPr>
        <w:t xml:space="preserve"> / MR-DC operation</w:t>
      </w:r>
      <w:r>
        <w:t xml:space="preserve">. </w:t>
      </w:r>
    </w:p>
    <w:p w14:paraId="348754D3" w14:textId="306FF16F" w:rsidR="006B48F8" w:rsidRPr="00803CAF" w:rsidRDefault="006B48F8" w:rsidP="00803CAF">
      <w:pPr>
        <w:pStyle w:val="RAN4Proposal0"/>
        <w:ind w:left="1134" w:hanging="1134"/>
        <w:contextualSpacing w:val="0"/>
      </w:pP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r>
        <w:t xml:space="preserve">. </w:t>
      </w:r>
    </w:p>
    <w:p w14:paraId="5D576A39" w14:textId="77777777" w:rsidR="003B659E" w:rsidRPr="00E01DA7" w:rsidRDefault="003B659E" w:rsidP="0008612A">
      <w:pPr>
        <w:pStyle w:val="RAN4H1"/>
        <w:rPr>
          <w:lang w:val="en-US"/>
        </w:rPr>
      </w:pPr>
      <w:r w:rsidRPr="00E01DA7">
        <w:rPr>
          <w:lang w:val="en-US"/>
        </w:rPr>
        <w:t>References</w:t>
      </w:r>
    </w:p>
    <w:p w14:paraId="66C95DEE" w14:textId="4372D378" w:rsidR="00AC29D2" w:rsidRDefault="00AC29D2" w:rsidP="00AC29D2">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AC29D2">
        <w:rPr>
          <w:rFonts w:eastAsia="Times New Roman" w:cs="Times New Roman"/>
          <w:szCs w:val="20"/>
        </w:rPr>
        <w:t>RP-202119</w:t>
      </w:r>
      <w:r w:rsidRPr="00E33C82">
        <w:rPr>
          <w:rFonts w:eastAsia="Times New Roman" w:cs="Times New Roman"/>
          <w:color w:val="000000" w:themeColor="text1"/>
          <w:szCs w:val="20"/>
        </w:rPr>
        <w:t>, "</w:t>
      </w:r>
      <w:r w:rsidRPr="00C2381D">
        <w:rPr>
          <w:rFonts w:eastAsia="Times New Roman" w:cs="Times New Roman"/>
          <w:color w:val="000000" w:themeColor="text1"/>
          <w:szCs w:val="20"/>
        </w:rPr>
        <w:t>New WI Proposal: NR measurement gap enhancements</w:t>
      </w:r>
      <w:r w:rsidRPr="00E33C82">
        <w:rPr>
          <w:rFonts w:eastAsia="Times New Roman" w:cs="Times New Roman"/>
          <w:color w:val="000000" w:themeColor="text1"/>
          <w:szCs w:val="20"/>
        </w:rPr>
        <w:t xml:space="preserve">", source: </w:t>
      </w:r>
      <w:r w:rsidRPr="00C2381D">
        <w:rPr>
          <w:rFonts w:eastAsia="Times New Roman" w:cs="Times New Roman"/>
          <w:color w:val="000000" w:themeColor="text1"/>
          <w:szCs w:val="20"/>
        </w:rPr>
        <w:t>Intel Corporation, MediaTek Inc</w:t>
      </w:r>
      <w:r>
        <w:rPr>
          <w:rFonts w:eastAsia="Times New Roman" w:cs="Times New Roman"/>
          <w:color w:val="000000" w:themeColor="text1"/>
          <w:szCs w:val="20"/>
        </w:rPr>
        <w:t>.</w:t>
      </w:r>
    </w:p>
    <w:p w14:paraId="0B1E70EA" w14:textId="25F022AE" w:rsidR="00AC29D2" w:rsidRDefault="00AC29D2" w:rsidP="00AC29D2">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AC29D2">
        <w:rPr>
          <w:rFonts w:eastAsia="Times New Roman" w:cs="Times New Roman"/>
          <w:szCs w:val="20"/>
        </w:rPr>
        <w:t>RP-202</w:t>
      </w:r>
      <w:r>
        <w:rPr>
          <w:rFonts w:eastAsia="Times New Roman" w:cs="Times New Roman"/>
          <w:szCs w:val="20"/>
        </w:rPr>
        <w:t>658</w:t>
      </w:r>
      <w:r w:rsidRPr="00E33C82">
        <w:rPr>
          <w:rFonts w:eastAsia="Times New Roman" w:cs="Times New Roman"/>
          <w:color w:val="000000" w:themeColor="text1"/>
          <w:szCs w:val="20"/>
        </w:rPr>
        <w:t>, "</w:t>
      </w:r>
      <w:r w:rsidRPr="00AC29D2">
        <w:rPr>
          <w:rFonts w:eastAsia="Times New Roman" w:cs="Times New Roman"/>
          <w:color w:val="000000" w:themeColor="text1"/>
          <w:szCs w:val="20"/>
        </w:rPr>
        <w:t>Revised WID on NR and MR-DC measurement gap enhancements</w:t>
      </w:r>
      <w:r w:rsidRPr="00E33C82">
        <w:rPr>
          <w:rFonts w:eastAsia="Times New Roman" w:cs="Times New Roman"/>
          <w:color w:val="000000" w:themeColor="text1"/>
          <w:szCs w:val="20"/>
        </w:rPr>
        <w:t xml:space="preserve">", source: </w:t>
      </w:r>
      <w:r w:rsidRPr="00C2381D">
        <w:rPr>
          <w:rFonts w:eastAsia="Times New Roman" w:cs="Times New Roman"/>
          <w:color w:val="000000" w:themeColor="text1"/>
          <w:szCs w:val="20"/>
        </w:rPr>
        <w:t>Intel Corporation, MediaTek Inc</w:t>
      </w:r>
      <w:r>
        <w:rPr>
          <w:rFonts w:eastAsia="Times New Roman" w:cs="Times New Roman"/>
          <w:color w:val="000000" w:themeColor="text1"/>
          <w:szCs w:val="20"/>
        </w:rPr>
        <w:t>.</w:t>
      </w:r>
    </w:p>
    <w:p w14:paraId="5873B7C6" w14:textId="6799342E" w:rsidR="00EB6201" w:rsidRDefault="00745380" w:rsidP="00803CAF">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rPr>
      </w:pPr>
      <w:r w:rsidRPr="006E63E5">
        <w:rPr>
          <w:rFonts w:eastAsia="Times New Roman" w:cs="Times New Roman"/>
          <w:szCs w:val="20"/>
          <w:lang w:val="en-GB"/>
        </w:rPr>
        <w:t>R4-2017266</w:t>
      </w:r>
      <w:r>
        <w:rPr>
          <w:rFonts w:eastAsia="Times New Roman" w:cs="Times New Roman"/>
          <w:szCs w:val="20"/>
          <w:lang w:val="en-GB"/>
        </w:rPr>
        <w:t xml:space="preserve">, </w:t>
      </w:r>
      <w:bookmarkStart w:id="0" w:name="_GoBack"/>
      <w:bookmarkEnd w:id="0"/>
      <w:r w:rsidRPr="00E33C82">
        <w:rPr>
          <w:rFonts w:eastAsia="Times New Roman" w:cs="Times New Roman"/>
          <w:color w:val="000000" w:themeColor="text1"/>
          <w:szCs w:val="20"/>
        </w:rPr>
        <w:t>"</w:t>
      </w:r>
      <w:r w:rsidRPr="006E63E5">
        <w:rPr>
          <w:rFonts w:eastAsia="Times New Roman" w:cs="Times New Roman"/>
          <w:szCs w:val="20"/>
          <w:lang w:val="en-GB"/>
        </w:rPr>
        <w:t>Work plan of R17 NR and MR-DC measurement gap enhancements WI</w:t>
      </w:r>
      <w:r w:rsidRPr="00E33C82">
        <w:rPr>
          <w:rFonts w:eastAsia="Times New Roman" w:cs="Times New Roman"/>
          <w:color w:val="000000" w:themeColor="text1"/>
          <w:szCs w:val="20"/>
        </w:rPr>
        <w:t>"</w:t>
      </w:r>
      <w:r>
        <w:rPr>
          <w:rFonts w:eastAsia="Times New Roman" w:cs="Times New Roman"/>
          <w:szCs w:val="20"/>
          <w:lang w:val="en-GB"/>
        </w:rPr>
        <w:t xml:space="preserve">, </w:t>
      </w:r>
      <w:r w:rsidRPr="006E63E5">
        <w:rPr>
          <w:rFonts w:eastAsia="Times New Roman" w:cs="Times New Roman"/>
          <w:szCs w:val="20"/>
          <w:lang w:val="en-GB"/>
        </w:rPr>
        <w:t xml:space="preserve">MediaTek </w:t>
      </w:r>
      <w:r>
        <w:rPr>
          <w:rFonts w:eastAsia="Times New Roman" w:cs="Times New Roman"/>
          <w:szCs w:val="20"/>
          <w:lang w:val="en-GB"/>
        </w:rPr>
        <w:t>I</w:t>
      </w:r>
      <w:r w:rsidRPr="006E63E5">
        <w:rPr>
          <w:rFonts w:eastAsia="Times New Roman" w:cs="Times New Roman"/>
          <w:szCs w:val="20"/>
          <w:lang w:val="en-GB"/>
        </w:rPr>
        <w:t>nc.</w:t>
      </w:r>
      <w:r>
        <w:rPr>
          <w:rFonts w:eastAsia="Times New Roman" w:cs="Times New Roman"/>
          <w:szCs w:val="20"/>
          <w:lang w:val="en-GB"/>
        </w:rPr>
        <w:t xml:space="preserve">, </w:t>
      </w:r>
      <w:r w:rsidRPr="006E63E5">
        <w:rPr>
          <w:rFonts w:eastAsia="Times New Roman" w:cs="Times New Roman"/>
          <w:szCs w:val="20"/>
          <w:lang w:val="en-GB"/>
        </w:rPr>
        <w:t>Intel Corporation</w:t>
      </w:r>
    </w:p>
    <w:sectPr w:rsidR="00EB6201" w:rsidSect="006F53EC">
      <w:footerReference w:type="default" r:id="rId17"/>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776BA" w14:textId="77777777" w:rsidR="00D257A0" w:rsidRDefault="00D257A0" w:rsidP="00001C9B">
      <w:pPr>
        <w:spacing w:after="0" w:line="240" w:lineRule="auto"/>
      </w:pPr>
      <w:r>
        <w:separator/>
      </w:r>
    </w:p>
  </w:endnote>
  <w:endnote w:type="continuationSeparator" w:id="0">
    <w:p w14:paraId="64DED9C2" w14:textId="77777777" w:rsidR="00D257A0" w:rsidRDefault="00D257A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6408E3" w14:textId="77777777"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5808" w14:textId="77777777" w:rsidR="00D257A0" w:rsidRDefault="00D257A0" w:rsidP="00001C9B">
      <w:pPr>
        <w:spacing w:after="0" w:line="240" w:lineRule="auto"/>
      </w:pPr>
      <w:r>
        <w:separator/>
      </w:r>
    </w:p>
  </w:footnote>
  <w:footnote w:type="continuationSeparator" w:id="0">
    <w:p w14:paraId="311EC320" w14:textId="77777777" w:rsidR="00D257A0" w:rsidRDefault="00D257A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9E49DB"/>
    <w:multiLevelType w:val="hybridMultilevel"/>
    <w:tmpl w:val="38BC0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922913"/>
    <w:multiLevelType w:val="hybridMultilevel"/>
    <w:tmpl w:val="AEEC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6624"/>
    <w:multiLevelType w:val="hybridMultilevel"/>
    <w:tmpl w:val="6A5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4D6E3167"/>
    <w:multiLevelType w:val="hybridMultilevel"/>
    <w:tmpl w:val="5D4C8818"/>
    <w:lvl w:ilvl="0" w:tplc="F5BCE58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6" w15:restartNumberingAfterBreak="0">
    <w:nsid w:val="4E2223F4"/>
    <w:multiLevelType w:val="hybridMultilevel"/>
    <w:tmpl w:val="DD8A8B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850CC"/>
    <w:multiLevelType w:val="hybridMultilevel"/>
    <w:tmpl w:val="F58ED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D1374E"/>
    <w:multiLevelType w:val="hybridMultilevel"/>
    <w:tmpl w:val="D146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D74F64"/>
    <w:multiLevelType w:val="hybridMultilevel"/>
    <w:tmpl w:val="0DDC174C"/>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5"/>
  </w:num>
  <w:num w:numId="4">
    <w:abstractNumId w:val="6"/>
  </w:num>
  <w:num w:numId="5">
    <w:abstractNumId w:val="21"/>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4"/>
  </w:num>
  <w:num w:numId="16">
    <w:abstractNumId w:val="4"/>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lvlOverride w:ilvl="0">
      <w:startOverride w:val="1"/>
    </w:lvlOverride>
  </w:num>
  <w:num w:numId="22">
    <w:abstractNumId w:val="23"/>
  </w:num>
  <w:num w:numId="23">
    <w:abstractNumId w:val="10"/>
  </w:num>
  <w:num w:numId="24">
    <w:abstractNumId w:val="11"/>
  </w:num>
  <w:num w:numId="25">
    <w:abstractNumId w:val="0"/>
  </w:num>
  <w:num w:numId="26">
    <w:abstractNumId w:val="0"/>
  </w:num>
  <w:num w:numId="27">
    <w:abstractNumId w:val="17"/>
  </w:num>
  <w:num w:numId="28">
    <w:abstractNumId w:val="9"/>
  </w:num>
  <w:num w:numId="29">
    <w:abstractNumId w:val="3"/>
  </w:num>
  <w:num w:numId="30">
    <w:abstractNumId w:val="13"/>
    <w:lvlOverride w:ilvl="0">
      <w:startOverride w:val="1"/>
    </w:lvlOverride>
  </w:num>
  <w:num w:numId="31">
    <w:abstractNumId w:val="22"/>
  </w:num>
  <w:num w:numId="32">
    <w:abstractNumId w:val="16"/>
  </w:num>
  <w:num w:numId="33">
    <w:abstractNumId w:val="18"/>
  </w:num>
  <w:num w:numId="34">
    <w:abstractNumId w:val="2"/>
  </w:num>
  <w:num w:numId="35">
    <w:abstractNumId w:val="8"/>
  </w:num>
  <w:num w:numId="36">
    <w:abstractNumId w:val="20"/>
  </w:num>
  <w:num w:numId="37">
    <w:abstractNumId w:val="5"/>
  </w:num>
  <w:num w:numId="38">
    <w:abstractNumId w:val="15"/>
    <w:lvlOverride w:ilvl="0">
      <w:startOverride w:val="1"/>
    </w:lvlOverride>
  </w:num>
  <w:num w:numId="39">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724"/>
    <w:rsid w:val="00031DF5"/>
    <w:rsid w:val="00034A70"/>
    <w:rsid w:val="00041055"/>
    <w:rsid w:val="00045978"/>
    <w:rsid w:val="00062CF3"/>
    <w:rsid w:val="000638A1"/>
    <w:rsid w:val="000702FD"/>
    <w:rsid w:val="000751B0"/>
    <w:rsid w:val="0008612A"/>
    <w:rsid w:val="000A6BD1"/>
    <w:rsid w:val="000B0056"/>
    <w:rsid w:val="000B3D00"/>
    <w:rsid w:val="000E0B6B"/>
    <w:rsid w:val="000F2046"/>
    <w:rsid w:val="000F2970"/>
    <w:rsid w:val="000F478D"/>
    <w:rsid w:val="0010349B"/>
    <w:rsid w:val="001062CE"/>
    <w:rsid w:val="00142634"/>
    <w:rsid w:val="00161971"/>
    <w:rsid w:val="001639F7"/>
    <w:rsid w:val="0016654B"/>
    <w:rsid w:val="001745F8"/>
    <w:rsid w:val="00176671"/>
    <w:rsid w:val="001838CF"/>
    <w:rsid w:val="00185B8D"/>
    <w:rsid w:val="001B3F6C"/>
    <w:rsid w:val="001B7DA7"/>
    <w:rsid w:val="001C2F6D"/>
    <w:rsid w:val="001E30F6"/>
    <w:rsid w:val="001E4134"/>
    <w:rsid w:val="001E53C7"/>
    <w:rsid w:val="00201528"/>
    <w:rsid w:val="00213F01"/>
    <w:rsid w:val="00231014"/>
    <w:rsid w:val="002336B9"/>
    <w:rsid w:val="002356C0"/>
    <w:rsid w:val="00235F5C"/>
    <w:rsid w:val="002573B5"/>
    <w:rsid w:val="00270159"/>
    <w:rsid w:val="0027038C"/>
    <w:rsid w:val="002749B7"/>
    <w:rsid w:val="002943F4"/>
    <w:rsid w:val="00295A66"/>
    <w:rsid w:val="002A0DEC"/>
    <w:rsid w:val="002B4922"/>
    <w:rsid w:val="002C1837"/>
    <w:rsid w:val="002C2D19"/>
    <w:rsid w:val="002D1080"/>
    <w:rsid w:val="002D10FA"/>
    <w:rsid w:val="002D4C55"/>
    <w:rsid w:val="002E2420"/>
    <w:rsid w:val="002F0834"/>
    <w:rsid w:val="00302745"/>
    <w:rsid w:val="00302991"/>
    <w:rsid w:val="00303554"/>
    <w:rsid w:val="00307914"/>
    <w:rsid w:val="0030793F"/>
    <w:rsid w:val="00314967"/>
    <w:rsid w:val="00326218"/>
    <w:rsid w:val="003339B2"/>
    <w:rsid w:val="0033542F"/>
    <w:rsid w:val="00351CB5"/>
    <w:rsid w:val="00352C2F"/>
    <w:rsid w:val="00363C81"/>
    <w:rsid w:val="00365F9A"/>
    <w:rsid w:val="00382F3B"/>
    <w:rsid w:val="003A058C"/>
    <w:rsid w:val="003A783E"/>
    <w:rsid w:val="003B659E"/>
    <w:rsid w:val="003C5A4D"/>
    <w:rsid w:val="003C7452"/>
    <w:rsid w:val="003C78BD"/>
    <w:rsid w:val="003E2D49"/>
    <w:rsid w:val="003F2C39"/>
    <w:rsid w:val="003F71E7"/>
    <w:rsid w:val="00402149"/>
    <w:rsid w:val="0040531F"/>
    <w:rsid w:val="00417AA0"/>
    <w:rsid w:val="00433683"/>
    <w:rsid w:val="0043750A"/>
    <w:rsid w:val="00443FE2"/>
    <w:rsid w:val="00452529"/>
    <w:rsid w:val="0046277A"/>
    <w:rsid w:val="00480EBB"/>
    <w:rsid w:val="004869B2"/>
    <w:rsid w:val="00487CA3"/>
    <w:rsid w:val="0049229C"/>
    <w:rsid w:val="00494965"/>
    <w:rsid w:val="004B4F3D"/>
    <w:rsid w:val="004B7B4A"/>
    <w:rsid w:val="004E006D"/>
    <w:rsid w:val="004E10C1"/>
    <w:rsid w:val="004E3392"/>
    <w:rsid w:val="004E5E66"/>
    <w:rsid w:val="004F35BC"/>
    <w:rsid w:val="00500A48"/>
    <w:rsid w:val="00503B4D"/>
    <w:rsid w:val="00504EE9"/>
    <w:rsid w:val="0051606A"/>
    <w:rsid w:val="0054442C"/>
    <w:rsid w:val="00547F6D"/>
    <w:rsid w:val="00550285"/>
    <w:rsid w:val="005813D1"/>
    <w:rsid w:val="005836F8"/>
    <w:rsid w:val="005918FA"/>
    <w:rsid w:val="005A1FF2"/>
    <w:rsid w:val="005A5248"/>
    <w:rsid w:val="005A6BB5"/>
    <w:rsid w:val="005C240E"/>
    <w:rsid w:val="005C7506"/>
    <w:rsid w:val="005D4B8B"/>
    <w:rsid w:val="005D4F5B"/>
    <w:rsid w:val="005E61A8"/>
    <w:rsid w:val="005E682B"/>
    <w:rsid w:val="005F6262"/>
    <w:rsid w:val="005F6419"/>
    <w:rsid w:val="00617400"/>
    <w:rsid w:val="00634966"/>
    <w:rsid w:val="00643C03"/>
    <w:rsid w:val="00650D75"/>
    <w:rsid w:val="006523F4"/>
    <w:rsid w:val="00652A49"/>
    <w:rsid w:val="0065745C"/>
    <w:rsid w:val="00664950"/>
    <w:rsid w:val="00670C32"/>
    <w:rsid w:val="00683220"/>
    <w:rsid w:val="00687FA0"/>
    <w:rsid w:val="00690E30"/>
    <w:rsid w:val="006A05A0"/>
    <w:rsid w:val="006A3C85"/>
    <w:rsid w:val="006B48F8"/>
    <w:rsid w:val="006B7010"/>
    <w:rsid w:val="006B7935"/>
    <w:rsid w:val="006D3C2D"/>
    <w:rsid w:val="006E3700"/>
    <w:rsid w:val="006F28AC"/>
    <w:rsid w:val="006F53EC"/>
    <w:rsid w:val="00702310"/>
    <w:rsid w:val="00707969"/>
    <w:rsid w:val="007145FF"/>
    <w:rsid w:val="00716A73"/>
    <w:rsid w:val="007269DC"/>
    <w:rsid w:val="007428C7"/>
    <w:rsid w:val="00745380"/>
    <w:rsid w:val="00750509"/>
    <w:rsid w:val="00751515"/>
    <w:rsid w:val="00752213"/>
    <w:rsid w:val="007657EE"/>
    <w:rsid w:val="00785232"/>
    <w:rsid w:val="007A0F79"/>
    <w:rsid w:val="007A106B"/>
    <w:rsid w:val="007B4107"/>
    <w:rsid w:val="007C312C"/>
    <w:rsid w:val="007C3ED0"/>
    <w:rsid w:val="007E448E"/>
    <w:rsid w:val="007F4295"/>
    <w:rsid w:val="00803CAF"/>
    <w:rsid w:val="008050F6"/>
    <w:rsid w:val="00806A76"/>
    <w:rsid w:val="00810316"/>
    <w:rsid w:val="00811C9D"/>
    <w:rsid w:val="00816BFE"/>
    <w:rsid w:val="00816C80"/>
    <w:rsid w:val="0083294E"/>
    <w:rsid w:val="0084126C"/>
    <w:rsid w:val="00841BCD"/>
    <w:rsid w:val="008442FE"/>
    <w:rsid w:val="008826C1"/>
    <w:rsid w:val="00886A33"/>
    <w:rsid w:val="00890D3E"/>
    <w:rsid w:val="00895DD3"/>
    <w:rsid w:val="00895F5E"/>
    <w:rsid w:val="008A1122"/>
    <w:rsid w:val="008D3111"/>
    <w:rsid w:val="008F4FFA"/>
    <w:rsid w:val="009027D3"/>
    <w:rsid w:val="009042BD"/>
    <w:rsid w:val="00915D64"/>
    <w:rsid w:val="00916CCC"/>
    <w:rsid w:val="009273BA"/>
    <w:rsid w:val="00935815"/>
    <w:rsid w:val="009475B6"/>
    <w:rsid w:val="0095560C"/>
    <w:rsid w:val="00956D22"/>
    <w:rsid w:val="00967205"/>
    <w:rsid w:val="00970EFA"/>
    <w:rsid w:val="00971BC7"/>
    <w:rsid w:val="009730A0"/>
    <w:rsid w:val="00976ABD"/>
    <w:rsid w:val="00977E1D"/>
    <w:rsid w:val="0098494A"/>
    <w:rsid w:val="0098559A"/>
    <w:rsid w:val="00987C99"/>
    <w:rsid w:val="00992706"/>
    <w:rsid w:val="00995CDA"/>
    <w:rsid w:val="009A35BF"/>
    <w:rsid w:val="009C3F63"/>
    <w:rsid w:val="009F07EF"/>
    <w:rsid w:val="009F5F69"/>
    <w:rsid w:val="00A11C28"/>
    <w:rsid w:val="00A15183"/>
    <w:rsid w:val="00A20AD2"/>
    <w:rsid w:val="00A22B78"/>
    <w:rsid w:val="00A24290"/>
    <w:rsid w:val="00A25AE5"/>
    <w:rsid w:val="00A329FE"/>
    <w:rsid w:val="00A35C49"/>
    <w:rsid w:val="00A37002"/>
    <w:rsid w:val="00A43174"/>
    <w:rsid w:val="00A507F7"/>
    <w:rsid w:val="00A5311A"/>
    <w:rsid w:val="00A839E0"/>
    <w:rsid w:val="00AA1B0E"/>
    <w:rsid w:val="00AB01C6"/>
    <w:rsid w:val="00AC1E9A"/>
    <w:rsid w:val="00AC29D2"/>
    <w:rsid w:val="00AC4ABE"/>
    <w:rsid w:val="00AC5CA7"/>
    <w:rsid w:val="00AD6560"/>
    <w:rsid w:val="00AE56B1"/>
    <w:rsid w:val="00AF1751"/>
    <w:rsid w:val="00B03C53"/>
    <w:rsid w:val="00B20B2E"/>
    <w:rsid w:val="00B4217C"/>
    <w:rsid w:val="00B50831"/>
    <w:rsid w:val="00B523AC"/>
    <w:rsid w:val="00B73862"/>
    <w:rsid w:val="00B7589A"/>
    <w:rsid w:val="00B8273E"/>
    <w:rsid w:val="00B8281A"/>
    <w:rsid w:val="00B84C68"/>
    <w:rsid w:val="00B86FB3"/>
    <w:rsid w:val="00BA49C7"/>
    <w:rsid w:val="00BA6143"/>
    <w:rsid w:val="00BA6E48"/>
    <w:rsid w:val="00BA724E"/>
    <w:rsid w:val="00BB3A1B"/>
    <w:rsid w:val="00BD4241"/>
    <w:rsid w:val="00BD6823"/>
    <w:rsid w:val="00BF2218"/>
    <w:rsid w:val="00BF4347"/>
    <w:rsid w:val="00C00812"/>
    <w:rsid w:val="00C06217"/>
    <w:rsid w:val="00C10291"/>
    <w:rsid w:val="00C130C2"/>
    <w:rsid w:val="00C14138"/>
    <w:rsid w:val="00C150C5"/>
    <w:rsid w:val="00C27C64"/>
    <w:rsid w:val="00C3471C"/>
    <w:rsid w:val="00C562E9"/>
    <w:rsid w:val="00C56E82"/>
    <w:rsid w:val="00C6725F"/>
    <w:rsid w:val="00C85200"/>
    <w:rsid w:val="00C931A1"/>
    <w:rsid w:val="00CB65AC"/>
    <w:rsid w:val="00CC7CF8"/>
    <w:rsid w:val="00CD4622"/>
    <w:rsid w:val="00CD7492"/>
    <w:rsid w:val="00CE3A6B"/>
    <w:rsid w:val="00CF3B6A"/>
    <w:rsid w:val="00D00211"/>
    <w:rsid w:val="00D05A22"/>
    <w:rsid w:val="00D06309"/>
    <w:rsid w:val="00D11B5C"/>
    <w:rsid w:val="00D14F63"/>
    <w:rsid w:val="00D15020"/>
    <w:rsid w:val="00D257A0"/>
    <w:rsid w:val="00D351EA"/>
    <w:rsid w:val="00D358A6"/>
    <w:rsid w:val="00D370D4"/>
    <w:rsid w:val="00D43403"/>
    <w:rsid w:val="00D57DA9"/>
    <w:rsid w:val="00D62E71"/>
    <w:rsid w:val="00D740CA"/>
    <w:rsid w:val="00D76E34"/>
    <w:rsid w:val="00D85728"/>
    <w:rsid w:val="00DA172F"/>
    <w:rsid w:val="00DA49A4"/>
    <w:rsid w:val="00DB32BB"/>
    <w:rsid w:val="00DB4870"/>
    <w:rsid w:val="00DC1AEA"/>
    <w:rsid w:val="00DC7D81"/>
    <w:rsid w:val="00DD555A"/>
    <w:rsid w:val="00DE605E"/>
    <w:rsid w:val="00DF2997"/>
    <w:rsid w:val="00DF4B88"/>
    <w:rsid w:val="00E01C62"/>
    <w:rsid w:val="00E01DA7"/>
    <w:rsid w:val="00E02E87"/>
    <w:rsid w:val="00E40819"/>
    <w:rsid w:val="00E46DD6"/>
    <w:rsid w:val="00E51440"/>
    <w:rsid w:val="00E66B6B"/>
    <w:rsid w:val="00EA335F"/>
    <w:rsid w:val="00EB6201"/>
    <w:rsid w:val="00EC70C2"/>
    <w:rsid w:val="00EC7BC3"/>
    <w:rsid w:val="00ED7599"/>
    <w:rsid w:val="00ED7600"/>
    <w:rsid w:val="00EF2A70"/>
    <w:rsid w:val="00EF2A9D"/>
    <w:rsid w:val="00EF7A08"/>
    <w:rsid w:val="00F04673"/>
    <w:rsid w:val="00F1362C"/>
    <w:rsid w:val="00F14A3F"/>
    <w:rsid w:val="00F22AC3"/>
    <w:rsid w:val="00F231E7"/>
    <w:rsid w:val="00F261F2"/>
    <w:rsid w:val="00F26E26"/>
    <w:rsid w:val="00F31854"/>
    <w:rsid w:val="00F461AC"/>
    <w:rsid w:val="00F47434"/>
    <w:rsid w:val="00F5238D"/>
    <w:rsid w:val="00F73A2E"/>
    <w:rsid w:val="00F8100A"/>
    <w:rsid w:val="00F824F5"/>
    <w:rsid w:val="00F873FE"/>
    <w:rsid w:val="00F92BF4"/>
    <w:rsid w:val="00FB7FAE"/>
    <w:rsid w:val="00FC29B9"/>
    <w:rsid w:val="00FC6FD3"/>
    <w:rsid w:val="00FD4155"/>
    <w:rsid w:val="00FE14B0"/>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3.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4.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6.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1788</Words>
  <Characters>10194</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On Introduction of Network Controlled Small Gaps for NR</vt:lpstr>
      <vt:lpstr>Electronic Meeting, Jan. 25 - Feb. 5, 2021</vt:lpstr>
      <vt:lpstr>Introduction</vt:lpstr>
      <vt:lpstr>E-UTRAN NCSG feature </vt:lpstr>
      <vt:lpstr>Adoption of NCSG patterns to NR </vt:lpstr>
      <vt:lpstr>    WI objectives </vt:lpstr>
      <vt:lpstr>    Specific aspects</vt:lpstr>
      <vt:lpstr>Conclusion</vt:lpstr>
      <vt:lpstr>References</vt:lpstr>
      <vt:lpstr>    RP-202119, "New WI Proposal: NR measurement gap enhancements", source: Intel Cor</vt:lpstr>
      <vt:lpstr>    RP-202658, "Revised WID on NR and MR-DC measurement gap enhancements", source: I</vt:lpstr>
    </vt:vector>
  </TitlesOfParts>
  <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Introduction of Network Controlled Small Gaps for NR</dc:title>
  <dc:subject/>
  <dc:creator>Nokia</dc:creator>
  <cp:keywords/>
  <dc:description/>
  <cp:lastModifiedBy>Juergen Hofmann</cp:lastModifiedBy>
  <cp:revision>5</cp:revision>
  <dcterms:created xsi:type="dcterms:W3CDTF">2021-01-15T18:18:00Z</dcterms:created>
  <dcterms:modified xsi:type="dcterms:W3CDTF">2021-01-15T19:07:00Z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