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31EDEF55"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E57E8D">
        <w:rPr>
          <w:rFonts w:cs="Arial"/>
          <w:sz w:val="24"/>
          <w:szCs w:val="24"/>
          <w:lang w:val="de-DE"/>
        </w:rPr>
        <w:t>2415</w:t>
      </w:r>
      <w:bookmarkStart w:id="0" w:name="_GoBack"/>
      <w:bookmarkEnd w:id="0"/>
    </w:p>
    <w:p w14:paraId="5A5E9D28" w14:textId="4C5CDFF3" w:rsidR="00A40206" w:rsidRPr="00DB3907" w:rsidRDefault="00EE2E39" w:rsidP="00A40206">
      <w:pPr>
        <w:pStyle w:val="Header"/>
        <w:tabs>
          <w:tab w:val="left" w:pos="6521"/>
        </w:tabs>
        <w:rPr>
          <w:rFonts w:cs="Arial"/>
          <w:sz w:val="24"/>
          <w:szCs w:val="24"/>
        </w:rPr>
      </w:pPr>
      <w:r>
        <w:rPr>
          <w:rFonts w:cs="Arial"/>
          <w:sz w:val="24"/>
          <w:szCs w:val="24"/>
        </w:rPr>
        <w:t>January</w:t>
      </w:r>
      <w:r w:rsidR="00A40206">
        <w:rPr>
          <w:rFonts w:cs="Arial"/>
          <w:sz w:val="24"/>
          <w:szCs w:val="24"/>
        </w:rPr>
        <w:t xml:space="preserve"> 25</w:t>
      </w:r>
      <w:r w:rsidR="00A40206">
        <w:rPr>
          <w:rFonts w:cs="Arial"/>
          <w:sz w:val="24"/>
          <w:szCs w:val="24"/>
          <w:vertAlign w:val="superscript"/>
        </w:rPr>
        <w:t>th</w:t>
      </w:r>
      <w:r w:rsidR="00A40206">
        <w:rPr>
          <w:rFonts w:cs="Arial"/>
          <w:sz w:val="24"/>
          <w:szCs w:val="24"/>
        </w:rPr>
        <w:t xml:space="preserve"> ‒ </w:t>
      </w:r>
      <w:r>
        <w:rPr>
          <w:rFonts w:cs="Arial"/>
          <w:sz w:val="24"/>
          <w:szCs w:val="24"/>
        </w:rPr>
        <w:t>February</w:t>
      </w:r>
      <w:r w:rsidR="00A40206">
        <w:rPr>
          <w:rFonts w:cs="Arial"/>
          <w:sz w:val="24"/>
          <w:szCs w:val="24"/>
        </w:rPr>
        <w:t xml:space="preserve"> 5</w:t>
      </w:r>
      <w:r w:rsidR="00A40206">
        <w:rPr>
          <w:rFonts w:cs="Arial"/>
          <w:sz w:val="24"/>
          <w:szCs w:val="24"/>
          <w:vertAlign w:val="superscript"/>
        </w:rPr>
        <w:t>th</w:t>
      </w:r>
      <w:r w:rsidR="00A40206">
        <w:rPr>
          <w:rFonts w:cs="Arial"/>
          <w:sz w:val="24"/>
          <w:szCs w:val="24"/>
        </w:rPr>
        <w:t>, 202</w:t>
      </w:r>
      <w:r>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BB43D1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778B4">
        <w:rPr>
          <w:rFonts w:ascii="Arial" w:hAnsi="Arial"/>
          <w:sz w:val="24"/>
          <w:lang w:val="en-US"/>
        </w:rPr>
        <w:t>9.20.2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2A69ABD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F3818">
        <w:rPr>
          <w:rFonts w:ascii="Arial" w:hAnsi="Arial"/>
          <w:sz w:val="24"/>
          <w:lang w:val="en-US"/>
        </w:rPr>
        <w:t xml:space="preserve">MSD for PC2 EN-DC and UL CA </w:t>
      </w:r>
    </w:p>
    <w:p w14:paraId="013F978F" w14:textId="7EA2F03D"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1349A">
        <w:rPr>
          <w:rFonts w:ascii="Arial" w:hAnsi="Arial"/>
          <w:sz w:val="24"/>
          <w:lang w:val="en-US"/>
        </w:rPr>
        <w:t xml:space="preserve">Discussion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904905" w14:textId="0712F333" w:rsidR="00EE2E39" w:rsidRDefault="008F11DF" w:rsidP="00676DCA">
      <w:pPr>
        <w:rPr>
          <w:lang w:val="en-US"/>
        </w:rPr>
      </w:pPr>
      <w:r>
        <w:rPr>
          <w:lang w:val="en-US"/>
        </w:rPr>
        <w:t>Power class 2 EN-DC and UL CA combinations have recently been included in basket work items [1][2].  Due to the higher maximum output power afforded by PC2, MSD should be evaluated for those combinations with harmonic or UL intermodulation interference.</w:t>
      </w:r>
    </w:p>
    <w:p w14:paraId="10F6602E" w14:textId="29A34847" w:rsidR="007E1E78" w:rsidRDefault="007E1E78" w:rsidP="0099327E">
      <w:pPr>
        <w:pStyle w:val="Heading1"/>
        <w:tabs>
          <w:tab w:val="clear" w:pos="432"/>
          <w:tab w:val="num" w:pos="522"/>
        </w:tabs>
        <w:ind w:left="522" w:hanging="522"/>
        <w:rPr>
          <w:lang w:val="en-US"/>
        </w:rPr>
      </w:pPr>
      <w:r>
        <w:rPr>
          <w:lang w:val="en-US"/>
        </w:rPr>
        <w:t>Discussion</w:t>
      </w:r>
    </w:p>
    <w:p w14:paraId="38AF213D" w14:textId="60DB8BF5" w:rsidR="00310352" w:rsidRDefault="00FF3818" w:rsidP="00FF3818">
      <w:pPr>
        <w:rPr>
          <w:lang w:val="en-US"/>
        </w:rPr>
      </w:pPr>
      <w:r>
        <w:rPr>
          <w:lang w:val="en-US"/>
        </w:rPr>
        <w:t>At the previous meeting, it was proposed [</w:t>
      </w:r>
      <w:r w:rsidR="008F11DF">
        <w:rPr>
          <w:lang w:val="en-US"/>
        </w:rPr>
        <w:t>3</w:t>
      </w:r>
      <w:r>
        <w:rPr>
          <w:lang w:val="en-US"/>
        </w:rPr>
        <w:t>] to define two sets of MSD values – one according to more aggressive PCB isolation assumptions and the other using conventional assumptions.  The feedback received [</w:t>
      </w:r>
      <w:r w:rsidR="00A50CEE">
        <w:rPr>
          <w:lang w:val="en-US"/>
        </w:rPr>
        <w:t>4</w:t>
      </w:r>
      <w:r>
        <w:rPr>
          <w:lang w:val="en-US"/>
        </w:rPr>
        <w:t xml:space="preserve">] was generally positive as most companies recognize the benefit </w:t>
      </w:r>
      <w:r w:rsidR="00A50CEE">
        <w:rPr>
          <w:lang w:val="en-US"/>
        </w:rPr>
        <w:t xml:space="preserve">and support the goal </w:t>
      </w:r>
      <w:r>
        <w:rPr>
          <w:lang w:val="en-US"/>
        </w:rPr>
        <w:t>of improving the MSD.  However, there were also strong concerns raised on the feasibility of proposed PCB isolation values as well as the contribution of other parameters to the MSD.  There was also recognition that by defining two values of MSD, no UE is forced to comply with the more aggressive one but at the same time, the network would be informed of which UE’s can receive with less degradation and schedule accordingly.  This allows the network greater flexibility in multiplexing different types of UE’s in the network and allocating resources more optimally to UE’s susceptible to hamonic and intermodulation interference and to those more tolerant of such interference.</w:t>
      </w:r>
    </w:p>
    <w:p w14:paraId="72C26083" w14:textId="224DCA88" w:rsidR="00FF3818" w:rsidRDefault="00FF3818" w:rsidP="00FF3818">
      <w:pPr>
        <w:rPr>
          <w:lang w:val="en-US"/>
        </w:rPr>
      </w:pPr>
      <w:r>
        <w:rPr>
          <w:lang w:val="en-US"/>
        </w:rPr>
        <w:t>It is well known that PCB isolation is highly implementation dependent and that other components within the front-end also contribute to overall MSD.  Therefore, a simplistic approach [</w:t>
      </w:r>
      <w:r w:rsidR="008F11DF">
        <w:rPr>
          <w:lang w:val="en-US"/>
        </w:rPr>
        <w:t>3</w:t>
      </w:r>
      <w:r>
        <w:rPr>
          <w:lang w:val="en-US"/>
        </w:rPr>
        <w:t>] of agreeing to a particular value for PCB isolation does not adequately represent</w:t>
      </w:r>
      <w:r w:rsidR="00771689">
        <w:rPr>
          <w:lang w:val="en-US"/>
        </w:rPr>
        <w:t xml:space="preserve"> the wealth of available designs and tradeoffs therein.  Moreover, since any signal parameter such as PCB isolation is not included in the final specifications, only MSD is, then there is no strong incentive to agree on this intermediate value in deriving an improved MSD which anyways would be optionally signaled.  Instead, it is suggested that companies derive an improved MSD value based on their own assessment of parameters.  Finally, the individual parameter values can be reported but would not be subject to agreement or included in the specification – only the final MSD value is considered.</w:t>
      </w:r>
    </w:p>
    <w:p w14:paraId="1DD31D2E" w14:textId="310902C1" w:rsidR="00771689" w:rsidRDefault="00771689" w:rsidP="00FF3818">
      <w:pPr>
        <w:rPr>
          <w:lang w:val="en-US"/>
        </w:rPr>
      </w:pPr>
      <w:r>
        <w:rPr>
          <w:lang w:val="en-US"/>
        </w:rPr>
        <w:t>As one further note on the prospect of MSD improvement, it was already stated in [</w:t>
      </w:r>
      <w:r w:rsidR="008F11DF">
        <w:rPr>
          <w:lang w:val="en-US"/>
        </w:rPr>
        <w:t>3</w:t>
      </w:r>
      <w:r>
        <w:rPr>
          <w:lang w:val="en-US"/>
        </w:rPr>
        <w:t>] that the existing value for MSD are too large for practical network deployment.  If all UE’s were to only achieve the specified MSD performance, the DC or CA configuration would not be deployed, or those RB’s would not be scheduled if there are enough “clean” RB’s remaining to meet the capacity.  Therefore, in practice, UE’s already exceed the specified MSD significantly</w:t>
      </w:r>
      <w:r w:rsidR="008F11DF">
        <w:rPr>
          <w:lang w:val="en-US"/>
        </w:rPr>
        <w:t xml:space="preserve"> as also remarked in [3]</w:t>
      </w:r>
      <w:r>
        <w:rPr>
          <w:lang w:val="en-US"/>
        </w:rPr>
        <w:t xml:space="preserve">.  If the specifications are not updated to more closely reflect the actual UE capability, then one outcome that has already been observed is that network operators will define their own proprietary requirements outside of 3GPP.  Not only does this </w:t>
      </w:r>
      <w:r w:rsidR="0090537A">
        <w:rPr>
          <w:lang w:val="en-US"/>
        </w:rPr>
        <w:t>damage</w:t>
      </w:r>
      <w:r>
        <w:rPr>
          <w:lang w:val="en-US"/>
        </w:rPr>
        <w:t xml:space="preserve"> the </w:t>
      </w:r>
      <w:r w:rsidR="0090537A">
        <w:rPr>
          <w:lang w:val="en-US"/>
        </w:rPr>
        <w:t>economies of scale and global ecosystem offered by 3GPP, but this process may not benefit from the diverse technical scrutiny in defining the requirements that 3GPP provides.  It is therefore in the best interest to the 3GPP ecosystem to derive and specify the requirements inside 3GPP rather than to effectively leave the requirements for operators to specify.</w:t>
      </w:r>
    </w:p>
    <w:p w14:paraId="3E31B58A" w14:textId="535F1001" w:rsidR="0090537A" w:rsidRPr="0090537A" w:rsidRDefault="0090537A" w:rsidP="00FF3818">
      <w:pPr>
        <w:rPr>
          <w:b/>
          <w:bCs/>
          <w:lang w:val="en-US"/>
        </w:rPr>
      </w:pPr>
      <w:r w:rsidRPr="0090537A">
        <w:rPr>
          <w:b/>
          <w:bCs/>
          <w:lang w:val="en-US"/>
        </w:rPr>
        <w:t>Option 1:  Define two sets of MSD values – one according to more aggressive assumptions and the other using conventional assumptions.  Companies are free to use aggressive assumptions according to their own technical judgment and experience.  There is no need to agree to the assumptions themselves, but only to the final MSD value.</w:t>
      </w:r>
    </w:p>
    <w:p w14:paraId="10F0929C" w14:textId="1F1063D8" w:rsidR="00FF3818" w:rsidRPr="0090537A" w:rsidRDefault="0090537A" w:rsidP="00FF3818">
      <w:pPr>
        <w:rPr>
          <w:b/>
          <w:bCs/>
          <w:lang w:val="en-US"/>
        </w:rPr>
      </w:pPr>
      <w:r w:rsidRPr="0090537A">
        <w:rPr>
          <w:b/>
          <w:bCs/>
          <w:lang w:val="en-US"/>
        </w:rPr>
        <w:t xml:space="preserve">Option 2:  For MSD values &gt; 10 dB, do not list any </w:t>
      </w:r>
      <w:r w:rsidR="00C37CA1">
        <w:rPr>
          <w:b/>
          <w:bCs/>
          <w:lang w:val="en-US"/>
        </w:rPr>
        <w:t xml:space="preserve">specific </w:t>
      </w:r>
      <w:r w:rsidRPr="0090537A">
        <w:rPr>
          <w:b/>
          <w:bCs/>
          <w:lang w:val="en-US"/>
        </w:rPr>
        <w:t>value in 3GPP (just specify as &gt;10 dB).  The actual value could then possibly come as an operator requirement outside of 3GPP.</w:t>
      </w:r>
    </w:p>
    <w:p w14:paraId="3F8BEA58" w14:textId="180B23A4" w:rsidR="009C37D0" w:rsidRDefault="00FA01C7" w:rsidP="009C37D0">
      <w:pPr>
        <w:pStyle w:val="Heading1"/>
        <w:tabs>
          <w:tab w:val="clear" w:pos="432"/>
          <w:tab w:val="num" w:pos="522"/>
        </w:tabs>
        <w:ind w:left="522" w:hanging="522"/>
        <w:rPr>
          <w:lang w:val="en-US"/>
        </w:rPr>
      </w:pPr>
      <w:r>
        <w:rPr>
          <w:lang w:val="en-US"/>
        </w:rPr>
        <w:lastRenderedPageBreak/>
        <w:t>Conclusion</w:t>
      </w:r>
    </w:p>
    <w:p w14:paraId="7E6311C2" w14:textId="23B1974F" w:rsidR="00205BB2" w:rsidRDefault="00205BB2" w:rsidP="00205BB2">
      <w:pPr>
        <w:rPr>
          <w:lang w:val="en-US"/>
        </w:rPr>
      </w:pPr>
      <w:r>
        <w:rPr>
          <w:lang w:val="en-US"/>
        </w:rPr>
        <w:t>There is a clear need to improve the MSD values if deployment of CA is to be successful.  MSD values in excess of 10 dB, sometimes in excess of 20 or 30 dB, are not deployable.  It is also well understood that there may be design challenges to improving the MSD values since very high isolation from Tx to Rx is needed, but on the other hand, there is circumstantial evidence that actual devices are performing significantly better than 3GPP specifications.  In this situation, if 3GPP does not provide correct specifications, the operators will bypass 3GPP to define their own requirements.  This indicates a failu</w:t>
      </w:r>
      <w:r w:rsidR="00324340">
        <w:rPr>
          <w:lang w:val="en-US"/>
        </w:rPr>
        <w:t>re of 3GPP to deliver proper specifications.</w:t>
      </w:r>
    </w:p>
    <w:p w14:paraId="6F066C5E" w14:textId="45581A14" w:rsidR="00324340" w:rsidRPr="00205BB2" w:rsidRDefault="00324340" w:rsidP="00205BB2">
      <w:pPr>
        <w:rPr>
          <w:lang w:val="en-US"/>
        </w:rPr>
      </w:pPr>
      <w:r>
        <w:rPr>
          <w:lang w:val="en-US"/>
        </w:rPr>
        <w:t>Two options have been presented in this paper.  Our preference is Option 1.</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1DCA670" w14:textId="77777777" w:rsidR="008F11DF" w:rsidRDefault="00483E05" w:rsidP="001219FC">
      <w:pPr>
        <w:numPr>
          <w:ilvl w:val="0"/>
          <w:numId w:val="2"/>
        </w:numPr>
        <w:tabs>
          <w:tab w:val="left" w:pos="1080"/>
        </w:tabs>
        <w:rPr>
          <w:lang w:val="en-US" w:eastAsia="x-none"/>
        </w:rPr>
      </w:pPr>
      <w:bookmarkStart w:id="1" w:name="_Hlk859252"/>
      <w:r>
        <w:rPr>
          <w:lang w:val="en-US" w:eastAsia="x-none"/>
        </w:rPr>
        <w:t>R</w:t>
      </w:r>
      <w:r w:rsidR="008F11DF">
        <w:rPr>
          <w:lang w:val="en-US" w:eastAsia="x-none"/>
        </w:rPr>
        <w:t>P-202838, “</w:t>
      </w:r>
      <w:r w:rsidR="008F11DF" w:rsidRPr="008F11DF">
        <w:rPr>
          <w:lang w:val="en-US" w:eastAsia="x-none"/>
        </w:rPr>
        <w:t>Revised WID on High power UE (power class 2) for EN-DC with 1 LTE band + 1 NR TDD band</w:t>
      </w:r>
      <w:r w:rsidR="008F11DF">
        <w:rPr>
          <w:lang w:val="en-US" w:eastAsia="x-none"/>
        </w:rPr>
        <w:t>,” China Unicom</w:t>
      </w:r>
    </w:p>
    <w:p w14:paraId="20776602" w14:textId="7D08AA04" w:rsidR="008F11DF" w:rsidRDefault="008F11DF" w:rsidP="001219FC">
      <w:pPr>
        <w:numPr>
          <w:ilvl w:val="0"/>
          <w:numId w:val="2"/>
        </w:numPr>
        <w:tabs>
          <w:tab w:val="left" w:pos="1080"/>
        </w:tabs>
        <w:rPr>
          <w:lang w:val="en-US" w:eastAsia="x-none"/>
        </w:rPr>
      </w:pPr>
      <w:r>
        <w:rPr>
          <w:lang w:val="en-US" w:eastAsia="x-none"/>
        </w:rPr>
        <w:t>RP-202373, “</w:t>
      </w:r>
      <w:r w:rsidRPr="008F11DF">
        <w:rPr>
          <w:lang w:val="en-US" w:eastAsia="x-none"/>
        </w:rPr>
        <w:t>Revised WID: High power UE for NR inter-band Carrier Aggregation with 2 bands downlink and x bands uplink (x=1,2)</w:t>
      </w:r>
      <w:r>
        <w:rPr>
          <w:lang w:val="en-US" w:eastAsia="x-none"/>
        </w:rPr>
        <w:t>,” China Telecom</w:t>
      </w:r>
    </w:p>
    <w:p w14:paraId="4B573CE4" w14:textId="286F65F8" w:rsidR="008F11DF" w:rsidRDefault="008F11DF" w:rsidP="001219FC">
      <w:pPr>
        <w:numPr>
          <w:ilvl w:val="0"/>
          <w:numId w:val="2"/>
        </w:numPr>
        <w:tabs>
          <w:tab w:val="left" w:pos="1080"/>
        </w:tabs>
        <w:rPr>
          <w:lang w:val="en-US" w:eastAsia="x-none"/>
        </w:rPr>
      </w:pPr>
      <w:r>
        <w:rPr>
          <w:lang w:val="en-US" w:eastAsia="x-none"/>
        </w:rPr>
        <w:t>R4-2016440, “</w:t>
      </w:r>
      <w:r w:rsidRPr="008F11DF">
        <w:rPr>
          <w:lang w:val="en-US" w:eastAsia="x-none"/>
        </w:rPr>
        <w:t>Improving PC2 MSD for EN-DC and UL CA</w:t>
      </w:r>
      <w:r>
        <w:rPr>
          <w:lang w:val="en-US" w:eastAsia="x-none"/>
        </w:rPr>
        <w:t>,” Qualcomm Incorporated</w:t>
      </w:r>
    </w:p>
    <w:p w14:paraId="54A7B635" w14:textId="613F6B98" w:rsidR="00A50CEE" w:rsidRDefault="00A50CEE" w:rsidP="001219FC">
      <w:pPr>
        <w:numPr>
          <w:ilvl w:val="0"/>
          <w:numId w:val="2"/>
        </w:numPr>
        <w:tabs>
          <w:tab w:val="left" w:pos="1080"/>
        </w:tabs>
        <w:rPr>
          <w:lang w:val="en-US" w:eastAsia="x-none"/>
        </w:rPr>
      </w:pPr>
      <w:r>
        <w:rPr>
          <w:lang w:val="en-US" w:eastAsia="x-none"/>
        </w:rPr>
        <w:t>R4-2016964, “</w:t>
      </w:r>
      <w:r w:rsidRPr="00A50CEE">
        <w:rPr>
          <w:lang w:val="en-US" w:eastAsia="x-none"/>
        </w:rPr>
        <w:t>Email discussion summary for [97e][122] NR_PC2_CA_R17_2BDL_2BUL</w:t>
      </w:r>
      <w:r>
        <w:rPr>
          <w:lang w:val="en-US" w:eastAsia="x-none"/>
        </w:rPr>
        <w:t>,” Moderator (China Telecom)</w:t>
      </w:r>
      <w:bookmarkEnd w:id="1"/>
    </w:p>
    <w:sectPr w:rsidR="00A50CE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BE145" w14:textId="77777777" w:rsidR="000E6098" w:rsidRDefault="000E6098">
      <w:r>
        <w:separator/>
      </w:r>
    </w:p>
  </w:endnote>
  <w:endnote w:type="continuationSeparator" w:id="0">
    <w:p w14:paraId="3E55C6B1" w14:textId="77777777" w:rsidR="000E6098" w:rsidRDefault="000E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CA7EF" w14:textId="77777777" w:rsidR="000E6098" w:rsidRDefault="000E6098">
      <w:r>
        <w:separator/>
      </w:r>
    </w:p>
  </w:footnote>
  <w:footnote w:type="continuationSeparator" w:id="0">
    <w:p w14:paraId="51E17C43" w14:textId="77777777" w:rsidR="000E6098" w:rsidRDefault="000E6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8"/>
  </w:num>
  <w:num w:numId="4">
    <w:abstractNumId w:val="21"/>
  </w:num>
  <w:num w:numId="5">
    <w:abstractNumId w:val="15"/>
  </w:num>
  <w:num w:numId="6">
    <w:abstractNumId w:val="5"/>
  </w:num>
  <w:num w:numId="7">
    <w:abstractNumId w:val="1"/>
  </w:num>
  <w:num w:numId="8">
    <w:abstractNumId w:val="17"/>
  </w:num>
  <w:num w:numId="9">
    <w:abstractNumId w:val="6"/>
  </w:num>
  <w:num w:numId="10">
    <w:abstractNumId w:val="13"/>
  </w:num>
  <w:num w:numId="11">
    <w:abstractNumId w:val="23"/>
  </w:num>
  <w:num w:numId="12">
    <w:abstractNumId w:val="4"/>
  </w:num>
  <w:num w:numId="13">
    <w:abstractNumId w:val="12"/>
  </w:num>
  <w:num w:numId="14">
    <w:abstractNumId w:val="2"/>
  </w:num>
  <w:num w:numId="15">
    <w:abstractNumId w:val="11"/>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
  </w:num>
  <w:num w:numId="22">
    <w:abstractNumId w:val="7"/>
  </w:num>
  <w:num w:numId="23">
    <w:abstractNumId w:val="14"/>
  </w:num>
  <w:num w:numId="24">
    <w:abstractNumId w:val="19"/>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3"/>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98"/>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57E8D"/>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5CDBE-4C80-4A4D-A0BC-09CC4F2D5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2021-01-15T23:40:00Z</dcterms:created>
  <dcterms:modified xsi:type="dcterms:W3CDTF">2021-01-15T23:40:00Z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