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03C77" w14:textId="5D0DA2C3" w:rsidR="00762B38" w:rsidRDefault="00762B38" w:rsidP="00762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897498"/>
      <w:bookmarkStart w:id="1" w:name="_Hlk3548187"/>
      <w:r>
        <w:rPr>
          <w:b/>
          <w:noProof/>
          <w:sz w:val="24"/>
        </w:rPr>
        <w:t>3GPP TSG-</w:t>
      </w:r>
      <w:r w:rsidRPr="00BA1FFF">
        <w:rPr>
          <w:b/>
          <w:noProof/>
          <w:sz w:val="24"/>
        </w:rPr>
        <w:t xml:space="preserve">RAN WG4 Meeting </w:t>
      </w:r>
      <w:r>
        <w:rPr>
          <w:b/>
          <w:noProof/>
          <w:sz w:val="24"/>
        </w:rPr>
        <w:t>#</w:t>
      </w:r>
      <w:r w:rsidR="00BE2FAD">
        <w:fldChar w:fldCharType="begin"/>
      </w:r>
      <w:r w:rsidR="00BE2FAD">
        <w:instrText xml:space="preserve"> DOCPROPERTY  MtgSeq  \* MERGEFORMAT </w:instrText>
      </w:r>
      <w:r w:rsidR="00BE2FAD">
        <w:fldChar w:fldCharType="separate"/>
      </w:r>
      <w:r>
        <w:rPr>
          <w:b/>
          <w:noProof/>
          <w:sz w:val="24"/>
        </w:rPr>
        <w:t>98-e</w:t>
      </w:r>
      <w:r w:rsidR="00BE2F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2FAD">
        <w:fldChar w:fldCharType="begin"/>
      </w:r>
      <w:r w:rsidR="00BE2FAD">
        <w:instrText xml:space="preserve"> DOCPROPERTY  Tdoc#  \* MERGEFORMAT </w:instrText>
      </w:r>
      <w:r w:rsidR="00BE2FAD">
        <w:fldChar w:fldCharType="separate"/>
      </w:r>
      <w:r>
        <w:rPr>
          <w:b/>
          <w:i/>
          <w:noProof/>
          <w:sz w:val="28"/>
        </w:rPr>
        <w:t>R4-21</w:t>
      </w:r>
      <w:r w:rsidR="00656DF8">
        <w:rPr>
          <w:b/>
          <w:i/>
          <w:noProof/>
          <w:sz w:val="28"/>
        </w:rPr>
        <w:t>02312</w:t>
      </w:r>
      <w:r w:rsidRPr="00BA1FFF">
        <w:rPr>
          <w:b/>
          <w:i/>
          <w:noProof/>
          <w:sz w:val="28"/>
        </w:rPr>
        <w:t xml:space="preserve"> </w:t>
      </w:r>
      <w:r w:rsidR="00BE2FAD">
        <w:rPr>
          <w:b/>
          <w:i/>
          <w:noProof/>
          <w:sz w:val="28"/>
        </w:rPr>
        <w:fldChar w:fldCharType="end"/>
      </w:r>
    </w:p>
    <w:p w14:paraId="2D9C621F" w14:textId="77777777" w:rsidR="00762B38" w:rsidRDefault="00BE2FAD" w:rsidP="00762B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2B3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2B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2B38">
        <w:rPr>
          <w:b/>
          <w:noProof/>
          <w:sz w:val="24"/>
        </w:rPr>
        <w:t>25</w:t>
      </w:r>
      <w:r w:rsidR="00762B38" w:rsidRPr="00AF1F33">
        <w:rPr>
          <w:b/>
          <w:noProof/>
          <w:sz w:val="24"/>
          <w:vertAlign w:val="superscript"/>
        </w:rPr>
        <w:t>th</w:t>
      </w:r>
      <w:r w:rsidR="00762B38">
        <w:rPr>
          <w:b/>
          <w:noProof/>
          <w:sz w:val="24"/>
        </w:rPr>
        <w:t xml:space="preserve"> January - 05</w:t>
      </w:r>
      <w:r w:rsidR="00762B38" w:rsidRPr="00AF1F33">
        <w:rPr>
          <w:b/>
          <w:noProof/>
          <w:sz w:val="24"/>
          <w:vertAlign w:val="superscript"/>
        </w:rPr>
        <w:t>th</w:t>
      </w:r>
      <w:r w:rsidR="00762B38">
        <w:rPr>
          <w:b/>
          <w:noProof/>
          <w:sz w:val="24"/>
        </w:rPr>
        <w:t xml:space="preserve"> February 2021</w:t>
      </w:r>
      <w:r>
        <w:rPr>
          <w:b/>
          <w:noProof/>
          <w:sz w:val="24"/>
        </w:rPr>
        <w:fldChar w:fldCharType="end"/>
      </w:r>
    </w:p>
    <w:p w14:paraId="636D09C7" w14:textId="77777777" w:rsidR="00762B38" w:rsidRPr="002C7E6D" w:rsidRDefault="00762B38" w:rsidP="00762B38">
      <w:pPr>
        <w:ind w:left="1985" w:hanging="1985"/>
        <w:rPr>
          <w:rFonts w:ascii="Arial" w:hAnsi="Arial" w:cs="Arial"/>
          <w:b/>
        </w:rPr>
      </w:pPr>
    </w:p>
    <w:p w14:paraId="5E5ED8C0" w14:textId="62141FE4" w:rsidR="00762B38" w:rsidRPr="00861CDE" w:rsidRDefault="00762B38" w:rsidP="00762B38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EC4C61">
        <w:rPr>
          <w:rFonts w:ascii="Arial" w:eastAsia="Malgun Gothic" w:hAnsi="Arial" w:cs="Arial"/>
          <w:sz w:val="24"/>
          <w:szCs w:val="24"/>
          <w:lang w:val="en-GB"/>
        </w:rPr>
        <w:t xml:space="preserve">Test </w:t>
      </w:r>
      <w:r w:rsidR="001A0C0B">
        <w:rPr>
          <w:rFonts w:ascii="Arial" w:eastAsia="Malgun Gothic" w:hAnsi="Arial" w:cs="Arial"/>
          <w:sz w:val="24"/>
          <w:szCs w:val="24"/>
          <w:lang w:val="en-GB"/>
        </w:rPr>
        <w:t xml:space="preserve">structure and </w:t>
      </w:r>
      <w:r w:rsidRPr="00EC4C61">
        <w:rPr>
          <w:rFonts w:ascii="Arial" w:eastAsia="Malgun Gothic" w:hAnsi="Arial" w:cs="Arial"/>
          <w:sz w:val="24"/>
          <w:szCs w:val="24"/>
          <w:lang w:val="en-GB"/>
        </w:rPr>
        <w:t xml:space="preserve">complexity for </w:t>
      </w:r>
      <w:r w:rsidR="00EC4C61" w:rsidRPr="00EC4C61">
        <w:rPr>
          <w:rFonts w:ascii="Arial" w:eastAsia="Malgun Gothic" w:hAnsi="Arial" w:cs="Arial"/>
          <w:sz w:val="24"/>
          <w:szCs w:val="24"/>
          <w:lang w:val="en-GB"/>
        </w:rPr>
        <w:t xml:space="preserve">NR </w:t>
      </w:r>
      <w:r w:rsidRPr="00EC4C61">
        <w:rPr>
          <w:rFonts w:ascii="Arial" w:eastAsia="Malgun Gothic" w:hAnsi="Arial" w:cs="Arial"/>
          <w:sz w:val="24"/>
          <w:szCs w:val="24"/>
          <w:lang w:val="en-GB"/>
        </w:rPr>
        <w:t>RSTD test cases</w:t>
      </w:r>
    </w:p>
    <w:p w14:paraId="1A8E2837" w14:textId="77777777" w:rsidR="00762B38" w:rsidRPr="00426E4D" w:rsidRDefault="00762B38" w:rsidP="00762B38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de-DE"/>
        </w:rPr>
      </w:pPr>
      <w:r w:rsidRPr="00426E4D">
        <w:rPr>
          <w:rFonts w:ascii="Arial" w:eastAsia="Malgun Gothic" w:hAnsi="Arial" w:cs="Arial"/>
          <w:b/>
          <w:sz w:val="24"/>
          <w:szCs w:val="24"/>
          <w:lang w:val="de-DE"/>
        </w:rPr>
        <w:t>Source:</w:t>
      </w:r>
      <w:r w:rsidRPr="00426E4D">
        <w:rPr>
          <w:rFonts w:ascii="Arial" w:eastAsia="Malgun Gothic" w:hAnsi="Arial" w:cs="Arial"/>
          <w:b/>
          <w:sz w:val="24"/>
          <w:szCs w:val="24"/>
          <w:lang w:val="de-DE"/>
        </w:rPr>
        <w:tab/>
      </w:r>
      <w:r w:rsidRPr="00426E4D">
        <w:rPr>
          <w:rFonts w:ascii="Arial" w:eastAsia="Malgun Gothic" w:hAnsi="Arial" w:cs="Arial"/>
          <w:sz w:val="24"/>
          <w:szCs w:val="24"/>
          <w:lang w:val="de-DE"/>
        </w:rPr>
        <w:t>Rohde &amp; Schwarz</w:t>
      </w:r>
    </w:p>
    <w:p w14:paraId="0E6C4FF3" w14:textId="3F40DCBC" w:rsidR="00762B38" w:rsidRPr="00426E4D" w:rsidRDefault="00762B38" w:rsidP="00762B38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de-DE"/>
        </w:rPr>
      </w:pPr>
      <w:r w:rsidRPr="00426E4D">
        <w:rPr>
          <w:rFonts w:ascii="Arial" w:eastAsia="Malgun Gothic" w:hAnsi="Arial" w:cs="Arial"/>
          <w:b/>
          <w:sz w:val="24"/>
          <w:szCs w:val="24"/>
          <w:lang w:val="de-DE"/>
        </w:rPr>
        <w:t>Agenda item:</w:t>
      </w:r>
      <w:r w:rsidRPr="00426E4D">
        <w:rPr>
          <w:rFonts w:ascii="Arial" w:eastAsia="Malgun Gothic" w:hAnsi="Arial" w:cs="Arial"/>
          <w:b/>
          <w:sz w:val="24"/>
          <w:szCs w:val="24"/>
          <w:lang w:val="de-DE"/>
        </w:rPr>
        <w:tab/>
      </w:r>
      <w:r w:rsidR="00AD2371" w:rsidRPr="00AD2371">
        <w:rPr>
          <w:rFonts w:ascii="Arial" w:eastAsia="Malgun Gothic" w:hAnsi="Arial" w:cs="Arial"/>
          <w:sz w:val="24"/>
          <w:szCs w:val="24"/>
          <w:lang w:val="de-DE"/>
        </w:rPr>
        <w:t>7.7.2.2.1.1</w:t>
      </w:r>
    </w:p>
    <w:p w14:paraId="33184A01" w14:textId="77777777" w:rsidR="00762B38" w:rsidRPr="00861CDE" w:rsidRDefault="00762B38" w:rsidP="00762B38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0"/>
    <w:p w14:paraId="2411D186" w14:textId="77777777"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bookmarkEnd w:id="1"/>
    <w:p w14:paraId="08A4F45A" w14:textId="77777777"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14:paraId="2256368B" w14:textId="6D7C9B5B" w:rsidR="007D04D3" w:rsidRDefault="0095717E" w:rsidP="001B5DBC">
      <w:r>
        <w:t xml:space="preserve">The number of cells for RSTD measurements </w:t>
      </w:r>
      <w:r w:rsidR="00AD2371">
        <w:t xml:space="preserve">test cases was discussed in the </w:t>
      </w:r>
      <w:r>
        <w:t>previous meeting</w:t>
      </w:r>
      <w:r w:rsidR="00AD2371">
        <w:t>s and has not yet been decided</w:t>
      </w:r>
      <w:r>
        <w:t xml:space="preserve">. </w:t>
      </w:r>
      <w:r w:rsidR="007D04D3">
        <w:t xml:space="preserve">A WF was agreed in </w:t>
      </w:r>
      <w:r w:rsidR="007D04D3" w:rsidRPr="007D04D3">
        <w:t xml:space="preserve">R4-2017371 </w:t>
      </w:r>
      <w:r w:rsidR="007D04D3">
        <w:t>[1] stating the following pending decision</w:t>
      </w:r>
      <w:r w:rsidR="00195B7F">
        <w:t>s</w:t>
      </w:r>
      <w:r w:rsidR="007D04D3">
        <w:t>:</w:t>
      </w:r>
    </w:p>
    <w:p w14:paraId="79A02C7E" w14:textId="3C20F7FC" w:rsidR="00525F2A" w:rsidRPr="005E129A" w:rsidRDefault="00E44A5D" w:rsidP="007D04D3">
      <w:pPr>
        <w:numPr>
          <w:ilvl w:val="0"/>
          <w:numId w:val="31"/>
        </w:numPr>
        <w:rPr>
          <w:i/>
          <w:highlight w:val="yellow"/>
          <w:lang w:val="en-GB"/>
        </w:rPr>
      </w:pPr>
      <w:r w:rsidRPr="005E129A">
        <w:rPr>
          <w:i/>
          <w:highlight w:val="yellow"/>
        </w:rPr>
        <w:t>Number of cells/TRPs for NR Positioning test case</w:t>
      </w:r>
      <w:bookmarkStart w:id="2" w:name="_GoBack"/>
      <w:bookmarkEnd w:id="2"/>
      <w:r w:rsidRPr="005E129A">
        <w:rPr>
          <w:i/>
          <w:highlight w:val="yellow"/>
        </w:rPr>
        <w:t>: FFS</w:t>
      </w:r>
    </w:p>
    <w:p w14:paraId="10D7CDF2" w14:textId="77777777" w:rsidR="00525F2A" w:rsidRPr="005E129A" w:rsidRDefault="00E44A5D" w:rsidP="007D04D3">
      <w:pPr>
        <w:numPr>
          <w:ilvl w:val="1"/>
          <w:numId w:val="31"/>
        </w:numPr>
        <w:rPr>
          <w:i/>
          <w:highlight w:val="yellow"/>
          <w:lang w:val="en-GB"/>
        </w:rPr>
      </w:pPr>
      <w:r w:rsidRPr="005E129A">
        <w:rPr>
          <w:i/>
          <w:highlight w:val="yellow"/>
        </w:rPr>
        <w:t xml:space="preserve">Option 1a. </w:t>
      </w:r>
      <w:r w:rsidRPr="005E129A">
        <w:rPr>
          <w:i/>
          <w:highlight w:val="yellow"/>
          <w:lang w:val="en-GB"/>
        </w:rPr>
        <w:t xml:space="preserve">for RSTD measurement requirements, test cases with 3 cells are developed: NR </w:t>
      </w:r>
      <w:proofErr w:type="spellStart"/>
      <w:r w:rsidRPr="005E129A">
        <w:rPr>
          <w:i/>
          <w:highlight w:val="yellow"/>
          <w:lang w:val="en-GB"/>
        </w:rPr>
        <w:t>PCell</w:t>
      </w:r>
      <w:proofErr w:type="spellEnd"/>
      <w:r w:rsidRPr="005E129A">
        <w:rPr>
          <w:i/>
          <w:highlight w:val="yellow"/>
          <w:lang w:val="en-GB"/>
        </w:rPr>
        <w:t xml:space="preserve"> (cell 1) and two NR </w:t>
      </w:r>
      <w:proofErr w:type="spellStart"/>
      <w:r w:rsidRPr="005E129A">
        <w:rPr>
          <w:i/>
          <w:highlight w:val="yellow"/>
          <w:lang w:val="en-GB"/>
        </w:rPr>
        <w:t>neighbor</w:t>
      </w:r>
      <w:proofErr w:type="spellEnd"/>
      <w:r w:rsidRPr="005E129A">
        <w:rPr>
          <w:i/>
          <w:highlight w:val="yellow"/>
          <w:lang w:val="en-GB"/>
        </w:rPr>
        <w:t xml:space="preserve"> cells (cell 2, cell 3);</w:t>
      </w:r>
    </w:p>
    <w:p w14:paraId="42046D3E" w14:textId="77777777" w:rsidR="00525F2A" w:rsidRPr="005E129A" w:rsidRDefault="00E44A5D" w:rsidP="007D04D3">
      <w:pPr>
        <w:numPr>
          <w:ilvl w:val="2"/>
          <w:numId w:val="31"/>
        </w:numPr>
        <w:rPr>
          <w:i/>
          <w:highlight w:val="yellow"/>
          <w:lang w:val="en-GB"/>
        </w:rPr>
      </w:pPr>
      <w:r w:rsidRPr="005E129A">
        <w:rPr>
          <w:i/>
          <w:highlight w:val="yellow"/>
          <w:lang w:val="en-GB"/>
        </w:rPr>
        <w:t xml:space="preserve">for RSTD measurement accuracy requirements, test cases with 2 cells can be sufficient, provided separate test cases are developed for measurements on the same and different frequency layers: NR </w:t>
      </w:r>
      <w:proofErr w:type="spellStart"/>
      <w:r w:rsidRPr="005E129A">
        <w:rPr>
          <w:i/>
          <w:highlight w:val="yellow"/>
          <w:lang w:val="en-GB"/>
        </w:rPr>
        <w:t>PCell</w:t>
      </w:r>
      <w:proofErr w:type="spellEnd"/>
      <w:r w:rsidRPr="005E129A">
        <w:rPr>
          <w:i/>
          <w:highlight w:val="yellow"/>
          <w:lang w:val="en-GB"/>
        </w:rPr>
        <w:t xml:space="preserve"> (cell 1) and one NR </w:t>
      </w:r>
      <w:proofErr w:type="spellStart"/>
      <w:r w:rsidRPr="005E129A">
        <w:rPr>
          <w:i/>
          <w:highlight w:val="yellow"/>
          <w:lang w:val="en-GB"/>
        </w:rPr>
        <w:t>neighbor</w:t>
      </w:r>
      <w:proofErr w:type="spellEnd"/>
      <w:r w:rsidRPr="005E129A">
        <w:rPr>
          <w:i/>
          <w:highlight w:val="yellow"/>
          <w:lang w:val="en-GB"/>
        </w:rPr>
        <w:t xml:space="preserve"> cell (cell 2)</w:t>
      </w:r>
    </w:p>
    <w:p w14:paraId="3EDFC36F" w14:textId="77777777" w:rsidR="00525F2A" w:rsidRPr="005E129A" w:rsidRDefault="00E44A5D" w:rsidP="007D04D3">
      <w:pPr>
        <w:numPr>
          <w:ilvl w:val="2"/>
          <w:numId w:val="31"/>
        </w:numPr>
        <w:rPr>
          <w:i/>
          <w:highlight w:val="yellow"/>
          <w:lang w:val="en-GB"/>
        </w:rPr>
      </w:pPr>
      <w:r w:rsidRPr="005E129A">
        <w:rPr>
          <w:i/>
          <w:highlight w:val="yellow"/>
          <w:lang w:val="en-GB"/>
        </w:rPr>
        <w:t>for PRS-RSRP (DL-</w:t>
      </w:r>
      <w:proofErr w:type="spellStart"/>
      <w:r w:rsidRPr="005E129A">
        <w:rPr>
          <w:i/>
          <w:highlight w:val="yellow"/>
          <w:lang w:val="en-GB"/>
        </w:rPr>
        <w:t>AoD</w:t>
      </w:r>
      <w:proofErr w:type="spellEnd"/>
      <w:r w:rsidRPr="005E129A">
        <w:rPr>
          <w:i/>
          <w:highlight w:val="yellow"/>
          <w:lang w:val="en-GB"/>
        </w:rPr>
        <w:t>) and UE Rx-Tx time difference measurement requirements and measurement accuracy requirements, the same test set-up as for RSTD can be used</w:t>
      </w:r>
    </w:p>
    <w:p w14:paraId="29593FFC" w14:textId="77777777" w:rsidR="00525F2A" w:rsidRPr="005E129A" w:rsidRDefault="00E44A5D" w:rsidP="007D04D3">
      <w:pPr>
        <w:numPr>
          <w:ilvl w:val="1"/>
          <w:numId w:val="31"/>
        </w:numPr>
        <w:rPr>
          <w:i/>
          <w:highlight w:val="yellow"/>
          <w:lang w:val="en-GB"/>
        </w:rPr>
      </w:pPr>
      <w:r w:rsidRPr="005E129A">
        <w:rPr>
          <w:i/>
          <w:highlight w:val="yellow"/>
        </w:rPr>
        <w:t>Option 2: two TRPs in the test case</w:t>
      </w:r>
    </w:p>
    <w:p w14:paraId="5FF86509" w14:textId="21C672AA" w:rsidR="00525F2A" w:rsidRPr="005E129A" w:rsidRDefault="00E44A5D" w:rsidP="007D04D3">
      <w:pPr>
        <w:numPr>
          <w:ilvl w:val="0"/>
          <w:numId w:val="31"/>
        </w:numPr>
        <w:rPr>
          <w:i/>
          <w:highlight w:val="yellow"/>
          <w:lang w:val="en-GB"/>
        </w:rPr>
      </w:pPr>
      <w:r w:rsidRPr="005E129A">
        <w:rPr>
          <w:i/>
          <w:highlight w:val="yellow"/>
        </w:rPr>
        <w:t>Number of positioning frequency layers: FFS</w:t>
      </w:r>
    </w:p>
    <w:p w14:paraId="5748F6D7" w14:textId="77777777" w:rsidR="00525F2A" w:rsidRPr="005E129A" w:rsidRDefault="00E44A5D" w:rsidP="007D04D3">
      <w:pPr>
        <w:numPr>
          <w:ilvl w:val="1"/>
          <w:numId w:val="31"/>
        </w:numPr>
        <w:rPr>
          <w:i/>
          <w:highlight w:val="yellow"/>
          <w:lang w:val="en-GB"/>
        </w:rPr>
      </w:pPr>
      <w:r w:rsidRPr="005E129A">
        <w:rPr>
          <w:i/>
          <w:highlight w:val="yellow"/>
        </w:rPr>
        <w:t xml:space="preserve">Option 1: The number of positioning frequency layers measured cannot be larger than 2. </w:t>
      </w:r>
    </w:p>
    <w:p w14:paraId="25327784" w14:textId="142B1476" w:rsidR="00525F2A" w:rsidRPr="00E81E24" w:rsidRDefault="00E44A5D" w:rsidP="007D04D3">
      <w:pPr>
        <w:numPr>
          <w:ilvl w:val="1"/>
          <w:numId w:val="31"/>
        </w:numPr>
        <w:rPr>
          <w:i/>
          <w:highlight w:val="yellow"/>
          <w:lang w:val="en-GB"/>
        </w:rPr>
      </w:pPr>
      <w:r w:rsidRPr="005E129A">
        <w:rPr>
          <w:i/>
          <w:highlight w:val="yellow"/>
        </w:rPr>
        <w:t xml:space="preserve">Option 2: There are one PRS frequency layer </w:t>
      </w:r>
    </w:p>
    <w:p w14:paraId="53BCA4EB" w14:textId="6B9078F6" w:rsidR="00E81E24" w:rsidRPr="00E81E24" w:rsidRDefault="00E81E24" w:rsidP="00E81E24">
      <w:pPr>
        <w:pStyle w:val="ListParagraph"/>
        <w:numPr>
          <w:ilvl w:val="0"/>
          <w:numId w:val="32"/>
        </w:numPr>
        <w:rPr>
          <w:i/>
          <w:lang w:val="en-GB"/>
        </w:rPr>
      </w:pPr>
      <w:r>
        <w:rPr>
          <w:i/>
          <w:lang w:val="en-GB"/>
        </w:rPr>
        <w:t>i</w:t>
      </w:r>
      <w:r w:rsidRPr="00E81E24">
        <w:rPr>
          <w:i/>
          <w:lang w:val="en-GB"/>
        </w:rPr>
        <w:t>.e. number of PRS frequency layers 1 or 2, number of cells 2 or 3.</w:t>
      </w:r>
    </w:p>
    <w:p w14:paraId="566B8CAA" w14:textId="6060F4E2" w:rsidR="002649E1" w:rsidRDefault="002649E1" w:rsidP="001B5DBC">
      <w:r>
        <w:t xml:space="preserve">The test case specification structure has been agreed in </w:t>
      </w:r>
      <w:r w:rsidRPr="002649E1">
        <w:t>R4-2017152</w:t>
      </w:r>
      <w:r>
        <w:t xml:space="preserve"> [2]</w:t>
      </w:r>
      <w:r w:rsidR="001C7AC9">
        <w:t xml:space="preserve">, implying test cases for RSTD measurement procedure and test cases for RSTD measurement accuracy. </w:t>
      </w:r>
    </w:p>
    <w:p w14:paraId="594FEB0F" w14:textId="3A4383E9" w:rsidR="00762B38" w:rsidRDefault="0095717E" w:rsidP="001B5DBC">
      <w:r>
        <w:t xml:space="preserve">This contribution </w:t>
      </w:r>
      <w:r w:rsidR="002649E1">
        <w:t>proposes the RSTD test case structure, considering both of the above</w:t>
      </w:r>
      <w:r>
        <w:t>.</w:t>
      </w:r>
    </w:p>
    <w:p w14:paraId="0A30F5DA" w14:textId="5FFFC1D2" w:rsidR="008D696E" w:rsidRDefault="008D696E" w:rsidP="001B5DBC"/>
    <w:p w14:paraId="13546751" w14:textId="77777777"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14:paraId="280C4DF7" w14:textId="3FEEA3ED" w:rsidR="0095717E" w:rsidRDefault="0095717E" w:rsidP="000A4DA5">
      <w:r>
        <w:t>The maximum number of supported positioning frequency layers is a UE capability</w:t>
      </w:r>
      <w:r w:rsidR="00655479">
        <w:t xml:space="preserve"> according to </w:t>
      </w:r>
      <w:r w:rsidR="00655479" w:rsidRPr="00655479">
        <w:rPr>
          <w:i/>
        </w:rPr>
        <w:t>maxNrOfPosLayer-r</w:t>
      </w:r>
      <w:proofErr w:type="gramStart"/>
      <w:r w:rsidR="00655479" w:rsidRPr="00655479">
        <w:rPr>
          <w:i/>
        </w:rPr>
        <w:t>16</w:t>
      </w:r>
      <w:r w:rsidR="00655479" w:rsidRPr="00655479">
        <w:t> </w:t>
      </w:r>
      <w:r w:rsidR="00655479">
        <w:t xml:space="preserve"> in</w:t>
      </w:r>
      <w:proofErr w:type="gramEnd"/>
      <w:r w:rsidR="00655479">
        <w:t xml:space="preserve"> TS 37.355 [3] section 6.4.3</w:t>
      </w:r>
      <w:r>
        <w:t xml:space="preserve">. </w:t>
      </w:r>
      <w:r w:rsidR="00655479">
        <w:t>As per this specification i</w:t>
      </w:r>
      <w:r>
        <w:t xml:space="preserve">t may be in the range of </w:t>
      </w:r>
      <w:proofErr w:type="gramStart"/>
      <w:r>
        <w:t>1..</w:t>
      </w:r>
      <w:proofErr w:type="gramEnd"/>
      <w:r>
        <w:t>4</w:t>
      </w:r>
      <w:r w:rsidR="000A4DA5">
        <w:t xml:space="preserve"> </w:t>
      </w:r>
      <w:r w:rsidR="000A4DA5" w:rsidRPr="000A4DA5">
        <w:rPr>
          <w:i/>
        </w:rPr>
        <w:t>(maxNrOfPosLayer-r16 </w:t>
      </w:r>
      <w:r w:rsidR="000A4DA5" w:rsidRPr="000A4DA5">
        <w:rPr>
          <w:i/>
        </w:rPr>
        <w:sym w:font="Wingdings" w:char="F0E0"/>
      </w:r>
      <w:r w:rsidR="000A4DA5" w:rsidRPr="000A4DA5">
        <w:rPr>
          <w:i/>
        </w:rPr>
        <w:t xml:space="preserve"> INTEGER (1..4)</w:t>
      </w:r>
      <w:r w:rsidR="000A4DA5" w:rsidRPr="000A4DA5">
        <w:t>)</w:t>
      </w:r>
      <w:r w:rsidR="000A4DA5">
        <w:t>.</w:t>
      </w:r>
    </w:p>
    <w:p w14:paraId="7B17D7C4" w14:textId="5226DB7E" w:rsidR="0095717E" w:rsidRDefault="000A4DA5" w:rsidP="0046106A">
      <w:r>
        <w:t xml:space="preserve">In our understanding a device </w:t>
      </w:r>
      <w:r w:rsidR="0095717E">
        <w:t xml:space="preserve">supporting only one positioning frequency layer </w:t>
      </w:r>
      <w:r>
        <w:t>can support only intra-frequency measurements, while a device supporting multiple frequency layer can support in addition also inter</w:t>
      </w:r>
      <w:r w:rsidR="0095717E">
        <w:t>-frequency measurements.</w:t>
      </w:r>
    </w:p>
    <w:p w14:paraId="6A4A6DE8" w14:textId="03CE337C" w:rsidR="0095717E" w:rsidRDefault="0095717E" w:rsidP="0046106A">
      <w:r>
        <w:lastRenderedPageBreak/>
        <w:t>It is reasonable to expect device</w:t>
      </w:r>
      <w:r w:rsidR="00980DD2">
        <w:t>s</w:t>
      </w:r>
      <w:r>
        <w:t xml:space="preserve"> with only </w:t>
      </w:r>
      <w:r w:rsidR="000A4DA5">
        <w:t xml:space="preserve">one frequency layer i.e. only </w:t>
      </w:r>
      <w:r>
        <w:t xml:space="preserve">intra-frequency </w:t>
      </w:r>
      <w:r w:rsidR="00F666C8">
        <w:t xml:space="preserve">measurement </w:t>
      </w:r>
      <w:r>
        <w:t>support, especially in cost-sensitive applications.</w:t>
      </w:r>
      <w:r w:rsidR="00AD2371">
        <w:t xml:space="preserve"> </w:t>
      </w:r>
      <w:r w:rsidR="000A4DA5">
        <w:t>This was already the case in LTE</w:t>
      </w:r>
      <w:r w:rsidR="00F666C8">
        <w:t xml:space="preserve"> </w:t>
      </w:r>
      <w:r w:rsidR="000A4DA5">
        <w:t xml:space="preserve">for </w:t>
      </w:r>
      <w:r w:rsidR="00F666C8">
        <w:t>numerous devices</w:t>
      </w:r>
      <w:r w:rsidR="000A4DA5">
        <w:t>.</w:t>
      </w:r>
    </w:p>
    <w:p w14:paraId="2CEC5625" w14:textId="5EDE1A55" w:rsidR="00AD2371" w:rsidRDefault="002649E1" w:rsidP="0046106A">
      <w:r>
        <w:t xml:space="preserve">Thus, in order to enable dedicated testing and certification for all type of devices, </w:t>
      </w:r>
      <w:r w:rsidR="00AD2371">
        <w:t>we propose the following</w:t>
      </w:r>
      <w:r>
        <w:t xml:space="preserve"> differentiated </w:t>
      </w:r>
      <w:r w:rsidR="00696790">
        <w:t>structur</w:t>
      </w:r>
      <w:r>
        <w:t xml:space="preserve">e for </w:t>
      </w:r>
      <w:r w:rsidR="00696790">
        <w:t>the RSTD tests:</w:t>
      </w:r>
      <w:r w:rsidR="00AD2371">
        <w:t xml:space="preserve">  </w:t>
      </w:r>
    </w:p>
    <w:p w14:paraId="4FCB6BAE" w14:textId="77777777" w:rsidR="00AD6CEC" w:rsidRDefault="00AD6CEC" w:rsidP="0046106A"/>
    <w:p w14:paraId="44673F70" w14:textId="6EFF9FDF" w:rsidR="0095717E" w:rsidRDefault="0095717E" w:rsidP="0046106A">
      <w:r w:rsidRPr="000C70C5">
        <w:rPr>
          <w:b/>
        </w:rPr>
        <w:t>Proposal 1</w:t>
      </w:r>
      <w:r>
        <w:t xml:space="preserve">: </w:t>
      </w:r>
      <w:r w:rsidR="00CC5F87">
        <w:t>S</w:t>
      </w:r>
      <w:r>
        <w:t>plit the RSTD test cases in</w:t>
      </w:r>
      <w:r w:rsidR="00AD2371">
        <w:t>to</w:t>
      </w:r>
      <w:r>
        <w:t xml:space="preserve"> intra-frequency and inter-frequency tests</w:t>
      </w:r>
      <w:r w:rsidR="001C7AC9">
        <w:t xml:space="preserve"> (for both, </w:t>
      </w:r>
      <w:r w:rsidR="001C7AC9" w:rsidRPr="001C7AC9">
        <w:rPr>
          <w:i/>
        </w:rPr>
        <w:t>measurement accuracy</w:t>
      </w:r>
      <w:r w:rsidR="001C7AC9">
        <w:t xml:space="preserve"> and </w:t>
      </w:r>
      <w:r w:rsidR="001C7AC9" w:rsidRPr="001C7AC9">
        <w:rPr>
          <w:i/>
        </w:rPr>
        <w:t>measurement procedure</w:t>
      </w:r>
      <w:r w:rsidR="00F666C8">
        <w:t xml:space="preserve"> tests)</w:t>
      </w:r>
      <w:r w:rsidRPr="001C7AC9">
        <w:rPr>
          <w:i/>
        </w:rPr>
        <w:t>.</w:t>
      </w:r>
    </w:p>
    <w:p w14:paraId="07BA7FFB" w14:textId="7F02035C" w:rsidR="00663D17" w:rsidRDefault="00663D17" w:rsidP="00663D17">
      <w:r>
        <w:t xml:space="preserve">In case of intra-frequency tests, cells are on the same positioning frequency layer. In case of inter-frequency tests, </w:t>
      </w:r>
      <w:r w:rsidR="00743268">
        <w:t>at least two</w:t>
      </w:r>
      <w:r w:rsidR="001C7AC9">
        <w:t xml:space="preserve"> </w:t>
      </w:r>
      <w:r>
        <w:t xml:space="preserve">cells are </w:t>
      </w:r>
      <w:r w:rsidR="001C7AC9">
        <w:t xml:space="preserve">on </w:t>
      </w:r>
      <w:r>
        <w:t>different positioning frequency layers.</w:t>
      </w:r>
    </w:p>
    <w:p w14:paraId="222B887A" w14:textId="77777777" w:rsidR="00696790" w:rsidRDefault="00696790" w:rsidP="00C41E16"/>
    <w:p w14:paraId="4C021D1D" w14:textId="19FA581C" w:rsidR="00663D17" w:rsidRDefault="00696790" w:rsidP="00C41E16">
      <w:r>
        <w:t>F</w:t>
      </w:r>
      <w:r w:rsidR="00663D17">
        <w:t xml:space="preserve">or RSTD </w:t>
      </w:r>
      <w:r w:rsidR="000C70C5" w:rsidRPr="00C41E16">
        <w:rPr>
          <w:i/>
        </w:rPr>
        <w:t>measurement accuracy</w:t>
      </w:r>
      <w:r w:rsidR="000C70C5">
        <w:t xml:space="preserve"> </w:t>
      </w:r>
      <w:r w:rsidR="00663D17">
        <w:t>requirement</w:t>
      </w:r>
      <w:r w:rsidR="000C70C5">
        <w:t xml:space="preserve">, it is sufficient to evaluate one </w:t>
      </w:r>
      <w:r w:rsidR="00C41E16">
        <w:t>RSTD</w:t>
      </w:r>
      <w:r w:rsidR="000C70C5">
        <w:t xml:space="preserve"> measurement</w:t>
      </w:r>
      <w:r w:rsidR="00C41E16">
        <w:t xml:space="preserve"> from a cell-pair</w:t>
      </w:r>
      <w:r w:rsidR="001C7AC9">
        <w:t>, since the focus is on the accuracy of the measurement.</w:t>
      </w:r>
    </w:p>
    <w:p w14:paraId="1FE54DB7" w14:textId="059B3710" w:rsidR="00CC5F87" w:rsidRDefault="0095717E" w:rsidP="0046106A">
      <w:r w:rsidRPr="000C70C5">
        <w:rPr>
          <w:b/>
        </w:rPr>
        <w:t>Proposal 2:</w:t>
      </w:r>
      <w:r>
        <w:t xml:space="preserve"> </w:t>
      </w:r>
      <w:r w:rsidR="00CC5F87">
        <w:t>S</w:t>
      </w:r>
      <w:r w:rsidR="000C70C5">
        <w:t xml:space="preserve">pecify </w:t>
      </w:r>
      <w:r w:rsidR="00054552">
        <w:t>two</w:t>
      </w:r>
      <w:r w:rsidR="000C70C5">
        <w:t xml:space="preserve"> cells for the </w:t>
      </w:r>
      <w:r w:rsidR="00663D17">
        <w:t>RSTD m</w:t>
      </w:r>
      <w:r w:rsidR="000C70C5">
        <w:t xml:space="preserve">easurement </w:t>
      </w:r>
      <w:r w:rsidR="00663D17">
        <w:t>a</w:t>
      </w:r>
      <w:r w:rsidR="000C70C5">
        <w:t xml:space="preserve">ccuracy </w:t>
      </w:r>
      <w:r w:rsidR="00663D17">
        <w:t>t</w:t>
      </w:r>
      <w:r w:rsidR="000C70C5">
        <w:t>est</w:t>
      </w:r>
      <w:r w:rsidR="00C41E16">
        <w:t>s</w:t>
      </w:r>
      <w:r w:rsidR="000C70C5">
        <w:t>.</w:t>
      </w:r>
    </w:p>
    <w:p w14:paraId="3AE329F7" w14:textId="0BFD77D3" w:rsidR="00C41E16" w:rsidRDefault="00D23562" w:rsidP="0046106A">
      <w:r>
        <w:t xml:space="preserve">Since </w:t>
      </w:r>
      <w:r w:rsidR="00BF4E0D">
        <w:t xml:space="preserve">TS </w:t>
      </w:r>
      <w:r>
        <w:t>38.133</w:t>
      </w:r>
      <w:r w:rsidR="00663D17">
        <w:t xml:space="preserve"> [</w:t>
      </w:r>
      <w:r w:rsidR="00E81E24">
        <w:t>4</w:t>
      </w:r>
      <w:r w:rsidR="00663D17">
        <w:t xml:space="preserve">] </w:t>
      </w:r>
      <w:r w:rsidR="00C41E16">
        <w:t>lists</w:t>
      </w:r>
      <w:r>
        <w:t xml:space="preserve"> three different measurements in the accuracy section</w:t>
      </w:r>
      <w:r w:rsidR="00C41E16">
        <w:t xml:space="preserve"> (absolute RSTD, differential RSTD, Additional Path)</w:t>
      </w:r>
      <w:r>
        <w:t>, we propose to define dedicated tests for each</w:t>
      </w:r>
      <w:r w:rsidR="00696790">
        <w:t xml:space="preserve">, </w:t>
      </w:r>
      <w:r w:rsidR="00C41E16">
        <w:t xml:space="preserve">to avoid side-effects. E.g. the Additional Path test needs to simulate a multipath environment, which could impact the absolute accuracy negatively. </w:t>
      </w:r>
    </w:p>
    <w:p w14:paraId="37CDC352" w14:textId="28161ABD" w:rsidR="00D23562" w:rsidRDefault="00D23562" w:rsidP="0046106A">
      <w:r w:rsidRPr="00D23562">
        <w:rPr>
          <w:b/>
        </w:rPr>
        <w:t>Proposal 3:</w:t>
      </w:r>
      <w:r>
        <w:t xml:space="preserve"> Specify three </w:t>
      </w:r>
      <w:r w:rsidR="00696790">
        <w:t xml:space="preserve">RSTD </w:t>
      </w:r>
      <w:r>
        <w:t xml:space="preserve">measurement accuracy </w:t>
      </w:r>
      <w:r w:rsidR="00C41E16">
        <w:t xml:space="preserve">(sub-) </w:t>
      </w:r>
      <w:r>
        <w:t>tests: Absolute RSTD, Differential RSTD, Additional Path Report</w:t>
      </w:r>
    </w:p>
    <w:p w14:paraId="46154714" w14:textId="77777777" w:rsidR="00696790" w:rsidRDefault="00696790" w:rsidP="0046106A"/>
    <w:p w14:paraId="06242F75" w14:textId="266E5A81" w:rsidR="005C3595" w:rsidRDefault="000C70C5" w:rsidP="0046106A">
      <w:r>
        <w:t xml:space="preserve">For the </w:t>
      </w:r>
      <w:r w:rsidR="00696790">
        <w:t>RST</w:t>
      </w:r>
      <w:r w:rsidR="001C7AC9">
        <w:t>D</w:t>
      </w:r>
      <w:r w:rsidR="00696790">
        <w:t xml:space="preserve"> </w:t>
      </w:r>
      <w:r w:rsidRPr="00C41E16">
        <w:rPr>
          <w:i/>
        </w:rPr>
        <w:t xml:space="preserve">measurement </w:t>
      </w:r>
      <w:r w:rsidR="001C7AC9">
        <w:rPr>
          <w:i/>
        </w:rPr>
        <w:t>procedure</w:t>
      </w:r>
      <w:r>
        <w:t xml:space="preserve">, we suggest to </w:t>
      </w:r>
      <w:r w:rsidR="00696790">
        <w:t xml:space="preserve">further </w:t>
      </w:r>
      <w:r>
        <w:t>differentiate</w:t>
      </w:r>
      <w:r w:rsidR="00696790">
        <w:t xml:space="preserve"> in the test </w:t>
      </w:r>
      <w:r w:rsidR="001C7AC9">
        <w:t>configuration between</w:t>
      </w:r>
      <w:r>
        <w:t xml:space="preserve"> the intra-frequency and the inter-frequency case.</w:t>
      </w:r>
    </w:p>
    <w:p w14:paraId="353D5520" w14:textId="77777777" w:rsidR="00054552" w:rsidRDefault="000C70C5" w:rsidP="0046106A">
      <w:r>
        <w:t>In the intra-</w:t>
      </w:r>
      <w:r w:rsidR="00054552">
        <w:t>frequency-</w:t>
      </w:r>
      <w:r>
        <w:t xml:space="preserve">case, the </w:t>
      </w:r>
      <w:r w:rsidR="00054552">
        <w:t>p</w:t>
      </w:r>
      <w:r>
        <w:t xml:space="preserve">ositioning </w:t>
      </w:r>
      <w:r w:rsidR="00054552">
        <w:t>o</w:t>
      </w:r>
      <w:r>
        <w:t xml:space="preserve">ccasions are synchronized </w:t>
      </w:r>
      <w:r w:rsidR="00054552">
        <w:t>in live networks</w:t>
      </w:r>
      <w:r w:rsidR="007C75C7">
        <w:t>. T</w:t>
      </w:r>
      <w:r>
        <w:t xml:space="preserve">he PRS signals are orthogonal in time, frequency and code domain between different cells. </w:t>
      </w:r>
      <w:r w:rsidR="00054552">
        <w:t>Due to the time and frequency isolation, d</w:t>
      </w:r>
      <w:r w:rsidR="005C3595">
        <w:t xml:space="preserve">etecting two neighbor cells is not significantly more complex </w:t>
      </w:r>
      <w:r w:rsidR="00054552">
        <w:t xml:space="preserve">or substantially different for a UE </w:t>
      </w:r>
      <w:r w:rsidR="005C3595">
        <w:t>than detecting one neighbor cell.</w:t>
      </w:r>
      <w:r w:rsidR="00054552">
        <w:t xml:space="preserve"> </w:t>
      </w:r>
    </w:p>
    <w:p w14:paraId="0CF77A41" w14:textId="42A574FD" w:rsidR="000C70C5" w:rsidRDefault="00054552" w:rsidP="0046106A">
      <w:r w:rsidRPr="00054552">
        <w:rPr>
          <w:b/>
        </w:rPr>
        <w:t xml:space="preserve">Proposal </w:t>
      </w:r>
      <w:r w:rsidR="006D66DB">
        <w:rPr>
          <w:b/>
        </w:rPr>
        <w:t>4</w:t>
      </w:r>
      <w:r w:rsidRPr="00054552">
        <w:rPr>
          <w:b/>
        </w:rPr>
        <w:t>:</w:t>
      </w:r>
      <w:r>
        <w:t xml:space="preserve"> </w:t>
      </w:r>
      <w:r w:rsidR="00CC5F87">
        <w:t>S</w:t>
      </w:r>
      <w:r>
        <w:t xml:space="preserve">pecify two cells for the intra-frequency </w:t>
      </w:r>
      <w:r w:rsidR="00696790">
        <w:t xml:space="preserve">RSTD </w:t>
      </w:r>
      <w:r>
        <w:t xml:space="preserve">measurement </w:t>
      </w:r>
      <w:r w:rsidR="00F666C8">
        <w:t>procedure</w:t>
      </w:r>
      <w:r>
        <w:t xml:space="preserve"> test.</w:t>
      </w:r>
      <w:r w:rsidR="005C3595">
        <w:t xml:space="preserve"> </w:t>
      </w:r>
    </w:p>
    <w:p w14:paraId="0D19C9FC" w14:textId="4FF8290C" w:rsidR="006D66DB" w:rsidRDefault="00F666C8" w:rsidP="006D66DB">
      <w:r>
        <w:t>For</w:t>
      </w:r>
      <w:r w:rsidR="00054552">
        <w:t xml:space="preserve"> the inter-frequency</w:t>
      </w:r>
      <w:r w:rsidR="00CC5F87">
        <w:t xml:space="preserve"> measurement </w:t>
      </w:r>
      <w:r>
        <w:t>procedure</w:t>
      </w:r>
      <w:r w:rsidR="00CC5F87">
        <w:t xml:space="preserve"> test</w:t>
      </w:r>
      <w:r w:rsidR="00054552">
        <w:t xml:space="preserve">, </w:t>
      </w:r>
      <w:r w:rsidR="00195B7F">
        <w:t xml:space="preserve">there might </w:t>
      </w:r>
      <w:r>
        <w:t xml:space="preserve">see </w:t>
      </w:r>
      <w:r w:rsidR="00054552">
        <w:t xml:space="preserve">a merit of simulating three cells. </w:t>
      </w:r>
      <w:r w:rsidR="00195B7F">
        <w:t>For example, t</w:t>
      </w:r>
      <w:r w:rsidR="00054552">
        <w:t xml:space="preserve">he response time </w:t>
      </w:r>
      <w:r>
        <w:t>could</w:t>
      </w:r>
      <w:r w:rsidR="00054552">
        <w:t xml:space="preserve"> be impacted when a device needs to perform measurements on two positioning frequency layers e.g. due to measurement gaps</w:t>
      </w:r>
      <w:r w:rsidR="00E6232E">
        <w:t xml:space="preserve"> etc. However, this remains a discussion between device- and infra-vendors.</w:t>
      </w:r>
      <w:r w:rsidR="006D66DB">
        <w:t xml:space="preserve"> </w:t>
      </w:r>
      <w:r w:rsidR="00195B7F">
        <w:t>From our perspective, i</w:t>
      </w:r>
      <w:r>
        <w:t>n</w:t>
      </w:r>
      <w:r w:rsidR="00E6232E">
        <w:t xml:space="preserve"> case </w:t>
      </w:r>
      <w:r w:rsidR="008B179C">
        <w:t xml:space="preserve">that </w:t>
      </w:r>
      <w:r w:rsidR="00E6232E">
        <w:t xml:space="preserve">a need is identified, </w:t>
      </w:r>
      <w:r>
        <w:t>the following setup might be considered</w:t>
      </w:r>
      <w:r w:rsidR="006D66DB">
        <w:t xml:space="preserve">: </w:t>
      </w:r>
      <w:proofErr w:type="spellStart"/>
      <w:r w:rsidR="006D66DB">
        <w:t>PCell</w:t>
      </w:r>
      <w:proofErr w:type="spellEnd"/>
      <w:r w:rsidR="006D66DB">
        <w:t xml:space="preserve"> and </w:t>
      </w:r>
      <w:proofErr w:type="spellStart"/>
      <w:r w:rsidR="006D66DB">
        <w:t>SCell</w:t>
      </w:r>
      <w:proofErr w:type="spellEnd"/>
      <w:r w:rsidR="006D66DB">
        <w:t xml:space="preserve"> on two different positioning frequency layers and one neighbor cell on the </w:t>
      </w:r>
      <w:proofErr w:type="spellStart"/>
      <w:r w:rsidR="006D66DB">
        <w:t>SCell</w:t>
      </w:r>
      <w:proofErr w:type="spellEnd"/>
      <w:r w:rsidR="006D66DB">
        <w:t xml:space="preserve"> positioning frequency layer</w:t>
      </w:r>
      <w:r>
        <w:t xml:space="preserve">, so that </w:t>
      </w:r>
      <w:r w:rsidR="00562451">
        <w:t>the maximum</w:t>
      </w:r>
      <w:r w:rsidR="00E81E24">
        <w:t xml:space="preserve"> of 2 layers </w:t>
      </w:r>
      <w:r>
        <w:t xml:space="preserve">is still preserved. </w:t>
      </w:r>
    </w:p>
    <w:p w14:paraId="31668F21" w14:textId="3D16A730" w:rsidR="00CC5F87" w:rsidRDefault="00CC5F87" w:rsidP="0046106A">
      <w:r w:rsidRPr="00CC5F87">
        <w:rPr>
          <w:b/>
        </w:rPr>
        <w:t xml:space="preserve">Proposal </w:t>
      </w:r>
      <w:r w:rsidR="006D66DB">
        <w:rPr>
          <w:b/>
        </w:rPr>
        <w:t>5</w:t>
      </w:r>
      <w:r>
        <w:t xml:space="preserve">: </w:t>
      </w:r>
      <w:r w:rsidR="00195B7F">
        <w:t>If three cells are required</w:t>
      </w:r>
      <w:r w:rsidR="00E6232E">
        <w:t>,</w:t>
      </w:r>
      <w:r w:rsidR="00F666C8">
        <w:t xml:space="preserve"> </w:t>
      </w:r>
      <w:r w:rsidR="00562451">
        <w:t>it</w:t>
      </w:r>
      <w:r w:rsidR="00195B7F">
        <w:t xml:space="preserve"> </w:t>
      </w:r>
      <w:r w:rsidR="00E13552">
        <w:t xml:space="preserve">will </w:t>
      </w:r>
      <w:r w:rsidR="00F666C8">
        <w:t>only</w:t>
      </w:r>
      <w:r w:rsidR="00E13552">
        <w:t xml:space="preserve"> be</w:t>
      </w:r>
      <w:r>
        <w:t xml:space="preserve"> </w:t>
      </w:r>
      <w:r w:rsidR="00195B7F">
        <w:t xml:space="preserve">considered </w:t>
      </w:r>
      <w:r>
        <w:t xml:space="preserve">for the inter-frequency </w:t>
      </w:r>
      <w:r w:rsidR="00696790">
        <w:t xml:space="preserve">RSTD </w:t>
      </w:r>
      <w:r>
        <w:t xml:space="preserve">measurement </w:t>
      </w:r>
      <w:r w:rsidR="00F666C8">
        <w:t>procedure</w:t>
      </w:r>
      <w:r>
        <w:t xml:space="preserve"> test. </w:t>
      </w:r>
    </w:p>
    <w:p w14:paraId="21B6A9FF" w14:textId="77777777" w:rsidR="00762B38" w:rsidRDefault="00762B38" w:rsidP="0046106A"/>
    <w:p w14:paraId="468DC2E0" w14:textId="1540BF8E"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  <w:r w:rsidR="009D1FBF">
        <w:rPr>
          <w:rFonts w:ascii="Arial" w:eastAsia="Malgun Gothic" w:hAnsi="Arial" w:cs="Times New Roman"/>
          <w:sz w:val="36"/>
          <w:lang w:val="en-GB"/>
        </w:rPr>
        <w:t>s</w:t>
      </w:r>
    </w:p>
    <w:p w14:paraId="5D5667E0" w14:textId="5A8A54B9" w:rsidR="001C7AC9" w:rsidRDefault="001C7AC9" w:rsidP="001C7AC9">
      <w:r w:rsidRPr="000C70C5">
        <w:rPr>
          <w:b/>
        </w:rPr>
        <w:t>Proposal 1</w:t>
      </w:r>
      <w:r>
        <w:t xml:space="preserve">: Split the RSTD test cases into intra-frequency and inter-frequency tests (for both, </w:t>
      </w:r>
      <w:r w:rsidRPr="001C7AC9">
        <w:rPr>
          <w:i/>
        </w:rPr>
        <w:t>measurement accuracy</w:t>
      </w:r>
      <w:r>
        <w:t xml:space="preserve"> and </w:t>
      </w:r>
      <w:r w:rsidRPr="001C7AC9">
        <w:rPr>
          <w:i/>
        </w:rPr>
        <w:t>measurement procedure</w:t>
      </w:r>
      <w:r w:rsidR="00F666C8">
        <w:t xml:space="preserve"> tests)</w:t>
      </w:r>
      <w:r w:rsidRPr="001C7AC9">
        <w:rPr>
          <w:i/>
        </w:rPr>
        <w:t>.</w:t>
      </w:r>
    </w:p>
    <w:p w14:paraId="28083B6D" w14:textId="3FA271A6" w:rsidR="006D66DB" w:rsidRDefault="006D66DB" w:rsidP="006D66DB">
      <w:r w:rsidRPr="000C70C5">
        <w:rPr>
          <w:b/>
        </w:rPr>
        <w:t>Proposal 2:</w:t>
      </w:r>
      <w:r>
        <w:t xml:space="preserve"> Specify two cells for the </w:t>
      </w:r>
      <w:r w:rsidR="00AD6CEC">
        <w:t>RSTD m</w:t>
      </w:r>
      <w:r>
        <w:t xml:space="preserve">easurement </w:t>
      </w:r>
      <w:r w:rsidR="00AD6CEC">
        <w:t>a</w:t>
      </w:r>
      <w:r>
        <w:t xml:space="preserve">ccuracy </w:t>
      </w:r>
      <w:r w:rsidR="00AD6CEC">
        <w:t>t</w:t>
      </w:r>
      <w:r>
        <w:t>ests.</w:t>
      </w:r>
    </w:p>
    <w:p w14:paraId="2CEFBAEE" w14:textId="77777777" w:rsidR="00F666C8" w:rsidRDefault="00F666C8" w:rsidP="00F666C8">
      <w:r w:rsidRPr="00D23562">
        <w:rPr>
          <w:b/>
        </w:rPr>
        <w:t>Proposal 3:</w:t>
      </w:r>
      <w:r>
        <w:t xml:space="preserve"> Specify three RSTD measurement accuracy (sub-) tests: Absolute RSTD, Differential RSTD, Additional Path Report</w:t>
      </w:r>
    </w:p>
    <w:p w14:paraId="081CB138" w14:textId="77777777" w:rsidR="00F666C8" w:rsidRDefault="00F666C8" w:rsidP="00F666C8">
      <w:r w:rsidRPr="00054552">
        <w:rPr>
          <w:b/>
        </w:rPr>
        <w:lastRenderedPageBreak/>
        <w:t xml:space="preserve">Proposal </w:t>
      </w:r>
      <w:r>
        <w:rPr>
          <w:b/>
        </w:rPr>
        <w:t>4</w:t>
      </w:r>
      <w:r w:rsidRPr="00054552">
        <w:rPr>
          <w:b/>
        </w:rPr>
        <w:t>:</w:t>
      </w:r>
      <w:r>
        <w:t xml:space="preserve"> Specify two cells for the intra-frequency RSTD measurement procedure test. </w:t>
      </w:r>
    </w:p>
    <w:p w14:paraId="7A41863E" w14:textId="662E66A0" w:rsidR="00762B38" w:rsidRDefault="00F666C8" w:rsidP="006D66DB">
      <w:r w:rsidRPr="00CC5F87">
        <w:rPr>
          <w:b/>
        </w:rPr>
        <w:t xml:space="preserve">Proposal </w:t>
      </w:r>
      <w:r>
        <w:rPr>
          <w:b/>
        </w:rPr>
        <w:t>5</w:t>
      </w:r>
      <w:r>
        <w:t xml:space="preserve">: </w:t>
      </w:r>
      <w:r w:rsidR="00E13552">
        <w:t>If three cells are required, it will only be considered for the inter-frequency RSTD measurement procedure test.</w:t>
      </w:r>
    </w:p>
    <w:p w14:paraId="453B734A" w14:textId="77777777"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14:paraId="14C2BAA6" w14:textId="5314DCB9" w:rsidR="0046106A" w:rsidRDefault="007D04D3" w:rsidP="007D04D3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7D04D3">
        <w:rPr>
          <w:b/>
        </w:rPr>
        <w:t>R4-2017371</w:t>
      </w:r>
      <w:r>
        <w:t xml:space="preserve">, </w:t>
      </w:r>
      <w:r w:rsidRPr="007D04D3">
        <w:t>WF on UE PRS performance requirements</w:t>
      </w:r>
      <w:r>
        <w:t>, Intel, R4#97-e</w:t>
      </w:r>
    </w:p>
    <w:p w14:paraId="2AEC5718" w14:textId="77777777" w:rsidR="002649E1" w:rsidRPr="002649E1" w:rsidRDefault="002649E1" w:rsidP="002649E1">
      <w:pPr>
        <w:pStyle w:val="ListParagraph"/>
        <w:numPr>
          <w:ilvl w:val="0"/>
          <w:numId w:val="30"/>
        </w:numPr>
      </w:pPr>
      <w:r w:rsidRPr="002649E1">
        <w:rPr>
          <w:b/>
        </w:rPr>
        <w:t>R4-2017152</w:t>
      </w:r>
      <w:r w:rsidRPr="002649E1">
        <w:t xml:space="preserve">, NR RRM positioning test cases structure, </w:t>
      </w:r>
      <w:r>
        <w:t>Ericsson</w:t>
      </w:r>
      <w:r w:rsidRPr="002649E1">
        <w:t>, R4#97-e</w:t>
      </w:r>
    </w:p>
    <w:p w14:paraId="62647A06" w14:textId="0D670894" w:rsidR="005E129A" w:rsidRDefault="005E129A" w:rsidP="007D04D3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b/>
        </w:rPr>
        <w:t>TS 37.355</w:t>
      </w:r>
      <w:r w:rsidRPr="005E129A">
        <w:t>,</w:t>
      </w:r>
      <w:r>
        <w:rPr>
          <w:b/>
        </w:rPr>
        <w:t xml:space="preserve"> </w:t>
      </w:r>
      <w:r w:rsidRPr="005E129A">
        <w:t>LTE Positioning Protocol (LPP)</w:t>
      </w:r>
      <w:r w:rsidR="00663D17">
        <w:t xml:space="preserve">, </w:t>
      </w:r>
      <w:r w:rsidR="00663D17" w:rsidRPr="005E129A">
        <w:t>v16.3.0</w:t>
      </w:r>
    </w:p>
    <w:p w14:paraId="5C7A38E7" w14:textId="4685D1DA" w:rsidR="002649E1" w:rsidRPr="005E129A" w:rsidRDefault="00663D17" w:rsidP="002649E1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663D17">
        <w:rPr>
          <w:b/>
        </w:rPr>
        <w:t>TS 38.133</w:t>
      </w:r>
      <w:r>
        <w:t xml:space="preserve">, NR </w:t>
      </w:r>
      <w:r w:rsidRPr="00663D17">
        <w:t>Requirements for support of radio resource management</w:t>
      </w:r>
    </w:p>
    <w:sectPr w:rsidR="002649E1" w:rsidRPr="005E129A" w:rsidSect="0025012F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78A63" w14:textId="77777777" w:rsidR="00BE2FAD" w:rsidRDefault="00BE2FAD" w:rsidP="007D0431">
      <w:pPr>
        <w:spacing w:after="0" w:line="240" w:lineRule="auto"/>
      </w:pPr>
      <w:r>
        <w:separator/>
      </w:r>
    </w:p>
  </w:endnote>
  <w:endnote w:type="continuationSeparator" w:id="0">
    <w:p w14:paraId="5F242048" w14:textId="77777777" w:rsidR="00BE2FAD" w:rsidRDefault="00BE2FAD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EE1B1" w14:textId="77777777" w:rsidR="00BE2FAD" w:rsidRDefault="00BE2FAD" w:rsidP="007D0431">
      <w:pPr>
        <w:spacing w:after="0" w:line="240" w:lineRule="auto"/>
      </w:pPr>
      <w:r>
        <w:separator/>
      </w:r>
    </w:p>
  </w:footnote>
  <w:footnote w:type="continuationSeparator" w:id="0">
    <w:p w14:paraId="68872A6D" w14:textId="77777777" w:rsidR="00BE2FAD" w:rsidRDefault="00BE2FAD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E8E339E"/>
    <w:multiLevelType w:val="hybridMultilevel"/>
    <w:tmpl w:val="CD38730A"/>
    <w:lvl w:ilvl="0" w:tplc="DF66C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2810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2EBF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14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C0F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2E0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81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B86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E52E80"/>
    <w:multiLevelType w:val="multilevel"/>
    <w:tmpl w:val="1B04B730"/>
    <w:numStyleLink w:val="RSBullets"/>
  </w:abstractNum>
  <w:abstractNum w:abstractNumId="12" w15:restartNumberingAfterBreak="0">
    <w:nsid w:val="3418328A"/>
    <w:multiLevelType w:val="hybridMultilevel"/>
    <w:tmpl w:val="71183744"/>
    <w:lvl w:ilvl="0" w:tplc="73CA955C">
      <w:start w:val="1"/>
      <w:numFmt w:val="bullet"/>
      <w:lvlText w:val=""/>
      <w:lvlJc w:val="left"/>
      <w:pPr>
        <w:ind w:left="785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4" w15:restartNumberingAfterBreak="0">
    <w:nsid w:val="364A6D1D"/>
    <w:multiLevelType w:val="multilevel"/>
    <w:tmpl w:val="1B04B730"/>
    <w:numStyleLink w:val="RSBullets"/>
  </w:abstractNum>
  <w:abstractNum w:abstractNumId="15" w15:restartNumberingAfterBreak="0">
    <w:nsid w:val="3A29703A"/>
    <w:multiLevelType w:val="multilevel"/>
    <w:tmpl w:val="760620C0"/>
    <w:numStyleLink w:val="1ai"/>
  </w:abstractNum>
  <w:abstractNum w:abstractNumId="16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7" w15:restartNumberingAfterBreak="0">
    <w:nsid w:val="3E9D5BE6"/>
    <w:multiLevelType w:val="multilevel"/>
    <w:tmpl w:val="1B04B730"/>
    <w:numStyleLink w:val="RSBullets"/>
  </w:abstractNum>
  <w:abstractNum w:abstractNumId="18" w15:restartNumberingAfterBreak="0">
    <w:nsid w:val="406C2E72"/>
    <w:multiLevelType w:val="multilevel"/>
    <w:tmpl w:val="1B04B730"/>
    <w:numStyleLink w:val="RSBullets"/>
  </w:abstractNum>
  <w:abstractNum w:abstractNumId="19" w15:restartNumberingAfterBreak="0">
    <w:nsid w:val="43392F8D"/>
    <w:multiLevelType w:val="multilevel"/>
    <w:tmpl w:val="16ECC3E0"/>
    <w:numStyleLink w:val="111111"/>
  </w:abstractNum>
  <w:abstractNum w:abstractNumId="20" w15:restartNumberingAfterBreak="0">
    <w:nsid w:val="48D714EE"/>
    <w:multiLevelType w:val="multilevel"/>
    <w:tmpl w:val="1B04B730"/>
    <w:numStyleLink w:val="RSBullets"/>
  </w:abstractNum>
  <w:abstractNum w:abstractNumId="21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2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3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4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31123"/>
    <w:multiLevelType w:val="multilevel"/>
    <w:tmpl w:val="1B04B730"/>
    <w:numStyleLink w:val="RSBullets"/>
  </w:abstractNum>
  <w:abstractNum w:abstractNumId="26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A56C02"/>
    <w:multiLevelType w:val="multilevel"/>
    <w:tmpl w:val="760620C0"/>
    <w:numStyleLink w:val="1ai"/>
  </w:abstractNum>
  <w:abstractNum w:abstractNumId="28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21"/>
  </w:num>
  <w:num w:numId="3">
    <w:abstractNumId w:val="16"/>
  </w:num>
  <w:num w:numId="4">
    <w:abstractNumId w:val="13"/>
  </w:num>
  <w:num w:numId="5">
    <w:abstractNumId w:val="6"/>
  </w:num>
  <w:num w:numId="6">
    <w:abstractNumId w:val="4"/>
  </w:num>
  <w:num w:numId="7">
    <w:abstractNumId w:val="14"/>
  </w:num>
  <w:num w:numId="8">
    <w:abstractNumId w:val="23"/>
  </w:num>
  <w:num w:numId="9">
    <w:abstractNumId w:val="24"/>
  </w:num>
  <w:num w:numId="10">
    <w:abstractNumId w:val="3"/>
  </w:num>
  <w:num w:numId="11">
    <w:abstractNumId w:val="7"/>
  </w:num>
  <w:num w:numId="12">
    <w:abstractNumId w:val="9"/>
  </w:num>
  <w:num w:numId="13">
    <w:abstractNumId w:val="17"/>
  </w:num>
  <w:num w:numId="14">
    <w:abstractNumId w:val="20"/>
  </w:num>
  <w:num w:numId="15">
    <w:abstractNumId w:val="18"/>
  </w:num>
  <w:num w:numId="16">
    <w:abstractNumId w:val="26"/>
  </w:num>
  <w:num w:numId="17">
    <w:abstractNumId w:val="25"/>
  </w:num>
  <w:num w:numId="18">
    <w:abstractNumId w:val="28"/>
  </w:num>
  <w:num w:numId="19">
    <w:abstractNumId w:val="11"/>
  </w:num>
  <w:num w:numId="20">
    <w:abstractNumId w:val="15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 w:numId="31">
    <w:abstractNumId w:val="10"/>
  </w:num>
  <w:num w:numId="3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3561C"/>
    <w:rsid w:val="00054552"/>
    <w:rsid w:val="00063F79"/>
    <w:rsid w:val="000838A3"/>
    <w:rsid w:val="00085B3E"/>
    <w:rsid w:val="00093490"/>
    <w:rsid w:val="000A023B"/>
    <w:rsid w:val="000A4DA5"/>
    <w:rsid w:val="000A69EA"/>
    <w:rsid w:val="000B68AB"/>
    <w:rsid w:val="000C1AB7"/>
    <w:rsid w:val="000C70C5"/>
    <w:rsid w:val="000E35A6"/>
    <w:rsid w:val="0012030E"/>
    <w:rsid w:val="001233D7"/>
    <w:rsid w:val="0012408E"/>
    <w:rsid w:val="00132A51"/>
    <w:rsid w:val="001434ED"/>
    <w:rsid w:val="001459FA"/>
    <w:rsid w:val="00170222"/>
    <w:rsid w:val="001772E2"/>
    <w:rsid w:val="00181DF3"/>
    <w:rsid w:val="00182481"/>
    <w:rsid w:val="00187E35"/>
    <w:rsid w:val="00195B7F"/>
    <w:rsid w:val="0019653E"/>
    <w:rsid w:val="001A0C0B"/>
    <w:rsid w:val="001A2DC0"/>
    <w:rsid w:val="001A2DCE"/>
    <w:rsid w:val="001A530E"/>
    <w:rsid w:val="001B3943"/>
    <w:rsid w:val="001B5DBC"/>
    <w:rsid w:val="001C7AC9"/>
    <w:rsid w:val="001E1A3A"/>
    <w:rsid w:val="001F2FCC"/>
    <w:rsid w:val="00212170"/>
    <w:rsid w:val="002159D0"/>
    <w:rsid w:val="00215A93"/>
    <w:rsid w:val="00230C1A"/>
    <w:rsid w:val="00240EF7"/>
    <w:rsid w:val="00242FF6"/>
    <w:rsid w:val="0025012F"/>
    <w:rsid w:val="00252B64"/>
    <w:rsid w:val="00253002"/>
    <w:rsid w:val="002643E4"/>
    <w:rsid w:val="002649E1"/>
    <w:rsid w:val="00266397"/>
    <w:rsid w:val="00271062"/>
    <w:rsid w:val="00271681"/>
    <w:rsid w:val="0027496B"/>
    <w:rsid w:val="00274C5D"/>
    <w:rsid w:val="00297B6F"/>
    <w:rsid w:val="002A0A87"/>
    <w:rsid w:val="002A61A0"/>
    <w:rsid w:val="002B2DF4"/>
    <w:rsid w:val="002D1F9B"/>
    <w:rsid w:val="002E11AB"/>
    <w:rsid w:val="002E4218"/>
    <w:rsid w:val="002F589D"/>
    <w:rsid w:val="00307F96"/>
    <w:rsid w:val="00320D57"/>
    <w:rsid w:val="00321CD7"/>
    <w:rsid w:val="0032523E"/>
    <w:rsid w:val="00325AF9"/>
    <w:rsid w:val="00337439"/>
    <w:rsid w:val="0035556B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26E4D"/>
    <w:rsid w:val="0046106A"/>
    <w:rsid w:val="00463D89"/>
    <w:rsid w:val="00465C54"/>
    <w:rsid w:val="004B14CB"/>
    <w:rsid w:val="004E7E35"/>
    <w:rsid w:val="004F1C5B"/>
    <w:rsid w:val="00500BA1"/>
    <w:rsid w:val="00503116"/>
    <w:rsid w:val="00520C26"/>
    <w:rsid w:val="00521709"/>
    <w:rsid w:val="00525F2A"/>
    <w:rsid w:val="00532390"/>
    <w:rsid w:val="00534070"/>
    <w:rsid w:val="0054297B"/>
    <w:rsid w:val="00554991"/>
    <w:rsid w:val="00562451"/>
    <w:rsid w:val="0059369C"/>
    <w:rsid w:val="00594E12"/>
    <w:rsid w:val="005A1A25"/>
    <w:rsid w:val="005C3595"/>
    <w:rsid w:val="005C65D8"/>
    <w:rsid w:val="005C77D0"/>
    <w:rsid w:val="005D51A4"/>
    <w:rsid w:val="005E129A"/>
    <w:rsid w:val="005E286D"/>
    <w:rsid w:val="00630DB5"/>
    <w:rsid w:val="0064067F"/>
    <w:rsid w:val="00655479"/>
    <w:rsid w:val="00656DF8"/>
    <w:rsid w:val="00663D17"/>
    <w:rsid w:val="00673B0B"/>
    <w:rsid w:val="00696790"/>
    <w:rsid w:val="006B4D71"/>
    <w:rsid w:val="006B59CE"/>
    <w:rsid w:val="006C1ACA"/>
    <w:rsid w:val="006D5DE8"/>
    <w:rsid w:val="006D66DB"/>
    <w:rsid w:val="006E77C0"/>
    <w:rsid w:val="007054F4"/>
    <w:rsid w:val="007366B5"/>
    <w:rsid w:val="00743268"/>
    <w:rsid w:val="00745C59"/>
    <w:rsid w:val="00757E33"/>
    <w:rsid w:val="00762B38"/>
    <w:rsid w:val="00781E78"/>
    <w:rsid w:val="007A552B"/>
    <w:rsid w:val="007B5F72"/>
    <w:rsid w:val="007C5A1B"/>
    <w:rsid w:val="007C75C7"/>
    <w:rsid w:val="007D0431"/>
    <w:rsid w:val="007D04D3"/>
    <w:rsid w:val="007E3502"/>
    <w:rsid w:val="007E4F6F"/>
    <w:rsid w:val="007F59EF"/>
    <w:rsid w:val="007F7350"/>
    <w:rsid w:val="007F7947"/>
    <w:rsid w:val="00806F61"/>
    <w:rsid w:val="00811938"/>
    <w:rsid w:val="00816E81"/>
    <w:rsid w:val="00837F60"/>
    <w:rsid w:val="00845919"/>
    <w:rsid w:val="00861CDE"/>
    <w:rsid w:val="008922BC"/>
    <w:rsid w:val="00894922"/>
    <w:rsid w:val="008B179C"/>
    <w:rsid w:val="008C1B71"/>
    <w:rsid w:val="008D3C8A"/>
    <w:rsid w:val="008D696E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5717E"/>
    <w:rsid w:val="00957D25"/>
    <w:rsid w:val="00962C49"/>
    <w:rsid w:val="00967E60"/>
    <w:rsid w:val="00980DD2"/>
    <w:rsid w:val="00986BED"/>
    <w:rsid w:val="0099541E"/>
    <w:rsid w:val="009A7252"/>
    <w:rsid w:val="009D1FBF"/>
    <w:rsid w:val="009E28D2"/>
    <w:rsid w:val="00A206B5"/>
    <w:rsid w:val="00A31A63"/>
    <w:rsid w:val="00A5355C"/>
    <w:rsid w:val="00A739E6"/>
    <w:rsid w:val="00A85632"/>
    <w:rsid w:val="00A87D1C"/>
    <w:rsid w:val="00A91B46"/>
    <w:rsid w:val="00AA7BB6"/>
    <w:rsid w:val="00AB25C6"/>
    <w:rsid w:val="00AC12C8"/>
    <w:rsid w:val="00AD0725"/>
    <w:rsid w:val="00AD11AA"/>
    <w:rsid w:val="00AD2371"/>
    <w:rsid w:val="00AD3F9B"/>
    <w:rsid w:val="00AD6CEC"/>
    <w:rsid w:val="00AE0B49"/>
    <w:rsid w:val="00B12EFC"/>
    <w:rsid w:val="00B1733E"/>
    <w:rsid w:val="00B3318B"/>
    <w:rsid w:val="00B34260"/>
    <w:rsid w:val="00B623F6"/>
    <w:rsid w:val="00B80285"/>
    <w:rsid w:val="00B83512"/>
    <w:rsid w:val="00B94D6B"/>
    <w:rsid w:val="00BA08A1"/>
    <w:rsid w:val="00BB2BD9"/>
    <w:rsid w:val="00BE07D9"/>
    <w:rsid w:val="00BE2FAD"/>
    <w:rsid w:val="00BE46B9"/>
    <w:rsid w:val="00BE7460"/>
    <w:rsid w:val="00BF4658"/>
    <w:rsid w:val="00BF4E0D"/>
    <w:rsid w:val="00C0073D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41E16"/>
    <w:rsid w:val="00C601F9"/>
    <w:rsid w:val="00C746EF"/>
    <w:rsid w:val="00C763E9"/>
    <w:rsid w:val="00C910F3"/>
    <w:rsid w:val="00C976AE"/>
    <w:rsid w:val="00CC5F87"/>
    <w:rsid w:val="00CC6AF4"/>
    <w:rsid w:val="00CF1C34"/>
    <w:rsid w:val="00D054DD"/>
    <w:rsid w:val="00D20697"/>
    <w:rsid w:val="00D23562"/>
    <w:rsid w:val="00D2660B"/>
    <w:rsid w:val="00D31632"/>
    <w:rsid w:val="00D4734E"/>
    <w:rsid w:val="00D73A81"/>
    <w:rsid w:val="00D73B9E"/>
    <w:rsid w:val="00D86161"/>
    <w:rsid w:val="00D90EBF"/>
    <w:rsid w:val="00D94F1C"/>
    <w:rsid w:val="00DA68ED"/>
    <w:rsid w:val="00DB0E64"/>
    <w:rsid w:val="00DD0769"/>
    <w:rsid w:val="00DD6721"/>
    <w:rsid w:val="00DE55BE"/>
    <w:rsid w:val="00E02069"/>
    <w:rsid w:val="00E032D7"/>
    <w:rsid w:val="00E060FC"/>
    <w:rsid w:val="00E07844"/>
    <w:rsid w:val="00E07ECA"/>
    <w:rsid w:val="00E13552"/>
    <w:rsid w:val="00E16837"/>
    <w:rsid w:val="00E2291A"/>
    <w:rsid w:val="00E32F3C"/>
    <w:rsid w:val="00E42BC3"/>
    <w:rsid w:val="00E44A5D"/>
    <w:rsid w:val="00E6232E"/>
    <w:rsid w:val="00E74F38"/>
    <w:rsid w:val="00E81E24"/>
    <w:rsid w:val="00E82662"/>
    <w:rsid w:val="00E918F7"/>
    <w:rsid w:val="00E930FE"/>
    <w:rsid w:val="00EA62F3"/>
    <w:rsid w:val="00EB0D37"/>
    <w:rsid w:val="00EB26C6"/>
    <w:rsid w:val="00EC4C61"/>
    <w:rsid w:val="00EE2244"/>
    <w:rsid w:val="00EE399B"/>
    <w:rsid w:val="00F107B8"/>
    <w:rsid w:val="00F23800"/>
    <w:rsid w:val="00F32E03"/>
    <w:rsid w:val="00F46CD0"/>
    <w:rsid w:val="00F525C4"/>
    <w:rsid w:val="00F666C8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D2C31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6DB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styleId="GridTable4-Accent1">
    <w:name w:val="Grid Table 4 Accent 1"/>
    <w:basedOn w:val="TableNormal"/>
    <w:uiPriority w:val="49"/>
    <w:rsid w:val="00F23800"/>
    <w:pPr>
      <w:spacing w:after="0" w:line="240" w:lineRule="auto"/>
    </w:pPr>
    <w:tblPr>
      <w:tblStyleRowBandSize w:val="1"/>
      <w:tblStyleColBandSize w:val="1"/>
      <w:tblBorders>
        <w:top w:val="single" w:sz="4" w:space="0" w:color="138EFF" w:themeColor="accent1" w:themeTint="99"/>
        <w:left w:val="single" w:sz="4" w:space="0" w:color="138EFF" w:themeColor="accent1" w:themeTint="99"/>
        <w:bottom w:val="single" w:sz="4" w:space="0" w:color="138EFF" w:themeColor="accent1" w:themeTint="99"/>
        <w:right w:val="single" w:sz="4" w:space="0" w:color="138EFF" w:themeColor="accent1" w:themeTint="99"/>
        <w:insideH w:val="single" w:sz="4" w:space="0" w:color="138EFF" w:themeColor="accent1" w:themeTint="99"/>
        <w:insideV w:val="single" w:sz="4" w:space="0" w:color="138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E76" w:themeColor="accent1"/>
          <w:left w:val="single" w:sz="4" w:space="0" w:color="003E76" w:themeColor="accent1"/>
          <w:bottom w:val="single" w:sz="4" w:space="0" w:color="003E76" w:themeColor="accent1"/>
          <w:right w:val="single" w:sz="4" w:space="0" w:color="003E76" w:themeColor="accent1"/>
          <w:insideH w:val="nil"/>
          <w:insideV w:val="nil"/>
        </w:tcBorders>
        <w:shd w:val="clear" w:color="auto" w:fill="003E76" w:themeFill="accent1"/>
      </w:tcPr>
    </w:tblStylePr>
    <w:tblStylePr w:type="lastRow">
      <w:rPr>
        <w:b/>
        <w:bCs/>
      </w:rPr>
      <w:tblPr/>
      <w:tcPr>
        <w:tcBorders>
          <w:top w:val="double" w:sz="4" w:space="0" w:color="003E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9FF" w:themeFill="accent1" w:themeFillTint="33"/>
      </w:tcPr>
    </w:tblStylePr>
    <w:tblStylePr w:type="band1Horz">
      <w:tblPr/>
      <w:tcPr>
        <w:shd w:val="clear" w:color="auto" w:fill="B0D9FF" w:themeFill="accent1" w:themeFillTint="33"/>
      </w:tcPr>
    </w:tblStylePr>
  </w:style>
  <w:style w:type="paragraph" w:customStyle="1" w:styleId="CRCoverPage">
    <w:name w:val="CR Cover Page"/>
    <w:link w:val="CRCoverPageChar"/>
    <w:rsid w:val="00762B38"/>
    <w:pPr>
      <w:spacing w:line="240" w:lineRule="auto"/>
    </w:pPr>
    <w:rPr>
      <w:rFonts w:ascii="Arial" w:eastAsia="Times New Roman" w:hAnsi="Arial" w:cs="Times New Roman"/>
      <w:lang w:val="en-GB"/>
    </w:rPr>
  </w:style>
  <w:style w:type="character" w:customStyle="1" w:styleId="CRCoverPageChar">
    <w:name w:val="CR Cover Page Char"/>
    <w:link w:val="CRCoverPage"/>
    <w:rsid w:val="00762B38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2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1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69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0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76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7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7E9735C73AA9418E4C58ACB03C22F7" ma:contentTypeVersion="1" ma:contentTypeDescription="Create a new document." ma:contentTypeScope="" ma:versionID="50d3b9155d890ff5d0b51fc2b3cc425c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ND3YPHQTDDEW-1941173919-2628</_dlc_DocId>
    <_dlc_DocIdUrl xmlns="05fef6b6-48ff-4793-a586-dff4857ec2fd">
      <Url>https://sharepoint.rsint.net/teams/1S_Dev/_layouts/15/DocIdRedir.aspx?ID=ND3YPHQTDDEW-1941173919-2628</Url>
      <Description>ND3YPHQTDDEW-1941173919-2628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9B364028-B195-4733-B094-D668BE1E61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79D49CA-D279-4E9C-964E-136712CBD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0BFF7-A96B-42A8-B27A-7786D5E49537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978BF12-CD0A-43F2-8E0F-4796EAA034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96E868-9CE9-4D76-B0CA-127D560AC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Rohde &amp; Schwarz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Karajani Bledar 1SI1</cp:lastModifiedBy>
  <cp:revision>38</cp:revision>
  <cp:lastPrinted>2015-11-10T12:30:00Z</cp:lastPrinted>
  <dcterms:created xsi:type="dcterms:W3CDTF">2020-12-16T12:12:00Z</dcterms:created>
  <dcterms:modified xsi:type="dcterms:W3CDTF">2021-01-15T18:25:00Z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0x010100097E9735C73AA9418E4C58ACB03C22F7</vt:lpwstr>
  </property>
  <property fmtid="{D5CDD505-2E9C-101B-9397-08002B2CF9AE}" pid="3" name="_dlc_DocIdItemGuid">
    <vt:lpwstr>07632ed6-4a70-4625-b681-2d511f082bfe</vt:lpwstr>
  </property>
</Properties>
</file>