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1A297" w14:textId="6711937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617AFF">
        <w:rPr>
          <w:rFonts w:ascii="Arial" w:hAnsi="Arial" w:cs="Times New Roman"/>
          <w:b/>
          <w:bCs/>
          <w:sz w:val="24"/>
          <w:szCs w:val="20"/>
          <w:lang w:val="en-GB"/>
        </w:rPr>
        <w:t>3GPP T</w:t>
      </w:r>
      <w:bookmarkStart w:id="2" w:name="_Ref452454252"/>
      <w:bookmarkEnd w:id="2"/>
      <w:r w:rsidRPr="00617AFF">
        <w:rPr>
          <w:rFonts w:ascii="Arial" w:hAnsi="Arial" w:cs="Times New Roman"/>
          <w:b/>
          <w:bCs/>
          <w:sz w:val="24"/>
          <w:szCs w:val="20"/>
          <w:lang w:val="en-GB"/>
        </w:rPr>
        <w:t xml:space="preserve">SG-RAN </w:t>
      </w:r>
      <w:r w:rsidR="00ED7600" w:rsidRPr="00617AFF">
        <w:rPr>
          <w:rFonts w:ascii="Arial" w:hAnsi="Arial" w:cs="Times New Roman"/>
          <w:b/>
          <w:sz w:val="24"/>
          <w:szCs w:val="20"/>
          <w:lang w:val="en-GB"/>
        </w:rPr>
        <w:t>WG4 Meeting #</w:t>
      </w:r>
      <w:r w:rsidR="00F30058" w:rsidRPr="00617AFF">
        <w:rPr>
          <w:rFonts w:ascii="Arial" w:hAnsi="Arial" w:cs="Times New Roman" w:hint="eastAsia"/>
          <w:b/>
          <w:sz w:val="24"/>
          <w:szCs w:val="20"/>
          <w:lang w:val="en-GB" w:eastAsia="zh-CN"/>
        </w:rPr>
        <w:t>9</w:t>
      </w:r>
      <w:r w:rsidR="00DD43FF" w:rsidRPr="00617AFF">
        <w:rPr>
          <w:rFonts w:ascii="Arial" w:hAnsi="Arial" w:cs="Times New Roman"/>
          <w:b/>
          <w:sz w:val="24"/>
          <w:szCs w:val="20"/>
          <w:lang w:val="en-GB" w:eastAsia="zh-CN"/>
        </w:rPr>
        <w:t>8</w:t>
      </w:r>
      <w:r w:rsidRPr="00617AFF">
        <w:rPr>
          <w:rFonts w:ascii="Arial" w:hAnsi="Arial" w:cs="Times New Roman"/>
          <w:b/>
          <w:sz w:val="24"/>
          <w:szCs w:val="20"/>
          <w:lang w:val="en-GB"/>
        </w:rPr>
        <w:t xml:space="preserve">                 </w:t>
      </w:r>
      <w:r w:rsidRPr="00617AFF">
        <w:rPr>
          <w:rFonts w:ascii="Arial" w:hAnsi="Arial" w:cs="Times New Roman"/>
          <w:b/>
          <w:bCs/>
          <w:sz w:val="24"/>
          <w:szCs w:val="20"/>
          <w:lang w:val="en-GB"/>
        </w:rPr>
        <w:tab/>
      </w:r>
      <w:r w:rsidRPr="00617AFF">
        <w:rPr>
          <w:rFonts w:ascii="Arial" w:hAnsi="Arial" w:cs="Times New Roman" w:hint="eastAsia"/>
          <w:b/>
          <w:bCs/>
          <w:sz w:val="24"/>
          <w:szCs w:val="20"/>
          <w:lang w:val="en-GB" w:eastAsia="ja-JP"/>
        </w:rPr>
        <w:t>R</w:t>
      </w:r>
      <w:r w:rsidRPr="00617AFF">
        <w:rPr>
          <w:rFonts w:ascii="Arial" w:hAnsi="Arial" w:cs="Times New Roman"/>
          <w:b/>
          <w:bCs/>
          <w:sz w:val="24"/>
          <w:szCs w:val="20"/>
          <w:lang w:val="en-GB" w:eastAsia="ja-JP"/>
        </w:rPr>
        <w:t>4</w:t>
      </w:r>
      <w:r w:rsidRPr="00617AFF">
        <w:rPr>
          <w:rFonts w:ascii="Arial" w:hAnsi="Arial" w:cs="Times New Roman" w:hint="eastAsia"/>
          <w:b/>
          <w:bCs/>
          <w:sz w:val="24"/>
          <w:szCs w:val="20"/>
          <w:lang w:val="en-GB" w:eastAsia="ja-JP"/>
        </w:rPr>
        <w:t>-</w:t>
      </w:r>
      <w:r w:rsidR="00617AFF" w:rsidRPr="00617AFF">
        <w:rPr>
          <w:rFonts w:ascii="Arial" w:hAnsi="Arial" w:cs="Times New Roman"/>
          <w:b/>
          <w:bCs/>
          <w:sz w:val="24"/>
          <w:szCs w:val="20"/>
          <w:lang w:val="en-GB" w:eastAsia="zh-CN"/>
        </w:rPr>
        <w:t>2102256</w:t>
      </w:r>
    </w:p>
    <w:p w14:paraId="29D76149" w14:textId="12554017" w:rsidR="00841BCD" w:rsidRPr="00DD43FF" w:rsidRDefault="00DD43FF"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eastAsia="zh-CN"/>
        </w:rPr>
        <w:t>e-Meeting</w:t>
      </w:r>
      <w:r w:rsidR="00BA6E48" w:rsidRPr="00DD43FF">
        <w:rPr>
          <w:rFonts w:ascii="Arial" w:hAnsi="Arial" w:cs="Times New Roman"/>
          <w:b/>
          <w:sz w:val="24"/>
          <w:szCs w:val="20"/>
          <w:lang w:val="en-GB"/>
        </w:rPr>
        <w:t xml:space="preserve">, </w:t>
      </w:r>
      <w:r w:rsidRPr="00DD43FF">
        <w:rPr>
          <w:rFonts w:ascii="Arial" w:hAnsi="Arial" w:cs="Times New Roman"/>
          <w:b/>
          <w:sz w:val="24"/>
          <w:szCs w:val="20"/>
          <w:lang w:val="en-GB" w:eastAsia="zh-CN"/>
        </w:rPr>
        <w:t>January 25</w:t>
      </w:r>
      <w:r w:rsidRPr="00DD43FF">
        <w:rPr>
          <w:rFonts w:ascii="Arial" w:hAnsi="Arial" w:cs="Times New Roman"/>
          <w:b/>
          <w:sz w:val="24"/>
          <w:szCs w:val="20"/>
          <w:vertAlign w:val="superscript"/>
          <w:lang w:val="en-GB" w:eastAsia="zh-CN"/>
        </w:rPr>
        <w:t>th</w:t>
      </w:r>
      <w:r w:rsidRPr="00DD43FF">
        <w:rPr>
          <w:rFonts w:ascii="Arial" w:hAnsi="Arial" w:cs="Times New Roman"/>
          <w:b/>
          <w:sz w:val="24"/>
          <w:szCs w:val="20"/>
          <w:lang w:val="en-GB" w:eastAsia="zh-CN"/>
        </w:rPr>
        <w:t xml:space="preserve"> </w:t>
      </w:r>
      <w:r w:rsidR="00811C9D" w:rsidRPr="00DD43FF">
        <w:rPr>
          <w:rFonts w:ascii="Arial" w:hAnsi="Arial" w:cs="Times New Roman"/>
          <w:b/>
          <w:sz w:val="24"/>
          <w:szCs w:val="20"/>
          <w:lang w:val="en-GB"/>
        </w:rPr>
        <w:t xml:space="preserve">– </w:t>
      </w:r>
      <w:r w:rsidRPr="00DD43FF">
        <w:rPr>
          <w:rFonts w:ascii="Arial" w:hAnsi="Arial" w:cs="Times New Roman"/>
          <w:b/>
          <w:sz w:val="24"/>
          <w:szCs w:val="20"/>
          <w:lang w:val="en-GB"/>
        </w:rPr>
        <w:t>February 5</w:t>
      </w:r>
      <w:r w:rsidRPr="00DD43FF">
        <w:rPr>
          <w:rFonts w:ascii="Arial" w:hAnsi="Arial" w:cs="Times New Roman"/>
          <w:b/>
          <w:sz w:val="24"/>
          <w:szCs w:val="20"/>
          <w:vertAlign w:val="superscript"/>
          <w:lang w:val="en-GB"/>
        </w:rPr>
        <w:t>th</w:t>
      </w:r>
      <w:r w:rsidR="00CE5A94" w:rsidRPr="00DD43FF">
        <w:rPr>
          <w:rFonts w:ascii="Arial" w:hAnsi="Arial" w:cs="Times New Roman"/>
          <w:b/>
          <w:sz w:val="24"/>
          <w:szCs w:val="20"/>
          <w:lang w:val="en-GB"/>
        </w:rPr>
        <w:t xml:space="preserve">, </w:t>
      </w:r>
      <w:r w:rsidR="00841BCD" w:rsidRPr="00DD43FF">
        <w:rPr>
          <w:rFonts w:ascii="Arial" w:hAnsi="Arial" w:cs="Times New Roman"/>
          <w:b/>
          <w:bCs/>
          <w:noProof/>
          <w:sz w:val="24"/>
          <w:szCs w:val="20"/>
          <w:lang w:eastAsia="zh-CN"/>
        </w:rPr>
        <w:t>20</w:t>
      </w:r>
      <w:r w:rsidR="00F30058" w:rsidRPr="00DD43FF">
        <w:rPr>
          <w:rFonts w:ascii="Arial" w:hAnsi="Arial" w:cs="Times New Roman"/>
          <w:b/>
          <w:bCs/>
          <w:noProof/>
          <w:sz w:val="24"/>
          <w:szCs w:val="20"/>
          <w:lang w:eastAsia="zh-CN"/>
        </w:rPr>
        <w:t>2</w:t>
      </w:r>
      <w:r w:rsidRPr="00DD43FF">
        <w:rPr>
          <w:rFonts w:ascii="Arial" w:hAnsi="Arial" w:cs="Times New Roman"/>
          <w:b/>
          <w:bCs/>
          <w:noProof/>
          <w:sz w:val="24"/>
          <w:szCs w:val="20"/>
          <w:lang w:eastAsia="zh-CN"/>
        </w:rPr>
        <w:t>1</w:t>
      </w:r>
    </w:p>
    <w:bookmarkEnd w:id="0"/>
    <w:bookmarkEnd w:id="1"/>
    <w:p w14:paraId="46BBECAF" w14:textId="77777777" w:rsidR="00841BCD" w:rsidRPr="00DD43FF"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3273D423" w14:textId="77777777" w:rsidR="00841BCD" w:rsidRPr="00DD43FF" w:rsidRDefault="00841BCD" w:rsidP="00841BCD">
      <w:pPr>
        <w:tabs>
          <w:tab w:val="left" w:pos="1985"/>
        </w:tabs>
        <w:ind w:left="1985" w:hanging="1985"/>
        <w:rPr>
          <w:rFonts w:ascii="Arial" w:eastAsia="Calibri" w:hAnsi="Arial" w:cs="Arial"/>
          <w:b/>
          <w:bCs/>
          <w:sz w:val="24"/>
          <w:lang w:val="en-GB"/>
        </w:rPr>
      </w:pPr>
      <w:r w:rsidRPr="00DD43FF">
        <w:rPr>
          <w:rFonts w:ascii="Arial" w:eastAsia="Calibri" w:hAnsi="Arial" w:cs="Arial"/>
          <w:b/>
          <w:bCs/>
          <w:sz w:val="24"/>
          <w:lang w:val="en-GB"/>
        </w:rPr>
        <w:t>Source:</w:t>
      </w:r>
      <w:r w:rsidRPr="00DD43FF">
        <w:rPr>
          <w:rFonts w:ascii="Arial" w:eastAsia="Calibri" w:hAnsi="Arial" w:cs="Arial"/>
          <w:b/>
          <w:bCs/>
          <w:sz w:val="24"/>
          <w:lang w:val="en-GB"/>
        </w:rPr>
        <w:tab/>
        <w:t xml:space="preserve">Nokia, </w:t>
      </w:r>
      <w:r w:rsidR="0043750A" w:rsidRPr="00DD43FF">
        <w:rPr>
          <w:rFonts w:ascii="Arial" w:eastAsia="Calibri" w:hAnsi="Arial" w:cs="Arial"/>
          <w:b/>
          <w:bCs/>
          <w:sz w:val="24"/>
          <w:lang w:val="en-GB"/>
        </w:rPr>
        <w:t>Nokia</w:t>
      </w:r>
      <w:r w:rsidRPr="00DD43FF">
        <w:rPr>
          <w:rFonts w:ascii="Arial" w:eastAsia="Calibri" w:hAnsi="Arial" w:cs="Arial"/>
          <w:b/>
          <w:bCs/>
          <w:sz w:val="24"/>
          <w:lang w:val="en-GB"/>
        </w:rPr>
        <w:t xml:space="preserve"> Shanghai Bell</w:t>
      </w:r>
      <w:r w:rsidRPr="00DD43FF" w:rsidDel="00636277">
        <w:rPr>
          <w:rFonts w:ascii="Arial" w:eastAsia="Calibri" w:hAnsi="Arial" w:cs="Arial"/>
          <w:b/>
          <w:bCs/>
          <w:sz w:val="24"/>
          <w:lang w:val="en-GB"/>
        </w:rPr>
        <w:t xml:space="preserve"> </w:t>
      </w:r>
    </w:p>
    <w:p w14:paraId="209DFF09" w14:textId="284AE9EE" w:rsidR="00841BCD" w:rsidRPr="00DD43FF" w:rsidRDefault="00841BCD" w:rsidP="00841BCD">
      <w:pPr>
        <w:ind w:left="1985" w:hanging="1985"/>
        <w:rPr>
          <w:rFonts w:ascii="Arial" w:eastAsia="Calibri" w:hAnsi="Arial" w:cs="Arial"/>
          <w:b/>
          <w:bCs/>
          <w:sz w:val="24"/>
        </w:rPr>
      </w:pPr>
      <w:r w:rsidRPr="00DD43FF">
        <w:rPr>
          <w:rFonts w:ascii="Arial" w:eastAsia="Calibri" w:hAnsi="Arial" w:cs="Arial"/>
          <w:b/>
          <w:bCs/>
          <w:sz w:val="24"/>
          <w:lang w:val="en-GB"/>
        </w:rPr>
        <w:t>Title:</w:t>
      </w:r>
      <w:r w:rsidRPr="00DD43FF">
        <w:rPr>
          <w:rFonts w:ascii="Arial" w:eastAsia="Calibri" w:hAnsi="Arial" w:cs="Arial"/>
          <w:b/>
          <w:bCs/>
          <w:sz w:val="24"/>
          <w:lang w:val="en-GB"/>
        </w:rPr>
        <w:tab/>
      </w:r>
      <w:r w:rsidR="003A0CA4" w:rsidRPr="003A0CA4">
        <w:rPr>
          <w:rFonts w:ascii="Arial" w:eastAsia="Calibri" w:hAnsi="Arial" w:cs="Arial"/>
          <w:b/>
          <w:bCs/>
          <w:sz w:val="24"/>
          <w:lang w:val="en-GB"/>
        </w:rPr>
        <w:t>Discussion related to multiple SCell dormancy BWP switch</w:t>
      </w:r>
      <w:r w:rsidRPr="00DD43FF" w:rsidDel="000A742C">
        <w:rPr>
          <w:rFonts w:ascii="Arial" w:eastAsia="Calibri" w:hAnsi="Arial" w:cs="Arial"/>
          <w:b/>
          <w:bCs/>
          <w:sz w:val="24"/>
          <w:lang w:val="en-GB"/>
        </w:rPr>
        <w:t xml:space="preserve"> </w:t>
      </w:r>
    </w:p>
    <w:p w14:paraId="684DB836" w14:textId="2F0B68A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DD43FF">
        <w:rPr>
          <w:rFonts w:ascii="Arial" w:eastAsia="MS Mincho" w:hAnsi="Arial" w:cs="Arial"/>
          <w:b/>
          <w:bCs/>
          <w:sz w:val="24"/>
          <w:szCs w:val="20"/>
          <w:lang w:val="en-GB"/>
        </w:rPr>
        <w:t>Agenda item:</w:t>
      </w:r>
      <w:r w:rsidRPr="00DD43FF">
        <w:rPr>
          <w:rFonts w:ascii="Arial" w:eastAsia="MS Mincho" w:hAnsi="Arial" w:cs="Arial"/>
          <w:b/>
          <w:bCs/>
          <w:sz w:val="24"/>
          <w:szCs w:val="20"/>
          <w:lang w:val="en-GB"/>
        </w:rPr>
        <w:tab/>
      </w:r>
      <w:r w:rsidR="008D7DEE" w:rsidRPr="00DD43FF">
        <w:rPr>
          <w:rFonts w:ascii="Arial" w:eastAsia="MS Mincho" w:hAnsi="Arial" w:cs="Arial"/>
          <w:b/>
          <w:bCs/>
          <w:sz w:val="24"/>
          <w:szCs w:val="20"/>
          <w:lang w:val="en-GB"/>
        </w:rPr>
        <w:t>7</w:t>
      </w:r>
      <w:r w:rsidR="00193713" w:rsidRPr="00DD43FF">
        <w:rPr>
          <w:rFonts w:ascii="Arial" w:eastAsia="MS Mincho" w:hAnsi="Arial" w:cs="Arial"/>
          <w:b/>
          <w:bCs/>
          <w:sz w:val="24"/>
          <w:szCs w:val="20"/>
          <w:lang w:val="en-GB"/>
        </w:rPr>
        <w:t>.</w:t>
      </w:r>
      <w:r w:rsidR="00DD43FF" w:rsidRPr="00DD43FF">
        <w:rPr>
          <w:rFonts w:ascii="Arial" w:eastAsia="MS Mincho" w:hAnsi="Arial" w:cs="Arial"/>
          <w:b/>
          <w:bCs/>
          <w:sz w:val="24"/>
          <w:szCs w:val="20"/>
          <w:lang w:val="en-GB"/>
        </w:rPr>
        <w:t>5</w:t>
      </w:r>
      <w:r w:rsidR="00193713" w:rsidRPr="00DD43FF">
        <w:rPr>
          <w:rFonts w:ascii="Arial" w:eastAsia="MS Mincho" w:hAnsi="Arial" w:cs="Arial"/>
          <w:b/>
          <w:bCs/>
          <w:sz w:val="24"/>
          <w:szCs w:val="20"/>
          <w:lang w:val="en-GB"/>
        </w:rPr>
        <w:t>.</w:t>
      </w:r>
      <w:r w:rsidR="00DD43FF" w:rsidRPr="00DD43FF">
        <w:rPr>
          <w:rFonts w:ascii="Arial" w:eastAsia="MS Mincho" w:hAnsi="Arial" w:cs="Arial"/>
          <w:b/>
          <w:bCs/>
          <w:sz w:val="24"/>
          <w:szCs w:val="20"/>
          <w:lang w:val="en-GB"/>
        </w:rPr>
        <w:t>2</w:t>
      </w:r>
      <w:r w:rsidR="0082602A" w:rsidRPr="00DD43FF">
        <w:rPr>
          <w:rFonts w:ascii="Arial" w:eastAsia="MS Mincho" w:hAnsi="Arial" w:cs="Arial"/>
          <w:b/>
          <w:bCs/>
          <w:sz w:val="24"/>
          <w:szCs w:val="20"/>
          <w:lang w:val="en-GB"/>
        </w:rPr>
        <w:t>.</w:t>
      </w:r>
      <w:r w:rsidR="008D7DEE" w:rsidRPr="00DD43FF">
        <w:rPr>
          <w:rFonts w:ascii="Arial" w:eastAsia="MS Mincho" w:hAnsi="Arial" w:cs="Arial"/>
          <w:b/>
          <w:bCs/>
          <w:sz w:val="24"/>
          <w:szCs w:val="20"/>
          <w:lang w:val="en-GB"/>
        </w:rPr>
        <w:t>2</w:t>
      </w:r>
    </w:p>
    <w:p w14:paraId="08A0D573" w14:textId="79D74275" w:rsidR="00841BCD" w:rsidRPr="00841BCD" w:rsidRDefault="00841BCD" w:rsidP="00841BCD">
      <w:pPr>
        <w:tabs>
          <w:tab w:val="left" w:pos="1985"/>
        </w:tabs>
        <w:rPr>
          <w:rFonts w:ascii="Arial" w:eastAsia="Calibri" w:hAnsi="Arial" w:cs="Arial"/>
          <w:b/>
          <w:bCs/>
          <w:sz w:val="24"/>
          <w:lang w:val="en-GB"/>
        </w:rPr>
      </w:pPr>
      <w:r w:rsidRPr="0014608B">
        <w:rPr>
          <w:rFonts w:ascii="Arial" w:eastAsia="Calibri" w:hAnsi="Arial" w:cs="Arial"/>
          <w:b/>
          <w:bCs/>
          <w:sz w:val="24"/>
          <w:lang w:val="en-GB"/>
        </w:rPr>
        <w:t>Document for:</w:t>
      </w:r>
      <w:r w:rsidRPr="0014608B">
        <w:rPr>
          <w:rFonts w:ascii="Arial" w:eastAsia="Calibri" w:hAnsi="Arial" w:cs="Arial"/>
          <w:b/>
          <w:bCs/>
          <w:sz w:val="24"/>
          <w:lang w:val="en-GB"/>
        </w:rPr>
        <w:tab/>
      </w:r>
      <w:r w:rsidR="009217EA">
        <w:rPr>
          <w:rFonts w:ascii="Arial" w:eastAsia="Calibri" w:hAnsi="Arial" w:cs="Arial"/>
          <w:b/>
          <w:bCs/>
          <w:sz w:val="24"/>
          <w:lang w:val="en-GB"/>
        </w:rPr>
        <w:t>Approval</w:t>
      </w:r>
    </w:p>
    <w:p w14:paraId="1D294A7C"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hAnsi="Arial" w:cs="Times New Roman"/>
          <w:sz w:val="36"/>
          <w:szCs w:val="20"/>
          <w:lang w:val="en-GB"/>
        </w:rPr>
      </w:pPr>
      <w:r w:rsidRPr="00841BCD">
        <w:rPr>
          <w:rFonts w:ascii="Arial" w:hAnsi="Arial" w:cs="Times New Roman"/>
          <w:sz w:val="36"/>
          <w:szCs w:val="20"/>
          <w:lang w:val="en-GB"/>
        </w:rPr>
        <w:t>1</w:t>
      </w:r>
      <w:r w:rsidRPr="00841BCD">
        <w:rPr>
          <w:rFonts w:ascii="Arial" w:hAnsi="Arial" w:cs="Times New Roman"/>
          <w:sz w:val="36"/>
          <w:szCs w:val="20"/>
          <w:lang w:val="en-GB"/>
        </w:rPr>
        <w:tab/>
        <w:t>Intro</w:t>
      </w:r>
      <w:r w:rsidRPr="0008612A">
        <w:rPr>
          <w:rStyle w:val="RAN4H1Char"/>
        </w:rPr>
        <w:t>ductio</w:t>
      </w:r>
      <w:r w:rsidRPr="00841BCD">
        <w:rPr>
          <w:rFonts w:ascii="Arial" w:hAnsi="Arial" w:cs="Times New Roman"/>
          <w:sz w:val="36"/>
          <w:szCs w:val="20"/>
          <w:lang w:val="en-GB"/>
        </w:rPr>
        <w:t>n</w:t>
      </w:r>
    </w:p>
    <w:p w14:paraId="71C3B81E" w14:textId="3A371C99" w:rsidR="00C37A79" w:rsidRDefault="00C37A79" w:rsidP="008E2CCA">
      <w:pPr>
        <w:spacing w:before="240" w:after="0"/>
        <w:rPr>
          <w:lang w:val="en-GB"/>
        </w:rPr>
      </w:pPr>
      <w:r>
        <w:rPr>
          <w:lang w:val="en-GB"/>
        </w:rPr>
        <w:t>An LS [3] was sent to RAN</w:t>
      </w:r>
      <w:r w:rsidR="00DD43FF">
        <w:rPr>
          <w:lang w:val="en-GB"/>
        </w:rPr>
        <w:t>1</w:t>
      </w:r>
      <w:r>
        <w:rPr>
          <w:lang w:val="en-GB"/>
        </w:rPr>
        <w:t xml:space="preserve"> to ask RAN1 to</w:t>
      </w:r>
      <w:bookmarkStart w:id="3" w:name="_GoBack"/>
      <w:bookmarkEnd w:id="3"/>
      <w:r>
        <w:rPr>
          <w:lang w:val="en-GB"/>
        </w:rPr>
        <w:t xml:space="preserve"> check if the DCI-based multiple BWP switch delay defined in RAN4 can be supported with existing DCI based signalling for UE’s PDSCH reception and PUSCH transmission and will be applied for HARQ processing timeline in dormancy </w:t>
      </w:r>
      <w:proofErr w:type="spellStart"/>
      <w:r>
        <w:rPr>
          <w:lang w:val="en-GB"/>
        </w:rPr>
        <w:t>SCell’s</w:t>
      </w:r>
      <w:proofErr w:type="spellEnd"/>
      <w:r>
        <w:rPr>
          <w:lang w:val="en-GB"/>
        </w:rPr>
        <w:t xml:space="preserve"> design. RAN1’s response LS [2] was agreed in RAN1#103e meeting. </w:t>
      </w:r>
    </w:p>
    <w:p w14:paraId="35D5B354" w14:textId="7DC6B187" w:rsidR="002C2D19" w:rsidRPr="00030CBE" w:rsidRDefault="00030CBE" w:rsidP="00DA0475">
      <w:pPr>
        <w:rPr>
          <w:rFonts w:eastAsia="Calibri" w:cs="Times New Roman"/>
          <w:szCs w:val="20"/>
        </w:rPr>
      </w:pPr>
      <w:r>
        <w:t>In this contribution we will</w:t>
      </w:r>
      <w:r w:rsidR="008E2CCA">
        <w:t xml:space="preserve"> </w:t>
      </w:r>
      <w:r>
        <w:t>discuss</w:t>
      </w:r>
      <w:r w:rsidR="00852437">
        <w:t xml:space="preserve"> and provide our views</w:t>
      </w:r>
      <w:r w:rsidR="008E2CCA">
        <w:t xml:space="preserve"> </w:t>
      </w:r>
      <w:r w:rsidR="00C37A79">
        <w:t>on the DCI-based simultaneous multiple BWP switch delay requirements based on the response LS from RAN1.</w:t>
      </w:r>
    </w:p>
    <w:p w14:paraId="624D7541" w14:textId="77777777" w:rsidR="003B659E" w:rsidRPr="00841BCD" w:rsidRDefault="003B659E" w:rsidP="0008612A">
      <w:pPr>
        <w:pStyle w:val="RAN4H1"/>
      </w:pPr>
      <w:r>
        <w:t>2</w:t>
      </w:r>
      <w:r w:rsidRPr="00841BCD">
        <w:tab/>
      </w:r>
      <w:r>
        <w:t>Discussion</w:t>
      </w:r>
    </w:p>
    <w:p w14:paraId="365C2EA1" w14:textId="31A83700" w:rsidR="004A4D8A" w:rsidRDefault="004A4D8A" w:rsidP="004A4D8A">
      <w:pPr>
        <w:pStyle w:val="RAN4H2"/>
      </w:pPr>
      <w:r>
        <w:t>2.</w:t>
      </w:r>
      <w:r w:rsidR="00486F53">
        <w:t>1</w:t>
      </w:r>
      <w:r>
        <w:tab/>
      </w:r>
      <w:r w:rsidR="00AB6DB8">
        <w:t>DCI-based simultaneous multiple BWP switch delay</w:t>
      </w:r>
      <w:r w:rsidR="004E784B">
        <w:t xml:space="preserve"> </w:t>
      </w:r>
      <w:r>
        <w:t>requirements</w:t>
      </w:r>
    </w:p>
    <w:p w14:paraId="028DD2D5" w14:textId="77777777" w:rsidR="00663C10" w:rsidRDefault="00663C10" w:rsidP="00663C10">
      <w:pPr>
        <w:ind w:right="-22"/>
        <w:rPr>
          <w:rFonts w:eastAsia="Calibri" w:cs="Times New Roman"/>
          <w:szCs w:val="20"/>
          <w:lang w:val="en-GB"/>
        </w:rPr>
      </w:pPr>
      <w:r>
        <w:rPr>
          <w:rFonts w:eastAsia="Calibri" w:cs="Times New Roman"/>
          <w:szCs w:val="20"/>
          <w:lang w:val="en-GB"/>
        </w:rPr>
        <w:t>RAN4 sent LS to RAN1 asking about the DCI based multiple BWP switching.</w:t>
      </w:r>
    </w:p>
    <w:p w14:paraId="15DDF4EC" w14:textId="77777777" w:rsidR="00663C10" w:rsidRPr="00C94FCF" w:rsidRDefault="00663C10" w:rsidP="00663C10">
      <w:pPr>
        <w:ind w:right="-22"/>
        <w:rPr>
          <w:rFonts w:eastAsia="Calibri" w:cs="Times New Roman"/>
          <w:szCs w:val="20"/>
        </w:rPr>
      </w:pPr>
      <w:r>
        <w:t> </w:t>
      </w:r>
      <w:r>
        <w:rPr>
          <w:rFonts w:eastAsia="Calibri"/>
          <w:noProof/>
          <w:szCs w:val="20"/>
        </w:rPr>
        <w:drawing>
          <wp:inline distT="0" distB="0" distL="0" distR="0" wp14:anchorId="32A7BF39" wp14:editId="185572E0">
            <wp:extent cx="5534025" cy="1971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1971675"/>
                    </a:xfrm>
                    <a:prstGeom prst="rect">
                      <a:avLst/>
                    </a:prstGeom>
                    <a:noFill/>
                    <a:ln>
                      <a:noFill/>
                    </a:ln>
                  </pic:spPr>
                </pic:pic>
              </a:graphicData>
            </a:graphic>
          </wp:inline>
        </w:drawing>
      </w:r>
    </w:p>
    <w:p w14:paraId="0975AD1C" w14:textId="7025DC08" w:rsidR="004A4D8A" w:rsidRDefault="00663C10" w:rsidP="00663C10">
      <w:pPr>
        <w:ind w:right="-22"/>
      </w:pPr>
      <w:r>
        <w:rPr>
          <w:rFonts w:eastAsia="Calibri" w:cs="Times New Roman"/>
          <w:szCs w:val="20"/>
        </w:rPr>
        <w:t>RAN1 has now replied:</w:t>
      </w:r>
      <w:r w:rsidR="006F4452">
        <w:t xml:space="preserve"> </w:t>
      </w:r>
    </w:p>
    <w:tbl>
      <w:tblPr>
        <w:tblStyle w:val="TableGrid"/>
        <w:tblW w:w="0" w:type="auto"/>
        <w:tblLook w:val="04A0" w:firstRow="1" w:lastRow="0" w:firstColumn="1" w:lastColumn="0" w:noHBand="0" w:noVBand="1"/>
      </w:tblPr>
      <w:tblGrid>
        <w:gridCol w:w="9617"/>
      </w:tblGrid>
      <w:tr w:rsidR="003373CA" w14:paraId="142B1E18" w14:textId="77777777" w:rsidTr="007E5688">
        <w:trPr>
          <w:trHeight w:val="438"/>
        </w:trPr>
        <w:tc>
          <w:tcPr>
            <w:tcW w:w="9617" w:type="dxa"/>
          </w:tcPr>
          <w:p w14:paraId="41CCE3CB" w14:textId="77777777" w:rsidR="008F0A74" w:rsidRPr="008F0A74" w:rsidRDefault="008F0A74" w:rsidP="008F0A74">
            <w:pPr>
              <w:spacing w:after="120"/>
              <w:rPr>
                <w:rFonts w:ascii="Arial" w:eastAsiaTheme="minorEastAsia" w:hAnsi="Arial" w:cs="Arial"/>
                <w:b/>
                <w:szCs w:val="20"/>
                <w:lang w:val="en-GB"/>
              </w:rPr>
            </w:pPr>
            <w:r w:rsidRPr="008F0A74">
              <w:rPr>
                <w:rFonts w:ascii="Arial" w:eastAsiaTheme="minorEastAsia" w:hAnsi="Arial" w:cs="Arial"/>
                <w:b/>
                <w:sz w:val="18"/>
                <w:szCs w:val="20"/>
                <w:lang w:val="en-GB"/>
              </w:rPr>
              <w:t xml:space="preserve">1. </w:t>
            </w:r>
            <w:r w:rsidRPr="008F0A74">
              <w:rPr>
                <w:rFonts w:ascii="Arial" w:eastAsiaTheme="minorEastAsia" w:hAnsi="Arial" w:cs="Arial"/>
                <w:b/>
                <w:szCs w:val="20"/>
                <w:lang w:val="en-GB"/>
              </w:rPr>
              <w:t>Overall Description:</w:t>
            </w:r>
          </w:p>
          <w:p w14:paraId="6C4BCA12" w14:textId="77777777" w:rsidR="008F0A74" w:rsidRPr="008F0A74" w:rsidRDefault="008F0A74" w:rsidP="008F0A74">
            <w:pPr>
              <w:rPr>
                <w:rFonts w:ascii="Arial" w:eastAsiaTheme="minorEastAsia" w:hAnsi="Arial" w:cs="Arial"/>
                <w:szCs w:val="20"/>
                <w:lang w:val="en-GB"/>
              </w:rPr>
            </w:pPr>
            <w:r w:rsidRPr="008F0A74">
              <w:rPr>
                <w:rFonts w:ascii="Arial" w:eastAsiaTheme="minorEastAsia" w:hAnsi="Arial" w:cs="Arial"/>
                <w:szCs w:val="20"/>
                <w:lang w:val="en-GB"/>
              </w:rPr>
              <w:t xml:space="preserve">RAN1 thanks RAN4 for the LS and sharing the latest progress in RAN4 on </w:t>
            </w:r>
            <w:r w:rsidRPr="008F0A74">
              <w:rPr>
                <w:rFonts w:ascii="Arial" w:eastAsiaTheme="minorEastAsia" w:hAnsi="Arial" w:cs="Arial"/>
                <w:bCs/>
                <w:szCs w:val="20"/>
                <w:lang w:val="en-GB"/>
              </w:rPr>
              <w:t>DCI-based multiple BWP switch simultaneously</w:t>
            </w:r>
            <w:r w:rsidRPr="008F0A74">
              <w:rPr>
                <w:rFonts w:ascii="Arial" w:eastAsiaTheme="minorEastAsia" w:hAnsi="Arial" w:cs="Arial"/>
                <w:szCs w:val="20"/>
                <w:lang w:val="en-GB"/>
              </w:rPr>
              <w:t>. Regarding RAN4’s questions to RAN1, the following includes RAN1’s answers.</w:t>
            </w:r>
          </w:p>
          <w:p w14:paraId="329400E3" w14:textId="77777777" w:rsidR="008F0A74" w:rsidRPr="008F0A74" w:rsidRDefault="008F0A74" w:rsidP="008F0A74">
            <w:pPr>
              <w:rPr>
                <w:rFonts w:ascii="Arial" w:eastAsiaTheme="minorEastAsia" w:hAnsi="Arial" w:cs="Arial"/>
                <w:szCs w:val="20"/>
                <w:lang w:val="en-GB"/>
              </w:rPr>
            </w:pPr>
          </w:p>
          <w:p w14:paraId="72F2D11D" w14:textId="77777777" w:rsidR="008F0A74" w:rsidRPr="008F0A74" w:rsidRDefault="008F0A74" w:rsidP="008F0A74">
            <w:pPr>
              <w:spacing w:before="120"/>
              <w:rPr>
                <w:rFonts w:ascii="Arial" w:eastAsiaTheme="minorEastAsia" w:hAnsi="Arial" w:cs="Arial"/>
                <w:szCs w:val="20"/>
                <w:lang w:val="en-GB" w:eastAsia="zh-CN"/>
              </w:rPr>
            </w:pPr>
            <w:r w:rsidRPr="008F0A74">
              <w:rPr>
                <w:rFonts w:ascii="Arial" w:eastAsiaTheme="minorEastAsia" w:hAnsi="Arial" w:cs="Arial"/>
                <w:b/>
                <w:szCs w:val="20"/>
                <w:lang w:val="en-GB" w:eastAsia="zh-CN"/>
              </w:rPr>
              <w:t>Q:</w:t>
            </w:r>
            <w:r w:rsidRPr="008F0A74">
              <w:rPr>
                <w:rFonts w:ascii="Arial" w:eastAsiaTheme="minorEastAsia" w:hAnsi="Arial" w:cs="Arial"/>
                <w:szCs w:val="20"/>
                <w:lang w:val="en-GB" w:eastAsia="zh-CN"/>
              </w:rPr>
              <w:t xml:space="preserve"> RAN4 is wondering if the DCI-based multiple BWP switch delay defined in RAN4 can be supported with existing DCI based signalling for UE’s PDSCH reception and PUSCH transmission and will be applied for HARQ processing timeline in dormancy </w:t>
            </w:r>
            <w:proofErr w:type="spellStart"/>
            <w:r w:rsidRPr="008F0A74">
              <w:rPr>
                <w:rFonts w:ascii="Arial" w:eastAsiaTheme="minorEastAsia" w:hAnsi="Arial" w:cs="Arial"/>
                <w:szCs w:val="20"/>
                <w:lang w:val="en-GB" w:eastAsia="zh-CN"/>
              </w:rPr>
              <w:t>SCell’s</w:t>
            </w:r>
            <w:proofErr w:type="spellEnd"/>
            <w:r w:rsidRPr="008F0A74">
              <w:rPr>
                <w:rFonts w:ascii="Arial" w:eastAsiaTheme="minorEastAsia" w:hAnsi="Arial" w:cs="Arial"/>
                <w:szCs w:val="20"/>
                <w:lang w:val="en-GB" w:eastAsia="zh-CN"/>
              </w:rPr>
              <w:t xml:space="preserve"> design.</w:t>
            </w:r>
          </w:p>
          <w:p w14:paraId="684D3EC4" w14:textId="77777777" w:rsidR="008F0A74" w:rsidRPr="008F0A74" w:rsidRDefault="008F0A74" w:rsidP="008F0A74">
            <w:pPr>
              <w:spacing w:before="120"/>
              <w:rPr>
                <w:rFonts w:ascii="Arial" w:eastAsiaTheme="minorEastAsia" w:hAnsi="Arial" w:cs="Arial"/>
                <w:szCs w:val="20"/>
                <w:lang w:val="en-GB" w:eastAsia="zh-CN"/>
              </w:rPr>
            </w:pPr>
            <w:r w:rsidRPr="008F0A74">
              <w:rPr>
                <w:rFonts w:ascii="Arial" w:eastAsiaTheme="minorEastAsia" w:hAnsi="Arial" w:cs="Arial"/>
                <w:b/>
                <w:szCs w:val="20"/>
                <w:lang w:val="en-GB" w:eastAsia="zh-CN"/>
              </w:rPr>
              <w:t xml:space="preserve">Answer: </w:t>
            </w:r>
            <w:r w:rsidRPr="008F0A74">
              <w:rPr>
                <w:rFonts w:ascii="Arial" w:eastAsiaTheme="minorEastAsia" w:hAnsi="Arial" w:cs="Arial"/>
                <w:szCs w:val="20"/>
                <w:lang w:val="en-GB" w:eastAsia="zh-CN"/>
              </w:rPr>
              <w:t xml:space="preserve">RAN1 understanding is that some combinations result in scheduler restriction due to maximum value range of k0, k1, k2 and as a result, the maximum allowed number of CCs for simultaneous BWP switching using scheduling DCI may be different in different cases. RAN1 has also concluded to not change the supported maximum value of k0, k1, k2 in Rel-16 to address this issue. </w:t>
            </w:r>
          </w:p>
          <w:p w14:paraId="766DE182" w14:textId="77777777" w:rsidR="008F0A74" w:rsidRPr="008F0A74" w:rsidRDefault="008F0A74" w:rsidP="008F0A74">
            <w:pPr>
              <w:spacing w:before="120"/>
              <w:rPr>
                <w:rFonts w:ascii="Arial" w:eastAsiaTheme="minorEastAsia" w:hAnsi="Arial" w:cs="Arial"/>
                <w:szCs w:val="20"/>
                <w:lang w:val="en-GB" w:eastAsia="zh-CN"/>
              </w:rPr>
            </w:pPr>
            <w:r w:rsidRPr="008F0A74">
              <w:rPr>
                <w:rFonts w:ascii="Arial" w:eastAsiaTheme="minorEastAsia" w:hAnsi="Arial" w:cs="Arial"/>
                <w:szCs w:val="20"/>
                <w:lang w:val="en-GB" w:eastAsia="zh-CN"/>
              </w:rPr>
              <w:lastRenderedPageBreak/>
              <w:t xml:space="preserve">For instance, for Type 2 UE with the incremental delay (D) values being 800us and 1000us, and FR2 CA with SCS = 120kHz for </w:t>
            </w:r>
            <w:proofErr w:type="spellStart"/>
            <w:r w:rsidRPr="008F0A74">
              <w:rPr>
                <w:rFonts w:ascii="Arial" w:eastAsiaTheme="minorEastAsia" w:hAnsi="Arial" w:cs="Arial"/>
                <w:szCs w:val="20"/>
                <w:lang w:val="en-GB" w:eastAsia="zh-CN"/>
              </w:rPr>
              <w:t>SpCell</w:t>
            </w:r>
            <w:proofErr w:type="spellEnd"/>
            <w:r w:rsidRPr="008F0A74">
              <w:rPr>
                <w:rFonts w:ascii="Arial" w:eastAsiaTheme="minorEastAsia" w:hAnsi="Arial" w:cs="Arial"/>
                <w:szCs w:val="20"/>
                <w:lang w:val="en-GB" w:eastAsia="zh-CN"/>
              </w:rPr>
              <w:t xml:space="preserve"> and </w:t>
            </w:r>
            <w:proofErr w:type="spellStart"/>
            <w:r w:rsidRPr="008F0A74">
              <w:rPr>
                <w:rFonts w:ascii="Arial" w:eastAsiaTheme="minorEastAsia" w:hAnsi="Arial" w:cs="Arial"/>
                <w:szCs w:val="20"/>
                <w:lang w:val="en-GB" w:eastAsia="zh-CN"/>
              </w:rPr>
              <w:t>SCells</w:t>
            </w:r>
            <w:proofErr w:type="spellEnd"/>
            <w:r w:rsidRPr="008F0A74">
              <w:rPr>
                <w:rFonts w:ascii="Arial" w:eastAsiaTheme="minorEastAsia" w:hAnsi="Arial" w:cs="Arial"/>
                <w:szCs w:val="20"/>
                <w:lang w:val="en-GB" w:eastAsia="zh-CN"/>
              </w:rPr>
              <w:t xml:space="preserve">, NW can switch dormant BWP on at most 3 and 2 </w:t>
            </w:r>
            <w:proofErr w:type="spellStart"/>
            <w:r w:rsidRPr="008F0A74">
              <w:rPr>
                <w:rFonts w:ascii="Arial" w:eastAsiaTheme="minorEastAsia" w:hAnsi="Arial" w:cs="Arial"/>
                <w:szCs w:val="20"/>
                <w:lang w:val="en-GB" w:eastAsia="zh-CN"/>
              </w:rPr>
              <w:t>SCells</w:t>
            </w:r>
            <w:proofErr w:type="spellEnd"/>
            <w:r w:rsidRPr="008F0A74">
              <w:rPr>
                <w:rFonts w:ascii="Arial" w:eastAsiaTheme="minorEastAsia" w:hAnsi="Arial" w:cs="Arial"/>
                <w:szCs w:val="20"/>
                <w:lang w:val="en-GB" w:eastAsia="zh-CN"/>
              </w:rPr>
              <w:t xml:space="preserve">, </w:t>
            </w:r>
            <w:proofErr w:type="spellStart"/>
            <w:r w:rsidRPr="008F0A74">
              <w:rPr>
                <w:rFonts w:ascii="Arial" w:eastAsiaTheme="minorEastAsia" w:hAnsi="Arial" w:cs="Arial"/>
                <w:szCs w:val="20"/>
                <w:lang w:val="en-GB" w:eastAsia="zh-CN"/>
              </w:rPr>
              <w:t>respectivly</w:t>
            </w:r>
            <w:proofErr w:type="spellEnd"/>
            <w:r w:rsidRPr="008F0A74">
              <w:rPr>
                <w:rFonts w:ascii="Arial" w:eastAsiaTheme="minorEastAsia" w:hAnsi="Arial" w:cs="Arial"/>
                <w:szCs w:val="20"/>
                <w:lang w:val="en-GB" w:eastAsia="zh-CN"/>
              </w:rPr>
              <w:t xml:space="preserve">, at one time using the DCI 1_1/0_1 scheduling PDSCH/PUSCH on </w:t>
            </w:r>
            <w:proofErr w:type="spellStart"/>
            <w:r w:rsidRPr="008F0A74">
              <w:rPr>
                <w:rFonts w:ascii="Arial" w:eastAsiaTheme="minorEastAsia" w:hAnsi="Arial" w:cs="Arial"/>
                <w:szCs w:val="20"/>
                <w:lang w:val="en-GB" w:eastAsia="zh-CN"/>
              </w:rPr>
              <w:t>SpCell</w:t>
            </w:r>
            <w:proofErr w:type="spellEnd"/>
            <w:r w:rsidRPr="008F0A74">
              <w:rPr>
                <w:rFonts w:ascii="Arial" w:eastAsiaTheme="minorEastAsia" w:hAnsi="Arial" w:cs="Arial"/>
                <w:szCs w:val="20"/>
                <w:lang w:val="en-GB" w:eastAsia="zh-CN"/>
              </w:rPr>
              <w:t xml:space="preserve">. Similar issue can occur for processing timeline of HARQ-ACK sent in response to </w:t>
            </w:r>
            <w:proofErr w:type="gramStart"/>
            <w:r w:rsidRPr="008F0A74">
              <w:rPr>
                <w:rFonts w:ascii="Arial" w:eastAsiaTheme="minorEastAsia" w:hAnsi="Arial" w:cs="Arial"/>
                <w:szCs w:val="20"/>
                <w:lang w:val="en-GB" w:eastAsia="zh-CN"/>
              </w:rPr>
              <w:t>detecting</w:t>
            </w:r>
            <w:proofErr w:type="gramEnd"/>
            <w:r w:rsidRPr="008F0A74">
              <w:rPr>
                <w:rFonts w:ascii="Arial" w:eastAsiaTheme="minorEastAsia" w:hAnsi="Arial" w:cs="Arial"/>
                <w:szCs w:val="20"/>
                <w:lang w:val="en-GB" w:eastAsia="zh-CN"/>
              </w:rPr>
              <w:t xml:space="preserve"> the non-scheduling DCI used for </w:t>
            </w:r>
            <w:proofErr w:type="spellStart"/>
            <w:r w:rsidRPr="008F0A74">
              <w:rPr>
                <w:rFonts w:ascii="Arial" w:eastAsiaTheme="minorEastAsia" w:hAnsi="Arial" w:cs="Arial"/>
                <w:szCs w:val="20"/>
                <w:lang w:val="en-GB" w:eastAsia="zh-CN"/>
              </w:rPr>
              <w:t>SCells</w:t>
            </w:r>
            <w:proofErr w:type="spellEnd"/>
            <w:r w:rsidRPr="008F0A74">
              <w:rPr>
                <w:rFonts w:ascii="Arial" w:eastAsiaTheme="minorEastAsia" w:hAnsi="Arial" w:cs="Arial"/>
                <w:szCs w:val="20"/>
                <w:lang w:val="en-GB" w:eastAsia="zh-CN"/>
              </w:rPr>
              <w:t xml:space="preserve"> dormant BWP switch. </w:t>
            </w:r>
          </w:p>
          <w:p w14:paraId="70711F2D" w14:textId="77777777" w:rsidR="008F0A74" w:rsidRPr="008F0A74" w:rsidRDefault="008F0A74" w:rsidP="008F0A74">
            <w:pPr>
              <w:spacing w:before="120"/>
              <w:rPr>
                <w:rFonts w:ascii="Arial" w:eastAsiaTheme="minorEastAsia" w:hAnsi="Arial" w:cs="Arial"/>
                <w:szCs w:val="20"/>
                <w:lang w:val="en-GB" w:eastAsia="zh-CN"/>
              </w:rPr>
            </w:pPr>
            <w:r w:rsidRPr="008F0A74">
              <w:rPr>
                <w:rFonts w:ascii="Arial" w:eastAsiaTheme="minorEastAsia" w:hAnsi="Arial" w:cs="Arial"/>
                <w:szCs w:val="20"/>
                <w:lang w:val="en-GB" w:eastAsia="zh-CN"/>
              </w:rPr>
              <w:t xml:space="preserve">Some companies discussed an example table below (with approximate maximum number of </w:t>
            </w:r>
            <w:proofErr w:type="spellStart"/>
            <w:r w:rsidRPr="008F0A74">
              <w:rPr>
                <w:rFonts w:ascii="Arial" w:eastAsiaTheme="minorEastAsia" w:hAnsi="Arial" w:cs="Arial"/>
                <w:szCs w:val="20"/>
                <w:lang w:val="en-GB" w:eastAsia="zh-CN"/>
              </w:rPr>
              <w:t>SCells</w:t>
            </w:r>
            <w:proofErr w:type="spellEnd"/>
            <w:r w:rsidRPr="008F0A74">
              <w:rPr>
                <w:rFonts w:ascii="Arial" w:eastAsiaTheme="minorEastAsia" w:hAnsi="Arial" w:cs="Arial"/>
                <w:szCs w:val="20"/>
                <w:lang w:val="en-GB" w:eastAsia="zh-CN"/>
              </w:rPr>
              <w:t xml:space="preserve"> for simultaneous dormant BWP switching using </w:t>
            </w:r>
            <w:proofErr w:type="spellStart"/>
            <w:r w:rsidRPr="008F0A74">
              <w:rPr>
                <w:rFonts w:ascii="Arial" w:eastAsiaTheme="minorEastAsia" w:hAnsi="Arial" w:cs="Arial"/>
                <w:szCs w:val="20"/>
                <w:lang w:val="en-GB" w:eastAsia="zh-CN"/>
              </w:rPr>
              <w:t>SpCell</w:t>
            </w:r>
            <w:proofErr w:type="spellEnd"/>
            <w:r w:rsidRPr="008F0A74">
              <w:rPr>
                <w:rFonts w:ascii="Arial" w:eastAsiaTheme="minorEastAsia" w:hAnsi="Arial" w:cs="Arial"/>
                <w:szCs w:val="20"/>
                <w:lang w:val="en-GB" w:eastAsia="zh-CN"/>
              </w:rPr>
              <w:t xml:space="preserve"> scheduling DCI with a scheduled PDSCH/PUSCH), which assumes the same SCS for </w:t>
            </w:r>
            <w:proofErr w:type="spellStart"/>
            <w:r w:rsidRPr="008F0A74">
              <w:rPr>
                <w:rFonts w:ascii="Arial" w:eastAsiaTheme="minorEastAsia" w:hAnsi="Arial" w:cs="Arial"/>
                <w:szCs w:val="20"/>
                <w:lang w:val="en-GB" w:eastAsia="zh-CN"/>
              </w:rPr>
              <w:t>SpCell</w:t>
            </w:r>
            <w:proofErr w:type="spellEnd"/>
            <w:r w:rsidRPr="008F0A74">
              <w:rPr>
                <w:rFonts w:ascii="Arial" w:eastAsiaTheme="minorEastAsia" w:hAnsi="Arial" w:cs="Arial"/>
                <w:szCs w:val="20"/>
                <w:lang w:val="en-GB" w:eastAsia="zh-CN"/>
              </w:rPr>
              <w:t xml:space="preserve"> and </w:t>
            </w:r>
            <w:proofErr w:type="spellStart"/>
            <w:r w:rsidRPr="008F0A74">
              <w:rPr>
                <w:rFonts w:ascii="Arial" w:eastAsiaTheme="minorEastAsia" w:hAnsi="Arial" w:cs="Arial"/>
                <w:szCs w:val="20"/>
                <w:lang w:val="en-GB" w:eastAsia="zh-CN"/>
              </w:rPr>
              <w:t>SCells</w:t>
            </w:r>
            <w:proofErr w:type="spellEnd"/>
            <w:r w:rsidRPr="008F0A74">
              <w:rPr>
                <w:rFonts w:ascii="Arial" w:eastAsiaTheme="minorEastAsia" w:hAnsi="Arial" w:cs="Arial"/>
                <w:szCs w:val="20"/>
                <w:lang w:val="en-GB" w:eastAsia="zh-CN"/>
              </w:rPr>
              <w:t xml:space="preserve">, and the </w:t>
            </w:r>
            <w:proofErr w:type="spellStart"/>
            <w:r w:rsidRPr="008F0A74">
              <w:rPr>
                <w:rFonts w:ascii="Arial" w:eastAsiaTheme="minorEastAsia" w:hAnsi="Arial" w:cs="Arial"/>
                <w:szCs w:val="20"/>
                <w:lang w:val="en-GB" w:eastAsia="zh-CN"/>
              </w:rPr>
              <w:t>SpCell</w:t>
            </w:r>
            <w:proofErr w:type="spellEnd"/>
            <w:r w:rsidRPr="008F0A74">
              <w:rPr>
                <w:rFonts w:ascii="Arial" w:eastAsiaTheme="minorEastAsia" w:hAnsi="Arial" w:cs="Arial"/>
                <w:szCs w:val="20"/>
                <w:lang w:val="en-GB" w:eastAsia="zh-CN"/>
              </w:rPr>
              <w:t xml:space="preserve"> scheduling DCI is received within the first 3 OFDM symbols of a slot. </w:t>
            </w:r>
          </w:p>
          <w:p w14:paraId="3EC5F15E" w14:textId="77777777" w:rsidR="008F0A74" w:rsidRPr="008F0A74" w:rsidRDefault="008F0A74" w:rsidP="008F0A74">
            <w:pPr>
              <w:spacing w:before="120"/>
              <w:rPr>
                <w:rFonts w:ascii="Arial" w:eastAsiaTheme="minorEastAsia" w:hAnsi="Arial" w:cs="Arial"/>
                <w:szCs w:val="20"/>
                <w:lang w:val="en-GB" w:eastAsia="zh-CN"/>
              </w:rPr>
            </w:pPr>
            <w:r w:rsidRPr="008F0A74">
              <w:rPr>
                <w:rFonts w:ascii="Arial" w:eastAsiaTheme="minorEastAsia" w:hAnsi="Arial" w:cs="Arial"/>
                <w:szCs w:val="20"/>
                <w:lang w:val="en-GB" w:eastAsia="zh-CN"/>
              </w:rPr>
              <w:t xml:space="preserve">Note that this table is only for illustration - the actual number of </w:t>
            </w:r>
            <w:proofErr w:type="spellStart"/>
            <w:r w:rsidRPr="008F0A74">
              <w:rPr>
                <w:rFonts w:ascii="Arial" w:eastAsiaTheme="minorEastAsia" w:hAnsi="Arial" w:cs="Arial"/>
                <w:szCs w:val="20"/>
                <w:lang w:val="en-GB" w:eastAsia="zh-CN"/>
              </w:rPr>
              <w:t>SCells</w:t>
            </w:r>
            <w:proofErr w:type="spellEnd"/>
            <w:r w:rsidRPr="008F0A74">
              <w:rPr>
                <w:rFonts w:ascii="Arial" w:eastAsiaTheme="minorEastAsia" w:hAnsi="Arial" w:cs="Arial"/>
                <w:szCs w:val="20"/>
                <w:lang w:val="en-GB" w:eastAsia="zh-CN"/>
              </w:rPr>
              <w:t xml:space="preserve"> for simultaneous BWP switching may be different and is derivable from specification text.</w:t>
            </w:r>
          </w:p>
          <w:p w14:paraId="4AC96BE7" w14:textId="77777777" w:rsidR="008F0A74" w:rsidRPr="008F0A74" w:rsidRDefault="008F0A74" w:rsidP="008F0A74">
            <w:pPr>
              <w:tabs>
                <w:tab w:val="center" w:pos="4153"/>
                <w:tab w:val="right" w:pos="8306"/>
              </w:tabs>
              <w:spacing w:before="120"/>
              <w:rPr>
                <w:rFonts w:eastAsiaTheme="minorEastAsia"/>
                <w:sz w:val="22"/>
                <w:szCs w:val="20"/>
                <w:lang w:val="en-GB" w:eastAsia="zh-CN"/>
              </w:rPr>
            </w:pPr>
          </w:p>
          <w:p w14:paraId="2C3D6512" w14:textId="77777777" w:rsidR="008F0A74" w:rsidRPr="008F0A74" w:rsidRDefault="008F0A74" w:rsidP="008F0A74">
            <w:pPr>
              <w:spacing w:before="120" w:after="120"/>
              <w:rPr>
                <w:rFonts w:eastAsiaTheme="minorEastAsia" w:cs="Times New Roman"/>
                <w:szCs w:val="20"/>
                <w:lang w:val="en-GB"/>
              </w:rPr>
            </w:pPr>
          </w:p>
          <w:tbl>
            <w:tblPr>
              <w:tblW w:w="9490" w:type="dxa"/>
              <w:jc w:val="center"/>
              <w:tblCellMar>
                <w:left w:w="0" w:type="dxa"/>
                <w:right w:w="0" w:type="dxa"/>
              </w:tblCellMar>
              <w:tblLook w:val="04A0" w:firstRow="1" w:lastRow="0" w:firstColumn="1" w:lastColumn="0" w:noHBand="0" w:noVBand="1"/>
            </w:tblPr>
            <w:tblGrid>
              <w:gridCol w:w="697"/>
              <w:gridCol w:w="1825"/>
              <w:gridCol w:w="2535"/>
              <w:gridCol w:w="2163"/>
              <w:gridCol w:w="2270"/>
            </w:tblGrid>
            <w:tr w:rsidR="008F0A74" w:rsidRPr="008F0A74" w14:paraId="72687034" w14:textId="77777777" w:rsidTr="00EF3E4B">
              <w:trPr>
                <w:trHeight w:val="305"/>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5B2972" w14:textId="77777777" w:rsidR="008F0A74" w:rsidRPr="008F0A74" w:rsidRDefault="008F0A74" w:rsidP="008F0A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F0A74">
                    <w:rPr>
                      <w:rFonts w:ascii="Arial" w:eastAsia="Times New Roman" w:hAnsi="Arial" w:cs="Times New Roman"/>
                      <w:b/>
                      <w:sz w:val="18"/>
                      <w:szCs w:val="20"/>
                      <w:lang w:val="en-GB" w:eastAsia="zh-CN"/>
                    </w:rPr>
                    <w:t xml:space="preserve">SCS </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1E650" w14:textId="77777777" w:rsidR="008F0A74" w:rsidRPr="008F0A74" w:rsidRDefault="008F0A74" w:rsidP="008F0A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F0A74">
                    <w:rPr>
                      <w:rFonts w:ascii="Arial" w:eastAsia="Times New Roman" w:hAnsi="Arial" w:cs="Times New Roman"/>
                      <w:b/>
                      <w:sz w:val="18"/>
                      <w:szCs w:val="20"/>
                      <w:lang w:val="en-GB" w:eastAsia="en-GB"/>
                    </w:rPr>
                    <w:t>Single SCell dormant BWP switch delay (</w:t>
                  </w:r>
                  <w:proofErr w:type="spellStart"/>
                  <w:r w:rsidRPr="008F0A74">
                    <w:rPr>
                      <w:rFonts w:ascii="Arial" w:eastAsia="Times New Roman" w:hAnsi="Arial" w:cs="Times New Roman"/>
                      <w:b/>
                      <w:sz w:val="18"/>
                      <w:szCs w:val="20"/>
                      <w:lang w:val="en-GB" w:eastAsia="en-GB"/>
                    </w:rPr>
                    <w:t>ms</w:t>
                  </w:r>
                  <w:proofErr w:type="spellEnd"/>
                  <w:r w:rsidRPr="008F0A74">
                    <w:rPr>
                      <w:rFonts w:ascii="Arial" w:eastAsia="Times New Roman" w:hAnsi="Arial" w:cs="Times New Roman"/>
                      <w:b/>
                      <w:sz w:val="18"/>
                      <w:szCs w:val="20"/>
                      <w:lang w:val="en-GB" w:eastAsia="en-GB"/>
                    </w:rPr>
                    <w:t>)</w:t>
                  </w:r>
                </w:p>
                <w:p w14:paraId="2EFD541E" w14:textId="77777777" w:rsidR="008F0A74" w:rsidRPr="008F0A74" w:rsidRDefault="008F0A74" w:rsidP="008F0A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F0A74">
                    <w:rPr>
                      <w:rFonts w:ascii="Arial" w:eastAsia="Times New Roman" w:hAnsi="Arial" w:cs="Times New Roman"/>
                      <w:b/>
                      <w:sz w:val="18"/>
                      <w:szCs w:val="20"/>
                      <w:lang w:val="en-GB" w:eastAsia="en-GB"/>
                    </w:rPr>
                    <w:t>Type 1 / Type 2</w:t>
                  </w:r>
                </w:p>
              </w:tc>
              <w:tc>
                <w:tcPr>
                  <w:tcW w:w="46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0E08F" w14:textId="77777777" w:rsidR="008F0A74" w:rsidRPr="008F0A74" w:rsidRDefault="008F0A74" w:rsidP="008F0A74">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zh-CN"/>
                    </w:rPr>
                  </w:pPr>
                  <w:r w:rsidRPr="008F0A74">
                    <w:rPr>
                      <w:rFonts w:ascii="Arial" w:eastAsia="Times New Roman" w:hAnsi="Arial" w:cs="Times New Roman"/>
                      <w:b/>
                      <w:sz w:val="18"/>
                      <w:szCs w:val="20"/>
                      <w:lang w:val="en-GB" w:eastAsia="zh-CN"/>
                    </w:rPr>
                    <w:t xml:space="preserve">Maximum number of </w:t>
                  </w:r>
                  <w:proofErr w:type="spellStart"/>
                  <w:r w:rsidRPr="008F0A74">
                    <w:rPr>
                      <w:rFonts w:ascii="Arial" w:eastAsia="Times New Roman" w:hAnsi="Arial" w:cs="Times New Roman"/>
                      <w:b/>
                      <w:sz w:val="18"/>
                      <w:szCs w:val="20"/>
                      <w:lang w:val="en-GB" w:eastAsia="zh-CN"/>
                    </w:rPr>
                    <w:t>SCells</w:t>
                  </w:r>
                  <w:proofErr w:type="spellEnd"/>
                  <w:r w:rsidRPr="008F0A74">
                    <w:rPr>
                      <w:rFonts w:ascii="Arial" w:eastAsia="Times New Roman" w:hAnsi="Arial" w:cs="Times New Roman"/>
                      <w:b/>
                      <w:sz w:val="18"/>
                      <w:szCs w:val="20"/>
                      <w:lang w:val="en-GB" w:eastAsia="zh-CN"/>
                    </w:rPr>
                    <w:t xml:space="preserve"> for simultaneous dormant BWP switching using PCell scheduling DCI</w:t>
                  </w:r>
                </w:p>
                <w:p w14:paraId="1C03A9BD" w14:textId="77777777" w:rsidR="008F0A74" w:rsidRPr="008F0A74" w:rsidRDefault="008F0A74" w:rsidP="007B60CD">
                  <w:pPr>
                    <w:keepNext/>
                    <w:keepLines/>
                    <w:numPr>
                      <w:ilvl w:val="0"/>
                      <w:numId w:val="6"/>
                    </w:numPr>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zh-CN"/>
                    </w:rPr>
                  </w:pPr>
                  <w:r w:rsidRPr="008F0A74">
                    <w:rPr>
                      <w:rFonts w:ascii="Arial" w:eastAsia="Times New Roman" w:hAnsi="Arial" w:cs="Times New Roman"/>
                      <w:b/>
                      <w:sz w:val="18"/>
                      <w:szCs w:val="20"/>
                      <w:lang w:val="en-GB" w:eastAsia="zh-CN"/>
                    </w:rPr>
                    <w:t xml:space="preserve">with corresponding </w:t>
                  </w:r>
                  <m:oMath>
                    <m:sSub>
                      <m:sSubPr>
                        <m:ctrlPr>
                          <w:rPr>
                            <w:rFonts w:ascii="Cambria Math" w:eastAsia="Times New Roman" w:hAnsi="Cambria Math" w:cs="Arial"/>
                            <w:b/>
                            <w:i/>
                            <w:iCs/>
                            <w:sz w:val="18"/>
                            <w:szCs w:val="20"/>
                            <w:lang w:val="en-GB" w:eastAsia="en-GB"/>
                          </w:rPr>
                        </m:ctrlPr>
                      </m:sSubPr>
                      <m:e>
                        <m:r>
                          <m:rPr>
                            <m:sty m:val="bi"/>
                          </m:rPr>
                          <w:rPr>
                            <w:rFonts w:ascii="Cambria Math" w:eastAsia="Times New Roman" w:hAnsi="Cambria Math" w:cs="Arial"/>
                            <w:sz w:val="18"/>
                            <w:szCs w:val="20"/>
                            <w:lang w:val="en-GB" w:eastAsia="en-GB"/>
                          </w:rPr>
                          <m:t>T</m:t>
                        </m:r>
                      </m:e>
                      <m:sub>
                        <m:r>
                          <m:rPr>
                            <m:sty m:val="bi"/>
                          </m:rPr>
                          <w:rPr>
                            <w:rFonts w:ascii="Cambria Math" w:eastAsia="Times New Roman" w:hAnsi="Cambria Math" w:cs="Arial"/>
                            <w:sz w:val="18"/>
                            <w:szCs w:val="20"/>
                            <w:lang w:val="en-GB" w:eastAsia="en-GB"/>
                          </w:rPr>
                          <m:t>MultipleBWPSwitchDelay</m:t>
                        </m:r>
                      </m:sub>
                    </m:sSub>
                  </m:oMath>
                  <w:r w:rsidRPr="008F0A74">
                    <w:rPr>
                      <w:rFonts w:ascii="Arial" w:eastAsia="Times New Roman" w:hAnsi="Arial" w:cs="Times New Roman"/>
                      <w:b/>
                      <w:sz w:val="18"/>
                      <w:szCs w:val="20"/>
                      <w:lang w:val="en-GB" w:eastAsia="zh-CN"/>
                    </w:rPr>
                    <w:t xml:space="preserve"> to be T (ms)</w:t>
                  </w:r>
                </w:p>
              </w:tc>
              <w:tc>
                <w:tcPr>
                  <w:tcW w:w="2270" w:type="dxa"/>
                  <w:tcBorders>
                    <w:top w:val="single" w:sz="8" w:space="0" w:color="auto"/>
                    <w:left w:val="nil"/>
                    <w:bottom w:val="single" w:sz="8" w:space="0" w:color="auto"/>
                    <w:right w:val="single" w:sz="8" w:space="0" w:color="auto"/>
                  </w:tcBorders>
                </w:tcPr>
                <w:p w14:paraId="53937EB1" w14:textId="77777777" w:rsidR="008F0A74" w:rsidRPr="008F0A74" w:rsidRDefault="008F0A74" w:rsidP="008F0A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8F0A74">
                    <w:rPr>
                      <w:rFonts w:ascii="Arial" w:eastAsia="Times New Roman" w:hAnsi="Arial" w:cs="Times New Roman"/>
                      <w:b/>
                      <w:sz w:val="18"/>
                      <w:szCs w:val="20"/>
                      <w:lang w:val="en-GB" w:eastAsia="zh-CN"/>
                    </w:rPr>
                    <w:t>Existing maximum K0/K2 (</w:t>
                  </w:r>
                  <w:proofErr w:type="spellStart"/>
                  <w:r w:rsidRPr="008F0A74">
                    <w:rPr>
                      <w:rFonts w:ascii="Arial" w:eastAsia="Times New Roman" w:hAnsi="Arial" w:cs="Times New Roman"/>
                      <w:b/>
                      <w:sz w:val="18"/>
                      <w:szCs w:val="20"/>
                      <w:lang w:val="en-GB" w:eastAsia="zh-CN"/>
                    </w:rPr>
                    <w:t>ms</w:t>
                  </w:r>
                  <w:proofErr w:type="spellEnd"/>
                  <w:r w:rsidRPr="008F0A74">
                    <w:rPr>
                      <w:rFonts w:ascii="Arial" w:eastAsia="Times New Roman" w:hAnsi="Arial" w:cs="Times New Roman"/>
                      <w:b/>
                      <w:sz w:val="18"/>
                      <w:szCs w:val="20"/>
                      <w:lang w:val="en-GB" w:eastAsia="zh-CN"/>
                    </w:rPr>
                    <w:t>)</w:t>
                  </w:r>
                </w:p>
                <w:p w14:paraId="5C702DA2" w14:textId="77777777" w:rsidR="008F0A74" w:rsidRPr="008F0A74" w:rsidRDefault="008F0A74" w:rsidP="008F0A74">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zh-CN"/>
                    </w:rPr>
                  </w:pPr>
                  <w:r w:rsidRPr="008F0A74">
                    <w:rPr>
                      <w:rFonts w:ascii="Arial" w:eastAsia="Times New Roman" w:hAnsi="Arial" w:cs="Times New Roman"/>
                      <w:b/>
                      <w:sz w:val="18"/>
                      <w:szCs w:val="20"/>
                      <w:lang w:val="en-GB" w:eastAsia="zh-CN"/>
                    </w:rPr>
                    <w:t xml:space="preserve">(Serve as upper bound of </w:t>
                  </w:r>
                </w:p>
                <w:p w14:paraId="569377D1" w14:textId="77777777" w:rsidR="008F0A74" w:rsidRPr="008F0A74" w:rsidRDefault="00C567DC" w:rsidP="008F0A74">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zh-CN"/>
                    </w:rPr>
                  </w:pPr>
                  <m:oMath>
                    <m:sSub>
                      <m:sSubPr>
                        <m:ctrlPr>
                          <w:rPr>
                            <w:rFonts w:ascii="Cambria Math" w:eastAsia="Times New Roman" w:hAnsi="Cambria Math" w:cs="Arial"/>
                            <w:b/>
                            <w:i/>
                            <w:iCs/>
                            <w:sz w:val="18"/>
                            <w:szCs w:val="20"/>
                            <w:lang w:val="en-GB" w:eastAsia="en-GB"/>
                          </w:rPr>
                        </m:ctrlPr>
                      </m:sSubPr>
                      <m:e>
                        <m:r>
                          <m:rPr>
                            <m:sty m:val="bi"/>
                          </m:rPr>
                          <w:rPr>
                            <w:rFonts w:ascii="Cambria Math" w:eastAsia="Times New Roman" w:hAnsi="Cambria Math" w:cs="Arial"/>
                            <w:sz w:val="18"/>
                            <w:szCs w:val="20"/>
                            <w:lang w:val="en-GB" w:eastAsia="en-GB"/>
                          </w:rPr>
                          <m:t>T</m:t>
                        </m:r>
                      </m:e>
                      <m:sub>
                        <m:r>
                          <m:rPr>
                            <m:sty m:val="bi"/>
                          </m:rPr>
                          <w:rPr>
                            <w:rFonts w:ascii="Cambria Math" w:eastAsia="Times New Roman" w:hAnsi="Cambria Math" w:cs="Arial"/>
                            <w:sz w:val="18"/>
                            <w:szCs w:val="20"/>
                            <w:lang w:val="en-GB" w:eastAsia="en-GB"/>
                          </w:rPr>
                          <m:t>MultipleBWPSwitchDelay</m:t>
                        </m:r>
                      </m:sub>
                    </m:sSub>
                  </m:oMath>
                  <w:r w:rsidR="008F0A74" w:rsidRPr="008F0A74">
                    <w:rPr>
                      <w:rFonts w:ascii="Arial" w:eastAsia="Times New Roman" w:hAnsi="Arial" w:cs="Times New Roman"/>
                      <w:b/>
                      <w:iCs/>
                      <w:sz w:val="18"/>
                      <w:szCs w:val="20"/>
                      <w:lang w:val="en-GB" w:eastAsia="en-GB"/>
                    </w:rPr>
                    <w:t>)</w:t>
                  </w:r>
                </w:p>
              </w:tc>
            </w:tr>
            <w:tr w:rsidR="008F0A74" w:rsidRPr="008F0A74" w14:paraId="4AF5F440" w14:textId="77777777" w:rsidTr="00EF3E4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56E95"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15</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04900EFE"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eastAsia="PMingLiU" w:cs="Times New Roman" w:hint="eastAsia"/>
                      <w:szCs w:val="20"/>
                      <w:lang w:val="en-GB" w:eastAsia="zh-TW"/>
                    </w:rPr>
                    <w:t>2</w:t>
                  </w:r>
                  <w:r w:rsidRPr="008F0A74">
                    <w:rPr>
                      <w:rFonts w:cs="Times New Roman"/>
                      <w:szCs w:val="20"/>
                      <w:lang w:val="en-GB" w:eastAsia="x-none"/>
                    </w:rPr>
                    <w:t xml:space="preserve"> / 4</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259BD6FB"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1 UE:</w:t>
                  </w:r>
                </w:p>
                <w:p w14:paraId="66931134"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For D=100us: 15</w:t>
                  </w:r>
                </w:p>
                <w:p w14:paraId="3307F6AC"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3.4</w:t>
                  </w:r>
                </w:p>
                <w:p w14:paraId="538EE4D9"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D=200us: 15</w:t>
                  </w:r>
                </w:p>
                <w:p w14:paraId="2BEE33CC" w14:textId="77777777" w:rsidR="008F0A74" w:rsidRPr="008F0A74" w:rsidRDefault="008F0A74" w:rsidP="007B60CD">
                  <w:pPr>
                    <w:keepLines/>
                    <w:numPr>
                      <w:ilvl w:val="0"/>
                      <w:numId w:val="6"/>
                    </w:numPr>
                    <w:spacing w:before="40" w:after="40" w:line="240" w:lineRule="auto"/>
                    <w:jc w:val="center"/>
                    <w:rPr>
                      <w:rFonts w:cs="Times New Roman"/>
                      <w:szCs w:val="20"/>
                      <w:lang w:val="en-GB" w:eastAsia="zh-CN"/>
                    </w:rPr>
                  </w:pPr>
                  <w:r w:rsidRPr="008F0A74">
                    <w:rPr>
                      <w:rFonts w:cs="Times New Roman"/>
                      <w:szCs w:val="20"/>
                      <w:lang w:val="en-GB" w:eastAsia="zh-CN"/>
                    </w:rPr>
                    <w:t>T = 4.8</w:t>
                  </w:r>
                </w:p>
              </w:tc>
              <w:tc>
                <w:tcPr>
                  <w:tcW w:w="2163" w:type="dxa"/>
                  <w:tcBorders>
                    <w:top w:val="nil"/>
                    <w:left w:val="nil"/>
                    <w:bottom w:val="single" w:sz="8" w:space="0" w:color="auto"/>
                    <w:right w:val="single" w:sz="8" w:space="0" w:color="auto"/>
                  </w:tcBorders>
                  <w:hideMark/>
                </w:tcPr>
                <w:p w14:paraId="6C45E037"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2 UE:</w:t>
                  </w:r>
                </w:p>
                <w:p w14:paraId="4FB78648"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D=200us: 15</w:t>
                  </w:r>
                </w:p>
                <w:p w14:paraId="4EA74C00"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6.8</w:t>
                  </w:r>
                </w:p>
                <w:p w14:paraId="031B7FA9"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D=400us: 15</w:t>
                  </w:r>
                </w:p>
                <w:p w14:paraId="50FD19D6"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9.6</w:t>
                  </w:r>
                </w:p>
                <w:p w14:paraId="18D4FD5D"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D=800us: 15</w:t>
                  </w:r>
                </w:p>
                <w:p w14:paraId="3E08A25D"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15.2</w:t>
                  </w:r>
                </w:p>
                <w:p w14:paraId="6C49B1DC"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D=1000us: 15</w:t>
                  </w:r>
                </w:p>
                <w:p w14:paraId="62392A39" w14:textId="77777777" w:rsidR="008F0A74" w:rsidRPr="008F0A74" w:rsidRDefault="008F0A74" w:rsidP="007B60CD">
                  <w:pPr>
                    <w:keepLines/>
                    <w:numPr>
                      <w:ilvl w:val="0"/>
                      <w:numId w:val="6"/>
                    </w:numPr>
                    <w:spacing w:before="40" w:after="40" w:line="240" w:lineRule="auto"/>
                    <w:jc w:val="center"/>
                    <w:rPr>
                      <w:rFonts w:cs="Times New Roman"/>
                      <w:szCs w:val="20"/>
                      <w:lang w:val="en-GB" w:eastAsia="zh-CN"/>
                    </w:rPr>
                  </w:pPr>
                  <w:r w:rsidRPr="008F0A74">
                    <w:rPr>
                      <w:rFonts w:cs="Times New Roman"/>
                      <w:szCs w:val="20"/>
                      <w:lang w:val="en-GB" w:eastAsia="x-none"/>
                    </w:rPr>
                    <w:t>T = 18</w:t>
                  </w:r>
                </w:p>
              </w:tc>
              <w:tc>
                <w:tcPr>
                  <w:tcW w:w="2270" w:type="dxa"/>
                  <w:tcBorders>
                    <w:top w:val="nil"/>
                    <w:left w:val="nil"/>
                    <w:bottom w:val="single" w:sz="8" w:space="0" w:color="auto"/>
                    <w:right w:val="single" w:sz="8" w:space="0" w:color="auto"/>
                  </w:tcBorders>
                </w:tcPr>
                <w:p w14:paraId="4615BCBA"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32</w:t>
                  </w:r>
                </w:p>
              </w:tc>
            </w:tr>
            <w:tr w:rsidR="008F0A74" w:rsidRPr="008F0A74" w14:paraId="4126E25E" w14:textId="77777777" w:rsidTr="00EF3E4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81C6E"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30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4457985A"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1.5 / 3</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6F7CA037"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1 UE:</w:t>
                  </w:r>
                </w:p>
                <w:p w14:paraId="1B1B50EC"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For D=100us: 15</w:t>
                  </w:r>
                </w:p>
                <w:p w14:paraId="01FC39CA"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2.9</w:t>
                  </w:r>
                </w:p>
                <w:p w14:paraId="4441BBDF"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D=200us: 15</w:t>
                  </w:r>
                </w:p>
                <w:p w14:paraId="28D12A6A"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4.3</w:t>
                  </w:r>
                </w:p>
              </w:tc>
              <w:tc>
                <w:tcPr>
                  <w:tcW w:w="2163" w:type="dxa"/>
                  <w:tcBorders>
                    <w:top w:val="nil"/>
                    <w:left w:val="nil"/>
                    <w:bottom w:val="single" w:sz="8" w:space="0" w:color="auto"/>
                    <w:right w:val="single" w:sz="8" w:space="0" w:color="auto"/>
                  </w:tcBorders>
                  <w:hideMark/>
                </w:tcPr>
                <w:p w14:paraId="7B54EB29"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2 UE:</w:t>
                  </w:r>
                </w:p>
                <w:p w14:paraId="03CE8F1E"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D=200us: 15</w:t>
                  </w:r>
                </w:p>
                <w:p w14:paraId="265511E5"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5.8</w:t>
                  </w:r>
                </w:p>
                <w:p w14:paraId="289C472C"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D=400us: 15</w:t>
                  </w:r>
                </w:p>
                <w:p w14:paraId="0E6339AE"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8.6</w:t>
                  </w:r>
                </w:p>
                <w:p w14:paraId="0FA881C2"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D=800us: 15</w:t>
                  </w:r>
                </w:p>
                <w:p w14:paraId="4E86B622"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14.2</w:t>
                  </w:r>
                </w:p>
                <w:p w14:paraId="21061B35"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D=1000us: </w:t>
                  </w:r>
                  <w:r w:rsidRPr="008F0A74">
                    <w:rPr>
                      <w:rFonts w:cs="Times New Roman"/>
                      <w:b/>
                      <w:szCs w:val="20"/>
                      <w:lang w:val="en-GB" w:eastAsia="zh-CN"/>
                    </w:rPr>
                    <w:t>14</w:t>
                  </w:r>
                </w:p>
                <w:p w14:paraId="024E8677"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16</w:t>
                  </w:r>
                </w:p>
              </w:tc>
              <w:tc>
                <w:tcPr>
                  <w:tcW w:w="2270" w:type="dxa"/>
                  <w:tcBorders>
                    <w:top w:val="nil"/>
                    <w:left w:val="nil"/>
                    <w:bottom w:val="single" w:sz="8" w:space="0" w:color="auto"/>
                    <w:right w:val="single" w:sz="8" w:space="0" w:color="auto"/>
                  </w:tcBorders>
                </w:tcPr>
                <w:p w14:paraId="19893E47"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16</w:t>
                  </w:r>
                </w:p>
              </w:tc>
            </w:tr>
            <w:tr w:rsidR="008F0A74" w:rsidRPr="008F0A74" w14:paraId="6BB54110" w14:textId="77777777" w:rsidTr="00EF3E4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6FFF3"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60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C55D1E9"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1 / 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3362C02C"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1 UE:</w:t>
                  </w:r>
                </w:p>
                <w:p w14:paraId="6E731A71"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For D=100us: 15</w:t>
                  </w:r>
                </w:p>
                <w:p w14:paraId="50CA65AC"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2.4</w:t>
                  </w:r>
                </w:p>
                <w:p w14:paraId="7FAB64CD"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D=200us: 15</w:t>
                  </w:r>
                </w:p>
                <w:p w14:paraId="6D470D32"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hint="eastAsia"/>
                      <w:szCs w:val="20"/>
                      <w:lang w:val="en-GB" w:eastAsia="x-none"/>
                    </w:rPr>
                    <w:t>T = 3.8</w:t>
                  </w:r>
                </w:p>
              </w:tc>
              <w:tc>
                <w:tcPr>
                  <w:tcW w:w="2163" w:type="dxa"/>
                  <w:tcBorders>
                    <w:top w:val="nil"/>
                    <w:left w:val="nil"/>
                    <w:bottom w:val="single" w:sz="8" w:space="0" w:color="auto"/>
                    <w:right w:val="single" w:sz="8" w:space="0" w:color="auto"/>
                  </w:tcBorders>
                  <w:hideMark/>
                </w:tcPr>
                <w:p w14:paraId="59D239C3"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2 UE:</w:t>
                  </w:r>
                </w:p>
                <w:p w14:paraId="70FEDEC1"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D=200us: 15</w:t>
                  </w:r>
                </w:p>
                <w:p w14:paraId="7CB4880C"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5.3</w:t>
                  </w:r>
                </w:p>
                <w:p w14:paraId="34D430F7"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D=400us: </w:t>
                  </w:r>
                  <w:r w:rsidRPr="008F0A74">
                    <w:rPr>
                      <w:rFonts w:cs="Times New Roman"/>
                      <w:b/>
                      <w:szCs w:val="20"/>
                      <w:lang w:val="en-GB" w:eastAsia="zh-CN"/>
                    </w:rPr>
                    <w:t>14</w:t>
                  </w:r>
                </w:p>
                <w:p w14:paraId="4B675044"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7.7</w:t>
                  </w:r>
                </w:p>
                <w:p w14:paraId="557F270E"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D=800us: </w:t>
                  </w:r>
                  <w:r w:rsidRPr="008F0A74">
                    <w:rPr>
                      <w:rFonts w:cs="Times New Roman"/>
                      <w:b/>
                      <w:szCs w:val="20"/>
                      <w:lang w:val="en-GB" w:eastAsia="zh-CN"/>
                    </w:rPr>
                    <w:t>7</w:t>
                  </w:r>
                </w:p>
                <w:p w14:paraId="0A0A2293"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7.3</w:t>
                  </w:r>
                </w:p>
                <w:p w14:paraId="41DD16C0"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D=1000us: </w:t>
                  </w:r>
                  <w:r w:rsidRPr="008F0A74">
                    <w:rPr>
                      <w:rFonts w:cs="Times New Roman"/>
                      <w:b/>
                      <w:szCs w:val="20"/>
                      <w:lang w:val="en-GB" w:eastAsia="zh-CN"/>
                    </w:rPr>
                    <w:t>6</w:t>
                  </w:r>
                </w:p>
                <w:p w14:paraId="59BEAA2D"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7.5</w:t>
                  </w:r>
                </w:p>
              </w:tc>
              <w:tc>
                <w:tcPr>
                  <w:tcW w:w="2270" w:type="dxa"/>
                  <w:tcBorders>
                    <w:top w:val="nil"/>
                    <w:left w:val="nil"/>
                    <w:bottom w:val="single" w:sz="8" w:space="0" w:color="auto"/>
                    <w:right w:val="single" w:sz="8" w:space="0" w:color="auto"/>
                  </w:tcBorders>
                </w:tcPr>
                <w:p w14:paraId="029365CE"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8</w:t>
                  </w:r>
                </w:p>
              </w:tc>
            </w:tr>
            <w:tr w:rsidR="008F0A74" w:rsidRPr="008F0A74" w14:paraId="055DCECE" w14:textId="77777777" w:rsidTr="00EF3E4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DE99E"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120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648250C"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0.875 / 2.375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68C1FE3F"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1 UE:</w:t>
                  </w:r>
                </w:p>
                <w:p w14:paraId="75439C43" w14:textId="77777777" w:rsidR="008F0A74" w:rsidRPr="008F0A74" w:rsidRDefault="008F0A74" w:rsidP="008F0A74">
                  <w:pPr>
                    <w:keepLines/>
                    <w:spacing w:before="40" w:after="40" w:line="240" w:lineRule="auto"/>
                    <w:jc w:val="center"/>
                    <w:rPr>
                      <w:rFonts w:cs="Times New Roman"/>
                      <w:szCs w:val="20"/>
                      <w:lang w:val="en-GB" w:eastAsia="x-none"/>
                    </w:rPr>
                  </w:pPr>
                  <w:r w:rsidRPr="008F0A74">
                    <w:rPr>
                      <w:rFonts w:cs="Times New Roman"/>
                      <w:szCs w:val="20"/>
                      <w:lang w:val="en-GB" w:eastAsia="x-none"/>
                    </w:rPr>
                    <w:t>For D=100us: 15</w:t>
                  </w:r>
                </w:p>
                <w:p w14:paraId="3DCEAD54"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2.275</w:t>
                  </w:r>
                </w:p>
                <w:p w14:paraId="3CDC3413"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For D=200us: 15</w:t>
                  </w:r>
                </w:p>
                <w:p w14:paraId="66C69E75"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3.675</w:t>
                  </w:r>
                </w:p>
              </w:tc>
              <w:tc>
                <w:tcPr>
                  <w:tcW w:w="2163" w:type="dxa"/>
                  <w:tcBorders>
                    <w:top w:val="nil"/>
                    <w:left w:val="nil"/>
                    <w:bottom w:val="single" w:sz="8" w:space="0" w:color="auto"/>
                    <w:right w:val="single" w:sz="8" w:space="0" w:color="auto"/>
                  </w:tcBorders>
                  <w:hideMark/>
                </w:tcPr>
                <w:p w14:paraId="6CB9DB5F"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t>Type 2 UE:</w:t>
                  </w:r>
                </w:p>
                <w:p w14:paraId="3121C8CB"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D=200us: </w:t>
                  </w:r>
                  <w:r w:rsidRPr="008F0A74">
                    <w:rPr>
                      <w:rFonts w:cs="Times New Roman"/>
                      <w:b/>
                      <w:szCs w:val="20"/>
                      <w:lang w:val="en-GB" w:eastAsia="zh-CN"/>
                    </w:rPr>
                    <w:t>9</w:t>
                  </w:r>
                </w:p>
                <w:p w14:paraId="7820E231"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3.975</w:t>
                  </w:r>
                </w:p>
                <w:p w14:paraId="209278D3"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D=400us: </w:t>
                  </w:r>
                  <w:r w:rsidRPr="008F0A74">
                    <w:rPr>
                      <w:rFonts w:cs="Times New Roman"/>
                      <w:b/>
                      <w:szCs w:val="20"/>
                      <w:lang w:val="en-GB" w:eastAsia="zh-CN"/>
                    </w:rPr>
                    <w:t>5</w:t>
                  </w:r>
                </w:p>
                <w:p w14:paraId="2E31F66B"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3.975</w:t>
                  </w:r>
                </w:p>
                <w:p w14:paraId="4DC73073"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D=800us: </w:t>
                  </w:r>
                  <w:r w:rsidRPr="008F0A74">
                    <w:rPr>
                      <w:rFonts w:cs="Times New Roman"/>
                      <w:b/>
                      <w:szCs w:val="20"/>
                      <w:lang w:val="en-GB" w:eastAsia="zh-CN"/>
                    </w:rPr>
                    <w:t>3</w:t>
                  </w:r>
                </w:p>
                <w:p w14:paraId="6D9A93DA"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lastRenderedPageBreak/>
                    <w:t>T = 3.975</w:t>
                  </w:r>
                </w:p>
                <w:p w14:paraId="5E26F77F" w14:textId="77777777" w:rsidR="008F0A74" w:rsidRPr="008F0A74" w:rsidRDefault="008F0A74" w:rsidP="008F0A74">
                  <w:pPr>
                    <w:keepLines/>
                    <w:spacing w:before="40" w:after="40" w:line="240" w:lineRule="auto"/>
                    <w:jc w:val="center"/>
                    <w:rPr>
                      <w:rFonts w:cs="Times New Roman"/>
                      <w:b/>
                      <w:szCs w:val="20"/>
                      <w:lang w:val="en-GB" w:eastAsia="zh-CN"/>
                    </w:rPr>
                  </w:pPr>
                  <w:r w:rsidRPr="008F0A74">
                    <w:rPr>
                      <w:rFonts w:cs="Times New Roman"/>
                      <w:szCs w:val="20"/>
                      <w:lang w:val="en-GB" w:eastAsia="zh-CN"/>
                    </w:rPr>
                    <w:t xml:space="preserve">For D=1000us: </w:t>
                  </w:r>
                  <w:r w:rsidRPr="008F0A74">
                    <w:rPr>
                      <w:rFonts w:cs="Times New Roman"/>
                      <w:b/>
                      <w:szCs w:val="20"/>
                      <w:lang w:val="en-GB" w:eastAsia="zh-CN"/>
                    </w:rPr>
                    <w:t>2</w:t>
                  </w:r>
                </w:p>
                <w:p w14:paraId="17F1B328" w14:textId="77777777" w:rsidR="008F0A74" w:rsidRPr="008F0A74" w:rsidRDefault="008F0A74" w:rsidP="007B60CD">
                  <w:pPr>
                    <w:keepLines/>
                    <w:numPr>
                      <w:ilvl w:val="0"/>
                      <w:numId w:val="6"/>
                    </w:numPr>
                    <w:spacing w:before="40" w:after="40" w:line="240" w:lineRule="auto"/>
                    <w:jc w:val="center"/>
                    <w:rPr>
                      <w:rFonts w:cs="Times New Roman"/>
                      <w:szCs w:val="20"/>
                      <w:lang w:val="en-GB" w:eastAsia="x-none"/>
                    </w:rPr>
                  </w:pPr>
                  <w:r w:rsidRPr="008F0A74">
                    <w:rPr>
                      <w:rFonts w:cs="Times New Roman"/>
                      <w:szCs w:val="20"/>
                      <w:lang w:val="en-GB" w:eastAsia="x-none"/>
                    </w:rPr>
                    <w:t>T = 3.375</w:t>
                  </w:r>
                </w:p>
              </w:tc>
              <w:tc>
                <w:tcPr>
                  <w:tcW w:w="2270" w:type="dxa"/>
                  <w:tcBorders>
                    <w:top w:val="nil"/>
                    <w:left w:val="nil"/>
                    <w:bottom w:val="single" w:sz="8" w:space="0" w:color="auto"/>
                    <w:right w:val="single" w:sz="8" w:space="0" w:color="auto"/>
                  </w:tcBorders>
                </w:tcPr>
                <w:p w14:paraId="2E72CE37" w14:textId="77777777" w:rsidR="008F0A74" w:rsidRPr="008F0A74" w:rsidRDefault="008F0A74" w:rsidP="008F0A74">
                  <w:pPr>
                    <w:keepLines/>
                    <w:spacing w:before="40" w:after="40" w:line="240" w:lineRule="auto"/>
                    <w:jc w:val="center"/>
                    <w:rPr>
                      <w:rFonts w:cs="Times New Roman"/>
                      <w:szCs w:val="20"/>
                      <w:lang w:val="en-GB" w:eastAsia="zh-CN"/>
                    </w:rPr>
                  </w:pPr>
                  <w:r w:rsidRPr="008F0A74">
                    <w:rPr>
                      <w:rFonts w:cs="Times New Roman"/>
                      <w:szCs w:val="20"/>
                      <w:lang w:val="en-GB" w:eastAsia="zh-CN"/>
                    </w:rPr>
                    <w:lastRenderedPageBreak/>
                    <w:t>4</w:t>
                  </w:r>
                </w:p>
              </w:tc>
            </w:tr>
          </w:tbl>
          <w:p w14:paraId="7AD35880" w14:textId="77777777" w:rsidR="008F0A74" w:rsidRPr="008F0A74" w:rsidRDefault="008F0A74" w:rsidP="008F0A74">
            <w:pPr>
              <w:spacing w:after="120"/>
              <w:rPr>
                <w:rFonts w:ascii="Arial" w:eastAsiaTheme="minorEastAsia" w:hAnsi="Arial" w:cs="Times New Roman"/>
                <w:sz w:val="18"/>
                <w:szCs w:val="20"/>
                <w:lang w:val="en-GB"/>
              </w:rPr>
            </w:pPr>
          </w:p>
          <w:p w14:paraId="18F71206" w14:textId="77777777" w:rsidR="008F0A74" w:rsidRPr="008F0A74" w:rsidRDefault="008F0A74" w:rsidP="008F0A74">
            <w:pPr>
              <w:spacing w:after="120"/>
              <w:rPr>
                <w:rFonts w:ascii="Arial" w:eastAsiaTheme="minorEastAsia" w:hAnsi="Arial" w:cs="Arial"/>
                <w:b/>
                <w:szCs w:val="20"/>
                <w:lang w:val="en-GB"/>
              </w:rPr>
            </w:pPr>
            <w:r w:rsidRPr="008F0A74">
              <w:rPr>
                <w:rFonts w:ascii="Arial" w:eastAsiaTheme="minorEastAsia" w:hAnsi="Arial" w:cs="Arial"/>
                <w:b/>
                <w:szCs w:val="20"/>
                <w:lang w:val="en-GB"/>
              </w:rPr>
              <w:t>2. Actions:</w:t>
            </w:r>
          </w:p>
          <w:p w14:paraId="597B3CD5" w14:textId="77777777" w:rsidR="008F0A74" w:rsidRPr="008F0A74" w:rsidRDefault="008F0A74" w:rsidP="008F0A74">
            <w:pPr>
              <w:spacing w:after="120"/>
              <w:ind w:left="1985" w:hanging="1985"/>
              <w:rPr>
                <w:rFonts w:ascii="Arial" w:eastAsiaTheme="minorEastAsia" w:hAnsi="Arial" w:cs="Arial"/>
                <w:b/>
                <w:szCs w:val="20"/>
                <w:lang w:val="en-GB"/>
              </w:rPr>
            </w:pPr>
            <w:r w:rsidRPr="008F0A74">
              <w:rPr>
                <w:rFonts w:ascii="Arial" w:eastAsiaTheme="minorEastAsia" w:hAnsi="Arial" w:cs="Arial"/>
                <w:b/>
                <w:szCs w:val="20"/>
                <w:lang w:val="en-GB"/>
              </w:rPr>
              <w:t>To RAN4:</w:t>
            </w:r>
          </w:p>
          <w:p w14:paraId="67D98A3F" w14:textId="77777777" w:rsidR="008F0A74" w:rsidRPr="008F0A74" w:rsidRDefault="008F0A74" w:rsidP="008F0A74">
            <w:pPr>
              <w:spacing w:after="120"/>
              <w:ind w:left="993" w:hanging="993"/>
              <w:rPr>
                <w:rFonts w:ascii="Arial" w:eastAsiaTheme="minorEastAsia" w:hAnsi="Arial" w:cs="Arial"/>
                <w:szCs w:val="20"/>
                <w:lang w:val="en-GB"/>
              </w:rPr>
            </w:pPr>
            <w:r w:rsidRPr="008F0A74">
              <w:rPr>
                <w:rFonts w:ascii="Arial" w:eastAsiaTheme="minorEastAsia" w:hAnsi="Arial" w:cs="Arial"/>
                <w:szCs w:val="20"/>
                <w:lang w:val="en-GB"/>
              </w:rPr>
              <w:t xml:space="preserve">RAN1 </w:t>
            </w:r>
            <w:r w:rsidRPr="008F0A74">
              <w:rPr>
                <w:rFonts w:ascii="Arial" w:eastAsiaTheme="minorEastAsia" w:hAnsi="Arial" w:cs="Arial" w:hint="eastAsia"/>
                <w:szCs w:val="20"/>
                <w:lang w:val="en-GB" w:eastAsia="ko-KR"/>
              </w:rPr>
              <w:t>kindly</w:t>
            </w:r>
            <w:r w:rsidRPr="008F0A74">
              <w:rPr>
                <w:rFonts w:ascii="Arial" w:eastAsiaTheme="minorEastAsia" w:hAnsi="Arial" w:cs="Arial"/>
                <w:szCs w:val="20"/>
                <w:lang w:val="en-GB"/>
              </w:rPr>
              <w:t xml:space="preserve"> asks RAN4 to take the above response into account for the corresponding future works.</w:t>
            </w:r>
          </w:p>
          <w:p w14:paraId="2AD6F96A" w14:textId="76025333" w:rsidR="003373CA" w:rsidRPr="008F0A74" w:rsidRDefault="003373CA" w:rsidP="008F0A74">
            <w:pPr>
              <w:spacing w:line="256" w:lineRule="auto"/>
              <w:rPr>
                <w:iCs/>
                <w:sz w:val="18"/>
                <w:szCs w:val="18"/>
                <w:lang w:val="en-GB"/>
              </w:rPr>
            </w:pPr>
          </w:p>
        </w:tc>
      </w:tr>
    </w:tbl>
    <w:p w14:paraId="47875EB1" w14:textId="77777777" w:rsidR="008C0355" w:rsidRDefault="008C0355" w:rsidP="00E562F7">
      <w:pPr>
        <w:spacing w:after="120" w:line="240" w:lineRule="auto"/>
        <w:rPr>
          <w:rFonts w:eastAsia="Times New Roman" w:cs="Times New Roman"/>
          <w:szCs w:val="20"/>
          <w:lang w:eastAsia="zh-CN"/>
        </w:rPr>
      </w:pPr>
    </w:p>
    <w:p w14:paraId="5BDD984C" w14:textId="2EB9B3D3" w:rsidR="00663C10" w:rsidRDefault="00433DFA" w:rsidP="00E562F7">
      <w:pPr>
        <w:spacing w:after="120" w:line="240" w:lineRule="auto"/>
        <w:rPr>
          <w:rFonts w:eastAsiaTheme="minorEastAsia" w:cs="Times New Roman"/>
          <w:szCs w:val="20"/>
          <w:lang w:eastAsia="zh-CN"/>
        </w:rPr>
      </w:pPr>
      <w:r>
        <w:rPr>
          <w:rFonts w:eastAsiaTheme="minorEastAsia" w:cs="Times New Roman"/>
          <w:szCs w:val="20"/>
          <w:lang w:val="en-GB" w:eastAsia="zh-CN"/>
        </w:rPr>
        <w:t xml:space="preserve">In the LS, </w:t>
      </w:r>
      <w:r w:rsidR="008F0A74" w:rsidRPr="008F0A74">
        <w:rPr>
          <w:rFonts w:eastAsiaTheme="minorEastAsia" w:cs="Times New Roman"/>
          <w:szCs w:val="20"/>
          <w:lang w:val="en-GB" w:eastAsia="zh-CN"/>
        </w:rPr>
        <w:t xml:space="preserve">RAN1 has concluded </w:t>
      </w:r>
      <w:r w:rsidR="00663C10">
        <w:rPr>
          <w:rFonts w:eastAsiaTheme="minorEastAsia" w:cs="Times New Roman"/>
          <w:szCs w:val="20"/>
          <w:lang w:val="en-GB" w:eastAsia="zh-CN"/>
        </w:rPr>
        <w:t>that</w:t>
      </w:r>
      <w:r w:rsidR="008F0A74" w:rsidRPr="008F0A74">
        <w:rPr>
          <w:rFonts w:eastAsiaTheme="minorEastAsia" w:cs="Times New Roman"/>
          <w:szCs w:val="20"/>
          <w:lang w:val="en-GB" w:eastAsia="zh-CN"/>
        </w:rPr>
        <w:t xml:space="preserve"> the supported maximum value of k0, k1, k2 in Rel-16</w:t>
      </w:r>
      <w:r w:rsidR="00663C10">
        <w:rPr>
          <w:rFonts w:eastAsiaTheme="minorEastAsia" w:cs="Times New Roman"/>
          <w:szCs w:val="20"/>
          <w:lang w:val="en-GB" w:eastAsia="zh-CN"/>
        </w:rPr>
        <w:t xml:space="preserve"> will not be changed</w:t>
      </w:r>
      <w:r>
        <w:rPr>
          <w:rFonts w:eastAsiaTheme="minorEastAsia" w:cs="Times New Roman"/>
          <w:szCs w:val="20"/>
          <w:lang w:val="en-GB" w:eastAsia="zh-CN"/>
        </w:rPr>
        <w:t xml:space="preserve">. </w:t>
      </w:r>
      <w:r w:rsidR="00663C10">
        <w:rPr>
          <w:rFonts w:eastAsiaTheme="minorEastAsia" w:cs="Times New Roman"/>
          <w:szCs w:val="20"/>
          <w:lang w:eastAsia="zh-CN"/>
        </w:rPr>
        <w:t>A</w:t>
      </w:r>
      <w:r>
        <w:rPr>
          <w:rFonts w:eastAsiaTheme="minorEastAsia" w:cs="Times New Roman"/>
          <w:szCs w:val="20"/>
          <w:lang w:eastAsia="zh-CN"/>
        </w:rPr>
        <w:t>ccording</w:t>
      </w:r>
      <w:r w:rsidR="008F0A74">
        <w:rPr>
          <w:rFonts w:eastAsiaTheme="minorEastAsia" w:cs="Times New Roman"/>
          <w:szCs w:val="20"/>
          <w:lang w:eastAsia="zh-CN"/>
        </w:rPr>
        <w:t xml:space="preserve"> to the table given in RAN1’s LS [2], </w:t>
      </w:r>
      <w:r>
        <w:rPr>
          <w:rFonts w:eastAsiaTheme="minorEastAsia" w:cs="Times New Roman"/>
          <w:szCs w:val="20"/>
          <w:lang w:val="en-GB" w:eastAsia="zh-CN"/>
        </w:rPr>
        <w:t>with current value</w:t>
      </w:r>
      <w:r w:rsidR="00663C10">
        <w:rPr>
          <w:rFonts w:eastAsiaTheme="minorEastAsia" w:cs="Times New Roman"/>
          <w:szCs w:val="20"/>
          <w:lang w:val="en-GB" w:eastAsia="zh-CN"/>
        </w:rPr>
        <w:t>s</w:t>
      </w:r>
      <w:r>
        <w:rPr>
          <w:rFonts w:eastAsiaTheme="minorEastAsia" w:cs="Times New Roman"/>
          <w:szCs w:val="20"/>
          <w:lang w:val="en-GB" w:eastAsia="zh-CN"/>
        </w:rPr>
        <w:t xml:space="preserve"> of k0,</w:t>
      </w:r>
      <w:r w:rsidR="00663C10">
        <w:rPr>
          <w:rFonts w:eastAsiaTheme="minorEastAsia" w:cs="Times New Roman"/>
          <w:szCs w:val="20"/>
          <w:lang w:val="en-GB" w:eastAsia="zh-CN"/>
        </w:rPr>
        <w:t xml:space="preserve"> </w:t>
      </w:r>
      <w:r>
        <w:rPr>
          <w:rFonts w:eastAsiaTheme="minorEastAsia" w:cs="Times New Roman"/>
          <w:szCs w:val="20"/>
          <w:lang w:val="en-GB" w:eastAsia="zh-CN"/>
        </w:rPr>
        <w:t>k1,</w:t>
      </w:r>
      <w:r w:rsidR="00663C10">
        <w:rPr>
          <w:rFonts w:eastAsiaTheme="minorEastAsia" w:cs="Times New Roman"/>
          <w:szCs w:val="20"/>
          <w:lang w:val="en-GB" w:eastAsia="zh-CN"/>
        </w:rPr>
        <w:t xml:space="preserve"> </w:t>
      </w:r>
      <w:r>
        <w:rPr>
          <w:rFonts w:eastAsiaTheme="minorEastAsia" w:cs="Times New Roman"/>
          <w:szCs w:val="20"/>
          <w:lang w:val="en-GB" w:eastAsia="zh-CN"/>
        </w:rPr>
        <w:t xml:space="preserve">k2 in Rel-16 </w:t>
      </w:r>
      <w:r w:rsidR="00663C10">
        <w:rPr>
          <w:rFonts w:eastAsiaTheme="minorEastAsia" w:cs="Times New Roman"/>
          <w:szCs w:val="20"/>
          <w:lang w:val="en-GB" w:eastAsia="zh-CN"/>
        </w:rPr>
        <w:t xml:space="preserve">as </w:t>
      </w:r>
      <w:r>
        <w:rPr>
          <w:rFonts w:eastAsiaTheme="minorEastAsia" w:cs="Times New Roman"/>
          <w:szCs w:val="20"/>
          <w:lang w:val="en-GB" w:eastAsia="zh-CN"/>
        </w:rPr>
        <w:t xml:space="preserve">defined in RAN1, </w:t>
      </w:r>
      <w:r>
        <w:rPr>
          <w:rFonts w:eastAsiaTheme="minorEastAsia" w:cs="Times New Roman"/>
          <w:szCs w:val="20"/>
          <w:lang w:eastAsia="zh-CN"/>
        </w:rPr>
        <w:t xml:space="preserve">the incremental </w:t>
      </w:r>
      <w:r w:rsidR="00663C10">
        <w:rPr>
          <w:rFonts w:eastAsiaTheme="minorEastAsia" w:cs="Times New Roman"/>
          <w:szCs w:val="20"/>
          <w:lang w:eastAsia="zh-CN"/>
        </w:rPr>
        <w:t xml:space="preserve">BWP switch </w:t>
      </w:r>
      <w:r>
        <w:rPr>
          <w:rFonts w:eastAsiaTheme="minorEastAsia" w:cs="Times New Roman"/>
          <w:szCs w:val="20"/>
          <w:lang w:eastAsia="zh-CN"/>
        </w:rPr>
        <w:t xml:space="preserve">delay </w:t>
      </w:r>
      <w:r w:rsidR="00663C10">
        <w:rPr>
          <w:rFonts w:eastAsiaTheme="minorEastAsia" w:cs="Times New Roman"/>
          <w:szCs w:val="20"/>
          <w:lang w:eastAsia="zh-CN"/>
        </w:rPr>
        <w:t>for some scenarios may increase beyond the ack response time.</w:t>
      </w:r>
    </w:p>
    <w:p w14:paraId="25347454" w14:textId="12BEAC6F" w:rsidR="0003178D" w:rsidRDefault="0003178D" w:rsidP="00E562F7">
      <w:pPr>
        <w:spacing w:after="120" w:line="240" w:lineRule="auto"/>
        <w:rPr>
          <w:rFonts w:eastAsiaTheme="minorEastAsia" w:cs="Times New Roman"/>
          <w:szCs w:val="20"/>
          <w:lang w:eastAsia="zh-CN"/>
        </w:rPr>
      </w:pPr>
      <w:r>
        <w:rPr>
          <w:rFonts w:eastAsia="Calibri" w:cs="Times New Roman"/>
          <w:szCs w:val="20"/>
        </w:rPr>
        <w:t>Hence, d</w:t>
      </w:r>
      <w:r w:rsidRPr="00C94FCF">
        <w:rPr>
          <w:rFonts w:eastAsia="Calibri" w:cs="Times New Roman"/>
          <w:szCs w:val="20"/>
        </w:rPr>
        <w:t xml:space="preserve">ue to lose RAN4 capabilities (D) </w:t>
      </w:r>
      <w:r>
        <w:rPr>
          <w:rFonts w:eastAsia="Calibri" w:cs="Times New Roman"/>
          <w:szCs w:val="20"/>
        </w:rPr>
        <w:t xml:space="preserve">and requirements combinations, </w:t>
      </w:r>
      <w:r w:rsidRPr="00C94FCF">
        <w:rPr>
          <w:rFonts w:eastAsia="Calibri" w:cs="Times New Roman"/>
          <w:szCs w:val="20"/>
        </w:rPr>
        <w:t xml:space="preserve">there are </w:t>
      </w:r>
      <w:r>
        <w:rPr>
          <w:rFonts w:eastAsia="Calibri" w:cs="Times New Roman"/>
          <w:szCs w:val="20"/>
        </w:rPr>
        <w:t xml:space="preserve">situations where </w:t>
      </w:r>
      <w:r w:rsidR="00DD43FF">
        <w:rPr>
          <w:rFonts w:eastAsia="Calibri" w:cs="Times New Roman"/>
          <w:szCs w:val="20"/>
        </w:rPr>
        <w:t xml:space="preserve">it with </w:t>
      </w:r>
      <w:r w:rsidRPr="00C94FCF">
        <w:rPr>
          <w:rFonts w:eastAsia="Calibri" w:cs="Times New Roman"/>
          <w:szCs w:val="20"/>
        </w:rPr>
        <w:t xml:space="preserve">allowed </w:t>
      </w:r>
      <w:r>
        <w:rPr>
          <w:rFonts w:eastAsia="Calibri" w:cs="Times New Roman"/>
          <w:szCs w:val="20"/>
        </w:rPr>
        <w:t xml:space="preserve">UE </w:t>
      </w:r>
      <w:r w:rsidRPr="00C94FCF">
        <w:rPr>
          <w:rFonts w:eastAsia="Calibri" w:cs="Times New Roman"/>
          <w:szCs w:val="20"/>
        </w:rPr>
        <w:t>implementations</w:t>
      </w:r>
      <w:r>
        <w:rPr>
          <w:rFonts w:eastAsia="Calibri" w:cs="Times New Roman"/>
          <w:szCs w:val="20"/>
        </w:rPr>
        <w:t xml:space="preserve"> may not be possible to transmit </w:t>
      </w:r>
      <w:r w:rsidRPr="00C94FCF">
        <w:rPr>
          <w:rFonts w:eastAsia="Calibri" w:cs="Times New Roman"/>
          <w:szCs w:val="20"/>
        </w:rPr>
        <w:t>dormancy command confirmation (HARQ-ACK)</w:t>
      </w:r>
      <w:r>
        <w:rPr>
          <w:rFonts w:eastAsia="Calibri" w:cs="Times New Roman"/>
          <w:szCs w:val="20"/>
        </w:rPr>
        <w:t>. This may happen for some UE capabilities (D=800ms and D=1000ms) and for some scenarios</w:t>
      </w:r>
      <w:r w:rsidR="00DD43FF">
        <w:rPr>
          <w:rFonts w:eastAsia="Calibri" w:cs="Times New Roman"/>
          <w:szCs w:val="20"/>
        </w:rPr>
        <w:t xml:space="preserve"> (SCS=120KHz)</w:t>
      </w:r>
      <w:r>
        <w:rPr>
          <w:rFonts w:eastAsia="Calibri" w:cs="Times New Roman"/>
          <w:szCs w:val="20"/>
        </w:rPr>
        <w:t>. For these cases it</w:t>
      </w:r>
      <w:r w:rsidRPr="00C94FCF">
        <w:rPr>
          <w:rFonts w:eastAsia="Calibri" w:cs="Times New Roman"/>
          <w:szCs w:val="20"/>
        </w:rPr>
        <w:t xml:space="preserve"> is not </w:t>
      </w:r>
      <w:r>
        <w:rPr>
          <w:rFonts w:eastAsia="Calibri" w:cs="Times New Roman"/>
          <w:szCs w:val="20"/>
        </w:rPr>
        <w:t>guaranteed that the UE can/will transmit the HARQ ACK/NACK,</w:t>
      </w:r>
      <w:r w:rsidRPr="00C94FCF">
        <w:rPr>
          <w:rFonts w:eastAsia="Calibri" w:cs="Times New Roman"/>
          <w:szCs w:val="20"/>
        </w:rPr>
        <w:t xml:space="preserve"> depending on number of </w:t>
      </w:r>
      <w:proofErr w:type="spellStart"/>
      <w:r w:rsidRPr="00C94FCF">
        <w:rPr>
          <w:rFonts w:eastAsia="Calibri" w:cs="Times New Roman"/>
          <w:szCs w:val="20"/>
        </w:rPr>
        <w:t>SCells</w:t>
      </w:r>
      <w:proofErr w:type="spellEnd"/>
      <w:r w:rsidRPr="00C94FCF">
        <w:rPr>
          <w:rFonts w:eastAsia="Calibri" w:cs="Times New Roman"/>
          <w:szCs w:val="20"/>
        </w:rPr>
        <w:t xml:space="preserve"> </w:t>
      </w:r>
      <w:r w:rsidR="00DD43FF">
        <w:rPr>
          <w:rFonts w:eastAsia="Calibri" w:cs="Times New Roman"/>
          <w:szCs w:val="20"/>
        </w:rPr>
        <w:t>included in</w:t>
      </w:r>
      <w:r w:rsidRPr="00C94FCF">
        <w:rPr>
          <w:rFonts w:eastAsia="Calibri" w:cs="Times New Roman"/>
          <w:szCs w:val="20"/>
        </w:rPr>
        <w:t xml:space="preserve"> the dormancy BWP switch trigger</w:t>
      </w:r>
      <w:r>
        <w:rPr>
          <w:rFonts w:eastAsia="Calibri" w:cs="Times New Roman"/>
          <w:szCs w:val="20"/>
        </w:rPr>
        <w:t>.</w:t>
      </w:r>
    </w:p>
    <w:p w14:paraId="3203FFB1" w14:textId="28ACCD5A" w:rsidR="005D48A7" w:rsidRDefault="002E18CB" w:rsidP="005D48A7">
      <w:pPr>
        <w:spacing w:after="120" w:line="240" w:lineRule="auto"/>
        <w:rPr>
          <w:rFonts w:eastAsiaTheme="minorEastAsia" w:cs="Times New Roman"/>
          <w:szCs w:val="20"/>
          <w:lang w:eastAsia="zh-CN"/>
        </w:rPr>
      </w:pPr>
      <w:r>
        <w:rPr>
          <w:rFonts w:eastAsiaTheme="minorEastAsia" w:cs="Times New Roman"/>
          <w:szCs w:val="20"/>
          <w:lang w:eastAsia="zh-CN"/>
        </w:rPr>
        <w:t xml:space="preserve">The problem only </w:t>
      </w:r>
      <w:r w:rsidR="005D48A7">
        <w:rPr>
          <w:rFonts w:eastAsiaTheme="minorEastAsia" w:cs="Times New Roman"/>
          <w:szCs w:val="20"/>
          <w:lang w:eastAsia="zh-CN"/>
        </w:rPr>
        <w:t>occurs</w:t>
      </w:r>
      <w:r>
        <w:rPr>
          <w:rFonts w:eastAsiaTheme="minorEastAsia" w:cs="Times New Roman"/>
          <w:szCs w:val="20"/>
          <w:lang w:eastAsia="zh-CN"/>
        </w:rPr>
        <w:t xml:space="preserve"> in </w:t>
      </w:r>
      <w:r w:rsidR="005D48A7">
        <w:rPr>
          <w:rFonts w:eastAsiaTheme="minorEastAsia" w:cs="Times New Roman"/>
          <w:szCs w:val="20"/>
          <w:lang w:eastAsia="zh-CN"/>
        </w:rPr>
        <w:t xml:space="preserve">some conditions. More precisely it happens when using SCS 120KHz for UE Type 2 (which have long BWP switch delays of 3, 2.5 or 2.25 </w:t>
      </w:r>
      <w:proofErr w:type="spellStart"/>
      <w:r w:rsidR="005D48A7">
        <w:rPr>
          <w:rFonts w:eastAsiaTheme="minorEastAsia" w:cs="Times New Roman"/>
          <w:szCs w:val="20"/>
          <w:lang w:eastAsia="zh-CN"/>
        </w:rPr>
        <w:t>ms</w:t>
      </w:r>
      <w:proofErr w:type="spellEnd"/>
      <w:r w:rsidR="005D48A7">
        <w:rPr>
          <w:rFonts w:eastAsiaTheme="minorEastAsia" w:cs="Times New Roman"/>
          <w:szCs w:val="20"/>
          <w:lang w:eastAsia="zh-CN"/>
        </w:rPr>
        <w:t xml:space="preserve">) with D values equal to D=3, D=4 or D=5. For these cases the aggregated BWP switch delay </w:t>
      </w:r>
      <w:r w:rsidR="00433DFA">
        <w:rPr>
          <w:rFonts w:eastAsiaTheme="minorEastAsia" w:cs="Times New Roman"/>
          <w:szCs w:val="20"/>
          <w:lang w:eastAsia="zh-CN"/>
        </w:rPr>
        <w:t>in DCI-based simultaneous BWP switch on multiple CCs</w:t>
      </w:r>
      <w:r w:rsidR="005D48A7">
        <w:rPr>
          <w:rFonts w:eastAsiaTheme="minorEastAsia" w:cs="Times New Roman"/>
          <w:szCs w:val="20"/>
          <w:lang w:eastAsia="zh-CN"/>
        </w:rPr>
        <w:t>,</w:t>
      </w:r>
      <w:r w:rsidR="00433DFA">
        <w:rPr>
          <w:rFonts w:eastAsiaTheme="minorEastAsia" w:cs="Times New Roman"/>
          <w:szCs w:val="20"/>
          <w:lang w:eastAsia="zh-CN"/>
        </w:rPr>
        <w:t xml:space="preserve"> will limit the total </w:t>
      </w:r>
      <w:r w:rsidR="005D48A7">
        <w:rPr>
          <w:rFonts w:eastAsiaTheme="minorEastAsia" w:cs="Times New Roman"/>
          <w:szCs w:val="20"/>
          <w:lang w:eastAsia="zh-CN"/>
        </w:rPr>
        <w:t xml:space="preserve">number of </w:t>
      </w:r>
      <w:r w:rsidR="00433DFA">
        <w:rPr>
          <w:rFonts w:eastAsiaTheme="minorEastAsia" w:cs="Times New Roman"/>
          <w:szCs w:val="20"/>
          <w:lang w:eastAsia="zh-CN"/>
        </w:rPr>
        <w:t>CC</w:t>
      </w:r>
      <w:r w:rsidR="005D48A7">
        <w:rPr>
          <w:rFonts w:eastAsiaTheme="minorEastAsia" w:cs="Times New Roman"/>
          <w:szCs w:val="20"/>
          <w:lang w:eastAsia="zh-CN"/>
        </w:rPr>
        <w:t>s which can be switched simultaneously</w:t>
      </w:r>
      <w:r w:rsidR="00433DFA">
        <w:rPr>
          <w:rFonts w:eastAsiaTheme="minorEastAsia" w:cs="Times New Roman"/>
          <w:szCs w:val="20"/>
          <w:lang w:eastAsia="zh-CN"/>
        </w:rPr>
        <w:t xml:space="preserve">. </w:t>
      </w:r>
    </w:p>
    <w:p w14:paraId="4657782B" w14:textId="541F1E55" w:rsidR="005D48A7" w:rsidRDefault="005D48A7" w:rsidP="005D48A7">
      <w:pPr>
        <w:spacing w:after="120" w:line="240" w:lineRule="auto"/>
        <w:rPr>
          <w:rFonts w:eastAsiaTheme="minorEastAsia" w:cs="Times New Roman"/>
          <w:szCs w:val="20"/>
          <w:lang w:eastAsia="zh-CN"/>
        </w:rPr>
      </w:pPr>
      <w:r>
        <w:rPr>
          <w:rFonts w:eastAsiaTheme="minorEastAsia" w:cs="Times New Roman"/>
          <w:szCs w:val="20"/>
          <w:lang w:eastAsia="zh-CN"/>
        </w:rPr>
        <w:t>For a type 2 UE the following maximum number of cells/CCs on which simultaneous BWP switch can be supported is:</w:t>
      </w:r>
    </w:p>
    <w:tbl>
      <w:tblPr>
        <w:tblW w:w="9660" w:type="dxa"/>
        <w:tblLook w:val="04A0" w:firstRow="1" w:lastRow="0" w:firstColumn="1" w:lastColumn="0" w:noHBand="0" w:noVBand="1"/>
      </w:tblPr>
      <w:tblGrid>
        <w:gridCol w:w="1340"/>
        <w:gridCol w:w="1260"/>
        <w:gridCol w:w="1300"/>
        <w:gridCol w:w="960"/>
        <w:gridCol w:w="960"/>
        <w:gridCol w:w="960"/>
        <w:gridCol w:w="960"/>
        <w:gridCol w:w="960"/>
        <w:gridCol w:w="960"/>
      </w:tblGrid>
      <w:tr w:rsidR="000A322B" w:rsidRPr="000A322B" w14:paraId="7186AAD1" w14:textId="77777777" w:rsidTr="000A322B">
        <w:trPr>
          <w:trHeight w:val="290"/>
        </w:trPr>
        <w:tc>
          <w:tcPr>
            <w:tcW w:w="1340" w:type="dxa"/>
            <w:tcBorders>
              <w:top w:val="nil"/>
              <w:left w:val="nil"/>
              <w:bottom w:val="nil"/>
              <w:right w:val="nil"/>
            </w:tcBorders>
            <w:shd w:val="clear" w:color="auto" w:fill="auto"/>
            <w:noWrap/>
            <w:vAlign w:val="bottom"/>
            <w:hideMark/>
          </w:tcPr>
          <w:p w14:paraId="64803255" w14:textId="77777777" w:rsidR="000A322B" w:rsidRPr="000A322B" w:rsidRDefault="000A322B" w:rsidP="000A322B">
            <w:pPr>
              <w:spacing w:after="0" w:line="240" w:lineRule="auto"/>
              <w:rPr>
                <w:rFonts w:eastAsia="Times New Roman" w:cs="Times New Roman"/>
                <w:sz w:val="24"/>
                <w:szCs w:val="24"/>
                <w:lang w:val="en-GB" w:eastAsia="en-GB"/>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7D5ED"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E769FEB"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E1C466"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386894"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E10C257"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3FC75DF"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42C600"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7B2CD9D"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D5</w:t>
            </w:r>
          </w:p>
        </w:tc>
      </w:tr>
      <w:tr w:rsidR="000A322B" w:rsidRPr="000A322B" w14:paraId="5711CEC6" w14:textId="77777777" w:rsidTr="000A322B">
        <w:trPr>
          <w:trHeight w:val="290"/>
        </w:trPr>
        <w:tc>
          <w:tcPr>
            <w:tcW w:w="1340" w:type="dxa"/>
            <w:tcBorders>
              <w:top w:val="nil"/>
              <w:left w:val="nil"/>
              <w:bottom w:val="nil"/>
              <w:right w:val="nil"/>
            </w:tcBorders>
            <w:shd w:val="clear" w:color="auto" w:fill="auto"/>
            <w:noWrap/>
            <w:vAlign w:val="bottom"/>
            <w:hideMark/>
          </w:tcPr>
          <w:p w14:paraId="56540943"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p>
        </w:tc>
        <w:tc>
          <w:tcPr>
            <w:tcW w:w="44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43A8F"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DCI received within the first 3 symbols</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4777D61" w14:textId="77777777" w:rsidR="000A322B" w:rsidRPr="000A322B" w:rsidRDefault="000A322B" w:rsidP="000A322B">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DCI received after the first 3 symbols</w:t>
            </w:r>
          </w:p>
        </w:tc>
      </w:tr>
      <w:tr w:rsidR="000A322B" w:rsidRPr="000A322B" w14:paraId="31307BB2" w14:textId="77777777" w:rsidTr="000A322B">
        <w:trPr>
          <w:trHeight w:val="290"/>
        </w:trPr>
        <w:tc>
          <w:tcPr>
            <w:tcW w:w="1340" w:type="dxa"/>
            <w:tcBorders>
              <w:top w:val="nil"/>
              <w:left w:val="nil"/>
              <w:bottom w:val="nil"/>
              <w:right w:val="nil"/>
            </w:tcBorders>
            <w:shd w:val="clear" w:color="auto" w:fill="auto"/>
            <w:noWrap/>
            <w:vAlign w:val="bottom"/>
            <w:hideMark/>
          </w:tcPr>
          <w:p w14:paraId="61366848" w14:textId="77777777" w:rsidR="000A322B" w:rsidRPr="000A322B" w:rsidRDefault="000A322B" w:rsidP="000A322B">
            <w:pPr>
              <w:spacing w:after="0" w:line="240" w:lineRule="auto"/>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120KHz</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F4B70A3"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9</w:t>
            </w:r>
          </w:p>
        </w:tc>
        <w:tc>
          <w:tcPr>
            <w:tcW w:w="1300" w:type="dxa"/>
            <w:tcBorders>
              <w:top w:val="nil"/>
              <w:left w:val="nil"/>
              <w:bottom w:val="single" w:sz="4" w:space="0" w:color="auto"/>
              <w:right w:val="single" w:sz="4" w:space="0" w:color="auto"/>
            </w:tcBorders>
            <w:shd w:val="clear" w:color="auto" w:fill="auto"/>
            <w:noWrap/>
            <w:vAlign w:val="bottom"/>
            <w:hideMark/>
          </w:tcPr>
          <w:p w14:paraId="0C2D1F4B"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A16404F"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3</w:t>
            </w:r>
          </w:p>
        </w:tc>
        <w:tc>
          <w:tcPr>
            <w:tcW w:w="960" w:type="dxa"/>
            <w:tcBorders>
              <w:top w:val="nil"/>
              <w:left w:val="nil"/>
              <w:bottom w:val="single" w:sz="4" w:space="0" w:color="auto"/>
              <w:right w:val="single" w:sz="4" w:space="0" w:color="auto"/>
            </w:tcBorders>
            <w:shd w:val="clear" w:color="auto" w:fill="auto"/>
            <w:noWrap/>
            <w:vAlign w:val="bottom"/>
            <w:hideMark/>
          </w:tcPr>
          <w:p w14:paraId="02ADFC28"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14:paraId="67AF3BC2"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8</w:t>
            </w:r>
          </w:p>
        </w:tc>
        <w:tc>
          <w:tcPr>
            <w:tcW w:w="960" w:type="dxa"/>
            <w:tcBorders>
              <w:top w:val="nil"/>
              <w:left w:val="nil"/>
              <w:bottom w:val="single" w:sz="4" w:space="0" w:color="auto"/>
              <w:right w:val="single" w:sz="4" w:space="0" w:color="auto"/>
            </w:tcBorders>
            <w:shd w:val="clear" w:color="auto" w:fill="auto"/>
            <w:noWrap/>
            <w:vAlign w:val="bottom"/>
            <w:hideMark/>
          </w:tcPr>
          <w:p w14:paraId="48946848"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4</w:t>
            </w:r>
          </w:p>
        </w:tc>
        <w:tc>
          <w:tcPr>
            <w:tcW w:w="960" w:type="dxa"/>
            <w:tcBorders>
              <w:top w:val="nil"/>
              <w:left w:val="nil"/>
              <w:bottom w:val="single" w:sz="4" w:space="0" w:color="auto"/>
              <w:right w:val="single" w:sz="4" w:space="0" w:color="auto"/>
            </w:tcBorders>
            <w:shd w:val="clear" w:color="auto" w:fill="auto"/>
            <w:noWrap/>
            <w:vAlign w:val="bottom"/>
            <w:hideMark/>
          </w:tcPr>
          <w:p w14:paraId="007164BB"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14:paraId="193213DB" w14:textId="77777777" w:rsidR="000A322B" w:rsidRPr="000A322B" w:rsidRDefault="000A322B" w:rsidP="000A322B">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2</w:t>
            </w:r>
          </w:p>
        </w:tc>
      </w:tr>
    </w:tbl>
    <w:p w14:paraId="48DB839C" w14:textId="56FB3DD9" w:rsidR="005D48A7" w:rsidRPr="000A322B" w:rsidRDefault="005D48A7" w:rsidP="000A322B">
      <w:pPr>
        <w:spacing w:after="120" w:line="240" w:lineRule="auto"/>
        <w:rPr>
          <w:rFonts w:eastAsiaTheme="minorEastAsia" w:cs="Times New Roman"/>
          <w:szCs w:val="20"/>
          <w:lang w:eastAsia="zh-CN"/>
        </w:rPr>
      </w:pPr>
    </w:p>
    <w:p w14:paraId="22F7F5F7" w14:textId="5CADC027" w:rsidR="008F0A74" w:rsidRDefault="000A322B" w:rsidP="005D48A7">
      <w:pPr>
        <w:spacing w:after="120" w:line="240" w:lineRule="auto"/>
        <w:rPr>
          <w:rFonts w:eastAsiaTheme="minorEastAsia" w:cs="Times New Roman"/>
          <w:szCs w:val="20"/>
          <w:lang w:eastAsia="zh-CN"/>
        </w:rPr>
      </w:pPr>
      <w:r>
        <w:rPr>
          <w:rFonts w:eastAsiaTheme="minorEastAsia" w:cs="Times New Roman"/>
          <w:szCs w:val="20"/>
          <w:lang w:eastAsia="zh-CN"/>
        </w:rPr>
        <w:t xml:space="preserve">This means that the </w:t>
      </w:r>
      <w:proofErr w:type="spellStart"/>
      <w:r w:rsidR="00433DFA">
        <w:rPr>
          <w:rFonts w:eastAsiaTheme="minorEastAsia" w:cs="Times New Roman"/>
          <w:szCs w:val="20"/>
          <w:lang w:eastAsia="zh-CN"/>
        </w:rPr>
        <w:t>gNB</w:t>
      </w:r>
      <w:proofErr w:type="spellEnd"/>
      <w:r w:rsidR="00433DFA">
        <w:rPr>
          <w:rFonts w:eastAsiaTheme="minorEastAsia" w:cs="Times New Roman"/>
          <w:szCs w:val="20"/>
          <w:lang w:eastAsia="zh-CN"/>
        </w:rPr>
        <w:t xml:space="preserve"> may not be able to </w:t>
      </w:r>
      <w:r w:rsidR="005076BB">
        <w:rPr>
          <w:rFonts w:eastAsiaTheme="minorEastAsia" w:cs="Times New Roman"/>
          <w:szCs w:val="20"/>
          <w:lang w:eastAsia="zh-CN"/>
        </w:rPr>
        <w:t>simultaneously switch</w:t>
      </w:r>
      <w:r w:rsidR="00433DFA">
        <w:rPr>
          <w:rFonts w:eastAsiaTheme="minorEastAsia" w:cs="Times New Roman"/>
          <w:szCs w:val="20"/>
          <w:lang w:eastAsia="zh-CN"/>
        </w:rPr>
        <w:t xml:space="preserve"> more than </w:t>
      </w:r>
      <w:r>
        <w:rPr>
          <w:rFonts w:eastAsiaTheme="minorEastAsia" w:cs="Times New Roman"/>
          <w:szCs w:val="20"/>
          <w:lang w:eastAsia="zh-CN"/>
        </w:rPr>
        <w:t>2, 3, 4, 5 or</w:t>
      </w:r>
      <w:r w:rsidR="005076BB">
        <w:rPr>
          <w:rFonts w:eastAsiaTheme="minorEastAsia" w:cs="Times New Roman"/>
          <w:szCs w:val="20"/>
          <w:lang w:eastAsia="zh-CN"/>
        </w:rPr>
        <w:t xml:space="preserve"> 8</w:t>
      </w:r>
      <w:r>
        <w:rPr>
          <w:rFonts w:eastAsiaTheme="minorEastAsia" w:cs="Times New Roman"/>
          <w:szCs w:val="20"/>
          <w:lang w:eastAsia="zh-CN"/>
        </w:rPr>
        <w:t xml:space="preserve"> CCs</w:t>
      </w:r>
      <w:r w:rsidR="00433DFA">
        <w:rPr>
          <w:rFonts w:eastAsiaTheme="minorEastAsia" w:cs="Times New Roman"/>
          <w:szCs w:val="20"/>
          <w:lang w:eastAsia="zh-CN"/>
        </w:rPr>
        <w:t xml:space="preserve"> </w:t>
      </w:r>
      <w:r>
        <w:rPr>
          <w:rFonts w:eastAsiaTheme="minorEastAsia" w:cs="Times New Roman"/>
          <w:szCs w:val="20"/>
          <w:lang w:eastAsia="zh-CN"/>
        </w:rPr>
        <w:t>depending on the UE type and D capability.</w:t>
      </w:r>
      <w:r w:rsidR="00433DFA">
        <w:rPr>
          <w:rFonts w:eastAsiaTheme="minorEastAsia" w:cs="Times New Roman"/>
          <w:szCs w:val="20"/>
          <w:lang w:eastAsia="zh-CN"/>
        </w:rPr>
        <w:t xml:space="preserve"> </w:t>
      </w:r>
    </w:p>
    <w:p w14:paraId="727A6FBB" w14:textId="6F4E294C" w:rsidR="000A322B" w:rsidRDefault="000A322B" w:rsidP="00E562F7">
      <w:pPr>
        <w:spacing w:after="120" w:line="240" w:lineRule="auto"/>
        <w:rPr>
          <w:rFonts w:eastAsia="Times New Roman" w:cs="Times New Roman"/>
          <w:szCs w:val="20"/>
          <w:lang w:eastAsia="zh-CN"/>
        </w:rPr>
      </w:pPr>
      <w:r>
        <w:rPr>
          <w:rFonts w:eastAsia="Times New Roman" w:cs="Times New Roman"/>
          <w:szCs w:val="20"/>
          <w:lang w:eastAsia="zh-CN"/>
        </w:rPr>
        <w:t xml:space="preserve">To address this issue RAN4 can either revisit the discussion and agreements related to the delay ‘D’ used for defining the aggregated BWP switch for multiple BWP switch for dormancy, or add a limitation on the number of supported CCs for </w:t>
      </w:r>
      <w:r>
        <w:rPr>
          <w:lang w:eastAsia="zh-CN"/>
        </w:rPr>
        <w:t>DCI-based simultaneous multiple BWP switch for type 2 UE.</w:t>
      </w:r>
    </w:p>
    <w:p w14:paraId="009A3188" w14:textId="675A32AC" w:rsidR="0062733D" w:rsidRPr="00700273" w:rsidRDefault="00224EB6" w:rsidP="0062733D">
      <w:pPr>
        <w:pStyle w:val="RAN4proposal"/>
      </w:pPr>
      <w:r>
        <w:rPr>
          <w:lang w:eastAsia="zh-CN"/>
        </w:rPr>
        <w:t xml:space="preserve">Remove </w:t>
      </w:r>
      <w:r w:rsidR="00EC7D79">
        <w:rPr>
          <w:lang w:eastAsia="zh-CN"/>
        </w:rPr>
        <w:t xml:space="preserve">400us, </w:t>
      </w:r>
      <w:r>
        <w:rPr>
          <w:lang w:eastAsia="zh-CN"/>
        </w:rPr>
        <w:t xml:space="preserve">800us and 1000us </w:t>
      </w:r>
      <w:r w:rsidR="006A55AB">
        <w:rPr>
          <w:lang w:eastAsia="zh-CN"/>
        </w:rPr>
        <w:t xml:space="preserve">from the capability of incremental delay </w:t>
      </w:r>
      <w:r w:rsidR="000F55AC">
        <w:rPr>
          <w:lang w:eastAsia="zh-CN"/>
        </w:rPr>
        <w:t xml:space="preserve">for each additional CC involved in </w:t>
      </w:r>
      <w:r w:rsidR="006A55AB">
        <w:rPr>
          <w:lang w:eastAsia="zh-CN"/>
        </w:rPr>
        <w:t xml:space="preserve">DCI-based </w:t>
      </w:r>
      <w:r w:rsidR="000F55AC">
        <w:rPr>
          <w:lang w:eastAsia="zh-CN"/>
        </w:rPr>
        <w:t xml:space="preserve">simultaneous multiple </w:t>
      </w:r>
      <w:r w:rsidR="006A55AB">
        <w:rPr>
          <w:lang w:eastAsia="zh-CN"/>
        </w:rPr>
        <w:t>BWP switch for type 2 UE</w:t>
      </w:r>
      <w:r w:rsidR="00A83797">
        <w:rPr>
          <w:lang w:eastAsia="zh-CN"/>
        </w:rPr>
        <w:t>.</w:t>
      </w:r>
    </w:p>
    <w:p w14:paraId="053935AB" w14:textId="10B18980" w:rsidR="002E0A9C" w:rsidRDefault="00EC7D79" w:rsidP="00F72A53">
      <w:r>
        <w:t>If proposal 1 is not agreeable we propose to limit the applicability of the feature:</w:t>
      </w:r>
    </w:p>
    <w:p w14:paraId="0AA9B508" w14:textId="7736D122" w:rsidR="002E0A9C" w:rsidRDefault="00EC7D79" w:rsidP="00EC7D79">
      <w:pPr>
        <w:pStyle w:val="RAN4proposal"/>
      </w:pPr>
      <w:r>
        <w:t>A</w:t>
      </w:r>
      <w:r w:rsidR="002E0A9C">
        <w:t xml:space="preserve"> Type 2 UE with D3, D4 and D5 </w:t>
      </w:r>
      <w:r>
        <w:t>delay capability which indicate support of this feature is only applicable for a</w:t>
      </w:r>
      <w:r w:rsidR="002E0A9C">
        <w:t xml:space="preserve"> max</w:t>
      </w:r>
      <w:r>
        <w:t>imum</w:t>
      </w:r>
      <w:r w:rsidR="002E0A9C">
        <w:t xml:space="preserve"> number of supported CCs</w:t>
      </w:r>
      <w:r>
        <w:t xml:space="preserve"> for 120KHz SCS.</w:t>
      </w:r>
    </w:p>
    <w:p w14:paraId="3653EADF" w14:textId="77777777" w:rsidR="002E0A9C" w:rsidRDefault="002E0A9C" w:rsidP="00F72A53"/>
    <w:p w14:paraId="19097386" w14:textId="59E3948E" w:rsidR="002C2D19" w:rsidRDefault="00F72A53" w:rsidP="00F72A53">
      <w:pPr>
        <w:rPr>
          <w:rFonts w:cs="Times New Roman"/>
        </w:rPr>
      </w:pPr>
      <w:r>
        <w:t>Draft response LS to RAN</w:t>
      </w:r>
      <w:r w:rsidR="006D2578">
        <w:t>1</w:t>
      </w:r>
      <w:r>
        <w:t xml:space="preserve"> </w:t>
      </w:r>
      <w:r w:rsidR="00884638">
        <w:t xml:space="preserve">or draft LS to RAN2 </w:t>
      </w:r>
      <w:r>
        <w:t xml:space="preserve">for </w:t>
      </w:r>
      <w:r w:rsidR="006D2578">
        <w:t xml:space="preserve">DCI-based simultaneous multiple BWP switch </w:t>
      </w:r>
      <w:r w:rsidR="00884638">
        <w:t>are</w:t>
      </w:r>
      <w:r w:rsidR="006D2578">
        <w:t xml:space="preserve"> provided as below.</w:t>
      </w:r>
    </w:p>
    <w:p w14:paraId="7B362E01" w14:textId="77777777" w:rsidR="00884638" w:rsidRPr="004317DB" w:rsidRDefault="00884638" w:rsidP="004317DB">
      <w:pPr>
        <w:tabs>
          <w:tab w:val="left" w:pos="5103"/>
        </w:tabs>
        <w:spacing w:after="120" w:line="240" w:lineRule="auto"/>
        <w:ind w:left="2268" w:hanging="2268"/>
        <w:rPr>
          <w:rFonts w:ascii="Arial" w:eastAsia="Times New Roman" w:hAnsi="Arial" w:cs="Arial"/>
          <w:bCs/>
          <w:szCs w:val="20"/>
          <w:lang w:val="en-GB"/>
        </w:rPr>
      </w:pPr>
    </w:p>
    <w:p w14:paraId="0E8B5C91" w14:textId="403097B1" w:rsidR="00A420CB" w:rsidRDefault="00A420CB" w:rsidP="00A420CB">
      <w:pPr>
        <w:pStyle w:val="RAN4H1"/>
      </w:pPr>
      <w:r>
        <w:t>4</w:t>
      </w:r>
      <w:r>
        <w:tab/>
        <w:t>Conclusion</w:t>
      </w:r>
    </w:p>
    <w:p w14:paraId="34948AA1" w14:textId="77777777" w:rsidR="006E2457" w:rsidRDefault="00A420CB" w:rsidP="00A420CB">
      <w:pPr>
        <w:rPr>
          <w:lang w:val="en-GB"/>
        </w:rPr>
      </w:pPr>
      <w:r w:rsidRPr="006E3DF7">
        <w:t xml:space="preserve">In this contribution we </w:t>
      </w:r>
      <w:r>
        <w:t>discussed</w:t>
      </w:r>
      <w:r w:rsidRPr="006E3DF7">
        <w:t xml:space="preserve"> requirements for </w:t>
      </w:r>
      <w:r>
        <w:t>DCI-based BWP switch on multiple CCs</w:t>
      </w:r>
      <w:r w:rsidRPr="006E3DF7">
        <w:t xml:space="preserve">. </w:t>
      </w:r>
      <w:r w:rsidRPr="00B02B34">
        <w:rPr>
          <w:lang w:val="en-GB"/>
        </w:rPr>
        <w:t>We have made the following observations</w:t>
      </w:r>
      <w:r w:rsidR="006E2457">
        <w:rPr>
          <w:lang w:val="en-GB"/>
        </w:rPr>
        <w:t>:</w:t>
      </w:r>
    </w:p>
    <w:p w14:paraId="59A89C68" w14:textId="34852AD5" w:rsidR="006E2457" w:rsidRDefault="006E2457" w:rsidP="00A420CB">
      <w:pPr>
        <w:rPr>
          <w:lang w:val="en-GB"/>
        </w:rPr>
      </w:pPr>
      <w:r>
        <w:rPr>
          <w:rFonts w:eastAsiaTheme="minorEastAsia" w:cs="Times New Roman"/>
          <w:szCs w:val="20"/>
          <w:lang w:eastAsia="zh-CN"/>
        </w:rPr>
        <w:t xml:space="preserve">The problem only occurs in some conditions. More precisely it happens when using SCS 120KHz for UE Type 2 (which have long BWP switch delays of 3, 2.5 or 2.25 </w:t>
      </w:r>
      <w:proofErr w:type="spellStart"/>
      <w:r>
        <w:rPr>
          <w:rFonts w:eastAsiaTheme="minorEastAsia" w:cs="Times New Roman"/>
          <w:szCs w:val="20"/>
          <w:lang w:eastAsia="zh-CN"/>
        </w:rPr>
        <w:t>ms</w:t>
      </w:r>
      <w:proofErr w:type="spellEnd"/>
      <w:r>
        <w:rPr>
          <w:rFonts w:eastAsiaTheme="minorEastAsia" w:cs="Times New Roman"/>
          <w:szCs w:val="20"/>
          <w:lang w:eastAsia="zh-CN"/>
        </w:rPr>
        <w:t xml:space="preserve">) with D values equal to D=3, D=4 or D=5. For these cases </w:t>
      </w:r>
      <w:r>
        <w:rPr>
          <w:rFonts w:eastAsiaTheme="minorEastAsia" w:cs="Times New Roman"/>
          <w:szCs w:val="20"/>
          <w:lang w:eastAsia="zh-CN"/>
        </w:rPr>
        <w:lastRenderedPageBreak/>
        <w:t>the aggregated BWP switch delay in DCI-based simultaneous BWP switch on multiple CCs, will limit the total number of CCs which can be switched simultaneously.</w:t>
      </w:r>
    </w:p>
    <w:p w14:paraId="136ADDFA" w14:textId="3C671E38" w:rsidR="00A420CB" w:rsidRPr="0095295C" w:rsidRDefault="006E2457" w:rsidP="00A420CB">
      <w:r>
        <w:t>We propose 2 alternative approaches to solve the problem:</w:t>
      </w:r>
    </w:p>
    <w:p w14:paraId="1C3DF0C8" w14:textId="77777777" w:rsidR="00523C67" w:rsidRPr="00700273" w:rsidRDefault="00523C67" w:rsidP="007B60CD">
      <w:pPr>
        <w:pStyle w:val="RAN4proposal"/>
        <w:numPr>
          <w:ilvl w:val="0"/>
          <w:numId w:val="7"/>
        </w:numPr>
      </w:pPr>
      <w:r>
        <w:rPr>
          <w:lang w:eastAsia="zh-CN"/>
        </w:rPr>
        <w:t>Remove 800us and 1000us from the capability of incremental delay for each additional CC involved in DCI-based simultaneous multiple BWP switch for type 2 UE.</w:t>
      </w:r>
    </w:p>
    <w:p w14:paraId="7804F20B" w14:textId="77777777" w:rsidR="006E2457" w:rsidRDefault="006E2457" w:rsidP="006E2457">
      <w:pPr>
        <w:pStyle w:val="RAN4proposal"/>
        <w:numPr>
          <w:ilvl w:val="0"/>
          <w:numId w:val="7"/>
        </w:numPr>
      </w:pPr>
      <w:r>
        <w:t>A Type 2 UE with D3, D4 and D5 delay capability which indicate support of this feature is only applicable for a maximum number of supported CCs for 120KHz SCS.</w:t>
      </w:r>
    </w:p>
    <w:p w14:paraId="4AC1016E" w14:textId="14DE8F40" w:rsidR="00A420CB" w:rsidRPr="00A420CB" w:rsidRDefault="006E2457" w:rsidP="00A420CB">
      <w:r>
        <w:t>In the Appendix we have provided two draft LSs.</w:t>
      </w:r>
    </w:p>
    <w:p w14:paraId="2E06553B" w14:textId="77777777" w:rsidR="003B659E" w:rsidRPr="00E35DCC" w:rsidRDefault="003B659E" w:rsidP="0008612A">
      <w:pPr>
        <w:pStyle w:val="RAN4H1"/>
      </w:pPr>
      <w:r w:rsidRPr="0095295C">
        <w:t>Refe</w:t>
      </w:r>
      <w:r w:rsidRPr="00E35DCC">
        <w:t>rences</w:t>
      </w:r>
    </w:p>
    <w:p w14:paraId="44007281" w14:textId="1D589261" w:rsidR="00344A2F" w:rsidRDefault="006F2D5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F2D50">
        <w:rPr>
          <w:rFonts w:eastAsia="Times New Roman" w:cs="Times New Roman"/>
          <w:szCs w:val="20"/>
          <w:lang w:val="en-GB"/>
        </w:rPr>
        <w:t>R4-2012271</w:t>
      </w:r>
      <w:r>
        <w:rPr>
          <w:rFonts w:eastAsia="Times New Roman" w:cs="Times New Roman"/>
          <w:szCs w:val="20"/>
          <w:lang w:val="en-GB"/>
        </w:rPr>
        <w:t>,</w:t>
      </w:r>
      <w:r w:rsidRPr="006F2D50">
        <w:rPr>
          <w:rFonts w:eastAsia="Times New Roman" w:cs="Times New Roman"/>
          <w:szCs w:val="20"/>
          <w:lang w:val="en-GB"/>
        </w:rPr>
        <w:tab/>
        <w:t>WF on NR RRM requirements enhancements - BWP switching on multiple CCs</w:t>
      </w:r>
      <w:r>
        <w:rPr>
          <w:rFonts w:eastAsia="Times New Roman" w:cs="Times New Roman"/>
          <w:szCs w:val="20"/>
          <w:lang w:val="en-GB"/>
        </w:rPr>
        <w:t>, Intel</w:t>
      </w:r>
    </w:p>
    <w:p w14:paraId="01DFB233" w14:textId="705185E0" w:rsidR="0085087A" w:rsidRDefault="003C7F3D" w:rsidP="00841BCD">
      <w:pPr>
        <w:numPr>
          <w:ilvl w:val="0"/>
          <w:numId w:val="1"/>
        </w:numPr>
        <w:overflowPunct w:val="0"/>
        <w:autoSpaceDE w:val="0"/>
        <w:autoSpaceDN w:val="0"/>
        <w:adjustRightInd w:val="0"/>
        <w:spacing w:after="120" w:line="240" w:lineRule="auto"/>
        <w:ind w:right="-22"/>
        <w:jc w:val="both"/>
        <w:textAlignment w:val="baseline"/>
        <w:rPr>
          <w:lang w:val="en-GB"/>
        </w:rPr>
      </w:pPr>
      <w:r w:rsidRPr="003C7F3D">
        <w:rPr>
          <w:lang w:val="en-GB"/>
        </w:rPr>
        <w:t>R1-2009575</w:t>
      </w:r>
      <w:r>
        <w:rPr>
          <w:lang w:val="en-GB"/>
        </w:rPr>
        <w:t xml:space="preserve">, </w:t>
      </w:r>
      <w:r w:rsidRPr="003C7F3D">
        <w:rPr>
          <w:lang w:val="en-GB"/>
        </w:rPr>
        <w:t>Reply LS on DCI-based multiple BWP switch simultaneously</w:t>
      </w:r>
      <w:r w:rsidR="0085087A">
        <w:rPr>
          <w:lang w:val="en-GB"/>
        </w:rPr>
        <w:t>, RAN</w:t>
      </w:r>
      <w:r>
        <w:rPr>
          <w:lang w:val="en-GB"/>
        </w:rPr>
        <w:t>1</w:t>
      </w:r>
    </w:p>
    <w:p w14:paraId="4CF96640" w14:textId="5C8B0053" w:rsidR="00337B99" w:rsidRPr="009C549F" w:rsidRDefault="003C7F3D" w:rsidP="00841BCD">
      <w:pPr>
        <w:numPr>
          <w:ilvl w:val="0"/>
          <w:numId w:val="1"/>
        </w:numPr>
        <w:overflowPunct w:val="0"/>
        <w:autoSpaceDE w:val="0"/>
        <w:autoSpaceDN w:val="0"/>
        <w:adjustRightInd w:val="0"/>
        <w:spacing w:after="120" w:line="240" w:lineRule="auto"/>
        <w:ind w:right="-22"/>
        <w:jc w:val="both"/>
        <w:textAlignment w:val="baseline"/>
        <w:rPr>
          <w:lang w:val="en-GB"/>
        </w:rPr>
      </w:pPr>
      <w:r w:rsidRPr="003C7F3D">
        <w:rPr>
          <w:lang w:val="en-GB"/>
        </w:rPr>
        <w:t>R4-2012269</w:t>
      </w:r>
      <w:r w:rsidR="00337B99">
        <w:rPr>
          <w:lang w:val="en-GB"/>
        </w:rPr>
        <w:t xml:space="preserve">, </w:t>
      </w:r>
      <w:r w:rsidR="008F5721" w:rsidRPr="008F5721">
        <w:rPr>
          <w:lang w:val="en-GB"/>
        </w:rPr>
        <w:t>LS on DCI-based simultaneous multiple BWP switch</w:t>
      </w:r>
      <w:r w:rsidR="006F2D50">
        <w:rPr>
          <w:lang w:val="en-GB"/>
        </w:rPr>
        <w:t>, MediaTek</w:t>
      </w:r>
    </w:p>
    <w:p w14:paraId="61012F65"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hAnsi="Arial" w:cs="Times New Roman"/>
          <w:sz w:val="36"/>
          <w:szCs w:val="20"/>
          <w:lang w:val="en-GB"/>
        </w:rPr>
      </w:pPr>
      <w:r>
        <w:rPr>
          <w:rFonts w:ascii="Arial" w:hAnsi="Arial" w:cs="Times New Roman"/>
          <w:sz w:val="36"/>
          <w:szCs w:val="20"/>
          <w:lang w:val="en-GB"/>
        </w:rPr>
        <w:t>A</w:t>
      </w:r>
      <w:r w:rsidRPr="00841BCD">
        <w:rPr>
          <w:rFonts w:ascii="Arial" w:hAnsi="Arial" w:cs="Times New Roman"/>
          <w:sz w:val="36"/>
          <w:szCs w:val="20"/>
          <w:lang w:val="en-GB"/>
        </w:rPr>
        <w:tab/>
      </w:r>
    </w:p>
    <w:p w14:paraId="05840E7C" w14:textId="61430169" w:rsidR="00687FA0" w:rsidRDefault="00687FA0" w:rsidP="00841BCD">
      <w:pPr>
        <w:ind w:right="-22"/>
        <w:rPr>
          <w:lang w:val="en-GB"/>
        </w:rPr>
      </w:pPr>
    </w:p>
    <w:p w14:paraId="49056875" w14:textId="3D7C6156" w:rsidR="006E2457" w:rsidRDefault="006E2457" w:rsidP="006E2457">
      <w:pPr>
        <w:pStyle w:val="RAN4H1"/>
      </w:pPr>
      <w:r>
        <w:t>A.1</w:t>
      </w:r>
      <w:r>
        <w:tab/>
        <w:t>Response LS to RAN1</w:t>
      </w:r>
    </w:p>
    <w:p w14:paraId="6F852D7D" w14:textId="77777777" w:rsidR="006E2457" w:rsidRPr="000E5D50" w:rsidRDefault="006E2457" w:rsidP="006E2457">
      <w:pPr>
        <w:rPr>
          <w:rFonts w:ascii="Arial" w:hAnsi="Arial" w:cs="Arial"/>
          <w:lang w:val="en-GB"/>
        </w:rPr>
      </w:pPr>
      <w:r w:rsidRPr="000E5D50">
        <w:rPr>
          <w:rFonts w:ascii="Arial" w:hAnsi="Arial" w:cs="Arial"/>
          <w:b/>
          <w:lang w:val="en-GB"/>
        </w:rPr>
        <w:t>Title:</w:t>
      </w:r>
      <w:r w:rsidRPr="000E5D50">
        <w:rPr>
          <w:rFonts w:ascii="Arial" w:hAnsi="Arial" w:cs="Arial"/>
          <w:lang w:val="en-GB"/>
        </w:rPr>
        <w:tab/>
      </w:r>
      <w:r>
        <w:rPr>
          <w:rFonts w:ascii="Arial" w:hAnsi="Arial" w:cs="Arial"/>
          <w:lang w:val="en-GB"/>
        </w:rPr>
        <w:tab/>
      </w:r>
      <w:r w:rsidRPr="000E5D50">
        <w:rPr>
          <w:rFonts w:ascii="Arial" w:hAnsi="Arial" w:cs="Arial"/>
          <w:lang w:val="en-GB"/>
        </w:rPr>
        <w:t>LS Response on DCI-based BWP switch on multiple CCs</w:t>
      </w:r>
    </w:p>
    <w:p w14:paraId="632EFE35" w14:textId="77777777" w:rsidR="006E2457" w:rsidRPr="000E5D50" w:rsidRDefault="006E2457" w:rsidP="006E2457">
      <w:pPr>
        <w:rPr>
          <w:rFonts w:ascii="Arial" w:hAnsi="Arial" w:cs="Arial"/>
          <w:lang w:val="en-GB"/>
        </w:rPr>
      </w:pPr>
      <w:r w:rsidRPr="000E5D50">
        <w:rPr>
          <w:rFonts w:ascii="Arial" w:hAnsi="Arial" w:cs="Arial"/>
          <w:b/>
          <w:lang w:val="en-GB"/>
        </w:rPr>
        <w:t>Response to:</w:t>
      </w:r>
      <w:r w:rsidRPr="000E5D50">
        <w:rPr>
          <w:rFonts w:ascii="Arial" w:hAnsi="Arial" w:cs="Arial"/>
          <w:lang w:val="en-GB"/>
        </w:rPr>
        <w:tab/>
      </w:r>
      <w:bookmarkStart w:id="4" w:name="_Hlk37456745"/>
      <w:r w:rsidRPr="000E5D50">
        <w:rPr>
          <w:rFonts w:ascii="Arial" w:hAnsi="Arial" w:cs="Arial"/>
          <w:lang w:val="en-GB"/>
        </w:rPr>
        <w:t xml:space="preserve">R1-2009575: Reply LS on </w:t>
      </w:r>
      <w:bookmarkEnd w:id="4"/>
      <w:r w:rsidRPr="000E5D50">
        <w:rPr>
          <w:rFonts w:ascii="Arial" w:hAnsi="Arial" w:cs="Arial"/>
          <w:lang w:val="en-GB"/>
        </w:rPr>
        <w:t>DCI-based multiple BWP switch simultaneously</w:t>
      </w:r>
    </w:p>
    <w:p w14:paraId="1CDB2361" w14:textId="77777777" w:rsidR="006E2457" w:rsidRPr="000E5D50" w:rsidRDefault="006E2457" w:rsidP="006E2457">
      <w:pPr>
        <w:rPr>
          <w:rFonts w:ascii="Arial" w:hAnsi="Arial" w:cs="Arial"/>
          <w:lang w:val="en-GB"/>
        </w:rPr>
      </w:pPr>
      <w:r w:rsidRPr="000E5D50">
        <w:rPr>
          <w:rFonts w:ascii="Arial" w:hAnsi="Arial" w:cs="Arial"/>
          <w:b/>
          <w:lang w:val="en-GB"/>
        </w:rPr>
        <w:t>Release:</w:t>
      </w:r>
      <w:r w:rsidRPr="000E5D50">
        <w:rPr>
          <w:rFonts w:ascii="Arial" w:hAnsi="Arial" w:cs="Arial"/>
          <w:lang w:val="en-GB"/>
        </w:rPr>
        <w:tab/>
        <w:t>Rel-16</w:t>
      </w:r>
    </w:p>
    <w:p w14:paraId="1DE8F7D6" w14:textId="77777777" w:rsidR="006E2457" w:rsidRPr="000E5D50" w:rsidRDefault="006E2457" w:rsidP="006E2457">
      <w:pPr>
        <w:rPr>
          <w:rFonts w:ascii="Arial" w:hAnsi="Arial" w:cs="Arial"/>
          <w:lang w:val="en-GB"/>
        </w:rPr>
      </w:pPr>
      <w:r w:rsidRPr="000E5D50">
        <w:rPr>
          <w:rFonts w:ascii="Arial" w:hAnsi="Arial" w:cs="Arial"/>
          <w:b/>
          <w:lang w:val="en-GB"/>
        </w:rPr>
        <w:t>Work Item:</w:t>
      </w:r>
      <w:r w:rsidRPr="000E5D50">
        <w:rPr>
          <w:rFonts w:ascii="Arial" w:hAnsi="Arial" w:cs="Arial"/>
          <w:lang w:val="en-GB"/>
        </w:rPr>
        <w:tab/>
      </w:r>
      <w:proofErr w:type="spellStart"/>
      <w:r w:rsidRPr="000E5D50">
        <w:rPr>
          <w:rFonts w:ascii="Arial" w:hAnsi="Arial" w:cs="Arial"/>
          <w:lang w:val="en-GB"/>
        </w:rPr>
        <w:t>NR_RRM_Enh</w:t>
      </w:r>
      <w:proofErr w:type="spellEnd"/>
      <w:r w:rsidRPr="000E5D50">
        <w:rPr>
          <w:rFonts w:ascii="Arial" w:hAnsi="Arial" w:cs="Arial"/>
          <w:lang w:val="en-GB"/>
        </w:rPr>
        <w:t>-Core</w:t>
      </w:r>
      <w:r w:rsidRPr="00B937B6">
        <w:rPr>
          <w:rFonts w:ascii="Arial" w:hAnsi="Arial" w:cs="Arial"/>
          <w:lang w:val="en-GB"/>
        </w:rPr>
        <w:t xml:space="preserve">, </w:t>
      </w:r>
      <w:proofErr w:type="spellStart"/>
      <w:r w:rsidRPr="00B937B6">
        <w:rPr>
          <w:rFonts w:ascii="Arial" w:hAnsi="Arial" w:cs="Arial"/>
          <w:lang w:val="en-GB"/>
        </w:rPr>
        <w:t>LTE_NR_DC_CA_enh</w:t>
      </w:r>
      <w:proofErr w:type="spellEnd"/>
      <w:r w:rsidRPr="00B937B6">
        <w:rPr>
          <w:rFonts w:ascii="Arial" w:hAnsi="Arial" w:cs="Arial"/>
          <w:lang w:val="en-GB"/>
        </w:rPr>
        <w:t>-Core</w:t>
      </w:r>
    </w:p>
    <w:p w14:paraId="0D789E0B" w14:textId="77777777" w:rsidR="006E2457" w:rsidRPr="004317DB" w:rsidRDefault="006E2457" w:rsidP="006E2457">
      <w:pPr>
        <w:spacing w:after="60" w:line="240" w:lineRule="auto"/>
        <w:ind w:left="1985" w:hanging="1985"/>
        <w:rPr>
          <w:rFonts w:ascii="Arial" w:eastAsia="Times New Roman" w:hAnsi="Arial" w:cs="Arial"/>
          <w:szCs w:val="20"/>
          <w:lang w:val="en-GB"/>
        </w:rPr>
      </w:pPr>
    </w:p>
    <w:p w14:paraId="6753C28B" w14:textId="77777777" w:rsidR="006E2457" w:rsidRPr="004317DB" w:rsidRDefault="006E2457" w:rsidP="006E2457">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Source:</w:t>
      </w:r>
      <w:r w:rsidRPr="004317DB">
        <w:rPr>
          <w:rFonts w:ascii="Arial" w:eastAsia="Times New Roman" w:hAnsi="Arial" w:cs="Arial"/>
          <w:szCs w:val="20"/>
          <w:lang w:val="en-GB"/>
        </w:rPr>
        <w:tab/>
        <w:t>RAN4</w:t>
      </w:r>
    </w:p>
    <w:p w14:paraId="135B3154" w14:textId="77777777" w:rsidR="006E2457" w:rsidRPr="004317DB" w:rsidRDefault="006E2457" w:rsidP="006E2457">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To:</w:t>
      </w:r>
      <w:r w:rsidRPr="004317DB">
        <w:rPr>
          <w:rFonts w:ascii="Arial" w:eastAsia="Times New Roman" w:hAnsi="Arial" w:cs="Arial"/>
          <w:szCs w:val="20"/>
          <w:lang w:val="en-GB"/>
        </w:rPr>
        <w:tab/>
        <w:t>RAN</w:t>
      </w:r>
      <w:r>
        <w:rPr>
          <w:rFonts w:ascii="Arial" w:eastAsia="Times New Roman" w:hAnsi="Arial" w:cs="Arial"/>
          <w:szCs w:val="20"/>
          <w:lang w:val="en-GB"/>
        </w:rPr>
        <w:t>1</w:t>
      </w:r>
    </w:p>
    <w:p w14:paraId="2C802D65" w14:textId="77777777" w:rsidR="006E2457" w:rsidRPr="004317DB" w:rsidRDefault="006E2457" w:rsidP="006E2457">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Cc:</w:t>
      </w:r>
      <w:r w:rsidRPr="004317DB">
        <w:rPr>
          <w:rFonts w:ascii="Arial" w:eastAsia="Times New Roman" w:hAnsi="Arial" w:cs="Arial"/>
          <w:szCs w:val="20"/>
          <w:lang w:val="en-GB"/>
        </w:rPr>
        <w:tab/>
        <w:t>-</w:t>
      </w:r>
    </w:p>
    <w:p w14:paraId="4C5A5947" w14:textId="77777777" w:rsidR="006E2457" w:rsidRPr="004317DB" w:rsidRDefault="006E2457" w:rsidP="006E2457">
      <w:pPr>
        <w:spacing w:after="60" w:line="240" w:lineRule="auto"/>
        <w:rPr>
          <w:rFonts w:ascii="Arial" w:eastAsia="Times New Roman" w:hAnsi="Arial" w:cs="Arial"/>
          <w:bCs/>
          <w:szCs w:val="20"/>
          <w:lang w:val="en-GB"/>
        </w:rPr>
      </w:pPr>
    </w:p>
    <w:p w14:paraId="411FCD9D" w14:textId="77777777" w:rsidR="006E2457" w:rsidRPr="007B0EE1" w:rsidRDefault="006E2457" w:rsidP="006E2457">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Contact Person:</w:t>
      </w:r>
      <w:r w:rsidRPr="007B0EE1">
        <w:rPr>
          <w:rFonts w:ascii="Arial" w:eastAsia="Times New Roman" w:hAnsi="Arial" w:cs="Arial"/>
          <w:bCs/>
          <w:szCs w:val="20"/>
          <w:lang w:val="en-GB"/>
        </w:rPr>
        <w:tab/>
      </w:r>
    </w:p>
    <w:p w14:paraId="7C1FCB2F" w14:textId="77777777" w:rsidR="006E2457" w:rsidRPr="000E5D50" w:rsidRDefault="006E2457" w:rsidP="006E2457">
      <w:pPr>
        <w:ind w:left="720"/>
        <w:rPr>
          <w:rFonts w:ascii="Arial" w:hAnsi="Arial" w:cs="Arial"/>
          <w:lang w:val="en-GB"/>
        </w:rPr>
      </w:pPr>
      <w:r w:rsidRPr="000E5D50">
        <w:rPr>
          <w:rFonts w:ascii="Arial" w:hAnsi="Arial" w:cs="Arial"/>
          <w:b/>
          <w:bCs/>
          <w:lang w:val="en-GB"/>
        </w:rPr>
        <w:t>Name:</w:t>
      </w:r>
      <w:r>
        <w:rPr>
          <w:rFonts w:ascii="Arial" w:hAnsi="Arial" w:cs="Arial"/>
          <w:b/>
          <w:bCs/>
          <w:lang w:val="en-GB"/>
        </w:rPr>
        <w:t xml:space="preserve"> </w:t>
      </w:r>
      <w:r w:rsidRPr="000E5D50">
        <w:rPr>
          <w:rFonts w:ascii="Arial" w:hAnsi="Arial" w:cs="Arial"/>
          <w:lang w:val="en-GB"/>
        </w:rPr>
        <w:t>Delia Chen, Nokia, Nokia Shanghai Bell</w:t>
      </w:r>
    </w:p>
    <w:p w14:paraId="6AC2D164" w14:textId="77777777" w:rsidR="006E2457" w:rsidRPr="000E5D50" w:rsidRDefault="006E2457" w:rsidP="006E2457">
      <w:pPr>
        <w:ind w:left="720"/>
        <w:rPr>
          <w:rFonts w:ascii="Arial" w:hAnsi="Arial" w:cs="Arial"/>
          <w:b/>
          <w:bCs/>
          <w:kern w:val="28"/>
          <w:lang w:val="en-GB"/>
        </w:rPr>
      </w:pPr>
      <w:r w:rsidRPr="000E5D50">
        <w:rPr>
          <w:rFonts w:ascii="Arial" w:hAnsi="Arial" w:cs="Arial"/>
          <w:b/>
          <w:bCs/>
          <w:lang w:val="en-GB"/>
        </w:rPr>
        <w:t>E-mail Address:</w:t>
      </w:r>
      <w:r>
        <w:rPr>
          <w:rFonts w:ascii="Arial" w:hAnsi="Arial" w:cs="Arial"/>
          <w:b/>
          <w:bCs/>
          <w:lang w:val="en-GB"/>
        </w:rPr>
        <w:t xml:space="preserve"> </w:t>
      </w:r>
      <w:r w:rsidRPr="000E5D50">
        <w:rPr>
          <w:rFonts w:ascii="Arial" w:hAnsi="Arial" w:cs="Arial"/>
          <w:lang w:val="en-GB"/>
        </w:rPr>
        <w:t>delia.chen@nokia-sbell.com</w:t>
      </w:r>
    </w:p>
    <w:p w14:paraId="4EE7EB54" w14:textId="77777777" w:rsidR="006E2457" w:rsidRPr="007B0EE1" w:rsidRDefault="006E2457" w:rsidP="006E2457">
      <w:pPr>
        <w:tabs>
          <w:tab w:val="left" w:pos="2268"/>
        </w:tabs>
        <w:spacing w:after="0" w:line="240" w:lineRule="auto"/>
        <w:rPr>
          <w:rFonts w:ascii="Arial" w:eastAsia="Times New Roman" w:hAnsi="Arial" w:cs="Arial"/>
          <w:b/>
          <w:szCs w:val="20"/>
          <w:lang w:val="en-GB"/>
        </w:rPr>
      </w:pPr>
    </w:p>
    <w:p w14:paraId="323BD4FA" w14:textId="77777777" w:rsidR="006E2457" w:rsidRPr="004317DB" w:rsidRDefault="006E2457" w:rsidP="006E2457">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Send any reply LS to:</w:t>
      </w:r>
      <w:r w:rsidRPr="007B0EE1">
        <w:rPr>
          <w:rFonts w:ascii="Arial" w:eastAsia="Times New Roman" w:hAnsi="Arial" w:cs="Arial"/>
          <w:b/>
          <w:szCs w:val="20"/>
          <w:lang w:val="en-GB"/>
        </w:rPr>
        <w:tab/>
        <w:t xml:space="preserve">3GPP Liaisons Coordinator, </w:t>
      </w:r>
      <w:hyperlink r:id="rId14" w:history="1">
        <w:r w:rsidRPr="004317DB">
          <w:rPr>
            <w:rFonts w:ascii="Arial" w:eastAsia="Times New Roman" w:hAnsi="Arial" w:cs="Arial"/>
            <w:b/>
            <w:color w:val="0000FF"/>
            <w:szCs w:val="20"/>
            <w:u w:val="single"/>
            <w:lang w:val="en-GB"/>
          </w:rPr>
          <w:t>mailto:3GPPLiaison@etsi.org</w:t>
        </w:r>
      </w:hyperlink>
      <w:r w:rsidRPr="004317DB">
        <w:rPr>
          <w:rFonts w:ascii="Arial" w:eastAsia="Times New Roman" w:hAnsi="Arial" w:cs="Arial"/>
          <w:b/>
          <w:szCs w:val="20"/>
          <w:lang w:val="en-GB"/>
        </w:rPr>
        <w:t xml:space="preserve"> </w:t>
      </w:r>
      <w:r w:rsidRPr="004317DB">
        <w:rPr>
          <w:rFonts w:ascii="Arial" w:eastAsia="Times New Roman" w:hAnsi="Arial" w:cs="Arial"/>
          <w:bCs/>
          <w:szCs w:val="20"/>
          <w:lang w:val="en-GB"/>
        </w:rPr>
        <w:tab/>
      </w:r>
    </w:p>
    <w:p w14:paraId="3C663E08" w14:textId="77777777" w:rsidR="006E2457" w:rsidRPr="007B0EE1" w:rsidRDefault="006E2457" w:rsidP="006E2457">
      <w:pPr>
        <w:tabs>
          <w:tab w:val="left" w:pos="2268"/>
        </w:tabs>
        <w:spacing w:after="0" w:line="240" w:lineRule="auto"/>
        <w:rPr>
          <w:rFonts w:ascii="Arial" w:eastAsia="Times New Roman" w:hAnsi="Arial" w:cs="Arial"/>
          <w:b/>
          <w:szCs w:val="20"/>
          <w:lang w:val="en-GB"/>
        </w:rPr>
      </w:pPr>
    </w:p>
    <w:p w14:paraId="39669020" w14:textId="77777777" w:rsidR="006E2457" w:rsidRPr="004317DB" w:rsidRDefault="006E2457" w:rsidP="006E2457">
      <w:pPr>
        <w:spacing w:after="60" w:line="240" w:lineRule="auto"/>
        <w:ind w:left="1985" w:hanging="1985"/>
        <w:rPr>
          <w:rFonts w:ascii="Arial" w:eastAsia="Times New Roman" w:hAnsi="Arial" w:cs="Arial"/>
          <w:bCs/>
          <w:szCs w:val="20"/>
          <w:lang w:val="en-GB"/>
        </w:rPr>
      </w:pPr>
      <w:r w:rsidRPr="004317DB">
        <w:rPr>
          <w:rFonts w:ascii="Arial" w:eastAsia="Times New Roman" w:hAnsi="Arial" w:cs="Arial"/>
          <w:b/>
          <w:szCs w:val="20"/>
          <w:lang w:val="en-GB"/>
        </w:rPr>
        <w:t>Attachments:</w:t>
      </w:r>
      <w:r w:rsidRPr="004317DB">
        <w:rPr>
          <w:rFonts w:ascii="Arial" w:eastAsia="Times New Roman" w:hAnsi="Arial" w:cs="Arial"/>
          <w:bCs/>
          <w:szCs w:val="20"/>
          <w:lang w:val="en-GB"/>
        </w:rPr>
        <w:tab/>
        <w:t>-</w:t>
      </w:r>
    </w:p>
    <w:p w14:paraId="2EB3DF96" w14:textId="77777777" w:rsidR="006E2457" w:rsidRPr="004317DB" w:rsidRDefault="006E2457" w:rsidP="006E2457">
      <w:pPr>
        <w:pBdr>
          <w:bottom w:val="single" w:sz="4" w:space="1" w:color="auto"/>
        </w:pBdr>
        <w:spacing w:after="0" w:line="240" w:lineRule="auto"/>
        <w:rPr>
          <w:rFonts w:ascii="Arial" w:eastAsia="Times New Roman" w:hAnsi="Arial" w:cs="Arial"/>
          <w:szCs w:val="20"/>
          <w:lang w:val="en-GB"/>
        </w:rPr>
      </w:pPr>
    </w:p>
    <w:p w14:paraId="45954DAA" w14:textId="77777777" w:rsidR="006E2457" w:rsidRPr="004317DB" w:rsidRDefault="006E2457" w:rsidP="006E2457">
      <w:pPr>
        <w:spacing w:after="0" w:line="240" w:lineRule="auto"/>
        <w:rPr>
          <w:rFonts w:ascii="Arial" w:eastAsia="Times New Roman" w:hAnsi="Arial" w:cs="Arial"/>
          <w:szCs w:val="20"/>
          <w:lang w:val="en-GB"/>
        </w:rPr>
      </w:pPr>
    </w:p>
    <w:p w14:paraId="0BD15A3D" w14:textId="77777777" w:rsidR="006E2457" w:rsidRPr="004317DB" w:rsidRDefault="006E2457" w:rsidP="006E2457">
      <w:pPr>
        <w:numPr>
          <w:ilvl w:val="0"/>
          <w:numId w:val="5"/>
        </w:num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Overall Description:</w:t>
      </w:r>
    </w:p>
    <w:p w14:paraId="797F83B7" w14:textId="77777777" w:rsidR="006E2457" w:rsidRPr="004317DB" w:rsidRDefault="006E2457" w:rsidP="006E2457">
      <w:pPr>
        <w:spacing w:before="120" w:after="0" w:line="240" w:lineRule="auto"/>
        <w:rPr>
          <w:rFonts w:ascii="Arial" w:eastAsia="Times New Roman" w:hAnsi="Arial" w:cs="Arial"/>
          <w:szCs w:val="20"/>
          <w:lang w:val="en-GB"/>
        </w:rPr>
      </w:pPr>
      <w:r w:rsidRPr="004317DB">
        <w:rPr>
          <w:rFonts w:ascii="Arial" w:eastAsia="Times New Roman" w:hAnsi="Arial" w:cs="Arial"/>
          <w:szCs w:val="20"/>
          <w:lang w:val="en-GB"/>
        </w:rPr>
        <w:t>RAN4 would like to thank RAN</w:t>
      </w:r>
      <w:r>
        <w:rPr>
          <w:rFonts w:ascii="Arial" w:eastAsia="Times New Roman" w:hAnsi="Arial" w:cs="Arial"/>
          <w:szCs w:val="20"/>
          <w:lang w:val="en-GB"/>
        </w:rPr>
        <w:t>1</w:t>
      </w:r>
      <w:r w:rsidRPr="004317DB">
        <w:rPr>
          <w:rFonts w:ascii="Arial" w:eastAsia="Times New Roman" w:hAnsi="Arial" w:cs="Arial"/>
          <w:szCs w:val="20"/>
          <w:lang w:val="en-GB"/>
        </w:rPr>
        <w:t xml:space="preserve"> for their </w:t>
      </w:r>
      <w:r>
        <w:rPr>
          <w:rFonts w:ascii="Arial" w:eastAsia="Times New Roman" w:hAnsi="Arial" w:cs="Arial"/>
          <w:szCs w:val="20"/>
          <w:lang w:val="en-GB"/>
        </w:rPr>
        <w:t>response</w:t>
      </w:r>
      <w:r w:rsidRPr="004317DB">
        <w:rPr>
          <w:rFonts w:ascii="Arial" w:eastAsia="Times New Roman" w:hAnsi="Arial" w:cs="Arial"/>
          <w:szCs w:val="20"/>
          <w:lang w:val="en-GB"/>
        </w:rPr>
        <w:t xml:space="preserve"> on </w:t>
      </w:r>
      <w:r>
        <w:rPr>
          <w:rFonts w:ascii="Arial" w:eastAsia="Times New Roman" w:hAnsi="Arial" w:cs="Arial"/>
          <w:szCs w:val="20"/>
          <w:lang w:val="en-GB"/>
        </w:rPr>
        <w:t>DCI-based multiple BWP switch simultaneously</w:t>
      </w:r>
      <w:r w:rsidRPr="004317DB">
        <w:rPr>
          <w:rFonts w:ascii="Arial" w:eastAsia="Times New Roman" w:hAnsi="Arial" w:cs="Arial"/>
          <w:szCs w:val="20"/>
          <w:lang w:val="en-GB"/>
        </w:rPr>
        <w:t xml:space="preserve">. </w:t>
      </w:r>
      <w:r w:rsidRPr="004317DB">
        <w:rPr>
          <w:rFonts w:ascii="Arial" w:eastAsia="Times New Roman" w:hAnsi="Arial" w:cs="Arial"/>
          <w:szCs w:val="20"/>
          <w:lang w:val="en-GB"/>
        </w:rPr>
        <w:br/>
        <w:t xml:space="preserve">RAN4 discussed the </w:t>
      </w:r>
      <w:r w:rsidRPr="00884638">
        <w:rPr>
          <w:rFonts w:ascii="Arial" w:eastAsia="Times New Roman" w:hAnsi="Arial" w:cs="Arial"/>
          <w:szCs w:val="20"/>
          <w:lang w:val="en-GB"/>
        </w:rPr>
        <w:t>[2]</w:t>
      </w:r>
      <w:r w:rsidRPr="00884638">
        <w:rPr>
          <w:rFonts w:ascii="Arial" w:eastAsia="Times New Roman" w:hAnsi="Arial" w:cs="Arial"/>
          <w:szCs w:val="20"/>
          <w:lang w:val="en-GB"/>
        </w:rPr>
        <w:tab/>
        <w:t>R1-2009575</w:t>
      </w:r>
      <w:r w:rsidRPr="004317DB">
        <w:rPr>
          <w:rFonts w:ascii="Arial" w:eastAsia="Times New Roman" w:hAnsi="Arial" w:cs="Arial"/>
          <w:szCs w:val="20"/>
          <w:lang w:val="en-GB"/>
        </w:rPr>
        <w:t xml:space="preserve"> and the conclusion. RAN4 would like to provide the following response:</w:t>
      </w:r>
      <w:r w:rsidRPr="004317DB" w:rsidDel="00522623">
        <w:rPr>
          <w:rFonts w:ascii="Arial" w:eastAsia="Times New Roman" w:hAnsi="Arial" w:cs="Arial"/>
          <w:szCs w:val="20"/>
          <w:lang w:val="en-GB"/>
        </w:rPr>
        <w:t xml:space="preserve"> </w:t>
      </w:r>
    </w:p>
    <w:p w14:paraId="2BECEE1B" w14:textId="77777777" w:rsidR="006E2457" w:rsidRPr="004317DB" w:rsidRDefault="006E2457" w:rsidP="006E2457">
      <w:pPr>
        <w:spacing w:before="120" w:after="0" w:line="240" w:lineRule="auto"/>
        <w:rPr>
          <w:rFonts w:ascii="Arial" w:eastAsia="Times New Roman" w:hAnsi="Arial" w:cs="Arial"/>
          <w:szCs w:val="20"/>
          <w:lang w:val="en-GB"/>
        </w:rPr>
      </w:pPr>
      <w:r w:rsidRPr="004317DB">
        <w:rPr>
          <w:rFonts w:ascii="Arial" w:eastAsia="Times New Roman" w:hAnsi="Arial" w:cs="Arial"/>
          <w:szCs w:val="20"/>
          <w:lang w:val="en-GB"/>
        </w:rPr>
        <w:tab/>
      </w:r>
      <w:r>
        <w:rPr>
          <w:rFonts w:ascii="Arial" w:eastAsia="Times New Roman" w:hAnsi="Arial" w:cs="Arial"/>
          <w:szCs w:val="20"/>
          <w:lang w:val="en-GB"/>
        </w:rPr>
        <w:t>RAN4 will r</w:t>
      </w:r>
      <w:r w:rsidRPr="00A83797">
        <w:rPr>
          <w:rFonts w:ascii="Arial" w:eastAsia="Times New Roman" w:hAnsi="Arial" w:cs="Arial"/>
          <w:szCs w:val="20"/>
          <w:lang w:val="en-GB"/>
        </w:rPr>
        <w:t xml:space="preserve">emove </w:t>
      </w:r>
      <w:r>
        <w:rPr>
          <w:rFonts w:ascii="Arial" w:eastAsia="Times New Roman" w:hAnsi="Arial" w:cs="Arial"/>
          <w:szCs w:val="20"/>
          <w:lang w:val="en-GB"/>
        </w:rPr>
        <w:t xml:space="preserve">400us, </w:t>
      </w:r>
      <w:r w:rsidRPr="00A83797">
        <w:rPr>
          <w:rFonts w:ascii="Arial" w:eastAsia="Times New Roman" w:hAnsi="Arial" w:cs="Arial"/>
          <w:szCs w:val="20"/>
          <w:lang w:val="en-GB"/>
        </w:rPr>
        <w:t>800us and 1000us from the capability of incremental delay for each additional CC involved in DCI-based simultaneous multiple BWP switch for type 2 UE</w:t>
      </w:r>
      <w:r w:rsidRPr="004317DB">
        <w:rPr>
          <w:rFonts w:ascii="Arial" w:eastAsia="Times New Roman" w:hAnsi="Arial" w:cs="Arial"/>
          <w:szCs w:val="20"/>
          <w:lang w:val="en-GB"/>
        </w:rPr>
        <w:t>.</w:t>
      </w:r>
    </w:p>
    <w:p w14:paraId="3B774791" w14:textId="77777777" w:rsidR="006E2457" w:rsidRPr="004317DB" w:rsidRDefault="006E2457" w:rsidP="006E2457">
      <w:pPr>
        <w:spacing w:after="120" w:line="240" w:lineRule="auto"/>
        <w:rPr>
          <w:rFonts w:ascii="Arial" w:eastAsia="Times New Roman" w:hAnsi="Arial" w:cs="Arial"/>
          <w:b/>
          <w:szCs w:val="20"/>
          <w:lang w:val="en-GB"/>
        </w:rPr>
      </w:pPr>
    </w:p>
    <w:p w14:paraId="6A0163A2" w14:textId="77777777" w:rsidR="006E2457" w:rsidRPr="004317DB" w:rsidRDefault="006E2457" w:rsidP="006E2457">
      <w:p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2. Actions:</w:t>
      </w:r>
    </w:p>
    <w:p w14:paraId="52583583" w14:textId="77777777" w:rsidR="006E2457" w:rsidRPr="004317DB" w:rsidRDefault="006E2457" w:rsidP="006E2457">
      <w:p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lastRenderedPageBreak/>
        <w:t xml:space="preserve">To RAN </w:t>
      </w:r>
      <w:r>
        <w:rPr>
          <w:rFonts w:ascii="Arial" w:eastAsia="Times New Roman" w:hAnsi="Arial" w:cs="Arial"/>
          <w:b/>
          <w:szCs w:val="20"/>
          <w:lang w:val="en-GB"/>
        </w:rPr>
        <w:t>1</w:t>
      </w:r>
      <w:r w:rsidRPr="004317DB">
        <w:rPr>
          <w:rFonts w:ascii="Arial" w:eastAsia="Times New Roman" w:hAnsi="Arial" w:cs="Arial"/>
          <w:b/>
          <w:szCs w:val="20"/>
          <w:lang w:val="en-GB"/>
        </w:rPr>
        <w:t xml:space="preserve"> group: </w:t>
      </w:r>
      <w:r w:rsidRPr="004317DB">
        <w:rPr>
          <w:rFonts w:ascii="Arial" w:eastAsia="Times New Roman" w:hAnsi="Arial" w:cs="Arial"/>
          <w:szCs w:val="20"/>
          <w:lang w:val="en-GB"/>
        </w:rPr>
        <w:t>RAN4 requests RAN</w:t>
      </w:r>
      <w:r>
        <w:rPr>
          <w:rFonts w:ascii="Arial" w:eastAsia="Times New Roman" w:hAnsi="Arial" w:cs="Arial"/>
          <w:szCs w:val="20"/>
          <w:lang w:val="en-GB"/>
        </w:rPr>
        <w:t>1</w:t>
      </w:r>
      <w:r w:rsidRPr="004317DB">
        <w:rPr>
          <w:rFonts w:ascii="Arial" w:eastAsia="Times New Roman" w:hAnsi="Arial" w:cs="Arial"/>
          <w:szCs w:val="20"/>
          <w:lang w:val="en-GB"/>
        </w:rPr>
        <w:t xml:space="preserve"> to kindly take the RAN4 responses into account in their future work.</w:t>
      </w:r>
    </w:p>
    <w:p w14:paraId="1D09BF81" w14:textId="77777777" w:rsidR="006E2457" w:rsidRPr="004317DB" w:rsidRDefault="006E2457" w:rsidP="006E2457">
      <w:pPr>
        <w:spacing w:after="120" w:line="240" w:lineRule="auto"/>
        <w:ind w:left="993" w:hanging="993"/>
        <w:rPr>
          <w:rFonts w:ascii="Arial" w:eastAsia="Times New Roman" w:hAnsi="Arial" w:cs="Arial"/>
          <w:szCs w:val="20"/>
          <w:lang w:val="en-GB"/>
        </w:rPr>
      </w:pPr>
    </w:p>
    <w:p w14:paraId="1A047455" w14:textId="77777777" w:rsidR="006E2457" w:rsidRPr="004317DB" w:rsidRDefault="006E2457" w:rsidP="006E2457">
      <w:p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3. Next RAN4 Meetings:</w:t>
      </w:r>
    </w:p>
    <w:p w14:paraId="37EFAAC2" w14:textId="77777777" w:rsidR="006E2457" w:rsidRDefault="006E2457" w:rsidP="006E2457">
      <w:pPr>
        <w:tabs>
          <w:tab w:val="left" w:pos="5103"/>
        </w:tabs>
        <w:spacing w:after="120" w:line="240" w:lineRule="auto"/>
        <w:ind w:left="2268" w:hanging="2268"/>
        <w:rPr>
          <w:rFonts w:ascii="Arial" w:eastAsia="Times New Roman" w:hAnsi="Arial" w:cs="Arial"/>
          <w:bCs/>
          <w:szCs w:val="20"/>
          <w:lang w:val="en-GB"/>
        </w:rPr>
      </w:pPr>
      <w:r w:rsidRPr="004317DB">
        <w:rPr>
          <w:rFonts w:ascii="Arial" w:eastAsia="Times New Roman" w:hAnsi="Arial" w:cs="Arial"/>
          <w:bCs/>
          <w:szCs w:val="20"/>
          <w:lang w:val="en-GB"/>
        </w:rPr>
        <w:t>RAN4#9</w:t>
      </w:r>
      <w:r>
        <w:rPr>
          <w:rFonts w:ascii="Arial" w:eastAsia="Times New Roman" w:hAnsi="Arial" w:cs="Arial"/>
          <w:bCs/>
          <w:szCs w:val="20"/>
          <w:lang w:val="en-GB"/>
        </w:rPr>
        <w:t>9</w:t>
      </w:r>
      <w:r w:rsidRPr="004317DB">
        <w:rPr>
          <w:rFonts w:ascii="Arial" w:eastAsia="Times New Roman" w:hAnsi="Arial" w:cs="Arial"/>
          <w:bCs/>
          <w:szCs w:val="20"/>
          <w:lang w:val="en-GB"/>
        </w:rPr>
        <w:t>-e</w:t>
      </w:r>
      <w:r w:rsidRPr="004317DB">
        <w:rPr>
          <w:rFonts w:ascii="Arial" w:eastAsia="Times New Roman" w:hAnsi="Arial" w:cs="Arial"/>
          <w:bCs/>
          <w:szCs w:val="20"/>
          <w:lang w:val="en-GB"/>
        </w:rPr>
        <w:tab/>
        <w:t>1</w:t>
      </w:r>
      <w:r>
        <w:rPr>
          <w:rFonts w:ascii="Arial" w:eastAsia="Times New Roman" w:hAnsi="Arial" w:cs="Arial"/>
          <w:bCs/>
          <w:szCs w:val="20"/>
          <w:lang w:val="en-GB"/>
        </w:rPr>
        <w:t>2</w:t>
      </w:r>
      <w:r w:rsidRPr="004317DB">
        <w:rPr>
          <w:rFonts w:ascii="Arial" w:eastAsia="Times New Roman" w:hAnsi="Arial" w:cs="Arial"/>
          <w:bCs/>
          <w:szCs w:val="20"/>
          <w:lang w:val="en-GB"/>
        </w:rPr>
        <w:t xml:space="preserve"> - </w:t>
      </w:r>
      <w:r>
        <w:rPr>
          <w:rFonts w:ascii="Arial" w:eastAsia="Times New Roman" w:hAnsi="Arial" w:cs="Arial"/>
          <w:bCs/>
          <w:szCs w:val="20"/>
          <w:lang w:val="en-GB"/>
        </w:rPr>
        <w:t>20</w:t>
      </w:r>
      <w:r w:rsidRPr="004317DB">
        <w:rPr>
          <w:rFonts w:ascii="Arial" w:eastAsia="Times New Roman" w:hAnsi="Arial" w:cs="Arial"/>
          <w:bCs/>
          <w:szCs w:val="20"/>
          <w:lang w:val="en-GB"/>
        </w:rPr>
        <w:t xml:space="preserve"> </w:t>
      </w:r>
      <w:r>
        <w:rPr>
          <w:rFonts w:ascii="Arial" w:eastAsia="Times New Roman" w:hAnsi="Arial" w:cs="Arial"/>
          <w:bCs/>
          <w:szCs w:val="20"/>
          <w:lang w:val="en-GB"/>
        </w:rPr>
        <w:t>April</w:t>
      </w:r>
      <w:r w:rsidRPr="004317DB">
        <w:rPr>
          <w:rFonts w:ascii="Arial" w:eastAsia="Times New Roman" w:hAnsi="Arial" w:cs="Arial"/>
          <w:bCs/>
          <w:szCs w:val="20"/>
          <w:lang w:val="en-GB"/>
        </w:rPr>
        <w:tab/>
      </w:r>
      <w:r w:rsidRPr="004317DB">
        <w:rPr>
          <w:rFonts w:ascii="Arial" w:eastAsia="Times New Roman" w:hAnsi="Arial" w:cs="Arial"/>
          <w:bCs/>
          <w:szCs w:val="20"/>
          <w:lang w:val="en-GB"/>
        </w:rPr>
        <w:tab/>
        <w:t>Online</w:t>
      </w:r>
    </w:p>
    <w:p w14:paraId="0076B211" w14:textId="77777777" w:rsidR="006E2457" w:rsidRDefault="006E2457" w:rsidP="006E2457">
      <w:pPr>
        <w:tabs>
          <w:tab w:val="left" w:pos="5103"/>
        </w:tabs>
        <w:spacing w:after="120" w:line="240" w:lineRule="auto"/>
        <w:ind w:left="2268" w:hanging="2268"/>
        <w:rPr>
          <w:rFonts w:ascii="Arial" w:eastAsia="Times New Roman" w:hAnsi="Arial" w:cs="Arial"/>
          <w:bCs/>
          <w:szCs w:val="20"/>
          <w:lang w:val="en-GB"/>
        </w:rPr>
      </w:pPr>
    </w:p>
    <w:p w14:paraId="6499E4A1" w14:textId="51C6114A" w:rsidR="006E2457" w:rsidRDefault="006E2457" w:rsidP="006E2457">
      <w:pPr>
        <w:pStyle w:val="RAN4H1"/>
      </w:pPr>
      <w:r>
        <w:t>A.2</w:t>
      </w:r>
      <w:r>
        <w:tab/>
        <w:t>LS to RAN2</w:t>
      </w:r>
    </w:p>
    <w:p w14:paraId="7EE4E601" w14:textId="77777777" w:rsidR="006E2457" w:rsidRPr="000E5D50" w:rsidRDefault="006E2457" w:rsidP="006E2457">
      <w:pPr>
        <w:rPr>
          <w:rFonts w:ascii="Arial" w:hAnsi="Arial" w:cs="Arial"/>
          <w:lang w:val="en-GB"/>
        </w:rPr>
      </w:pPr>
      <w:r w:rsidRPr="000E5D50">
        <w:rPr>
          <w:rFonts w:ascii="Arial" w:hAnsi="Arial" w:cs="Arial"/>
          <w:b/>
          <w:lang w:val="en-GB"/>
        </w:rPr>
        <w:t>Title:</w:t>
      </w:r>
      <w:r w:rsidRPr="000E5D50">
        <w:rPr>
          <w:rFonts w:ascii="Arial" w:hAnsi="Arial" w:cs="Arial"/>
          <w:lang w:val="en-GB"/>
        </w:rPr>
        <w:tab/>
      </w:r>
      <w:r>
        <w:rPr>
          <w:rFonts w:ascii="Arial" w:hAnsi="Arial" w:cs="Arial"/>
          <w:lang w:val="en-GB"/>
        </w:rPr>
        <w:tab/>
      </w:r>
      <w:r w:rsidRPr="000E5D50">
        <w:rPr>
          <w:rFonts w:ascii="Arial" w:hAnsi="Arial" w:cs="Arial"/>
          <w:lang w:val="en-GB"/>
        </w:rPr>
        <w:t>LS on DCI-based BWP switch on multiple CCs</w:t>
      </w:r>
    </w:p>
    <w:p w14:paraId="2E58A0C9" w14:textId="77777777" w:rsidR="006E2457" w:rsidRPr="000E5D50" w:rsidRDefault="006E2457" w:rsidP="006E2457">
      <w:pPr>
        <w:rPr>
          <w:rFonts w:ascii="Arial" w:hAnsi="Arial" w:cs="Arial"/>
          <w:lang w:val="en-GB"/>
        </w:rPr>
      </w:pPr>
      <w:r w:rsidRPr="000E5D50">
        <w:rPr>
          <w:rFonts w:ascii="Arial" w:hAnsi="Arial" w:cs="Arial"/>
          <w:b/>
          <w:lang w:val="en-GB"/>
        </w:rPr>
        <w:t>Response to:</w:t>
      </w:r>
      <w:r w:rsidRPr="000E5D50">
        <w:rPr>
          <w:rFonts w:ascii="Arial" w:hAnsi="Arial" w:cs="Arial"/>
          <w:lang w:val="en-GB"/>
        </w:rPr>
        <w:tab/>
      </w:r>
      <w:r>
        <w:rPr>
          <w:rFonts w:ascii="Arial" w:hAnsi="Arial" w:cs="Arial"/>
          <w:lang w:val="en-GB"/>
        </w:rPr>
        <w:t>-</w:t>
      </w:r>
    </w:p>
    <w:p w14:paraId="191D1291" w14:textId="77777777" w:rsidR="006E2457" w:rsidRPr="000E5D50" w:rsidRDefault="006E2457" w:rsidP="006E2457">
      <w:pPr>
        <w:rPr>
          <w:rFonts w:ascii="Arial" w:hAnsi="Arial" w:cs="Arial"/>
          <w:lang w:val="en-GB"/>
        </w:rPr>
      </w:pPr>
      <w:r w:rsidRPr="000E5D50">
        <w:rPr>
          <w:rFonts w:ascii="Arial" w:hAnsi="Arial" w:cs="Arial"/>
          <w:b/>
          <w:lang w:val="en-GB"/>
        </w:rPr>
        <w:t>Release:</w:t>
      </w:r>
      <w:r w:rsidRPr="000E5D50">
        <w:rPr>
          <w:rFonts w:ascii="Arial" w:hAnsi="Arial" w:cs="Arial"/>
          <w:lang w:val="en-GB"/>
        </w:rPr>
        <w:tab/>
        <w:t>Rel-16</w:t>
      </w:r>
    </w:p>
    <w:p w14:paraId="0B5E0C76" w14:textId="77777777" w:rsidR="006E2457" w:rsidRPr="000E5D50" w:rsidRDefault="006E2457" w:rsidP="006E2457">
      <w:pPr>
        <w:rPr>
          <w:rFonts w:ascii="Arial" w:hAnsi="Arial" w:cs="Arial"/>
          <w:lang w:val="en-GB"/>
        </w:rPr>
      </w:pPr>
      <w:r w:rsidRPr="000E5D50">
        <w:rPr>
          <w:rFonts w:ascii="Arial" w:hAnsi="Arial" w:cs="Arial"/>
          <w:b/>
          <w:lang w:val="en-GB"/>
        </w:rPr>
        <w:t>Work Item:</w:t>
      </w:r>
      <w:r w:rsidRPr="000E5D50">
        <w:rPr>
          <w:rFonts w:ascii="Arial" w:hAnsi="Arial" w:cs="Arial"/>
          <w:lang w:val="en-GB"/>
        </w:rPr>
        <w:tab/>
      </w:r>
      <w:proofErr w:type="spellStart"/>
      <w:r w:rsidRPr="00B937B6">
        <w:rPr>
          <w:rFonts w:ascii="Arial" w:hAnsi="Arial" w:cs="Arial"/>
          <w:lang w:val="en-GB"/>
        </w:rPr>
        <w:t>LTE_NR_DC_CA_enh</w:t>
      </w:r>
      <w:proofErr w:type="spellEnd"/>
      <w:r w:rsidRPr="00B937B6">
        <w:rPr>
          <w:rFonts w:ascii="Arial" w:hAnsi="Arial" w:cs="Arial"/>
          <w:lang w:val="en-GB"/>
        </w:rPr>
        <w:t>-Core</w:t>
      </w:r>
    </w:p>
    <w:p w14:paraId="3210BECB" w14:textId="77777777" w:rsidR="006E2457" w:rsidRPr="004317DB" w:rsidRDefault="006E2457" w:rsidP="006E2457">
      <w:pPr>
        <w:spacing w:after="60" w:line="240" w:lineRule="auto"/>
        <w:ind w:left="1985" w:hanging="1985"/>
        <w:rPr>
          <w:rFonts w:ascii="Arial" w:eastAsia="Times New Roman" w:hAnsi="Arial" w:cs="Arial"/>
          <w:szCs w:val="20"/>
          <w:lang w:val="en-GB"/>
        </w:rPr>
      </w:pPr>
    </w:p>
    <w:p w14:paraId="477446DD" w14:textId="77777777" w:rsidR="006E2457" w:rsidRPr="004317DB" w:rsidRDefault="006E2457" w:rsidP="006E2457">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Source:</w:t>
      </w:r>
      <w:r w:rsidRPr="004317DB">
        <w:rPr>
          <w:rFonts w:ascii="Arial" w:eastAsia="Times New Roman" w:hAnsi="Arial" w:cs="Arial"/>
          <w:szCs w:val="20"/>
          <w:lang w:val="en-GB"/>
        </w:rPr>
        <w:tab/>
        <w:t>RAN4</w:t>
      </w:r>
    </w:p>
    <w:p w14:paraId="52CF7350" w14:textId="77777777" w:rsidR="006E2457" w:rsidRPr="004317DB" w:rsidRDefault="006E2457" w:rsidP="006E2457">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To:</w:t>
      </w:r>
      <w:r w:rsidRPr="004317DB">
        <w:rPr>
          <w:rFonts w:ascii="Arial" w:eastAsia="Times New Roman" w:hAnsi="Arial" w:cs="Arial"/>
          <w:szCs w:val="20"/>
          <w:lang w:val="en-GB"/>
        </w:rPr>
        <w:tab/>
        <w:t>RAN</w:t>
      </w:r>
      <w:r>
        <w:rPr>
          <w:rFonts w:ascii="Arial" w:eastAsia="Times New Roman" w:hAnsi="Arial" w:cs="Arial"/>
          <w:szCs w:val="20"/>
          <w:lang w:val="en-GB"/>
        </w:rPr>
        <w:t>2</w:t>
      </w:r>
    </w:p>
    <w:p w14:paraId="7B879488" w14:textId="77777777" w:rsidR="006E2457" w:rsidRPr="004317DB" w:rsidRDefault="006E2457" w:rsidP="006E2457">
      <w:pPr>
        <w:spacing w:after="60" w:line="240" w:lineRule="auto"/>
        <w:ind w:left="1985" w:hanging="1985"/>
        <w:rPr>
          <w:rFonts w:ascii="Arial" w:eastAsia="Times New Roman" w:hAnsi="Arial" w:cs="Arial"/>
          <w:szCs w:val="20"/>
          <w:lang w:val="en-GB"/>
        </w:rPr>
      </w:pPr>
      <w:r w:rsidRPr="004317DB">
        <w:rPr>
          <w:rFonts w:ascii="Arial" w:eastAsia="Times New Roman" w:hAnsi="Arial" w:cs="Arial"/>
          <w:b/>
          <w:szCs w:val="20"/>
          <w:lang w:val="en-GB"/>
        </w:rPr>
        <w:t>Cc:</w:t>
      </w:r>
      <w:r w:rsidRPr="004317DB">
        <w:rPr>
          <w:rFonts w:ascii="Arial" w:eastAsia="Times New Roman" w:hAnsi="Arial" w:cs="Arial"/>
          <w:szCs w:val="20"/>
          <w:lang w:val="en-GB"/>
        </w:rPr>
        <w:tab/>
      </w:r>
      <w:r>
        <w:rPr>
          <w:rFonts w:ascii="Arial" w:eastAsia="Times New Roman" w:hAnsi="Arial" w:cs="Arial"/>
          <w:szCs w:val="20"/>
          <w:lang w:val="en-GB"/>
        </w:rPr>
        <w:t>RAN1</w:t>
      </w:r>
    </w:p>
    <w:p w14:paraId="1B5A28C2" w14:textId="77777777" w:rsidR="006E2457" w:rsidRPr="004317DB" w:rsidRDefault="006E2457" w:rsidP="006E2457">
      <w:pPr>
        <w:spacing w:after="60" w:line="240" w:lineRule="auto"/>
        <w:rPr>
          <w:rFonts w:ascii="Arial" w:eastAsia="Times New Roman" w:hAnsi="Arial" w:cs="Arial"/>
          <w:bCs/>
          <w:szCs w:val="20"/>
          <w:lang w:val="en-GB"/>
        </w:rPr>
      </w:pPr>
    </w:p>
    <w:p w14:paraId="6CDA5DFC" w14:textId="77777777" w:rsidR="006E2457" w:rsidRPr="007B0EE1" w:rsidRDefault="006E2457" w:rsidP="006E2457">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Contact Person:</w:t>
      </w:r>
      <w:r w:rsidRPr="007B0EE1">
        <w:rPr>
          <w:rFonts w:ascii="Arial" w:eastAsia="Times New Roman" w:hAnsi="Arial" w:cs="Arial"/>
          <w:bCs/>
          <w:szCs w:val="20"/>
          <w:lang w:val="en-GB"/>
        </w:rPr>
        <w:tab/>
      </w:r>
    </w:p>
    <w:p w14:paraId="10547FA4" w14:textId="77777777" w:rsidR="006E2457" w:rsidRPr="000E5D50" w:rsidRDefault="006E2457" w:rsidP="006E2457">
      <w:pPr>
        <w:ind w:left="720"/>
        <w:rPr>
          <w:rFonts w:ascii="Arial" w:hAnsi="Arial" w:cs="Arial"/>
          <w:lang w:val="en-GB"/>
        </w:rPr>
      </w:pPr>
      <w:r w:rsidRPr="000E5D50">
        <w:rPr>
          <w:rFonts w:ascii="Arial" w:hAnsi="Arial" w:cs="Arial"/>
          <w:b/>
          <w:bCs/>
          <w:lang w:val="en-GB"/>
        </w:rPr>
        <w:t>Name:</w:t>
      </w:r>
      <w:r>
        <w:rPr>
          <w:rFonts w:ascii="Arial" w:hAnsi="Arial" w:cs="Arial"/>
          <w:b/>
          <w:bCs/>
          <w:lang w:val="en-GB"/>
        </w:rPr>
        <w:t xml:space="preserve"> </w:t>
      </w:r>
      <w:r w:rsidRPr="000E5D50">
        <w:rPr>
          <w:rFonts w:ascii="Arial" w:hAnsi="Arial" w:cs="Arial"/>
          <w:lang w:val="en-GB"/>
        </w:rPr>
        <w:t>Delia Chen, Nokia, Nokia Shanghai Bell</w:t>
      </w:r>
    </w:p>
    <w:p w14:paraId="14B16A0F" w14:textId="77777777" w:rsidR="006E2457" w:rsidRPr="000E5D50" w:rsidRDefault="006E2457" w:rsidP="006E2457">
      <w:pPr>
        <w:ind w:left="720"/>
        <w:rPr>
          <w:rFonts w:ascii="Arial" w:hAnsi="Arial" w:cs="Arial"/>
          <w:b/>
          <w:bCs/>
          <w:kern w:val="28"/>
          <w:lang w:val="en-GB"/>
        </w:rPr>
      </w:pPr>
      <w:r w:rsidRPr="000E5D50">
        <w:rPr>
          <w:rFonts w:ascii="Arial" w:hAnsi="Arial" w:cs="Arial"/>
          <w:b/>
          <w:bCs/>
          <w:lang w:val="en-GB"/>
        </w:rPr>
        <w:t>E-mail Address:</w:t>
      </w:r>
      <w:r>
        <w:rPr>
          <w:rFonts w:ascii="Arial" w:hAnsi="Arial" w:cs="Arial"/>
          <w:b/>
          <w:bCs/>
          <w:lang w:val="en-GB"/>
        </w:rPr>
        <w:t xml:space="preserve"> </w:t>
      </w:r>
      <w:r w:rsidRPr="000E5D50">
        <w:rPr>
          <w:rFonts w:ascii="Arial" w:hAnsi="Arial" w:cs="Arial"/>
          <w:lang w:val="en-GB"/>
        </w:rPr>
        <w:t>delia.chen@nokia-sbell.com</w:t>
      </w:r>
    </w:p>
    <w:p w14:paraId="753E6CC1" w14:textId="77777777" w:rsidR="006E2457" w:rsidRPr="007B0EE1" w:rsidRDefault="006E2457" w:rsidP="006E2457">
      <w:pPr>
        <w:tabs>
          <w:tab w:val="left" w:pos="2268"/>
        </w:tabs>
        <w:spacing w:after="0" w:line="240" w:lineRule="auto"/>
        <w:rPr>
          <w:rFonts w:ascii="Arial" w:eastAsia="Times New Roman" w:hAnsi="Arial" w:cs="Arial"/>
          <w:b/>
          <w:szCs w:val="20"/>
          <w:lang w:val="en-GB"/>
        </w:rPr>
      </w:pPr>
    </w:p>
    <w:p w14:paraId="76DF27DD" w14:textId="77777777" w:rsidR="006E2457" w:rsidRPr="004317DB" w:rsidRDefault="006E2457" w:rsidP="006E2457">
      <w:pPr>
        <w:tabs>
          <w:tab w:val="left" w:pos="2268"/>
        </w:tabs>
        <w:spacing w:after="0" w:line="240" w:lineRule="auto"/>
        <w:rPr>
          <w:rFonts w:ascii="Arial" w:eastAsia="Times New Roman" w:hAnsi="Arial" w:cs="Arial"/>
          <w:bCs/>
          <w:szCs w:val="20"/>
          <w:lang w:val="en-GB"/>
        </w:rPr>
      </w:pPr>
      <w:r w:rsidRPr="007B0EE1">
        <w:rPr>
          <w:rFonts w:ascii="Arial" w:eastAsia="Times New Roman" w:hAnsi="Arial" w:cs="Arial"/>
          <w:b/>
          <w:szCs w:val="20"/>
          <w:lang w:val="en-GB"/>
        </w:rPr>
        <w:t>Send any reply LS to:</w:t>
      </w:r>
      <w:r w:rsidRPr="007B0EE1">
        <w:rPr>
          <w:rFonts w:ascii="Arial" w:eastAsia="Times New Roman" w:hAnsi="Arial" w:cs="Arial"/>
          <w:b/>
          <w:szCs w:val="20"/>
          <w:lang w:val="en-GB"/>
        </w:rPr>
        <w:tab/>
        <w:t xml:space="preserve">3GPP Liaisons Coordinator, </w:t>
      </w:r>
      <w:hyperlink r:id="rId15" w:history="1">
        <w:r w:rsidRPr="004317DB">
          <w:rPr>
            <w:rFonts w:ascii="Arial" w:eastAsia="Times New Roman" w:hAnsi="Arial" w:cs="Arial"/>
            <w:b/>
            <w:color w:val="0000FF"/>
            <w:szCs w:val="20"/>
            <w:u w:val="single"/>
            <w:lang w:val="en-GB"/>
          </w:rPr>
          <w:t>mailto:3GPPLiaison@etsi.org</w:t>
        </w:r>
      </w:hyperlink>
      <w:r w:rsidRPr="004317DB">
        <w:rPr>
          <w:rFonts w:ascii="Arial" w:eastAsia="Times New Roman" w:hAnsi="Arial" w:cs="Arial"/>
          <w:b/>
          <w:szCs w:val="20"/>
          <w:lang w:val="en-GB"/>
        </w:rPr>
        <w:t xml:space="preserve"> </w:t>
      </w:r>
      <w:r w:rsidRPr="004317DB">
        <w:rPr>
          <w:rFonts w:ascii="Arial" w:eastAsia="Times New Roman" w:hAnsi="Arial" w:cs="Arial"/>
          <w:bCs/>
          <w:szCs w:val="20"/>
          <w:lang w:val="en-GB"/>
        </w:rPr>
        <w:tab/>
      </w:r>
    </w:p>
    <w:p w14:paraId="6A093DF2" w14:textId="77777777" w:rsidR="006E2457" w:rsidRPr="007B0EE1" w:rsidRDefault="006E2457" w:rsidP="006E2457">
      <w:pPr>
        <w:tabs>
          <w:tab w:val="left" w:pos="2268"/>
        </w:tabs>
        <w:spacing w:after="0" w:line="240" w:lineRule="auto"/>
        <w:rPr>
          <w:rFonts w:ascii="Arial" w:eastAsia="Times New Roman" w:hAnsi="Arial" w:cs="Arial"/>
          <w:b/>
          <w:szCs w:val="20"/>
          <w:lang w:val="en-GB"/>
        </w:rPr>
      </w:pPr>
    </w:p>
    <w:p w14:paraId="7F9A6612" w14:textId="77777777" w:rsidR="006E2457" w:rsidRPr="004317DB" w:rsidRDefault="006E2457" w:rsidP="006E2457">
      <w:pPr>
        <w:spacing w:after="60" w:line="240" w:lineRule="auto"/>
        <w:ind w:left="1985" w:hanging="1985"/>
        <w:rPr>
          <w:rFonts w:ascii="Arial" w:eastAsia="Times New Roman" w:hAnsi="Arial" w:cs="Arial"/>
          <w:bCs/>
          <w:szCs w:val="20"/>
          <w:lang w:val="en-GB"/>
        </w:rPr>
      </w:pPr>
      <w:r w:rsidRPr="004317DB">
        <w:rPr>
          <w:rFonts w:ascii="Arial" w:eastAsia="Times New Roman" w:hAnsi="Arial" w:cs="Arial"/>
          <w:b/>
          <w:szCs w:val="20"/>
          <w:lang w:val="en-GB"/>
        </w:rPr>
        <w:t>Attachments:</w:t>
      </w:r>
      <w:r w:rsidRPr="004317DB">
        <w:rPr>
          <w:rFonts w:ascii="Arial" w:eastAsia="Times New Roman" w:hAnsi="Arial" w:cs="Arial"/>
          <w:bCs/>
          <w:szCs w:val="20"/>
          <w:lang w:val="en-GB"/>
        </w:rPr>
        <w:tab/>
        <w:t>-</w:t>
      </w:r>
    </w:p>
    <w:p w14:paraId="614AB5BA" w14:textId="77777777" w:rsidR="006E2457" w:rsidRPr="004317DB" w:rsidRDefault="006E2457" w:rsidP="006E2457">
      <w:pPr>
        <w:pBdr>
          <w:bottom w:val="single" w:sz="4" w:space="1" w:color="auto"/>
        </w:pBdr>
        <w:spacing w:after="0" w:line="240" w:lineRule="auto"/>
        <w:rPr>
          <w:rFonts w:ascii="Arial" w:eastAsia="Times New Roman" w:hAnsi="Arial" w:cs="Arial"/>
          <w:szCs w:val="20"/>
          <w:lang w:val="en-GB"/>
        </w:rPr>
      </w:pPr>
    </w:p>
    <w:p w14:paraId="0A2A7DB6" w14:textId="77777777" w:rsidR="006E2457" w:rsidRPr="004317DB" w:rsidRDefault="006E2457" w:rsidP="006E2457">
      <w:pPr>
        <w:spacing w:after="0" w:line="240" w:lineRule="auto"/>
        <w:rPr>
          <w:rFonts w:ascii="Arial" w:eastAsia="Times New Roman" w:hAnsi="Arial" w:cs="Arial"/>
          <w:szCs w:val="20"/>
          <w:lang w:val="en-GB"/>
        </w:rPr>
      </w:pPr>
    </w:p>
    <w:p w14:paraId="1B255A21" w14:textId="77777777" w:rsidR="006E2457" w:rsidRPr="004317DB" w:rsidRDefault="006E2457" w:rsidP="006E2457">
      <w:pPr>
        <w:numPr>
          <w:ilvl w:val="0"/>
          <w:numId w:val="5"/>
        </w:num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Overall Description:</w:t>
      </w:r>
    </w:p>
    <w:p w14:paraId="02FF6182" w14:textId="77777777" w:rsidR="006E2457" w:rsidRDefault="006E2457" w:rsidP="006E2457">
      <w:pPr>
        <w:spacing w:before="120" w:after="0" w:line="240" w:lineRule="auto"/>
        <w:rPr>
          <w:rFonts w:ascii="Arial" w:eastAsia="Times New Roman" w:hAnsi="Arial" w:cs="Arial"/>
          <w:szCs w:val="20"/>
          <w:lang w:val="en-GB"/>
        </w:rPr>
      </w:pPr>
      <w:r>
        <w:rPr>
          <w:rFonts w:ascii="Arial" w:eastAsia="Times New Roman" w:hAnsi="Arial" w:cs="Arial"/>
          <w:szCs w:val="20"/>
          <w:lang w:val="en-GB"/>
        </w:rPr>
        <w:t>RAN4 has identified that for certain device types under certain conditions, the DCI-based multiple BWP switch, when including multiple switched CCs simultaneously, cannot ensure that confirmation for switch command can be sent to the network.</w:t>
      </w:r>
    </w:p>
    <w:p w14:paraId="1A4C7093" w14:textId="77777777" w:rsidR="006E2457" w:rsidRDefault="006E2457" w:rsidP="006E2457">
      <w:pPr>
        <w:spacing w:before="120" w:after="0" w:line="240" w:lineRule="auto"/>
        <w:rPr>
          <w:rFonts w:ascii="Arial" w:eastAsia="Times New Roman" w:hAnsi="Arial" w:cs="Arial"/>
          <w:szCs w:val="20"/>
          <w:lang w:val="en-GB"/>
        </w:rPr>
      </w:pPr>
      <w:r>
        <w:rPr>
          <w:rFonts w:ascii="Arial" w:eastAsia="Times New Roman" w:hAnsi="Arial" w:cs="Arial"/>
          <w:szCs w:val="20"/>
          <w:lang w:val="en-GB"/>
        </w:rPr>
        <w:t>RAN4 therefore agreed to limit the number CCs on which simultaneously BWP switch can be performed under these conditions:</w:t>
      </w:r>
    </w:p>
    <w:p w14:paraId="018781AA" w14:textId="77777777" w:rsidR="006E2457" w:rsidRDefault="006E2457" w:rsidP="006E2457">
      <w:pPr>
        <w:spacing w:after="120" w:line="240" w:lineRule="auto"/>
        <w:rPr>
          <w:rFonts w:eastAsiaTheme="minorEastAsia" w:cs="Times New Roman"/>
          <w:szCs w:val="20"/>
          <w:lang w:eastAsia="zh-CN"/>
        </w:rPr>
      </w:pPr>
    </w:p>
    <w:p w14:paraId="4685FB19" w14:textId="77777777" w:rsidR="006E2457" w:rsidRPr="00F0053E" w:rsidRDefault="006E2457" w:rsidP="006E2457">
      <w:pPr>
        <w:spacing w:after="120" w:line="240" w:lineRule="auto"/>
        <w:rPr>
          <w:rFonts w:ascii="Arial" w:eastAsiaTheme="minorEastAsia" w:hAnsi="Arial" w:cs="Arial"/>
          <w:szCs w:val="20"/>
          <w:lang w:eastAsia="zh-CN"/>
        </w:rPr>
      </w:pPr>
      <w:r w:rsidRPr="00F0053E">
        <w:rPr>
          <w:rFonts w:ascii="Arial" w:eastAsiaTheme="minorEastAsia" w:hAnsi="Arial" w:cs="Arial"/>
          <w:szCs w:val="20"/>
          <w:lang w:eastAsia="zh-CN"/>
        </w:rPr>
        <w:t>For a type 2 UE the following maximum number of cells/CCs on which simultaneous BWP switch can be supported is:</w:t>
      </w:r>
    </w:p>
    <w:tbl>
      <w:tblPr>
        <w:tblW w:w="9660" w:type="dxa"/>
        <w:tblLook w:val="04A0" w:firstRow="1" w:lastRow="0" w:firstColumn="1" w:lastColumn="0" w:noHBand="0" w:noVBand="1"/>
      </w:tblPr>
      <w:tblGrid>
        <w:gridCol w:w="1340"/>
        <w:gridCol w:w="1260"/>
        <w:gridCol w:w="1300"/>
        <w:gridCol w:w="960"/>
        <w:gridCol w:w="960"/>
        <w:gridCol w:w="960"/>
        <w:gridCol w:w="960"/>
        <w:gridCol w:w="960"/>
        <w:gridCol w:w="960"/>
      </w:tblGrid>
      <w:tr w:rsidR="006E2457" w:rsidRPr="000A322B" w14:paraId="190A4D6E" w14:textId="77777777" w:rsidTr="00251860">
        <w:trPr>
          <w:trHeight w:val="290"/>
        </w:trPr>
        <w:tc>
          <w:tcPr>
            <w:tcW w:w="1340" w:type="dxa"/>
            <w:tcBorders>
              <w:top w:val="nil"/>
              <w:left w:val="nil"/>
              <w:bottom w:val="nil"/>
              <w:right w:val="nil"/>
            </w:tcBorders>
            <w:shd w:val="clear" w:color="auto" w:fill="auto"/>
            <w:noWrap/>
            <w:vAlign w:val="bottom"/>
            <w:hideMark/>
          </w:tcPr>
          <w:p w14:paraId="1CFECB99" w14:textId="77777777" w:rsidR="006E2457" w:rsidRPr="000A322B" w:rsidRDefault="006E2457" w:rsidP="00251860">
            <w:pPr>
              <w:spacing w:after="0" w:line="240" w:lineRule="auto"/>
              <w:rPr>
                <w:rFonts w:eastAsia="Times New Roman" w:cs="Times New Roman"/>
                <w:sz w:val="24"/>
                <w:szCs w:val="24"/>
                <w:lang w:val="en-GB" w:eastAsia="en-GB"/>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55F88"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5BED207"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8C267E"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AD8259"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E6E4A40"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2362C0"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0903000"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8E3816"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D5</w:t>
            </w:r>
          </w:p>
        </w:tc>
      </w:tr>
      <w:tr w:rsidR="006E2457" w:rsidRPr="000A322B" w14:paraId="2DC6443A" w14:textId="77777777" w:rsidTr="00251860">
        <w:trPr>
          <w:trHeight w:val="290"/>
        </w:trPr>
        <w:tc>
          <w:tcPr>
            <w:tcW w:w="1340" w:type="dxa"/>
            <w:tcBorders>
              <w:top w:val="nil"/>
              <w:left w:val="nil"/>
              <w:bottom w:val="nil"/>
              <w:right w:val="nil"/>
            </w:tcBorders>
            <w:shd w:val="clear" w:color="auto" w:fill="auto"/>
            <w:noWrap/>
            <w:vAlign w:val="bottom"/>
            <w:hideMark/>
          </w:tcPr>
          <w:p w14:paraId="3B493999"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p>
        </w:tc>
        <w:tc>
          <w:tcPr>
            <w:tcW w:w="44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364BF"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DCI received within the first 3 symbols</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ACB5C5" w14:textId="77777777" w:rsidR="006E2457" w:rsidRPr="000A322B" w:rsidRDefault="006E2457" w:rsidP="00251860">
            <w:pPr>
              <w:spacing w:after="0" w:line="240" w:lineRule="auto"/>
              <w:jc w:val="center"/>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DCI received after the first 3 symbols</w:t>
            </w:r>
          </w:p>
        </w:tc>
      </w:tr>
      <w:tr w:rsidR="006E2457" w:rsidRPr="000A322B" w14:paraId="33AAAF6C" w14:textId="77777777" w:rsidTr="00251860">
        <w:trPr>
          <w:trHeight w:val="290"/>
        </w:trPr>
        <w:tc>
          <w:tcPr>
            <w:tcW w:w="1340" w:type="dxa"/>
            <w:tcBorders>
              <w:top w:val="nil"/>
              <w:left w:val="nil"/>
              <w:bottom w:val="nil"/>
              <w:right w:val="nil"/>
            </w:tcBorders>
            <w:shd w:val="clear" w:color="auto" w:fill="auto"/>
            <w:noWrap/>
            <w:vAlign w:val="bottom"/>
            <w:hideMark/>
          </w:tcPr>
          <w:p w14:paraId="2A3420A4" w14:textId="77777777" w:rsidR="006E2457" w:rsidRPr="000A322B" w:rsidRDefault="006E2457" w:rsidP="00251860">
            <w:pPr>
              <w:spacing w:after="0" w:line="240" w:lineRule="auto"/>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120KHz</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CD4F691"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Pr>
                <w:rFonts w:ascii="Calibri" w:eastAsia="Times New Roman" w:hAnsi="Calibri" w:cs="Calibri"/>
                <w:color w:val="000000"/>
                <w:sz w:val="22"/>
                <w:lang w:val="en-GB" w:eastAsia="en-GB"/>
              </w:rPr>
              <w:t>8</w:t>
            </w:r>
          </w:p>
        </w:tc>
        <w:tc>
          <w:tcPr>
            <w:tcW w:w="1300" w:type="dxa"/>
            <w:tcBorders>
              <w:top w:val="nil"/>
              <w:left w:val="nil"/>
              <w:bottom w:val="single" w:sz="4" w:space="0" w:color="auto"/>
              <w:right w:val="single" w:sz="4" w:space="0" w:color="auto"/>
            </w:tcBorders>
            <w:shd w:val="clear" w:color="auto" w:fill="auto"/>
            <w:noWrap/>
            <w:vAlign w:val="bottom"/>
            <w:hideMark/>
          </w:tcPr>
          <w:p w14:paraId="0103DAFE"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0BF4EC3D"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3</w:t>
            </w:r>
          </w:p>
        </w:tc>
        <w:tc>
          <w:tcPr>
            <w:tcW w:w="960" w:type="dxa"/>
            <w:tcBorders>
              <w:top w:val="nil"/>
              <w:left w:val="nil"/>
              <w:bottom w:val="single" w:sz="4" w:space="0" w:color="auto"/>
              <w:right w:val="single" w:sz="4" w:space="0" w:color="auto"/>
            </w:tcBorders>
            <w:shd w:val="clear" w:color="auto" w:fill="auto"/>
            <w:noWrap/>
            <w:vAlign w:val="bottom"/>
            <w:hideMark/>
          </w:tcPr>
          <w:p w14:paraId="4E1788D9"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14:paraId="77E9C402"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8</w:t>
            </w:r>
          </w:p>
        </w:tc>
        <w:tc>
          <w:tcPr>
            <w:tcW w:w="960" w:type="dxa"/>
            <w:tcBorders>
              <w:top w:val="nil"/>
              <w:left w:val="nil"/>
              <w:bottom w:val="single" w:sz="4" w:space="0" w:color="auto"/>
              <w:right w:val="single" w:sz="4" w:space="0" w:color="auto"/>
            </w:tcBorders>
            <w:shd w:val="clear" w:color="auto" w:fill="auto"/>
            <w:noWrap/>
            <w:vAlign w:val="bottom"/>
            <w:hideMark/>
          </w:tcPr>
          <w:p w14:paraId="5E117AB5"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4</w:t>
            </w:r>
          </w:p>
        </w:tc>
        <w:tc>
          <w:tcPr>
            <w:tcW w:w="960" w:type="dxa"/>
            <w:tcBorders>
              <w:top w:val="nil"/>
              <w:left w:val="nil"/>
              <w:bottom w:val="single" w:sz="4" w:space="0" w:color="auto"/>
              <w:right w:val="single" w:sz="4" w:space="0" w:color="auto"/>
            </w:tcBorders>
            <w:shd w:val="clear" w:color="auto" w:fill="auto"/>
            <w:noWrap/>
            <w:vAlign w:val="bottom"/>
            <w:hideMark/>
          </w:tcPr>
          <w:p w14:paraId="5F9D66DD"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14:paraId="348028D1" w14:textId="77777777" w:rsidR="006E2457" w:rsidRPr="000A322B" w:rsidRDefault="006E2457" w:rsidP="00251860">
            <w:pPr>
              <w:spacing w:after="0" w:line="240" w:lineRule="auto"/>
              <w:jc w:val="right"/>
              <w:rPr>
                <w:rFonts w:ascii="Calibri" w:eastAsia="Times New Roman" w:hAnsi="Calibri" w:cs="Calibri"/>
                <w:color w:val="000000"/>
                <w:sz w:val="22"/>
                <w:lang w:val="en-GB" w:eastAsia="en-GB"/>
              </w:rPr>
            </w:pPr>
            <w:r w:rsidRPr="000A322B">
              <w:rPr>
                <w:rFonts w:ascii="Calibri" w:eastAsia="Times New Roman" w:hAnsi="Calibri" w:cs="Calibri"/>
                <w:color w:val="000000"/>
                <w:sz w:val="22"/>
                <w:lang w:val="en-GB" w:eastAsia="en-GB"/>
              </w:rPr>
              <w:t>2</w:t>
            </w:r>
          </w:p>
        </w:tc>
      </w:tr>
    </w:tbl>
    <w:p w14:paraId="36187F60" w14:textId="77777777" w:rsidR="006E2457" w:rsidRDefault="006E2457" w:rsidP="006E2457">
      <w:pPr>
        <w:spacing w:before="120" w:after="0" w:line="240" w:lineRule="auto"/>
        <w:rPr>
          <w:rFonts w:ascii="Arial" w:eastAsia="Times New Roman" w:hAnsi="Arial" w:cs="Arial"/>
          <w:szCs w:val="20"/>
          <w:lang w:val="en-GB"/>
        </w:rPr>
      </w:pPr>
      <w:r>
        <w:rPr>
          <w:rFonts w:ascii="Arial" w:eastAsia="Times New Roman" w:hAnsi="Arial" w:cs="Arial"/>
          <w:szCs w:val="20"/>
          <w:lang w:val="en-GB"/>
        </w:rPr>
        <w:t xml:space="preserve"> </w:t>
      </w:r>
    </w:p>
    <w:p w14:paraId="64DB681B" w14:textId="77777777" w:rsidR="006E2457" w:rsidRPr="004317DB" w:rsidRDefault="006E2457" w:rsidP="006E2457">
      <w:pPr>
        <w:spacing w:after="120" w:line="240" w:lineRule="auto"/>
        <w:rPr>
          <w:rFonts w:ascii="Arial" w:eastAsia="Times New Roman" w:hAnsi="Arial" w:cs="Arial"/>
          <w:b/>
          <w:szCs w:val="20"/>
          <w:lang w:val="en-GB"/>
        </w:rPr>
      </w:pPr>
    </w:p>
    <w:p w14:paraId="5035B2AB" w14:textId="77777777" w:rsidR="006E2457" w:rsidRPr="004317DB" w:rsidRDefault="006E2457" w:rsidP="006E2457">
      <w:p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2. Actions:</w:t>
      </w:r>
    </w:p>
    <w:p w14:paraId="37142250" w14:textId="77777777" w:rsidR="006E2457" w:rsidRPr="004317DB" w:rsidRDefault="006E2457" w:rsidP="006E2457">
      <w:p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 xml:space="preserve">To RAN </w:t>
      </w:r>
      <w:r>
        <w:rPr>
          <w:rFonts w:ascii="Arial" w:eastAsia="Times New Roman" w:hAnsi="Arial" w:cs="Arial"/>
          <w:b/>
          <w:szCs w:val="20"/>
          <w:lang w:val="en-GB"/>
        </w:rPr>
        <w:t>2</w:t>
      </w:r>
      <w:r w:rsidRPr="004317DB">
        <w:rPr>
          <w:rFonts w:ascii="Arial" w:eastAsia="Times New Roman" w:hAnsi="Arial" w:cs="Arial"/>
          <w:b/>
          <w:szCs w:val="20"/>
          <w:lang w:val="en-GB"/>
        </w:rPr>
        <w:t xml:space="preserve"> group: </w:t>
      </w:r>
      <w:r w:rsidRPr="004317DB">
        <w:rPr>
          <w:rFonts w:ascii="Arial" w:eastAsia="Times New Roman" w:hAnsi="Arial" w:cs="Arial"/>
          <w:szCs w:val="20"/>
          <w:lang w:val="en-GB"/>
        </w:rPr>
        <w:t>RAN4 requests RAN</w:t>
      </w:r>
      <w:r>
        <w:rPr>
          <w:rFonts w:ascii="Arial" w:eastAsia="Times New Roman" w:hAnsi="Arial" w:cs="Arial"/>
          <w:szCs w:val="20"/>
          <w:lang w:val="en-GB"/>
        </w:rPr>
        <w:t>2</w:t>
      </w:r>
      <w:r w:rsidRPr="004317DB">
        <w:rPr>
          <w:rFonts w:ascii="Arial" w:eastAsia="Times New Roman" w:hAnsi="Arial" w:cs="Arial"/>
          <w:szCs w:val="20"/>
          <w:lang w:val="en-GB"/>
        </w:rPr>
        <w:t xml:space="preserve"> to kindly take </w:t>
      </w:r>
      <w:r>
        <w:rPr>
          <w:rFonts w:ascii="Arial" w:eastAsia="Times New Roman" w:hAnsi="Arial" w:cs="Arial"/>
          <w:szCs w:val="20"/>
          <w:lang w:val="en-GB"/>
        </w:rPr>
        <w:t xml:space="preserve">above information </w:t>
      </w:r>
      <w:r w:rsidRPr="004317DB">
        <w:rPr>
          <w:rFonts w:ascii="Arial" w:eastAsia="Times New Roman" w:hAnsi="Arial" w:cs="Arial"/>
          <w:szCs w:val="20"/>
          <w:lang w:val="en-GB"/>
        </w:rPr>
        <w:t>into account in their future work.</w:t>
      </w:r>
    </w:p>
    <w:p w14:paraId="1A7528E3" w14:textId="77777777" w:rsidR="006E2457" w:rsidRPr="004317DB" w:rsidRDefault="006E2457" w:rsidP="006E2457">
      <w:pPr>
        <w:spacing w:after="120" w:line="240" w:lineRule="auto"/>
        <w:ind w:left="993" w:hanging="993"/>
        <w:rPr>
          <w:rFonts w:ascii="Arial" w:eastAsia="Times New Roman" w:hAnsi="Arial" w:cs="Arial"/>
          <w:szCs w:val="20"/>
          <w:lang w:val="en-GB"/>
        </w:rPr>
      </w:pPr>
    </w:p>
    <w:p w14:paraId="1BAE4D6E" w14:textId="77777777" w:rsidR="006E2457" w:rsidRPr="004317DB" w:rsidRDefault="006E2457" w:rsidP="006E2457">
      <w:pPr>
        <w:spacing w:after="120" w:line="240" w:lineRule="auto"/>
        <w:rPr>
          <w:rFonts w:ascii="Arial" w:eastAsia="Times New Roman" w:hAnsi="Arial" w:cs="Arial"/>
          <w:b/>
          <w:szCs w:val="20"/>
          <w:lang w:val="en-GB"/>
        </w:rPr>
      </w:pPr>
      <w:r w:rsidRPr="004317DB">
        <w:rPr>
          <w:rFonts w:ascii="Arial" w:eastAsia="Times New Roman" w:hAnsi="Arial" w:cs="Arial"/>
          <w:b/>
          <w:szCs w:val="20"/>
          <w:lang w:val="en-GB"/>
        </w:rPr>
        <w:t>3. Next RAN4 Meetings:</w:t>
      </w:r>
    </w:p>
    <w:p w14:paraId="629A002B" w14:textId="0884E35B" w:rsidR="006E2457" w:rsidRPr="003B659E" w:rsidRDefault="006E2457" w:rsidP="00617AFF">
      <w:pPr>
        <w:tabs>
          <w:tab w:val="left" w:pos="5103"/>
        </w:tabs>
        <w:spacing w:after="120" w:line="240" w:lineRule="auto"/>
        <w:ind w:left="2268" w:hanging="2268"/>
        <w:rPr>
          <w:lang w:val="en-GB"/>
        </w:rPr>
      </w:pPr>
      <w:r w:rsidRPr="004317DB">
        <w:rPr>
          <w:rFonts w:ascii="Arial" w:eastAsia="Times New Roman" w:hAnsi="Arial" w:cs="Arial"/>
          <w:bCs/>
          <w:szCs w:val="20"/>
          <w:lang w:val="en-GB"/>
        </w:rPr>
        <w:t>RAN4#9</w:t>
      </w:r>
      <w:r>
        <w:rPr>
          <w:rFonts w:ascii="Arial" w:eastAsia="Times New Roman" w:hAnsi="Arial" w:cs="Arial"/>
          <w:bCs/>
          <w:szCs w:val="20"/>
          <w:lang w:val="en-GB"/>
        </w:rPr>
        <w:t>9</w:t>
      </w:r>
      <w:r w:rsidRPr="004317DB">
        <w:rPr>
          <w:rFonts w:ascii="Arial" w:eastAsia="Times New Roman" w:hAnsi="Arial" w:cs="Arial"/>
          <w:bCs/>
          <w:szCs w:val="20"/>
          <w:lang w:val="en-GB"/>
        </w:rPr>
        <w:t>-e</w:t>
      </w:r>
      <w:r w:rsidRPr="004317DB">
        <w:rPr>
          <w:rFonts w:ascii="Arial" w:eastAsia="Times New Roman" w:hAnsi="Arial" w:cs="Arial"/>
          <w:bCs/>
          <w:szCs w:val="20"/>
          <w:lang w:val="en-GB"/>
        </w:rPr>
        <w:tab/>
        <w:t>1</w:t>
      </w:r>
      <w:r>
        <w:rPr>
          <w:rFonts w:ascii="Arial" w:eastAsia="Times New Roman" w:hAnsi="Arial" w:cs="Arial"/>
          <w:bCs/>
          <w:szCs w:val="20"/>
          <w:lang w:val="en-GB"/>
        </w:rPr>
        <w:t>2</w:t>
      </w:r>
      <w:r w:rsidRPr="004317DB">
        <w:rPr>
          <w:rFonts w:ascii="Arial" w:eastAsia="Times New Roman" w:hAnsi="Arial" w:cs="Arial"/>
          <w:bCs/>
          <w:szCs w:val="20"/>
          <w:lang w:val="en-GB"/>
        </w:rPr>
        <w:t xml:space="preserve"> - </w:t>
      </w:r>
      <w:r>
        <w:rPr>
          <w:rFonts w:ascii="Arial" w:eastAsia="Times New Roman" w:hAnsi="Arial" w:cs="Arial"/>
          <w:bCs/>
          <w:szCs w:val="20"/>
          <w:lang w:val="en-GB"/>
        </w:rPr>
        <w:t>20</w:t>
      </w:r>
      <w:r w:rsidRPr="004317DB">
        <w:rPr>
          <w:rFonts w:ascii="Arial" w:eastAsia="Times New Roman" w:hAnsi="Arial" w:cs="Arial"/>
          <w:bCs/>
          <w:szCs w:val="20"/>
          <w:lang w:val="en-GB"/>
        </w:rPr>
        <w:t xml:space="preserve"> </w:t>
      </w:r>
      <w:r>
        <w:rPr>
          <w:rFonts w:ascii="Arial" w:eastAsia="Times New Roman" w:hAnsi="Arial" w:cs="Arial"/>
          <w:bCs/>
          <w:szCs w:val="20"/>
          <w:lang w:val="en-GB"/>
        </w:rPr>
        <w:t>April</w:t>
      </w:r>
      <w:r w:rsidRPr="004317DB">
        <w:rPr>
          <w:rFonts w:ascii="Arial" w:eastAsia="Times New Roman" w:hAnsi="Arial" w:cs="Arial"/>
          <w:bCs/>
          <w:szCs w:val="20"/>
          <w:lang w:val="en-GB"/>
        </w:rPr>
        <w:tab/>
      </w:r>
      <w:r w:rsidRPr="004317DB">
        <w:rPr>
          <w:rFonts w:ascii="Arial" w:eastAsia="Times New Roman" w:hAnsi="Arial" w:cs="Arial"/>
          <w:bCs/>
          <w:szCs w:val="20"/>
          <w:lang w:val="en-GB"/>
        </w:rPr>
        <w:tab/>
        <w:t>Online</w:t>
      </w:r>
    </w:p>
    <w:sectPr w:rsidR="006E2457"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D233E" w14:textId="77777777" w:rsidR="008638D2" w:rsidRDefault="008638D2" w:rsidP="00001C9B">
      <w:pPr>
        <w:spacing w:after="0" w:line="240" w:lineRule="auto"/>
      </w:pPr>
      <w:r>
        <w:separator/>
      </w:r>
    </w:p>
  </w:endnote>
  <w:endnote w:type="continuationSeparator" w:id="0">
    <w:p w14:paraId="101006F2" w14:textId="77777777" w:rsidR="008638D2" w:rsidRDefault="008638D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1F0D9" w14:textId="77777777" w:rsidR="008638D2" w:rsidRDefault="008638D2" w:rsidP="00001C9B">
      <w:pPr>
        <w:spacing w:after="0" w:line="240" w:lineRule="auto"/>
      </w:pPr>
      <w:r>
        <w:separator/>
      </w:r>
    </w:p>
  </w:footnote>
  <w:footnote w:type="continuationSeparator" w:id="0">
    <w:p w14:paraId="5DD4C246" w14:textId="77777777" w:rsidR="008638D2" w:rsidRDefault="008638D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696D"/>
    <w:multiLevelType w:val="hybridMultilevel"/>
    <w:tmpl w:val="DB4805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6E52CEB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7F01F5"/>
    <w:multiLevelType w:val="hybridMultilevel"/>
    <w:tmpl w:val="1AE40D14"/>
    <w:lvl w:ilvl="0" w:tplc="666CBC8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 w:numId="7">
    <w:abstractNumId w:val="3"/>
    <w:lvlOverride w:ilvl="0">
      <w:startOverride w:val="1"/>
    </w:lvlOverride>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DA6"/>
    <w:rsid w:val="0000250B"/>
    <w:rsid w:val="00016FAD"/>
    <w:rsid w:val="00030CBE"/>
    <w:rsid w:val="0003178D"/>
    <w:rsid w:val="000377F6"/>
    <w:rsid w:val="000710A4"/>
    <w:rsid w:val="0008612A"/>
    <w:rsid w:val="00086AE0"/>
    <w:rsid w:val="00091A17"/>
    <w:rsid w:val="000A268F"/>
    <w:rsid w:val="000A322B"/>
    <w:rsid w:val="000A6EC8"/>
    <w:rsid w:val="000B0056"/>
    <w:rsid w:val="000D4EFC"/>
    <w:rsid w:val="000E3548"/>
    <w:rsid w:val="000E5D50"/>
    <w:rsid w:val="000F55AC"/>
    <w:rsid w:val="000F7370"/>
    <w:rsid w:val="001006F0"/>
    <w:rsid w:val="001020C0"/>
    <w:rsid w:val="00117C74"/>
    <w:rsid w:val="0014608B"/>
    <w:rsid w:val="001545F3"/>
    <w:rsid w:val="00170916"/>
    <w:rsid w:val="001745F8"/>
    <w:rsid w:val="00181C8B"/>
    <w:rsid w:val="001838CF"/>
    <w:rsid w:val="00193713"/>
    <w:rsid w:val="001B32DD"/>
    <w:rsid w:val="001E1876"/>
    <w:rsid w:val="001E30F6"/>
    <w:rsid w:val="00220B80"/>
    <w:rsid w:val="00224EB6"/>
    <w:rsid w:val="002307CE"/>
    <w:rsid w:val="002321FE"/>
    <w:rsid w:val="00232E4E"/>
    <w:rsid w:val="00235F5C"/>
    <w:rsid w:val="00262C55"/>
    <w:rsid w:val="00263CF9"/>
    <w:rsid w:val="0027099A"/>
    <w:rsid w:val="00293B21"/>
    <w:rsid w:val="002A27B7"/>
    <w:rsid w:val="002B4922"/>
    <w:rsid w:val="002B6619"/>
    <w:rsid w:val="002C1393"/>
    <w:rsid w:val="002C2D19"/>
    <w:rsid w:val="002C3E0F"/>
    <w:rsid w:val="002D0EC7"/>
    <w:rsid w:val="002D10FA"/>
    <w:rsid w:val="002D1924"/>
    <w:rsid w:val="002D3CAC"/>
    <w:rsid w:val="002D4C55"/>
    <w:rsid w:val="002E06D8"/>
    <w:rsid w:val="002E0A9C"/>
    <w:rsid w:val="002E18CB"/>
    <w:rsid w:val="00300084"/>
    <w:rsid w:val="00304085"/>
    <w:rsid w:val="0031351F"/>
    <w:rsid w:val="00321038"/>
    <w:rsid w:val="00322352"/>
    <w:rsid w:val="00324A39"/>
    <w:rsid w:val="0033107D"/>
    <w:rsid w:val="003373CA"/>
    <w:rsid w:val="00337B99"/>
    <w:rsid w:val="003417B7"/>
    <w:rsid w:val="00344A2F"/>
    <w:rsid w:val="0037013F"/>
    <w:rsid w:val="003849A8"/>
    <w:rsid w:val="00396D5A"/>
    <w:rsid w:val="003A0CA4"/>
    <w:rsid w:val="003B659E"/>
    <w:rsid w:val="003B7815"/>
    <w:rsid w:val="003C1D26"/>
    <w:rsid w:val="003C5683"/>
    <w:rsid w:val="003C6BA2"/>
    <w:rsid w:val="003C7F3D"/>
    <w:rsid w:val="003D01F8"/>
    <w:rsid w:val="003D4902"/>
    <w:rsid w:val="003D5949"/>
    <w:rsid w:val="003E1133"/>
    <w:rsid w:val="0041603D"/>
    <w:rsid w:val="00424B1A"/>
    <w:rsid w:val="004317DB"/>
    <w:rsid w:val="00433DFA"/>
    <w:rsid w:val="0043750A"/>
    <w:rsid w:val="0044185F"/>
    <w:rsid w:val="004529EB"/>
    <w:rsid w:val="0045784B"/>
    <w:rsid w:val="00464ABC"/>
    <w:rsid w:val="004712F1"/>
    <w:rsid w:val="00475933"/>
    <w:rsid w:val="004774AF"/>
    <w:rsid w:val="00477D0D"/>
    <w:rsid w:val="00486F53"/>
    <w:rsid w:val="004959F7"/>
    <w:rsid w:val="00496853"/>
    <w:rsid w:val="00496C96"/>
    <w:rsid w:val="004A4D8A"/>
    <w:rsid w:val="004B1CC1"/>
    <w:rsid w:val="004B29DC"/>
    <w:rsid w:val="004D7DBB"/>
    <w:rsid w:val="004E5E66"/>
    <w:rsid w:val="004E784B"/>
    <w:rsid w:val="004E7A17"/>
    <w:rsid w:val="00503B4D"/>
    <w:rsid w:val="005046F1"/>
    <w:rsid w:val="00504EE9"/>
    <w:rsid w:val="005064EA"/>
    <w:rsid w:val="005076BB"/>
    <w:rsid w:val="00523C67"/>
    <w:rsid w:val="0052566F"/>
    <w:rsid w:val="0054442C"/>
    <w:rsid w:val="00550285"/>
    <w:rsid w:val="005836F8"/>
    <w:rsid w:val="00583DD6"/>
    <w:rsid w:val="00595BF2"/>
    <w:rsid w:val="005A0E36"/>
    <w:rsid w:val="005D1942"/>
    <w:rsid w:val="005D48A7"/>
    <w:rsid w:val="005D540A"/>
    <w:rsid w:val="005E4968"/>
    <w:rsid w:val="005E61A8"/>
    <w:rsid w:val="005F6419"/>
    <w:rsid w:val="00617400"/>
    <w:rsid w:val="00617AFF"/>
    <w:rsid w:val="0062504C"/>
    <w:rsid w:val="0062733D"/>
    <w:rsid w:val="00631B25"/>
    <w:rsid w:val="00663C10"/>
    <w:rsid w:val="00664950"/>
    <w:rsid w:val="00671395"/>
    <w:rsid w:val="00683220"/>
    <w:rsid w:val="00685252"/>
    <w:rsid w:val="00687FA0"/>
    <w:rsid w:val="006910E9"/>
    <w:rsid w:val="006919F7"/>
    <w:rsid w:val="00694E2A"/>
    <w:rsid w:val="006A55AB"/>
    <w:rsid w:val="006B4BC4"/>
    <w:rsid w:val="006B4F80"/>
    <w:rsid w:val="006B7010"/>
    <w:rsid w:val="006D2578"/>
    <w:rsid w:val="006E2457"/>
    <w:rsid w:val="006E3DF7"/>
    <w:rsid w:val="006F2D50"/>
    <w:rsid w:val="006F4452"/>
    <w:rsid w:val="00700273"/>
    <w:rsid w:val="00703618"/>
    <w:rsid w:val="007145FF"/>
    <w:rsid w:val="007328E3"/>
    <w:rsid w:val="007351D7"/>
    <w:rsid w:val="00751515"/>
    <w:rsid w:val="00767310"/>
    <w:rsid w:val="00781ADF"/>
    <w:rsid w:val="00785232"/>
    <w:rsid w:val="007A2C3F"/>
    <w:rsid w:val="007B06DF"/>
    <w:rsid w:val="007B0EE1"/>
    <w:rsid w:val="007B60CD"/>
    <w:rsid w:val="007C3ED0"/>
    <w:rsid w:val="007C6B7E"/>
    <w:rsid w:val="007D073A"/>
    <w:rsid w:val="007D593A"/>
    <w:rsid w:val="007D6BB9"/>
    <w:rsid w:val="007E3295"/>
    <w:rsid w:val="007E5688"/>
    <w:rsid w:val="00804991"/>
    <w:rsid w:val="00806A76"/>
    <w:rsid w:val="00811C9D"/>
    <w:rsid w:val="00816C80"/>
    <w:rsid w:val="00820695"/>
    <w:rsid w:val="0082602A"/>
    <w:rsid w:val="008273DB"/>
    <w:rsid w:val="00827462"/>
    <w:rsid w:val="008335B7"/>
    <w:rsid w:val="00841BCD"/>
    <w:rsid w:val="0085087A"/>
    <w:rsid w:val="00852437"/>
    <w:rsid w:val="008638D2"/>
    <w:rsid w:val="008826C1"/>
    <w:rsid w:val="00884638"/>
    <w:rsid w:val="00896E23"/>
    <w:rsid w:val="008C0355"/>
    <w:rsid w:val="008D048B"/>
    <w:rsid w:val="008D4501"/>
    <w:rsid w:val="008D6C65"/>
    <w:rsid w:val="008D7DEE"/>
    <w:rsid w:val="008E2CCA"/>
    <w:rsid w:val="008F0A74"/>
    <w:rsid w:val="008F13F5"/>
    <w:rsid w:val="008F5721"/>
    <w:rsid w:val="009042BD"/>
    <w:rsid w:val="00915D5A"/>
    <w:rsid w:val="009217EA"/>
    <w:rsid w:val="00937429"/>
    <w:rsid w:val="00944D47"/>
    <w:rsid w:val="0094594A"/>
    <w:rsid w:val="00950612"/>
    <w:rsid w:val="0095614B"/>
    <w:rsid w:val="00961AC7"/>
    <w:rsid w:val="00966D17"/>
    <w:rsid w:val="00977E1D"/>
    <w:rsid w:val="00995837"/>
    <w:rsid w:val="009B37A0"/>
    <w:rsid w:val="009B47D4"/>
    <w:rsid w:val="009C549F"/>
    <w:rsid w:val="009D1D07"/>
    <w:rsid w:val="00A22B78"/>
    <w:rsid w:val="00A25AE5"/>
    <w:rsid w:val="00A3352C"/>
    <w:rsid w:val="00A33589"/>
    <w:rsid w:val="00A420CB"/>
    <w:rsid w:val="00A673B1"/>
    <w:rsid w:val="00A76F56"/>
    <w:rsid w:val="00A83797"/>
    <w:rsid w:val="00A851F8"/>
    <w:rsid w:val="00A85DC3"/>
    <w:rsid w:val="00A9513A"/>
    <w:rsid w:val="00AA1B0E"/>
    <w:rsid w:val="00AA6FE7"/>
    <w:rsid w:val="00AB6DB8"/>
    <w:rsid w:val="00AC5CA7"/>
    <w:rsid w:val="00AC7D43"/>
    <w:rsid w:val="00AD51B0"/>
    <w:rsid w:val="00B006A6"/>
    <w:rsid w:val="00B03BEC"/>
    <w:rsid w:val="00B32B7C"/>
    <w:rsid w:val="00B345F2"/>
    <w:rsid w:val="00B3636C"/>
    <w:rsid w:val="00B50B83"/>
    <w:rsid w:val="00B73432"/>
    <w:rsid w:val="00B90168"/>
    <w:rsid w:val="00B937B6"/>
    <w:rsid w:val="00B94354"/>
    <w:rsid w:val="00B9573C"/>
    <w:rsid w:val="00BA6E48"/>
    <w:rsid w:val="00BB0A4C"/>
    <w:rsid w:val="00BC41F6"/>
    <w:rsid w:val="00BE0701"/>
    <w:rsid w:val="00BE322E"/>
    <w:rsid w:val="00BF0E67"/>
    <w:rsid w:val="00BF2218"/>
    <w:rsid w:val="00BF4E89"/>
    <w:rsid w:val="00BF559E"/>
    <w:rsid w:val="00C05DF7"/>
    <w:rsid w:val="00C13D5D"/>
    <w:rsid w:val="00C2692B"/>
    <w:rsid w:val="00C37A79"/>
    <w:rsid w:val="00C567DC"/>
    <w:rsid w:val="00C60113"/>
    <w:rsid w:val="00C647AE"/>
    <w:rsid w:val="00C66FC8"/>
    <w:rsid w:val="00C77620"/>
    <w:rsid w:val="00CA6472"/>
    <w:rsid w:val="00CA6A6D"/>
    <w:rsid w:val="00CC03CB"/>
    <w:rsid w:val="00CC55DF"/>
    <w:rsid w:val="00CC5A78"/>
    <w:rsid w:val="00CC7A7F"/>
    <w:rsid w:val="00CD0851"/>
    <w:rsid w:val="00CD7492"/>
    <w:rsid w:val="00CD7866"/>
    <w:rsid w:val="00CE11F2"/>
    <w:rsid w:val="00CE3A6B"/>
    <w:rsid w:val="00CE5A94"/>
    <w:rsid w:val="00D00211"/>
    <w:rsid w:val="00D00D46"/>
    <w:rsid w:val="00D06309"/>
    <w:rsid w:val="00D16255"/>
    <w:rsid w:val="00D34213"/>
    <w:rsid w:val="00D351EA"/>
    <w:rsid w:val="00D43403"/>
    <w:rsid w:val="00D50808"/>
    <w:rsid w:val="00D62E71"/>
    <w:rsid w:val="00D7230C"/>
    <w:rsid w:val="00D740CA"/>
    <w:rsid w:val="00D7484A"/>
    <w:rsid w:val="00D76B44"/>
    <w:rsid w:val="00D85728"/>
    <w:rsid w:val="00D860E7"/>
    <w:rsid w:val="00DA0475"/>
    <w:rsid w:val="00DA6A33"/>
    <w:rsid w:val="00DB0E12"/>
    <w:rsid w:val="00DB2B33"/>
    <w:rsid w:val="00DB3177"/>
    <w:rsid w:val="00DB5FF2"/>
    <w:rsid w:val="00DD2B86"/>
    <w:rsid w:val="00DD43FF"/>
    <w:rsid w:val="00DE229A"/>
    <w:rsid w:val="00DF2997"/>
    <w:rsid w:val="00DF5011"/>
    <w:rsid w:val="00E0587A"/>
    <w:rsid w:val="00E1112B"/>
    <w:rsid w:val="00E33877"/>
    <w:rsid w:val="00E35DCC"/>
    <w:rsid w:val="00E562F7"/>
    <w:rsid w:val="00E62D00"/>
    <w:rsid w:val="00E65351"/>
    <w:rsid w:val="00E66236"/>
    <w:rsid w:val="00E702B7"/>
    <w:rsid w:val="00E70C0F"/>
    <w:rsid w:val="00E76B62"/>
    <w:rsid w:val="00EA5ADE"/>
    <w:rsid w:val="00EB2D30"/>
    <w:rsid w:val="00EC1455"/>
    <w:rsid w:val="00EC7BC3"/>
    <w:rsid w:val="00EC7CB4"/>
    <w:rsid w:val="00EC7D79"/>
    <w:rsid w:val="00ED7600"/>
    <w:rsid w:val="00F0053E"/>
    <w:rsid w:val="00F025A7"/>
    <w:rsid w:val="00F1017F"/>
    <w:rsid w:val="00F1362C"/>
    <w:rsid w:val="00F17FBC"/>
    <w:rsid w:val="00F30058"/>
    <w:rsid w:val="00F33C8F"/>
    <w:rsid w:val="00F51DE4"/>
    <w:rsid w:val="00F634D0"/>
    <w:rsid w:val="00F6768D"/>
    <w:rsid w:val="00F72052"/>
    <w:rsid w:val="00F72A53"/>
    <w:rsid w:val="00F824F5"/>
    <w:rsid w:val="00F85F9D"/>
    <w:rsid w:val="00F91CFE"/>
    <w:rsid w:val="00FC2586"/>
    <w:rsid w:val="00FC2836"/>
    <w:rsid w:val="00FC29B9"/>
    <w:rsid w:val="00FC6FD3"/>
    <w:rsid w:val="00FD5E97"/>
    <w:rsid w:val="00FF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78217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7C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42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F300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058"/>
    <w:rPr>
      <w:rFonts w:ascii="Segoe UI" w:hAnsi="Segoe UI" w:cs="Segoe UI"/>
      <w:sz w:val="18"/>
      <w:szCs w:val="18"/>
    </w:rPr>
  </w:style>
  <w:style w:type="character" w:customStyle="1" w:styleId="Heading3Char">
    <w:name w:val="Heading 3 Char"/>
    <w:basedOn w:val="DefaultParagraphFont"/>
    <w:link w:val="Heading3"/>
    <w:uiPriority w:val="9"/>
    <w:rsid w:val="00D34213"/>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F72A53"/>
    <w:pPr>
      <w:spacing w:before="100" w:beforeAutospacing="1" w:after="100" w:afterAutospacing="1" w:line="240" w:lineRule="auto"/>
    </w:pPr>
    <w:rPr>
      <w:rFonts w:eastAsia="Times New Roman" w:cs="Times New Roman"/>
      <w:sz w:val="24"/>
      <w:szCs w:val="24"/>
      <w:lang w:eastAsia="zh-CN"/>
    </w:rPr>
  </w:style>
  <w:style w:type="character" w:styleId="CommentReference">
    <w:name w:val="annotation reference"/>
    <w:basedOn w:val="DefaultParagraphFont"/>
    <w:uiPriority w:val="99"/>
    <w:semiHidden/>
    <w:unhideWhenUsed/>
    <w:rsid w:val="00EC7D79"/>
    <w:rPr>
      <w:sz w:val="16"/>
      <w:szCs w:val="16"/>
    </w:rPr>
  </w:style>
  <w:style w:type="paragraph" w:styleId="CommentText">
    <w:name w:val="annotation text"/>
    <w:basedOn w:val="Normal"/>
    <w:link w:val="CommentTextChar"/>
    <w:uiPriority w:val="99"/>
    <w:semiHidden/>
    <w:unhideWhenUsed/>
    <w:rsid w:val="00EC7D79"/>
    <w:pPr>
      <w:spacing w:line="240" w:lineRule="auto"/>
    </w:pPr>
    <w:rPr>
      <w:szCs w:val="20"/>
    </w:rPr>
  </w:style>
  <w:style w:type="character" w:customStyle="1" w:styleId="CommentTextChar">
    <w:name w:val="Comment Text Char"/>
    <w:basedOn w:val="DefaultParagraphFont"/>
    <w:link w:val="CommentText"/>
    <w:uiPriority w:val="99"/>
    <w:semiHidden/>
    <w:rsid w:val="00EC7D7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C7D79"/>
    <w:rPr>
      <w:b/>
      <w:bCs/>
    </w:rPr>
  </w:style>
  <w:style w:type="character" w:customStyle="1" w:styleId="CommentSubjectChar">
    <w:name w:val="Comment Subject Char"/>
    <w:basedOn w:val="CommentTextChar"/>
    <w:link w:val="CommentSubject"/>
    <w:uiPriority w:val="99"/>
    <w:semiHidden/>
    <w:rsid w:val="00EC7D79"/>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8487">
      <w:bodyDiv w:val="1"/>
      <w:marLeft w:val="0"/>
      <w:marRight w:val="0"/>
      <w:marTop w:val="0"/>
      <w:marBottom w:val="0"/>
      <w:divBdr>
        <w:top w:val="none" w:sz="0" w:space="0" w:color="auto"/>
        <w:left w:val="none" w:sz="0" w:space="0" w:color="auto"/>
        <w:bottom w:val="none" w:sz="0" w:space="0" w:color="auto"/>
        <w:right w:val="none" w:sz="0" w:space="0" w:color="auto"/>
      </w:divBdr>
    </w:div>
    <w:div w:id="90705000">
      <w:bodyDiv w:val="1"/>
      <w:marLeft w:val="0"/>
      <w:marRight w:val="0"/>
      <w:marTop w:val="0"/>
      <w:marBottom w:val="0"/>
      <w:divBdr>
        <w:top w:val="none" w:sz="0" w:space="0" w:color="auto"/>
        <w:left w:val="none" w:sz="0" w:space="0" w:color="auto"/>
        <w:bottom w:val="none" w:sz="0" w:space="0" w:color="auto"/>
        <w:right w:val="none" w:sz="0" w:space="0" w:color="auto"/>
      </w:divBdr>
    </w:div>
    <w:div w:id="126819152">
      <w:bodyDiv w:val="1"/>
      <w:marLeft w:val="0"/>
      <w:marRight w:val="0"/>
      <w:marTop w:val="0"/>
      <w:marBottom w:val="0"/>
      <w:divBdr>
        <w:top w:val="none" w:sz="0" w:space="0" w:color="auto"/>
        <w:left w:val="none" w:sz="0" w:space="0" w:color="auto"/>
        <w:bottom w:val="none" w:sz="0" w:space="0" w:color="auto"/>
        <w:right w:val="none" w:sz="0" w:space="0" w:color="auto"/>
      </w:divBdr>
    </w:div>
    <w:div w:id="239367238">
      <w:bodyDiv w:val="1"/>
      <w:marLeft w:val="0"/>
      <w:marRight w:val="0"/>
      <w:marTop w:val="0"/>
      <w:marBottom w:val="0"/>
      <w:divBdr>
        <w:top w:val="none" w:sz="0" w:space="0" w:color="auto"/>
        <w:left w:val="none" w:sz="0" w:space="0" w:color="auto"/>
        <w:bottom w:val="none" w:sz="0" w:space="0" w:color="auto"/>
        <w:right w:val="none" w:sz="0" w:space="0" w:color="auto"/>
      </w:divBdr>
    </w:div>
    <w:div w:id="257107667">
      <w:bodyDiv w:val="1"/>
      <w:marLeft w:val="0"/>
      <w:marRight w:val="0"/>
      <w:marTop w:val="0"/>
      <w:marBottom w:val="0"/>
      <w:divBdr>
        <w:top w:val="none" w:sz="0" w:space="0" w:color="auto"/>
        <w:left w:val="none" w:sz="0" w:space="0" w:color="auto"/>
        <w:bottom w:val="none" w:sz="0" w:space="0" w:color="auto"/>
        <w:right w:val="none" w:sz="0" w:space="0" w:color="auto"/>
      </w:divBdr>
      <w:divsChild>
        <w:div w:id="498691871">
          <w:marLeft w:val="547"/>
          <w:marRight w:val="0"/>
          <w:marTop w:val="77"/>
          <w:marBottom w:val="0"/>
          <w:divBdr>
            <w:top w:val="none" w:sz="0" w:space="0" w:color="auto"/>
            <w:left w:val="none" w:sz="0" w:space="0" w:color="auto"/>
            <w:bottom w:val="none" w:sz="0" w:space="0" w:color="auto"/>
            <w:right w:val="none" w:sz="0" w:space="0" w:color="auto"/>
          </w:divBdr>
        </w:div>
        <w:div w:id="1570579506">
          <w:marLeft w:val="1166"/>
          <w:marRight w:val="0"/>
          <w:marTop w:val="58"/>
          <w:marBottom w:val="0"/>
          <w:divBdr>
            <w:top w:val="none" w:sz="0" w:space="0" w:color="auto"/>
            <w:left w:val="none" w:sz="0" w:space="0" w:color="auto"/>
            <w:bottom w:val="none" w:sz="0" w:space="0" w:color="auto"/>
            <w:right w:val="none" w:sz="0" w:space="0" w:color="auto"/>
          </w:divBdr>
        </w:div>
        <w:div w:id="443302993">
          <w:marLeft w:val="1166"/>
          <w:marRight w:val="0"/>
          <w:marTop w:val="58"/>
          <w:marBottom w:val="0"/>
          <w:divBdr>
            <w:top w:val="none" w:sz="0" w:space="0" w:color="auto"/>
            <w:left w:val="none" w:sz="0" w:space="0" w:color="auto"/>
            <w:bottom w:val="none" w:sz="0" w:space="0" w:color="auto"/>
            <w:right w:val="none" w:sz="0" w:space="0" w:color="auto"/>
          </w:divBdr>
        </w:div>
        <w:div w:id="819467124">
          <w:marLeft w:val="1166"/>
          <w:marRight w:val="0"/>
          <w:marTop w:val="58"/>
          <w:marBottom w:val="0"/>
          <w:divBdr>
            <w:top w:val="none" w:sz="0" w:space="0" w:color="auto"/>
            <w:left w:val="none" w:sz="0" w:space="0" w:color="auto"/>
            <w:bottom w:val="none" w:sz="0" w:space="0" w:color="auto"/>
            <w:right w:val="none" w:sz="0" w:space="0" w:color="auto"/>
          </w:divBdr>
        </w:div>
        <w:div w:id="1995184810">
          <w:marLeft w:val="547"/>
          <w:marRight w:val="0"/>
          <w:marTop w:val="77"/>
          <w:marBottom w:val="0"/>
          <w:divBdr>
            <w:top w:val="none" w:sz="0" w:space="0" w:color="auto"/>
            <w:left w:val="none" w:sz="0" w:space="0" w:color="auto"/>
            <w:bottom w:val="none" w:sz="0" w:space="0" w:color="auto"/>
            <w:right w:val="none" w:sz="0" w:space="0" w:color="auto"/>
          </w:divBdr>
        </w:div>
        <w:div w:id="63602294">
          <w:marLeft w:val="1166"/>
          <w:marRight w:val="0"/>
          <w:marTop w:val="58"/>
          <w:marBottom w:val="0"/>
          <w:divBdr>
            <w:top w:val="none" w:sz="0" w:space="0" w:color="auto"/>
            <w:left w:val="none" w:sz="0" w:space="0" w:color="auto"/>
            <w:bottom w:val="none" w:sz="0" w:space="0" w:color="auto"/>
            <w:right w:val="none" w:sz="0" w:space="0" w:color="auto"/>
          </w:divBdr>
        </w:div>
        <w:div w:id="1411728747">
          <w:marLeft w:val="1166"/>
          <w:marRight w:val="0"/>
          <w:marTop w:val="58"/>
          <w:marBottom w:val="0"/>
          <w:divBdr>
            <w:top w:val="none" w:sz="0" w:space="0" w:color="auto"/>
            <w:left w:val="none" w:sz="0" w:space="0" w:color="auto"/>
            <w:bottom w:val="none" w:sz="0" w:space="0" w:color="auto"/>
            <w:right w:val="none" w:sz="0" w:space="0" w:color="auto"/>
          </w:divBdr>
        </w:div>
        <w:div w:id="1224485052">
          <w:marLeft w:val="1166"/>
          <w:marRight w:val="0"/>
          <w:marTop w:val="58"/>
          <w:marBottom w:val="0"/>
          <w:divBdr>
            <w:top w:val="none" w:sz="0" w:space="0" w:color="auto"/>
            <w:left w:val="none" w:sz="0" w:space="0" w:color="auto"/>
            <w:bottom w:val="none" w:sz="0" w:space="0" w:color="auto"/>
            <w:right w:val="none" w:sz="0" w:space="0" w:color="auto"/>
          </w:divBdr>
        </w:div>
        <w:div w:id="1678338647">
          <w:marLeft w:val="547"/>
          <w:marRight w:val="0"/>
          <w:marTop w:val="77"/>
          <w:marBottom w:val="0"/>
          <w:divBdr>
            <w:top w:val="none" w:sz="0" w:space="0" w:color="auto"/>
            <w:left w:val="none" w:sz="0" w:space="0" w:color="auto"/>
            <w:bottom w:val="none" w:sz="0" w:space="0" w:color="auto"/>
            <w:right w:val="none" w:sz="0" w:space="0" w:color="auto"/>
          </w:divBdr>
        </w:div>
        <w:div w:id="1637564399">
          <w:marLeft w:val="1166"/>
          <w:marRight w:val="0"/>
          <w:marTop w:val="58"/>
          <w:marBottom w:val="0"/>
          <w:divBdr>
            <w:top w:val="none" w:sz="0" w:space="0" w:color="auto"/>
            <w:left w:val="none" w:sz="0" w:space="0" w:color="auto"/>
            <w:bottom w:val="none" w:sz="0" w:space="0" w:color="auto"/>
            <w:right w:val="none" w:sz="0" w:space="0" w:color="auto"/>
          </w:divBdr>
        </w:div>
        <w:div w:id="1228539939">
          <w:marLeft w:val="547"/>
          <w:marRight w:val="0"/>
          <w:marTop w:val="77"/>
          <w:marBottom w:val="0"/>
          <w:divBdr>
            <w:top w:val="none" w:sz="0" w:space="0" w:color="auto"/>
            <w:left w:val="none" w:sz="0" w:space="0" w:color="auto"/>
            <w:bottom w:val="none" w:sz="0" w:space="0" w:color="auto"/>
            <w:right w:val="none" w:sz="0" w:space="0" w:color="auto"/>
          </w:divBdr>
        </w:div>
        <w:div w:id="1567376867">
          <w:marLeft w:val="1166"/>
          <w:marRight w:val="0"/>
          <w:marTop w:val="58"/>
          <w:marBottom w:val="0"/>
          <w:divBdr>
            <w:top w:val="none" w:sz="0" w:space="0" w:color="auto"/>
            <w:left w:val="none" w:sz="0" w:space="0" w:color="auto"/>
            <w:bottom w:val="none" w:sz="0" w:space="0" w:color="auto"/>
            <w:right w:val="none" w:sz="0" w:space="0" w:color="auto"/>
          </w:divBdr>
        </w:div>
        <w:div w:id="2047439216">
          <w:marLeft w:val="1800"/>
          <w:marRight w:val="0"/>
          <w:marTop w:val="50"/>
          <w:marBottom w:val="0"/>
          <w:divBdr>
            <w:top w:val="none" w:sz="0" w:space="0" w:color="auto"/>
            <w:left w:val="none" w:sz="0" w:space="0" w:color="auto"/>
            <w:bottom w:val="none" w:sz="0" w:space="0" w:color="auto"/>
            <w:right w:val="none" w:sz="0" w:space="0" w:color="auto"/>
          </w:divBdr>
        </w:div>
        <w:div w:id="1417173493">
          <w:marLeft w:val="1800"/>
          <w:marRight w:val="0"/>
          <w:marTop w:val="50"/>
          <w:marBottom w:val="0"/>
          <w:divBdr>
            <w:top w:val="none" w:sz="0" w:space="0" w:color="auto"/>
            <w:left w:val="none" w:sz="0" w:space="0" w:color="auto"/>
            <w:bottom w:val="none" w:sz="0" w:space="0" w:color="auto"/>
            <w:right w:val="none" w:sz="0" w:space="0" w:color="auto"/>
          </w:divBdr>
        </w:div>
        <w:div w:id="1840844464">
          <w:marLeft w:val="1166"/>
          <w:marRight w:val="0"/>
          <w:marTop w:val="58"/>
          <w:marBottom w:val="0"/>
          <w:divBdr>
            <w:top w:val="none" w:sz="0" w:space="0" w:color="auto"/>
            <w:left w:val="none" w:sz="0" w:space="0" w:color="auto"/>
            <w:bottom w:val="none" w:sz="0" w:space="0" w:color="auto"/>
            <w:right w:val="none" w:sz="0" w:space="0" w:color="auto"/>
          </w:divBdr>
        </w:div>
        <w:div w:id="1973098754">
          <w:marLeft w:val="1800"/>
          <w:marRight w:val="0"/>
          <w:marTop w:val="50"/>
          <w:marBottom w:val="0"/>
          <w:divBdr>
            <w:top w:val="none" w:sz="0" w:space="0" w:color="auto"/>
            <w:left w:val="none" w:sz="0" w:space="0" w:color="auto"/>
            <w:bottom w:val="none" w:sz="0" w:space="0" w:color="auto"/>
            <w:right w:val="none" w:sz="0" w:space="0" w:color="auto"/>
          </w:divBdr>
        </w:div>
        <w:div w:id="1362701593">
          <w:marLeft w:val="1166"/>
          <w:marRight w:val="0"/>
          <w:marTop w:val="58"/>
          <w:marBottom w:val="0"/>
          <w:divBdr>
            <w:top w:val="none" w:sz="0" w:space="0" w:color="auto"/>
            <w:left w:val="none" w:sz="0" w:space="0" w:color="auto"/>
            <w:bottom w:val="none" w:sz="0" w:space="0" w:color="auto"/>
            <w:right w:val="none" w:sz="0" w:space="0" w:color="auto"/>
          </w:divBdr>
        </w:div>
        <w:div w:id="531305734">
          <w:marLeft w:val="1800"/>
          <w:marRight w:val="0"/>
          <w:marTop w:val="50"/>
          <w:marBottom w:val="0"/>
          <w:divBdr>
            <w:top w:val="none" w:sz="0" w:space="0" w:color="auto"/>
            <w:left w:val="none" w:sz="0" w:space="0" w:color="auto"/>
            <w:bottom w:val="none" w:sz="0" w:space="0" w:color="auto"/>
            <w:right w:val="none" w:sz="0" w:space="0" w:color="auto"/>
          </w:divBdr>
        </w:div>
        <w:div w:id="1148521069">
          <w:marLeft w:val="1800"/>
          <w:marRight w:val="0"/>
          <w:marTop w:val="50"/>
          <w:marBottom w:val="0"/>
          <w:divBdr>
            <w:top w:val="none" w:sz="0" w:space="0" w:color="auto"/>
            <w:left w:val="none" w:sz="0" w:space="0" w:color="auto"/>
            <w:bottom w:val="none" w:sz="0" w:space="0" w:color="auto"/>
            <w:right w:val="none" w:sz="0" w:space="0" w:color="auto"/>
          </w:divBdr>
        </w:div>
        <w:div w:id="578367874">
          <w:marLeft w:val="1166"/>
          <w:marRight w:val="0"/>
          <w:marTop w:val="67"/>
          <w:marBottom w:val="0"/>
          <w:divBdr>
            <w:top w:val="none" w:sz="0" w:space="0" w:color="auto"/>
            <w:left w:val="none" w:sz="0" w:space="0" w:color="auto"/>
            <w:bottom w:val="none" w:sz="0" w:space="0" w:color="auto"/>
            <w:right w:val="none" w:sz="0" w:space="0" w:color="auto"/>
          </w:divBdr>
        </w:div>
        <w:div w:id="842545450">
          <w:marLeft w:val="1800"/>
          <w:marRight w:val="0"/>
          <w:marTop w:val="50"/>
          <w:marBottom w:val="0"/>
          <w:divBdr>
            <w:top w:val="none" w:sz="0" w:space="0" w:color="auto"/>
            <w:left w:val="none" w:sz="0" w:space="0" w:color="auto"/>
            <w:bottom w:val="none" w:sz="0" w:space="0" w:color="auto"/>
            <w:right w:val="none" w:sz="0" w:space="0" w:color="auto"/>
          </w:divBdr>
        </w:div>
      </w:divsChild>
    </w:div>
    <w:div w:id="290014767">
      <w:bodyDiv w:val="1"/>
      <w:marLeft w:val="0"/>
      <w:marRight w:val="0"/>
      <w:marTop w:val="0"/>
      <w:marBottom w:val="0"/>
      <w:divBdr>
        <w:top w:val="none" w:sz="0" w:space="0" w:color="auto"/>
        <w:left w:val="none" w:sz="0" w:space="0" w:color="auto"/>
        <w:bottom w:val="none" w:sz="0" w:space="0" w:color="auto"/>
        <w:right w:val="none" w:sz="0" w:space="0" w:color="auto"/>
      </w:divBdr>
      <w:divsChild>
        <w:div w:id="1184631891">
          <w:marLeft w:val="360"/>
          <w:marRight w:val="0"/>
          <w:marTop w:val="200"/>
          <w:marBottom w:val="0"/>
          <w:divBdr>
            <w:top w:val="none" w:sz="0" w:space="0" w:color="auto"/>
            <w:left w:val="none" w:sz="0" w:space="0" w:color="auto"/>
            <w:bottom w:val="none" w:sz="0" w:space="0" w:color="auto"/>
            <w:right w:val="none" w:sz="0" w:space="0" w:color="auto"/>
          </w:divBdr>
        </w:div>
        <w:div w:id="500124601">
          <w:marLeft w:val="1080"/>
          <w:marRight w:val="0"/>
          <w:marTop w:val="100"/>
          <w:marBottom w:val="0"/>
          <w:divBdr>
            <w:top w:val="none" w:sz="0" w:space="0" w:color="auto"/>
            <w:left w:val="none" w:sz="0" w:space="0" w:color="auto"/>
            <w:bottom w:val="none" w:sz="0" w:space="0" w:color="auto"/>
            <w:right w:val="none" w:sz="0" w:space="0" w:color="auto"/>
          </w:divBdr>
        </w:div>
        <w:div w:id="1094671157">
          <w:marLeft w:val="1080"/>
          <w:marRight w:val="0"/>
          <w:marTop w:val="100"/>
          <w:marBottom w:val="0"/>
          <w:divBdr>
            <w:top w:val="none" w:sz="0" w:space="0" w:color="auto"/>
            <w:left w:val="none" w:sz="0" w:space="0" w:color="auto"/>
            <w:bottom w:val="none" w:sz="0" w:space="0" w:color="auto"/>
            <w:right w:val="none" w:sz="0" w:space="0" w:color="auto"/>
          </w:divBdr>
        </w:div>
      </w:divsChild>
    </w:div>
    <w:div w:id="379287619">
      <w:bodyDiv w:val="1"/>
      <w:marLeft w:val="0"/>
      <w:marRight w:val="0"/>
      <w:marTop w:val="0"/>
      <w:marBottom w:val="0"/>
      <w:divBdr>
        <w:top w:val="none" w:sz="0" w:space="0" w:color="auto"/>
        <w:left w:val="none" w:sz="0" w:space="0" w:color="auto"/>
        <w:bottom w:val="none" w:sz="0" w:space="0" w:color="auto"/>
        <w:right w:val="none" w:sz="0" w:space="0" w:color="auto"/>
      </w:divBdr>
      <w:divsChild>
        <w:div w:id="100995841">
          <w:marLeft w:val="547"/>
          <w:marRight w:val="0"/>
          <w:marTop w:val="115"/>
          <w:marBottom w:val="0"/>
          <w:divBdr>
            <w:top w:val="none" w:sz="0" w:space="0" w:color="auto"/>
            <w:left w:val="none" w:sz="0" w:space="0" w:color="auto"/>
            <w:bottom w:val="none" w:sz="0" w:space="0" w:color="auto"/>
            <w:right w:val="none" w:sz="0" w:space="0" w:color="auto"/>
          </w:divBdr>
        </w:div>
        <w:div w:id="449514001">
          <w:marLeft w:val="1166"/>
          <w:marRight w:val="0"/>
          <w:marTop w:val="115"/>
          <w:marBottom w:val="0"/>
          <w:divBdr>
            <w:top w:val="none" w:sz="0" w:space="0" w:color="auto"/>
            <w:left w:val="none" w:sz="0" w:space="0" w:color="auto"/>
            <w:bottom w:val="none" w:sz="0" w:space="0" w:color="auto"/>
            <w:right w:val="none" w:sz="0" w:space="0" w:color="auto"/>
          </w:divBdr>
        </w:div>
        <w:div w:id="1011446966">
          <w:marLeft w:val="1800"/>
          <w:marRight w:val="0"/>
          <w:marTop w:val="96"/>
          <w:marBottom w:val="0"/>
          <w:divBdr>
            <w:top w:val="none" w:sz="0" w:space="0" w:color="auto"/>
            <w:left w:val="none" w:sz="0" w:space="0" w:color="auto"/>
            <w:bottom w:val="none" w:sz="0" w:space="0" w:color="auto"/>
            <w:right w:val="none" w:sz="0" w:space="0" w:color="auto"/>
          </w:divBdr>
        </w:div>
        <w:div w:id="38751139">
          <w:marLeft w:val="2520"/>
          <w:marRight w:val="0"/>
          <w:marTop w:val="77"/>
          <w:marBottom w:val="0"/>
          <w:divBdr>
            <w:top w:val="none" w:sz="0" w:space="0" w:color="auto"/>
            <w:left w:val="none" w:sz="0" w:space="0" w:color="auto"/>
            <w:bottom w:val="none" w:sz="0" w:space="0" w:color="auto"/>
            <w:right w:val="none" w:sz="0" w:space="0" w:color="auto"/>
          </w:divBdr>
        </w:div>
        <w:div w:id="2006586972">
          <w:marLeft w:val="2520"/>
          <w:marRight w:val="0"/>
          <w:marTop w:val="77"/>
          <w:marBottom w:val="0"/>
          <w:divBdr>
            <w:top w:val="none" w:sz="0" w:space="0" w:color="auto"/>
            <w:left w:val="none" w:sz="0" w:space="0" w:color="auto"/>
            <w:bottom w:val="none" w:sz="0" w:space="0" w:color="auto"/>
            <w:right w:val="none" w:sz="0" w:space="0" w:color="auto"/>
          </w:divBdr>
        </w:div>
        <w:div w:id="50689239">
          <w:marLeft w:val="2520"/>
          <w:marRight w:val="0"/>
          <w:marTop w:val="77"/>
          <w:marBottom w:val="0"/>
          <w:divBdr>
            <w:top w:val="none" w:sz="0" w:space="0" w:color="auto"/>
            <w:left w:val="none" w:sz="0" w:space="0" w:color="auto"/>
            <w:bottom w:val="none" w:sz="0" w:space="0" w:color="auto"/>
            <w:right w:val="none" w:sz="0" w:space="0" w:color="auto"/>
          </w:divBdr>
        </w:div>
        <w:div w:id="1284267701">
          <w:marLeft w:val="1166"/>
          <w:marRight w:val="0"/>
          <w:marTop w:val="115"/>
          <w:marBottom w:val="0"/>
          <w:divBdr>
            <w:top w:val="none" w:sz="0" w:space="0" w:color="auto"/>
            <w:left w:val="none" w:sz="0" w:space="0" w:color="auto"/>
            <w:bottom w:val="none" w:sz="0" w:space="0" w:color="auto"/>
            <w:right w:val="none" w:sz="0" w:space="0" w:color="auto"/>
          </w:divBdr>
        </w:div>
        <w:div w:id="257644097">
          <w:marLeft w:val="1800"/>
          <w:marRight w:val="0"/>
          <w:marTop w:val="96"/>
          <w:marBottom w:val="0"/>
          <w:divBdr>
            <w:top w:val="none" w:sz="0" w:space="0" w:color="auto"/>
            <w:left w:val="none" w:sz="0" w:space="0" w:color="auto"/>
            <w:bottom w:val="none" w:sz="0" w:space="0" w:color="auto"/>
            <w:right w:val="none" w:sz="0" w:space="0" w:color="auto"/>
          </w:divBdr>
        </w:div>
        <w:div w:id="1032917831">
          <w:marLeft w:val="1166"/>
          <w:marRight w:val="0"/>
          <w:marTop w:val="115"/>
          <w:marBottom w:val="0"/>
          <w:divBdr>
            <w:top w:val="none" w:sz="0" w:space="0" w:color="auto"/>
            <w:left w:val="none" w:sz="0" w:space="0" w:color="auto"/>
            <w:bottom w:val="none" w:sz="0" w:space="0" w:color="auto"/>
            <w:right w:val="none" w:sz="0" w:space="0" w:color="auto"/>
          </w:divBdr>
        </w:div>
      </w:divsChild>
    </w:div>
    <w:div w:id="495998325">
      <w:bodyDiv w:val="1"/>
      <w:marLeft w:val="0"/>
      <w:marRight w:val="0"/>
      <w:marTop w:val="0"/>
      <w:marBottom w:val="0"/>
      <w:divBdr>
        <w:top w:val="none" w:sz="0" w:space="0" w:color="auto"/>
        <w:left w:val="none" w:sz="0" w:space="0" w:color="auto"/>
        <w:bottom w:val="none" w:sz="0" w:space="0" w:color="auto"/>
        <w:right w:val="none" w:sz="0" w:space="0" w:color="auto"/>
      </w:divBdr>
    </w:div>
    <w:div w:id="525564533">
      <w:bodyDiv w:val="1"/>
      <w:marLeft w:val="0"/>
      <w:marRight w:val="0"/>
      <w:marTop w:val="0"/>
      <w:marBottom w:val="0"/>
      <w:divBdr>
        <w:top w:val="none" w:sz="0" w:space="0" w:color="auto"/>
        <w:left w:val="none" w:sz="0" w:space="0" w:color="auto"/>
        <w:bottom w:val="none" w:sz="0" w:space="0" w:color="auto"/>
        <w:right w:val="none" w:sz="0" w:space="0" w:color="auto"/>
      </w:divBdr>
      <w:divsChild>
        <w:div w:id="1383098470">
          <w:marLeft w:val="547"/>
          <w:marRight w:val="0"/>
          <w:marTop w:val="115"/>
          <w:marBottom w:val="0"/>
          <w:divBdr>
            <w:top w:val="none" w:sz="0" w:space="0" w:color="auto"/>
            <w:left w:val="none" w:sz="0" w:space="0" w:color="auto"/>
            <w:bottom w:val="none" w:sz="0" w:space="0" w:color="auto"/>
            <w:right w:val="none" w:sz="0" w:space="0" w:color="auto"/>
          </w:divBdr>
        </w:div>
        <w:div w:id="220530927">
          <w:marLeft w:val="1166"/>
          <w:marRight w:val="0"/>
          <w:marTop w:val="96"/>
          <w:marBottom w:val="0"/>
          <w:divBdr>
            <w:top w:val="none" w:sz="0" w:space="0" w:color="auto"/>
            <w:left w:val="none" w:sz="0" w:space="0" w:color="auto"/>
            <w:bottom w:val="none" w:sz="0" w:space="0" w:color="auto"/>
            <w:right w:val="none" w:sz="0" w:space="0" w:color="auto"/>
          </w:divBdr>
        </w:div>
        <w:div w:id="1801920713">
          <w:marLeft w:val="1166"/>
          <w:marRight w:val="0"/>
          <w:marTop w:val="96"/>
          <w:marBottom w:val="0"/>
          <w:divBdr>
            <w:top w:val="none" w:sz="0" w:space="0" w:color="auto"/>
            <w:left w:val="none" w:sz="0" w:space="0" w:color="auto"/>
            <w:bottom w:val="none" w:sz="0" w:space="0" w:color="auto"/>
            <w:right w:val="none" w:sz="0" w:space="0" w:color="auto"/>
          </w:divBdr>
        </w:div>
        <w:div w:id="2075816246">
          <w:marLeft w:val="547"/>
          <w:marRight w:val="0"/>
          <w:marTop w:val="115"/>
          <w:marBottom w:val="0"/>
          <w:divBdr>
            <w:top w:val="none" w:sz="0" w:space="0" w:color="auto"/>
            <w:left w:val="none" w:sz="0" w:space="0" w:color="auto"/>
            <w:bottom w:val="none" w:sz="0" w:space="0" w:color="auto"/>
            <w:right w:val="none" w:sz="0" w:space="0" w:color="auto"/>
          </w:divBdr>
        </w:div>
        <w:div w:id="81413585">
          <w:marLeft w:val="1166"/>
          <w:marRight w:val="0"/>
          <w:marTop w:val="96"/>
          <w:marBottom w:val="0"/>
          <w:divBdr>
            <w:top w:val="none" w:sz="0" w:space="0" w:color="auto"/>
            <w:left w:val="none" w:sz="0" w:space="0" w:color="auto"/>
            <w:bottom w:val="none" w:sz="0" w:space="0" w:color="auto"/>
            <w:right w:val="none" w:sz="0" w:space="0" w:color="auto"/>
          </w:divBdr>
        </w:div>
        <w:div w:id="2119332663">
          <w:marLeft w:val="1166"/>
          <w:marRight w:val="0"/>
          <w:marTop w:val="96"/>
          <w:marBottom w:val="0"/>
          <w:divBdr>
            <w:top w:val="none" w:sz="0" w:space="0" w:color="auto"/>
            <w:left w:val="none" w:sz="0" w:space="0" w:color="auto"/>
            <w:bottom w:val="none" w:sz="0" w:space="0" w:color="auto"/>
            <w:right w:val="none" w:sz="0" w:space="0" w:color="auto"/>
          </w:divBdr>
        </w:div>
      </w:divsChild>
    </w:div>
    <w:div w:id="542983219">
      <w:bodyDiv w:val="1"/>
      <w:marLeft w:val="0"/>
      <w:marRight w:val="0"/>
      <w:marTop w:val="0"/>
      <w:marBottom w:val="0"/>
      <w:divBdr>
        <w:top w:val="none" w:sz="0" w:space="0" w:color="auto"/>
        <w:left w:val="none" w:sz="0" w:space="0" w:color="auto"/>
        <w:bottom w:val="none" w:sz="0" w:space="0" w:color="auto"/>
        <w:right w:val="none" w:sz="0" w:space="0" w:color="auto"/>
      </w:divBdr>
      <w:divsChild>
        <w:div w:id="597522867">
          <w:marLeft w:val="547"/>
          <w:marRight w:val="0"/>
          <w:marTop w:val="115"/>
          <w:marBottom w:val="0"/>
          <w:divBdr>
            <w:top w:val="none" w:sz="0" w:space="0" w:color="auto"/>
            <w:left w:val="none" w:sz="0" w:space="0" w:color="auto"/>
            <w:bottom w:val="none" w:sz="0" w:space="0" w:color="auto"/>
            <w:right w:val="none" w:sz="0" w:space="0" w:color="auto"/>
          </w:divBdr>
        </w:div>
        <w:div w:id="448745375">
          <w:marLeft w:val="1166"/>
          <w:marRight w:val="0"/>
          <w:marTop w:val="96"/>
          <w:marBottom w:val="0"/>
          <w:divBdr>
            <w:top w:val="none" w:sz="0" w:space="0" w:color="auto"/>
            <w:left w:val="none" w:sz="0" w:space="0" w:color="auto"/>
            <w:bottom w:val="none" w:sz="0" w:space="0" w:color="auto"/>
            <w:right w:val="none" w:sz="0" w:space="0" w:color="auto"/>
          </w:divBdr>
        </w:div>
        <w:div w:id="1377895611">
          <w:marLeft w:val="1166"/>
          <w:marRight w:val="0"/>
          <w:marTop w:val="96"/>
          <w:marBottom w:val="0"/>
          <w:divBdr>
            <w:top w:val="none" w:sz="0" w:space="0" w:color="auto"/>
            <w:left w:val="none" w:sz="0" w:space="0" w:color="auto"/>
            <w:bottom w:val="none" w:sz="0" w:space="0" w:color="auto"/>
            <w:right w:val="none" w:sz="0" w:space="0" w:color="auto"/>
          </w:divBdr>
        </w:div>
        <w:div w:id="1497070835">
          <w:marLeft w:val="547"/>
          <w:marRight w:val="0"/>
          <w:marTop w:val="115"/>
          <w:marBottom w:val="0"/>
          <w:divBdr>
            <w:top w:val="none" w:sz="0" w:space="0" w:color="auto"/>
            <w:left w:val="none" w:sz="0" w:space="0" w:color="auto"/>
            <w:bottom w:val="none" w:sz="0" w:space="0" w:color="auto"/>
            <w:right w:val="none" w:sz="0" w:space="0" w:color="auto"/>
          </w:divBdr>
        </w:div>
        <w:div w:id="2053381621">
          <w:marLeft w:val="1166"/>
          <w:marRight w:val="0"/>
          <w:marTop w:val="96"/>
          <w:marBottom w:val="0"/>
          <w:divBdr>
            <w:top w:val="none" w:sz="0" w:space="0" w:color="auto"/>
            <w:left w:val="none" w:sz="0" w:space="0" w:color="auto"/>
            <w:bottom w:val="none" w:sz="0" w:space="0" w:color="auto"/>
            <w:right w:val="none" w:sz="0" w:space="0" w:color="auto"/>
          </w:divBdr>
        </w:div>
        <w:div w:id="1191333323">
          <w:marLeft w:val="1800"/>
          <w:marRight w:val="0"/>
          <w:marTop w:val="82"/>
          <w:marBottom w:val="0"/>
          <w:divBdr>
            <w:top w:val="none" w:sz="0" w:space="0" w:color="auto"/>
            <w:left w:val="none" w:sz="0" w:space="0" w:color="auto"/>
            <w:bottom w:val="none" w:sz="0" w:space="0" w:color="auto"/>
            <w:right w:val="none" w:sz="0" w:space="0" w:color="auto"/>
          </w:divBdr>
        </w:div>
        <w:div w:id="1082527301">
          <w:marLeft w:val="1800"/>
          <w:marRight w:val="0"/>
          <w:marTop w:val="82"/>
          <w:marBottom w:val="0"/>
          <w:divBdr>
            <w:top w:val="none" w:sz="0" w:space="0" w:color="auto"/>
            <w:left w:val="none" w:sz="0" w:space="0" w:color="auto"/>
            <w:bottom w:val="none" w:sz="0" w:space="0" w:color="auto"/>
            <w:right w:val="none" w:sz="0" w:space="0" w:color="auto"/>
          </w:divBdr>
        </w:div>
        <w:div w:id="1946115436">
          <w:marLeft w:val="1166"/>
          <w:marRight w:val="0"/>
          <w:marTop w:val="96"/>
          <w:marBottom w:val="0"/>
          <w:divBdr>
            <w:top w:val="none" w:sz="0" w:space="0" w:color="auto"/>
            <w:left w:val="none" w:sz="0" w:space="0" w:color="auto"/>
            <w:bottom w:val="none" w:sz="0" w:space="0" w:color="auto"/>
            <w:right w:val="none" w:sz="0" w:space="0" w:color="auto"/>
          </w:divBdr>
        </w:div>
      </w:divsChild>
    </w:div>
    <w:div w:id="571041960">
      <w:bodyDiv w:val="1"/>
      <w:marLeft w:val="0"/>
      <w:marRight w:val="0"/>
      <w:marTop w:val="0"/>
      <w:marBottom w:val="0"/>
      <w:divBdr>
        <w:top w:val="none" w:sz="0" w:space="0" w:color="auto"/>
        <w:left w:val="none" w:sz="0" w:space="0" w:color="auto"/>
        <w:bottom w:val="none" w:sz="0" w:space="0" w:color="auto"/>
        <w:right w:val="none" w:sz="0" w:space="0" w:color="auto"/>
      </w:divBdr>
      <w:divsChild>
        <w:div w:id="1403479355">
          <w:marLeft w:val="547"/>
          <w:marRight w:val="0"/>
          <w:marTop w:val="96"/>
          <w:marBottom w:val="0"/>
          <w:divBdr>
            <w:top w:val="none" w:sz="0" w:space="0" w:color="auto"/>
            <w:left w:val="none" w:sz="0" w:space="0" w:color="auto"/>
            <w:bottom w:val="none" w:sz="0" w:space="0" w:color="auto"/>
            <w:right w:val="none" w:sz="0" w:space="0" w:color="auto"/>
          </w:divBdr>
        </w:div>
        <w:div w:id="374429992">
          <w:marLeft w:val="1166"/>
          <w:marRight w:val="0"/>
          <w:marTop w:val="77"/>
          <w:marBottom w:val="0"/>
          <w:divBdr>
            <w:top w:val="none" w:sz="0" w:space="0" w:color="auto"/>
            <w:left w:val="none" w:sz="0" w:space="0" w:color="auto"/>
            <w:bottom w:val="none" w:sz="0" w:space="0" w:color="auto"/>
            <w:right w:val="none" w:sz="0" w:space="0" w:color="auto"/>
          </w:divBdr>
        </w:div>
        <w:div w:id="718436421">
          <w:marLeft w:val="1166"/>
          <w:marRight w:val="0"/>
          <w:marTop w:val="77"/>
          <w:marBottom w:val="0"/>
          <w:divBdr>
            <w:top w:val="none" w:sz="0" w:space="0" w:color="auto"/>
            <w:left w:val="none" w:sz="0" w:space="0" w:color="auto"/>
            <w:bottom w:val="none" w:sz="0" w:space="0" w:color="auto"/>
            <w:right w:val="none" w:sz="0" w:space="0" w:color="auto"/>
          </w:divBdr>
        </w:div>
      </w:divsChild>
    </w:div>
    <w:div w:id="751856189">
      <w:bodyDiv w:val="1"/>
      <w:marLeft w:val="0"/>
      <w:marRight w:val="0"/>
      <w:marTop w:val="0"/>
      <w:marBottom w:val="0"/>
      <w:divBdr>
        <w:top w:val="none" w:sz="0" w:space="0" w:color="auto"/>
        <w:left w:val="none" w:sz="0" w:space="0" w:color="auto"/>
        <w:bottom w:val="none" w:sz="0" w:space="0" w:color="auto"/>
        <w:right w:val="none" w:sz="0" w:space="0" w:color="auto"/>
      </w:divBdr>
      <w:divsChild>
        <w:div w:id="375203614">
          <w:marLeft w:val="0"/>
          <w:marRight w:val="0"/>
          <w:marTop w:val="0"/>
          <w:marBottom w:val="0"/>
          <w:divBdr>
            <w:top w:val="none" w:sz="0" w:space="0" w:color="auto"/>
            <w:left w:val="none" w:sz="0" w:space="0" w:color="auto"/>
            <w:bottom w:val="none" w:sz="0" w:space="0" w:color="auto"/>
            <w:right w:val="none" w:sz="0" w:space="0" w:color="auto"/>
          </w:divBdr>
        </w:div>
      </w:divsChild>
    </w:div>
    <w:div w:id="792865317">
      <w:bodyDiv w:val="1"/>
      <w:marLeft w:val="0"/>
      <w:marRight w:val="0"/>
      <w:marTop w:val="0"/>
      <w:marBottom w:val="0"/>
      <w:divBdr>
        <w:top w:val="none" w:sz="0" w:space="0" w:color="auto"/>
        <w:left w:val="none" w:sz="0" w:space="0" w:color="auto"/>
        <w:bottom w:val="none" w:sz="0" w:space="0" w:color="auto"/>
        <w:right w:val="none" w:sz="0" w:space="0" w:color="auto"/>
      </w:divBdr>
      <w:divsChild>
        <w:div w:id="306279772">
          <w:marLeft w:val="547"/>
          <w:marRight w:val="0"/>
          <w:marTop w:val="115"/>
          <w:marBottom w:val="0"/>
          <w:divBdr>
            <w:top w:val="none" w:sz="0" w:space="0" w:color="auto"/>
            <w:left w:val="none" w:sz="0" w:space="0" w:color="auto"/>
            <w:bottom w:val="none" w:sz="0" w:space="0" w:color="auto"/>
            <w:right w:val="none" w:sz="0" w:space="0" w:color="auto"/>
          </w:divBdr>
        </w:div>
        <w:div w:id="427390932">
          <w:marLeft w:val="1166"/>
          <w:marRight w:val="0"/>
          <w:marTop w:val="101"/>
          <w:marBottom w:val="0"/>
          <w:divBdr>
            <w:top w:val="none" w:sz="0" w:space="0" w:color="auto"/>
            <w:left w:val="none" w:sz="0" w:space="0" w:color="auto"/>
            <w:bottom w:val="none" w:sz="0" w:space="0" w:color="auto"/>
            <w:right w:val="none" w:sz="0" w:space="0" w:color="auto"/>
          </w:divBdr>
        </w:div>
        <w:div w:id="1625232640">
          <w:marLeft w:val="1166"/>
          <w:marRight w:val="0"/>
          <w:marTop w:val="101"/>
          <w:marBottom w:val="0"/>
          <w:divBdr>
            <w:top w:val="none" w:sz="0" w:space="0" w:color="auto"/>
            <w:left w:val="none" w:sz="0" w:space="0" w:color="auto"/>
            <w:bottom w:val="none" w:sz="0" w:space="0" w:color="auto"/>
            <w:right w:val="none" w:sz="0" w:space="0" w:color="auto"/>
          </w:divBdr>
        </w:div>
      </w:divsChild>
    </w:div>
    <w:div w:id="844710211">
      <w:bodyDiv w:val="1"/>
      <w:marLeft w:val="0"/>
      <w:marRight w:val="0"/>
      <w:marTop w:val="0"/>
      <w:marBottom w:val="0"/>
      <w:divBdr>
        <w:top w:val="none" w:sz="0" w:space="0" w:color="auto"/>
        <w:left w:val="none" w:sz="0" w:space="0" w:color="auto"/>
        <w:bottom w:val="none" w:sz="0" w:space="0" w:color="auto"/>
        <w:right w:val="none" w:sz="0" w:space="0" w:color="auto"/>
      </w:divBdr>
      <w:divsChild>
        <w:div w:id="1815685209">
          <w:marLeft w:val="547"/>
          <w:marRight w:val="0"/>
          <w:marTop w:val="86"/>
          <w:marBottom w:val="0"/>
          <w:divBdr>
            <w:top w:val="none" w:sz="0" w:space="0" w:color="auto"/>
            <w:left w:val="none" w:sz="0" w:space="0" w:color="auto"/>
            <w:bottom w:val="none" w:sz="0" w:space="0" w:color="auto"/>
            <w:right w:val="none" w:sz="0" w:space="0" w:color="auto"/>
          </w:divBdr>
        </w:div>
        <w:div w:id="1326588221">
          <w:marLeft w:val="1166"/>
          <w:marRight w:val="0"/>
          <w:marTop w:val="67"/>
          <w:marBottom w:val="0"/>
          <w:divBdr>
            <w:top w:val="none" w:sz="0" w:space="0" w:color="auto"/>
            <w:left w:val="none" w:sz="0" w:space="0" w:color="auto"/>
            <w:bottom w:val="none" w:sz="0" w:space="0" w:color="auto"/>
            <w:right w:val="none" w:sz="0" w:space="0" w:color="auto"/>
          </w:divBdr>
        </w:div>
        <w:div w:id="1918321636">
          <w:marLeft w:val="547"/>
          <w:marRight w:val="0"/>
          <w:marTop w:val="86"/>
          <w:marBottom w:val="0"/>
          <w:divBdr>
            <w:top w:val="none" w:sz="0" w:space="0" w:color="auto"/>
            <w:left w:val="none" w:sz="0" w:space="0" w:color="auto"/>
            <w:bottom w:val="none" w:sz="0" w:space="0" w:color="auto"/>
            <w:right w:val="none" w:sz="0" w:space="0" w:color="auto"/>
          </w:divBdr>
        </w:div>
        <w:div w:id="683676225">
          <w:marLeft w:val="1166"/>
          <w:marRight w:val="0"/>
          <w:marTop w:val="67"/>
          <w:marBottom w:val="0"/>
          <w:divBdr>
            <w:top w:val="none" w:sz="0" w:space="0" w:color="auto"/>
            <w:left w:val="none" w:sz="0" w:space="0" w:color="auto"/>
            <w:bottom w:val="none" w:sz="0" w:space="0" w:color="auto"/>
            <w:right w:val="none" w:sz="0" w:space="0" w:color="auto"/>
          </w:divBdr>
        </w:div>
        <w:div w:id="53283989">
          <w:marLeft w:val="547"/>
          <w:marRight w:val="0"/>
          <w:marTop w:val="86"/>
          <w:marBottom w:val="0"/>
          <w:divBdr>
            <w:top w:val="none" w:sz="0" w:space="0" w:color="auto"/>
            <w:left w:val="none" w:sz="0" w:space="0" w:color="auto"/>
            <w:bottom w:val="none" w:sz="0" w:space="0" w:color="auto"/>
            <w:right w:val="none" w:sz="0" w:space="0" w:color="auto"/>
          </w:divBdr>
        </w:div>
        <w:div w:id="321662079">
          <w:marLeft w:val="1166"/>
          <w:marRight w:val="0"/>
          <w:marTop w:val="77"/>
          <w:marBottom w:val="0"/>
          <w:divBdr>
            <w:top w:val="none" w:sz="0" w:space="0" w:color="auto"/>
            <w:left w:val="none" w:sz="0" w:space="0" w:color="auto"/>
            <w:bottom w:val="none" w:sz="0" w:space="0" w:color="auto"/>
            <w:right w:val="none" w:sz="0" w:space="0" w:color="auto"/>
          </w:divBdr>
        </w:div>
        <w:div w:id="833955617">
          <w:marLeft w:val="1166"/>
          <w:marRight w:val="0"/>
          <w:marTop w:val="77"/>
          <w:marBottom w:val="0"/>
          <w:divBdr>
            <w:top w:val="none" w:sz="0" w:space="0" w:color="auto"/>
            <w:left w:val="none" w:sz="0" w:space="0" w:color="auto"/>
            <w:bottom w:val="none" w:sz="0" w:space="0" w:color="auto"/>
            <w:right w:val="none" w:sz="0" w:space="0" w:color="auto"/>
          </w:divBdr>
        </w:div>
      </w:divsChild>
    </w:div>
    <w:div w:id="983201169">
      <w:bodyDiv w:val="1"/>
      <w:marLeft w:val="0"/>
      <w:marRight w:val="0"/>
      <w:marTop w:val="0"/>
      <w:marBottom w:val="0"/>
      <w:divBdr>
        <w:top w:val="none" w:sz="0" w:space="0" w:color="auto"/>
        <w:left w:val="none" w:sz="0" w:space="0" w:color="auto"/>
        <w:bottom w:val="none" w:sz="0" w:space="0" w:color="auto"/>
        <w:right w:val="none" w:sz="0" w:space="0" w:color="auto"/>
      </w:divBdr>
    </w:div>
    <w:div w:id="1033263496">
      <w:bodyDiv w:val="1"/>
      <w:marLeft w:val="0"/>
      <w:marRight w:val="0"/>
      <w:marTop w:val="0"/>
      <w:marBottom w:val="0"/>
      <w:divBdr>
        <w:top w:val="none" w:sz="0" w:space="0" w:color="auto"/>
        <w:left w:val="none" w:sz="0" w:space="0" w:color="auto"/>
        <w:bottom w:val="none" w:sz="0" w:space="0" w:color="auto"/>
        <w:right w:val="none" w:sz="0" w:space="0" w:color="auto"/>
      </w:divBdr>
      <w:divsChild>
        <w:div w:id="2079401638">
          <w:marLeft w:val="547"/>
          <w:marRight w:val="0"/>
          <w:marTop w:val="96"/>
          <w:marBottom w:val="0"/>
          <w:divBdr>
            <w:top w:val="none" w:sz="0" w:space="0" w:color="auto"/>
            <w:left w:val="none" w:sz="0" w:space="0" w:color="auto"/>
            <w:bottom w:val="none" w:sz="0" w:space="0" w:color="auto"/>
            <w:right w:val="none" w:sz="0" w:space="0" w:color="auto"/>
          </w:divBdr>
        </w:div>
      </w:divsChild>
    </w:div>
    <w:div w:id="1060710414">
      <w:bodyDiv w:val="1"/>
      <w:marLeft w:val="0"/>
      <w:marRight w:val="0"/>
      <w:marTop w:val="0"/>
      <w:marBottom w:val="0"/>
      <w:divBdr>
        <w:top w:val="none" w:sz="0" w:space="0" w:color="auto"/>
        <w:left w:val="none" w:sz="0" w:space="0" w:color="auto"/>
        <w:bottom w:val="none" w:sz="0" w:space="0" w:color="auto"/>
        <w:right w:val="none" w:sz="0" w:space="0" w:color="auto"/>
      </w:divBdr>
    </w:div>
    <w:div w:id="1142502915">
      <w:bodyDiv w:val="1"/>
      <w:marLeft w:val="0"/>
      <w:marRight w:val="0"/>
      <w:marTop w:val="0"/>
      <w:marBottom w:val="0"/>
      <w:divBdr>
        <w:top w:val="none" w:sz="0" w:space="0" w:color="auto"/>
        <w:left w:val="none" w:sz="0" w:space="0" w:color="auto"/>
        <w:bottom w:val="none" w:sz="0" w:space="0" w:color="auto"/>
        <w:right w:val="none" w:sz="0" w:space="0" w:color="auto"/>
      </w:divBdr>
      <w:divsChild>
        <w:div w:id="1450051755">
          <w:marLeft w:val="547"/>
          <w:marRight w:val="0"/>
          <w:marTop w:val="96"/>
          <w:marBottom w:val="0"/>
          <w:divBdr>
            <w:top w:val="none" w:sz="0" w:space="0" w:color="auto"/>
            <w:left w:val="none" w:sz="0" w:space="0" w:color="auto"/>
            <w:bottom w:val="none" w:sz="0" w:space="0" w:color="auto"/>
            <w:right w:val="none" w:sz="0" w:space="0" w:color="auto"/>
          </w:divBdr>
        </w:div>
        <w:div w:id="1336346329">
          <w:marLeft w:val="1166"/>
          <w:marRight w:val="0"/>
          <w:marTop w:val="77"/>
          <w:marBottom w:val="0"/>
          <w:divBdr>
            <w:top w:val="none" w:sz="0" w:space="0" w:color="auto"/>
            <w:left w:val="none" w:sz="0" w:space="0" w:color="auto"/>
            <w:bottom w:val="none" w:sz="0" w:space="0" w:color="auto"/>
            <w:right w:val="none" w:sz="0" w:space="0" w:color="auto"/>
          </w:divBdr>
        </w:div>
        <w:div w:id="508713335">
          <w:marLeft w:val="1166"/>
          <w:marRight w:val="0"/>
          <w:marTop w:val="77"/>
          <w:marBottom w:val="0"/>
          <w:divBdr>
            <w:top w:val="none" w:sz="0" w:space="0" w:color="auto"/>
            <w:left w:val="none" w:sz="0" w:space="0" w:color="auto"/>
            <w:bottom w:val="none" w:sz="0" w:space="0" w:color="auto"/>
            <w:right w:val="none" w:sz="0" w:space="0" w:color="auto"/>
          </w:divBdr>
        </w:div>
      </w:divsChild>
    </w:div>
    <w:div w:id="1183284183">
      <w:bodyDiv w:val="1"/>
      <w:marLeft w:val="0"/>
      <w:marRight w:val="0"/>
      <w:marTop w:val="0"/>
      <w:marBottom w:val="0"/>
      <w:divBdr>
        <w:top w:val="none" w:sz="0" w:space="0" w:color="auto"/>
        <w:left w:val="none" w:sz="0" w:space="0" w:color="auto"/>
        <w:bottom w:val="none" w:sz="0" w:space="0" w:color="auto"/>
        <w:right w:val="none" w:sz="0" w:space="0" w:color="auto"/>
      </w:divBdr>
      <w:divsChild>
        <w:div w:id="1566914412">
          <w:marLeft w:val="0"/>
          <w:marRight w:val="0"/>
          <w:marTop w:val="0"/>
          <w:marBottom w:val="0"/>
          <w:divBdr>
            <w:top w:val="none" w:sz="0" w:space="0" w:color="auto"/>
            <w:left w:val="none" w:sz="0" w:space="0" w:color="auto"/>
            <w:bottom w:val="none" w:sz="0" w:space="0" w:color="auto"/>
            <w:right w:val="none" w:sz="0" w:space="0" w:color="auto"/>
          </w:divBdr>
        </w:div>
      </w:divsChild>
    </w:div>
    <w:div w:id="1314526015">
      <w:bodyDiv w:val="1"/>
      <w:marLeft w:val="0"/>
      <w:marRight w:val="0"/>
      <w:marTop w:val="0"/>
      <w:marBottom w:val="0"/>
      <w:divBdr>
        <w:top w:val="none" w:sz="0" w:space="0" w:color="auto"/>
        <w:left w:val="none" w:sz="0" w:space="0" w:color="auto"/>
        <w:bottom w:val="none" w:sz="0" w:space="0" w:color="auto"/>
        <w:right w:val="none" w:sz="0" w:space="0" w:color="auto"/>
      </w:divBdr>
      <w:divsChild>
        <w:div w:id="1886912547">
          <w:marLeft w:val="547"/>
          <w:marRight w:val="0"/>
          <w:marTop w:val="115"/>
          <w:marBottom w:val="0"/>
          <w:divBdr>
            <w:top w:val="none" w:sz="0" w:space="0" w:color="auto"/>
            <w:left w:val="none" w:sz="0" w:space="0" w:color="auto"/>
            <w:bottom w:val="none" w:sz="0" w:space="0" w:color="auto"/>
            <w:right w:val="none" w:sz="0" w:space="0" w:color="auto"/>
          </w:divBdr>
        </w:div>
        <w:div w:id="825126272">
          <w:marLeft w:val="1166"/>
          <w:marRight w:val="0"/>
          <w:marTop w:val="96"/>
          <w:marBottom w:val="0"/>
          <w:divBdr>
            <w:top w:val="none" w:sz="0" w:space="0" w:color="auto"/>
            <w:left w:val="none" w:sz="0" w:space="0" w:color="auto"/>
            <w:bottom w:val="none" w:sz="0" w:space="0" w:color="auto"/>
            <w:right w:val="none" w:sz="0" w:space="0" w:color="auto"/>
          </w:divBdr>
        </w:div>
        <w:div w:id="674571337">
          <w:marLeft w:val="547"/>
          <w:marRight w:val="0"/>
          <w:marTop w:val="115"/>
          <w:marBottom w:val="0"/>
          <w:divBdr>
            <w:top w:val="none" w:sz="0" w:space="0" w:color="auto"/>
            <w:left w:val="none" w:sz="0" w:space="0" w:color="auto"/>
            <w:bottom w:val="none" w:sz="0" w:space="0" w:color="auto"/>
            <w:right w:val="none" w:sz="0" w:space="0" w:color="auto"/>
          </w:divBdr>
        </w:div>
        <w:div w:id="136923581">
          <w:marLeft w:val="1166"/>
          <w:marRight w:val="0"/>
          <w:marTop w:val="96"/>
          <w:marBottom w:val="0"/>
          <w:divBdr>
            <w:top w:val="none" w:sz="0" w:space="0" w:color="auto"/>
            <w:left w:val="none" w:sz="0" w:space="0" w:color="auto"/>
            <w:bottom w:val="none" w:sz="0" w:space="0" w:color="auto"/>
            <w:right w:val="none" w:sz="0" w:space="0" w:color="auto"/>
          </w:divBdr>
        </w:div>
        <w:div w:id="357315398">
          <w:marLeft w:val="547"/>
          <w:marRight w:val="0"/>
          <w:marTop w:val="115"/>
          <w:marBottom w:val="0"/>
          <w:divBdr>
            <w:top w:val="none" w:sz="0" w:space="0" w:color="auto"/>
            <w:left w:val="none" w:sz="0" w:space="0" w:color="auto"/>
            <w:bottom w:val="none" w:sz="0" w:space="0" w:color="auto"/>
            <w:right w:val="none" w:sz="0" w:space="0" w:color="auto"/>
          </w:divBdr>
        </w:div>
        <w:div w:id="2058775694">
          <w:marLeft w:val="547"/>
          <w:marRight w:val="0"/>
          <w:marTop w:val="132"/>
          <w:marBottom w:val="0"/>
          <w:divBdr>
            <w:top w:val="none" w:sz="0" w:space="0" w:color="auto"/>
            <w:left w:val="none" w:sz="0" w:space="0" w:color="auto"/>
            <w:bottom w:val="none" w:sz="0" w:space="0" w:color="auto"/>
            <w:right w:val="none" w:sz="0" w:space="0" w:color="auto"/>
          </w:divBdr>
        </w:div>
        <w:div w:id="1908300852">
          <w:marLeft w:val="547"/>
          <w:marRight w:val="0"/>
          <w:marTop w:val="115"/>
          <w:marBottom w:val="0"/>
          <w:divBdr>
            <w:top w:val="none" w:sz="0" w:space="0" w:color="auto"/>
            <w:left w:val="none" w:sz="0" w:space="0" w:color="auto"/>
            <w:bottom w:val="none" w:sz="0" w:space="0" w:color="auto"/>
            <w:right w:val="none" w:sz="0" w:space="0" w:color="auto"/>
          </w:divBdr>
        </w:div>
        <w:div w:id="2133401412">
          <w:marLeft w:val="547"/>
          <w:marRight w:val="0"/>
          <w:marTop w:val="115"/>
          <w:marBottom w:val="0"/>
          <w:divBdr>
            <w:top w:val="none" w:sz="0" w:space="0" w:color="auto"/>
            <w:left w:val="none" w:sz="0" w:space="0" w:color="auto"/>
            <w:bottom w:val="none" w:sz="0" w:space="0" w:color="auto"/>
            <w:right w:val="none" w:sz="0" w:space="0" w:color="auto"/>
          </w:divBdr>
        </w:div>
        <w:div w:id="997072559">
          <w:marLeft w:val="547"/>
          <w:marRight w:val="0"/>
          <w:marTop w:val="115"/>
          <w:marBottom w:val="0"/>
          <w:divBdr>
            <w:top w:val="none" w:sz="0" w:space="0" w:color="auto"/>
            <w:left w:val="none" w:sz="0" w:space="0" w:color="auto"/>
            <w:bottom w:val="none" w:sz="0" w:space="0" w:color="auto"/>
            <w:right w:val="none" w:sz="0" w:space="0" w:color="auto"/>
          </w:divBdr>
        </w:div>
        <w:div w:id="888343656">
          <w:marLeft w:val="1166"/>
          <w:marRight w:val="0"/>
          <w:marTop w:val="115"/>
          <w:marBottom w:val="0"/>
          <w:divBdr>
            <w:top w:val="none" w:sz="0" w:space="0" w:color="auto"/>
            <w:left w:val="none" w:sz="0" w:space="0" w:color="auto"/>
            <w:bottom w:val="none" w:sz="0" w:space="0" w:color="auto"/>
            <w:right w:val="none" w:sz="0" w:space="0" w:color="auto"/>
          </w:divBdr>
        </w:div>
        <w:div w:id="850752966">
          <w:marLeft w:val="1800"/>
          <w:marRight w:val="0"/>
          <w:marTop w:val="99"/>
          <w:marBottom w:val="0"/>
          <w:divBdr>
            <w:top w:val="none" w:sz="0" w:space="0" w:color="auto"/>
            <w:left w:val="none" w:sz="0" w:space="0" w:color="auto"/>
            <w:bottom w:val="none" w:sz="0" w:space="0" w:color="auto"/>
            <w:right w:val="none" w:sz="0" w:space="0" w:color="auto"/>
          </w:divBdr>
        </w:div>
      </w:divsChild>
    </w:div>
    <w:div w:id="1365867024">
      <w:bodyDiv w:val="1"/>
      <w:marLeft w:val="0"/>
      <w:marRight w:val="0"/>
      <w:marTop w:val="0"/>
      <w:marBottom w:val="0"/>
      <w:divBdr>
        <w:top w:val="none" w:sz="0" w:space="0" w:color="auto"/>
        <w:left w:val="none" w:sz="0" w:space="0" w:color="auto"/>
        <w:bottom w:val="none" w:sz="0" w:space="0" w:color="auto"/>
        <w:right w:val="none" w:sz="0" w:space="0" w:color="auto"/>
      </w:divBdr>
      <w:divsChild>
        <w:div w:id="524633514">
          <w:marLeft w:val="547"/>
          <w:marRight w:val="0"/>
          <w:marTop w:val="115"/>
          <w:marBottom w:val="0"/>
          <w:divBdr>
            <w:top w:val="none" w:sz="0" w:space="0" w:color="auto"/>
            <w:left w:val="none" w:sz="0" w:space="0" w:color="auto"/>
            <w:bottom w:val="none" w:sz="0" w:space="0" w:color="auto"/>
            <w:right w:val="none" w:sz="0" w:space="0" w:color="auto"/>
          </w:divBdr>
        </w:div>
        <w:div w:id="518159904">
          <w:marLeft w:val="1166"/>
          <w:marRight w:val="0"/>
          <w:marTop w:val="96"/>
          <w:marBottom w:val="0"/>
          <w:divBdr>
            <w:top w:val="none" w:sz="0" w:space="0" w:color="auto"/>
            <w:left w:val="none" w:sz="0" w:space="0" w:color="auto"/>
            <w:bottom w:val="none" w:sz="0" w:space="0" w:color="auto"/>
            <w:right w:val="none" w:sz="0" w:space="0" w:color="auto"/>
          </w:divBdr>
        </w:div>
        <w:div w:id="870383690">
          <w:marLeft w:val="1166"/>
          <w:marRight w:val="0"/>
          <w:marTop w:val="96"/>
          <w:marBottom w:val="0"/>
          <w:divBdr>
            <w:top w:val="none" w:sz="0" w:space="0" w:color="auto"/>
            <w:left w:val="none" w:sz="0" w:space="0" w:color="auto"/>
            <w:bottom w:val="none" w:sz="0" w:space="0" w:color="auto"/>
            <w:right w:val="none" w:sz="0" w:space="0" w:color="auto"/>
          </w:divBdr>
        </w:div>
        <w:div w:id="1132292105">
          <w:marLeft w:val="547"/>
          <w:marRight w:val="0"/>
          <w:marTop w:val="115"/>
          <w:marBottom w:val="0"/>
          <w:divBdr>
            <w:top w:val="none" w:sz="0" w:space="0" w:color="auto"/>
            <w:left w:val="none" w:sz="0" w:space="0" w:color="auto"/>
            <w:bottom w:val="none" w:sz="0" w:space="0" w:color="auto"/>
            <w:right w:val="none" w:sz="0" w:space="0" w:color="auto"/>
          </w:divBdr>
        </w:div>
        <w:div w:id="247814436">
          <w:marLeft w:val="1166"/>
          <w:marRight w:val="0"/>
          <w:marTop w:val="96"/>
          <w:marBottom w:val="0"/>
          <w:divBdr>
            <w:top w:val="none" w:sz="0" w:space="0" w:color="auto"/>
            <w:left w:val="none" w:sz="0" w:space="0" w:color="auto"/>
            <w:bottom w:val="none" w:sz="0" w:space="0" w:color="auto"/>
            <w:right w:val="none" w:sz="0" w:space="0" w:color="auto"/>
          </w:divBdr>
        </w:div>
        <w:div w:id="1146238912">
          <w:marLeft w:val="1166"/>
          <w:marRight w:val="0"/>
          <w:marTop w:val="96"/>
          <w:marBottom w:val="0"/>
          <w:divBdr>
            <w:top w:val="none" w:sz="0" w:space="0" w:color="auto"/>
            <w:left w:val="none" w:sz="0" w:space="0" w:color="auto"/>
            <w:bottom w:val="none" w:sz="0" w:space="0" w:color="auto"/>
            <w:right w:val="none" w:sz="0" w:space="0" w:color="auto"/>
          </w:divBdr>
        </w:div>
      </w:divsChild>
    </w:div>
    <w:div w:id="1513490059">
      <w:bodyDiv w:val="1"/>
      <w:marLeft w:val="0"/>
      <w:marRight w:val="0"/>
      <w:marTop w:val="0"/>
      <w:marBottom w:val="0"/>
      <w:divBdr>
        <w:top w:val="none" w:sz="0" w:space="0" w:color="auto"/>
        <w:left w:val="none" w:sz="0" w:space="0" w:color="auto"/>
        <w:bottom w:val="none" w:sz="0" w:space="0" w:color="auto"/>
        <w:right w:val="none" w:sz="0" w:space="0" w:color="auto"/>
      </w:divBdr>
      <w:divsChild>
        <w:div w:id="622926228">
          <w:marLeft w:val="0"/>
          <w:marRight w:val="0"/>
          <w:marTop w:val="0"/>
          <w:marBottom w:val="0"/>
          <w:divBdr>
            <w:top w:val="none" w:sz="0" w:space="0" w:color="auto"/>
            <w:left w:val="none" w:sz="0" w:space="0" w:color="auto"/>
            <w:bottom w:val="none" w:sz="0" w:space="0" w:color="auto"/>
            <w:right w:val="none" w:sz="0" w:space="0" w:color="auto"/>
          </w:divBdr>
        </w:div>
      </w:divsChild>
    </w:div>
    <w:div w:id="1548762440">
      <w:bodyDiv w:val="1"/>
      <w:marLeft w:val="0"/>
      <w:marRight w:val="0"/>
      <w:marTop w:val="0"/>
      <w:marBottom w:val="0"/>
      <w:divBdr>
        <w:top w:val="none" w:sz="0" w:space="0" w:color="auto"/>
        <w:left w:val="none" w:sz="0" w:space="0" w:color="auto"/>
        <w:bottom w:val="none" w:sz="0" w:space="0" w:color="auto"/>
        <w:right w:val="none" w:sz="0" w:space="0" w:color="auto"/>
      </w:divBdr>
      <w:divsChild>
        <w:div w:id="648636340">
          <w:marLeft w:val="360"/>
          <w:marRight w:val="0"/>
          <w:marTop w:val="200"/>
          <w:marBottom w:val="0"/>
          <w:divBdr>
            <w:top w:val="none" w:sz="0" w:space="0" w:color="auto"/>
            <w:left w:val="none" w:sz="0" w:space="0" w:color="auto"/>
            <w:bottom w:val="none" w:sz="0" w:space="0" w:color="auto"/>
            <w:right w:val="none" w:sz="0" w:space="0" w:color="auto"/>
          </w:divBdr>
        </w:div>
        <w:div w:id="48187763">
          <w:marLeft w:val="1080"/>
          <w:marRight w:val="0"/>
          <w:marTop w:val="100"/>
          <w:marBottom w:val="0"/>
          <w:divBdr>
            <w:top w:val="none" w:sz="0" w:space="0" w:color="auto"/>
            <w:left w:val="none" w:sz="0" w:space="0" w:color="auto"/>
            <w:bottom w:val="none" w:sz="0" w:space="0" w:color="auto"/>
            <w:right w:val="none" w:sz="0" w:space="0" w:color="auto"/>
          </w:divBdr>
        </w:div>
        <w:div w:id="561408041">
          <w:marLeft w:val="1800"/>
          <w:marRight w:val="0"/>
          <w:marTop w:val="100"/>
          <w:marBottom w:val="0"/>
          <w:divBdr>
            <w:top w:val="none" w:sz="0" w:space="0" w:color="auto"/>
            <w:left w:val="none" w:sz="0" w:space="0" w:color="auto"/>
            <w:bottom w:val="none" w:sz="0" w:space="0" w:color="auto"/>
            <w:right w:val="none" w:sz="0" w:space="0" w:color="auto"/>
          </w:divBdr>
        </w:div>
        <w:div w:id="2005740729">
          <w:marLeft w:val="1080"/>
          <w:marRight w:val="0"/>
          <w:marTop w:val="100"/>
          <w:marBottom w:val="0"/>
          <w:divBdr>
            <w:top w:val="none" w:sz="0" w:space="0" w:color="auto"/>
            <w:left w:val="none" w:sz="0" w:space="0" w:color="auto"/>
            <w:bottom w:val="none" w:sz="0" w:space="0" w:color="auto"/>
            <w:right w:val="none" w:sz="0" w:space="0" w:color="auto"/>
          </w:divBdr>
        </w:div>
        <w:div w:id="1029768147">
          <w:marLeft w:val="1080"/>
          <w:marRight w:val="0"/>
          <w:marTop w:val="100"/>
          <w:marBottom w:val="0"/>
          <w:divBdr>
            <w:top w:val="none" w:sz="0" w:space="0" w:color="auto"/>
            <w:left w:val="none" w:sz="0" w:space="0" w:color="auto"/>
            <w:bottom w:val="none" w:sz="0" w:space="0" w:color="auto"/>
            <w:right w:val="none" w:sz="0" w:space="0" w:color="auto"/>
          </w:divBdr>
        </w:div>
        <w:div w:id="118188858">
          <w:marLeft w:val="1080"/>
          <w:marRight w:val="0"/>
          <w:marTop w:val="100"/>
          <w:marBottom w:val="0"/>
          <w:divBdr>
            <w:top w:val="none" w:sz="0" w:space="0" w:color="auto"/>
            <w:left w:val="none" w:sz="0" w:space="0" w:color="auto"/>
            <w:bottom w:val="none" w:sz="0" w:space="0" w:color="auto"/>
            <w:right w:val="none" w:sz="0" w:space="0" w:color="auto"/>
          </w:divBdr>
        </w:div>
        <w:div w:id="1984308486">
          <w:marLeft w:val="1080"/>
          <w:marRight w:val="0"/>
          <w:marTop w:val="100"/>
          <w:marBottom w:val="0"/>
          <w:divBdr>
            <w:top w:val="none" w:sz="0" w:space="0" w:color="auto"/>
            <w:left w:val="none" w:sz="0" w:space="0" w:color="auto"/>
            <w:bottom w:val="none" w:sz="0" w:space="0" w:color="auto"/>
            <w:right w:val="none" w:sz="0" w:space="0" w:color="auto"/>
          </w:divBdr>
        </w:div>
      </w:divsChild>
    </w:div>
    <w:div w:id="1601599034">
      <w:bodyDiv w:val="1"/>
      <w:marLeft w:val="0"/>
      <w:marRight w:val="0"/>
      <w:marTop w:val="0"/>
      <w:marBottom w:val="0"/>
      <w:divBdr>
        <w:top w:val="none" w:sz="0" w:space="0" w:color="auto"/>
        <w:left w:val="none" w:sz="0" w:space="0" w:color="auto"/>
        <w:bottom w:val="none" w:sz="0" w:space="0" w:color="auto"/>
        <w:right w:val="none" w:sz="0" w:space="0" w:color="auto"/>
      </w:divBdr>
      <w:divsChild>
        <w:div w:id="1389113770">
          <w:marLeft w:val="547"/>
          <w:marRight w:val="0"/>
          <w:marTop w:val="134"/>
          <w:marBottom w:val="0"/>
          <w:divBdr>
            <w:top w:val="none" w:sz="0" w:space="0" w:color="auto"/>
            <w:left w:val="none" w:sz="0" w:space="0" w:color="auto"/>
            <w:bottom w:val="none" w:sz="0" w:space="0" w:color="auto"/>
            <w:right w:val="none" w:sz="0" w:space="0" w:color="auto"/>
          </w:divBdr>
        </w:div>
        <w:div w:id="1190144976">
          <w:marLeft w:val="1080"/>
          <w:marRight w:val="0"/>
          <w:marTop w:val="115"/>
          <w:marBottom w:val="0"/>
          <w:divBdr>
            <w:top w:val="none" w:sz="0" w:space="0" w:color="auto"/>
            <w:left w:val="none" w:sz="0" w:space="0" w:color="auto"/>
            <w:bottom w:val="none" w:sz="0" w:space="0" w:color="auto"/>
            <w:right w:val="none" w:sz="0" w:space="0" w:color="auto"/>
          </w:divBdr>
        </w:div>
        <w:div w:id="1665667936">
          <w:marLeft w:val="1080"/>
          <w:marRight w:val="0"/>
          <w:marTop w:val="115"/>
          <w:marBottom w:val="0"/>
          <w:divBdr>
            <w:top w:val="none" w:sz="0" w:space="0" w:color="auto"/>
            <w:left w:val="none" w:sz="0" w:space="0" w:color="auto"/>
            <w:bottom w:val="none" w:sz="0" w:space="0" w:color="auto"/>
            <w:right w:val="none" w:sz="0" w:space="0" w:color="auto"/>
          </w:divBdr>
        </w:div>
        <w:div w:id="534854593">
          <w:marLeft w:val="1714"/>
          <w:marRight w:val="0"/>
          <w:marTop w:val="96"/>
          <w:marBottom w:val="0"/>
          <w:divBdr>
            <w:top w:val="none" w:sz="0" w:space="0" w:color="auto"/>
            <w:left w:val="none" w:sz="0" w:space="0" w:color="auto"/>
            <w:bottom w:val="none" w:sz="0" w:space="0" w:color="auto"/>
            <w:right w:val="none" w:sz="0" w:space="0" w:color="auto"/>
          </w:divBdr>
        </w:div>
        <w:div w:id="167215008">
          <w:marLeft w:val="2520"/>
          <w:marRight w:val="0"/>
          <w:marTop w:val="86"/>
          <w:marBottom w:val="0"/>
          <w:divBdr>
            <w:top w:val="none" w:sz="0" w:space="0" w:color="auto"/>
            <w:left w:val="none" w:sz="0" w:space="0" w:color="auto"/>
            <w:bottom w:val="none" w:sz="0" w:space="0" w:color="auto"/>
            <w:right w:val="none" w:sz="0" w:space="0" w:color="auto"/>
          </w:divBdr>
        </w:div>
        <w:div w:id="1566721149">
          <w:marLeft w:val="1080"/>
          <w:marRight w:val="0"/>
          <w:marTop w:val="115"/>
          <w:marBottom w:val="0"/>
          <w:divBdr>
            <w:top w:val="none" w:sz="0" w:space="0" w:color="auto"/>
            <w:left w:val="none" w:sz="0" w:space="0" w:color="auto"/>
            <w:bottom w:val="none" w:sz="0" w:space="0" w:color="auto"/>
            <w:right w:val="none" w:sz="0" w:space="0" w:color="auto"/>
          </w:divBdr>
        </w:div>
        <w:div w:id="74939253">
          <w:marLeft w:val="1714"/>
          <w:marRight w:val="0"/>
          <w:marTop w:val="96"/>
          <w:marBottom w:val="0"/>
          <w:divBdr>
            <w:top w:val="none" w:sz="0" w:space="0" w:color="auto"/>
            <w:left w:val="none" w:sz="0" w:space="0" w:color="auto"/>
            <w:bottom w:val="none" w:sz="0" w:space="0" w:color="auto"/>
            <w:right w:val="none" w:sz="0" w:space="0" w:color="auto"/>
          </w:divBdr>
        </w:div>
      </w:divsChild>
    </w:div>
    <w:div w:id="1605068940">
      <w:bodyDiv w:val="1"/>
      <w:marLeft w:val="0"/>
      <w:marRight w:val="0"/>
      <w:marTop w:val="0"/>
      <w:marBottom w:val="0"/>
      <w:divBdr>
        <w:top w:val="none" w:sz="0" w:space="0" w:color="auto"/>
        <w:left w:val="none" w:sz="0" w:space="0" w:color="auto"/>
        <w:bottom w:val="none" w:sz="0" w:space="0" w:color="auto"/>
        <w:right w:val="none" w:sz="0" w:space="0" w:color="auto"/>
      </w:divBdr>
      <w:divsChild>
        <w:div w:id="2046371759">
          <w:marLeft w:val="547"/>
          <w:marRight w:val="0"/>
          <w:marTop w:val="86"/>
          <w:marBottom w:val="0"/>
          <w:divBdr>
            <w:top w:val="none" w:sz="0" w:space="0" w:color="auto"/>
            <w:left w:val="none" w:sz="0" w:space="0" w:color="auto"/>
            <w:bottom w:val="none" w:sz="0" w:space="0" w:color="auto"/>
            <w:right w:val="none" w:sz="0" w:space="0" w:color="auto"/>
          </w:divBdr>
        </w:div>
        <w:div w:id="917516589">
          <w:marLeft w:val="1166"/>
          <w:marRight w:val="0"/>
          <w:marTop w:val="77"/>
          <w:marBottom w:val="0"/>
          <w:divBdr>
            <w:top w:val="none" w:sz="0" w:space="0" w:color="auto"/>
            <w:left w:val="none" w:sz="0" w:space="0" w:color="auto"/>
            <w:bottom w:val="none" w:sz="0" w:space="0" w:color="auto"/>
            <w:right w:val="none" w:sz="0" w:space="0" w:color="auto"/>
          </w:divBdr>
        </w:div>
        <w:div w:id="1918246922">
          <w:marLeft w:val="1800"/>
          <w:marRight w:val="0"/>
          <w:marTop w:val="67"/>
          <w:marBottom w:val="0"/>
          <w:divBdr>
            <w:top w:val="none" w:sz="0" w:space="0" w:color="auto"/>
            <w:left w:val="none" w:sz="0" w:space="0" w:color="auto"/>
            <w:bottom w:val="none" w:sz="0" w:space="0" w:color="auto"/>
            <w:right w:val="none" w:sz="0" w:space="0" w:color="auto"/>
          </w:divBdr>
        </w:div>
        <w:div w:id="1378237409">
          <w:marLeft w:val="2520"/>
          <w:marRight w:val="0"/>
          <w:marTop w:val="58"/>
          <w:marBottom w:val="0"/>
          <w:divBdr>
            <w:top w:val="none" w:sz="0" w:space="0" w:color="auto"/>
            <w:left w:val="none" w:sz="0" w:space="0" w:color="auto"/>
            <w:bottom w:val="none" w:sz="0" w:space="0" w:color="auto"/>
            <w:right w:val="none" w:sz="0" w:space="0" w:color="auto"/>
          </w:divBdr>
        </w:div>
        <w:div w:id="272054281">
          <w:marLeft w:val="2520"/>
          <w:marRight w:val="0"/>
          <w:marTop w:val="58"/>
          <w:marBottom w:val="0"/>
          <w:divBdr>
            <w:top w:val="none" w:sz="0" w:space="0" w:color="auto"/>
            <w:left w:val="none" w:sz="0" w:space="0" w:color="auto"/>
            <w:bottom w:val="none" w:sz="0" w:space="0" w:color="auto"/>
            <w:right w:val="none" w:sz="0" w:space="0" w:color="auto"/>
          </w:divBdr>
        </w:div>
        <w:div w:id="1832988865">
          <w:marLeft w:val="1800"/>
          <w:marRight w:val="0"/>
          <w:marTop w:val="67"/>
          <w:marBottom w:val="0"/>
          <w:divBdr>
            <w:top w:val="none" w:sz="0" w:space="0" w:color="auto"/>
            <w:left w:val="none" w:sz="0" w:space="0" w:color="auto"/>
            <w:bottom w:val="none" w:sz="0" w:space="0" w:color="auto"/>
            <w:right w:val="none" w:sz="0" w:space="0" w:color="auto"/>
          </w:divBdr>
        </w:div>
        <w:div w:id="2130464614">
          <w:marLeft w:val="1166"/>
          <w:marRight w:val="0"/>
          <w:marTop w:val="77"/>
          <w:marBottom w:val="0"/>
          <w:divBdr>
            <w:top w:val="none" w:sz="0" w:space="0" w:color="auto"/>
            <w:left w:val="none" w:sz="0" w:space="0" w:color="auto"/>
            <w:bottom w:val="none" w:sz="0" w:space="0" w:color="auto"/>
            <w:right w:val="none" w:sz="0" w:space="0" w:color="auto"/>
          </w:divBdr>
        </w:div>
        <w:div w:id="1073117541">
          <w:marLeft w:val="1166"/>
          <w:marRight w:val="0"/>
          <w:marTop w:val="77"/>
          <w:marBottom w:val="0"/>
          <w:divBdr>
            <w:top w:val="none" w:sz="0" w:space="0" w:color="auto"/>
            <w:left w:val="none" w:sz="0" w:space="0" w:color="auto"/>
            <w:bottom w:val="none" w:sz="0" w:space="0" w:color="auto"/>
            <w:right w:val="none" w:sz="0" w:space="0" w:color="auto"/>
          </w:divBdr>
        </w:div>
        <w:div w:id="1714769407">
          <w:marLeft w:val="1166"/>
          <w:marRight w:val="0"/>
          <w:marTop w:val="77"/>
          <w:marBottom w:val="0"/>
          <w:divBdr>
            <w:top w:val="none" w:sz="0" w:space="0" w:color="auto"/>
            <w:left w:val="none" w:sz="0" w:space="0" w:color="auto"/>
            <w:bottom w:val="none" w:sz="0" w:space="0" w:color="auto"/>
            <w:right w:val="none" w:sz="0" w:space="0" w:color="auto"/>
          </w:divBdr>
        </w:div>
        <w:div w:id="1096557737">
          <w:marLeft w:val="1800"/>
          <w:marRight w:val="0"/>
          <w:marTop w:val="58"/>
          <w:marBottom w:val="0"/>
          <w:divBdr>
            <w:top w:val="none" w:sz="0" w:space="0" w:color="auto"/>
            <w:left w:val="none" w:sz="0" w:space="0" w:color="auto"/>
            <w:bottom w:val="none" w:sz="0" w:space="0" w:color="auto"/>
            <w:right w:val="none" w:sz="0" w:space="0" w:color="auto"/>
          </w:divBdr>
        </w:div>
        <w:div w:id="1856263364">
          <w:marLeft w:val="1800"/>
          <w:marRight w:val="0"/>
          <w:marTop w:val="58"/>
          <w:marBottom w:val="0"/>
          <w:divBdr>
            <w:top w:val="none" w:sz="0" w:space="0" w:color="auto"/>
            <w:left w:val="none" w:sz="0" w:space="0" w:color="auto"/>
            <w:bottom w:val="none" w:sz="0" w:space="0" w:color="auto"/>
            <w:right w:val="none" w:sz="0" w:space="0" w:color="auto"/>
          </w:divBdr>
        </w:div>
        <w:div w:id="1261068356">
          <w:marLeft w:val="1800"/>
          <w:marRight w:val="0"/>
          <w:marTop w:val="58"/>
          <w:marBottom w:val="0"/>
          <w:divBdr>
            <w:top w:val="none" w:sz="0" w:space="0" w:color="auto"/>
            <w:left w:val="none" w:sz="0" w:space="0" w:color="auto"/>
            <w:bottom w:val="none" w:sz="0" w:space="0" w:color="auto"/>
            <w:right w:val="none" w:sz="0" w:space="0" w:color="auto"/>
          </w:divBdr>
        </w:div>
        <w:div w:id="1109471276">
          <w:marLeft w:val="1166"/>
          <w:marRight w:val="0"/>
          <w:marTop w:val="77"/>
          <w:marBottom w:val="0"/>
          <w:divBdr>
            <w:top w:val="none" w:sz="0" w:space="0" w:color="auto"/>
            <w:left w:val="none" w:sz="0" w:space="0" w:color="auto"/>
            <w:bottom w:val="none" w:sz="0" w:space="0" w:color="auto"/>
            <w:right w:val="none" w:sz="0" w:space="0" w:color="auto"/>
          </w:divBdr>
        </w:div>
        <w:div w:id="1516268288">
          <w:marLeft w:val="1800"/>
          <w:marRight w:val="0"/>
          <w:marTop w:val="58"/>
          <w:marBottom w:val="0"/>
          <w:divBdr>
            <w:top w:val="none" w:sz="0" w:space="0" w:color="auto"/>
            <w:left w:val="none" w:sz="0" w:space="0" w:color="auto"/>
            <w:bottom w:val="none" w:sz="0" w:space="0" w:color="auto"/>
            <w:right w:val="none" w:sz="0" w:space="0" w:color="auto"/>
          </w:divBdr>
        </w:div>
        <w:div w:id="1882934337">
          <w:marLeft w:val="2520"/>
          <w:marRight w:val="0"/>
          <w:marTop w:val="48"/>
          <w:marBottom w:val="0"/>
          <w:divBdr>
            <w:top w:val="none" w:sz="0" w:space="0" w:color="auto"/>
            <w:left w:val="none" w:sz="0" w:space="0" w:color="auto"/>
            <w:bottom w:val="none" w:sz="0" w:space="0" w:color="auto"/>
            <w:right w:val="none" w:sz="0" w:space="0" w:color="auto"/>
          </w:divBdr>
        </w:div>
        <w:div w:id="1156266536">
          <w:marLeft w:val="1800"/>
          <w:marRight w:val="0"/>
          <w:marTop w:val="58"/>
          <w:marBottom w:val="0"/>
          <w:divBdr>
            <w:top w:val="none" w:sz="0" w:space="0" w:color="auto"/>
            <w:left w:val="none" w:sz="0" w:space="0" w:color="auto"/>
            <w:bottom w:val="none" w:sz="0" w:space="0" w:color="auto"/>
            <w:right w:val="none" w:sz="0" w:space="0" w:color="auto"/>
          </w:divBdr>
        </w:div>
        <w:div w:id="842164909">
          <w:marLeft w:val="2520"/>
          <w:marRight w:val="0"/>
          <w:marTop w:val="48"/>
          <w:marBottom w:val="0"/>
          <w:divBdr>
            <w:top w:val="none" w:sz="0" w:space="0" w:color="auto"/>
            <w:left w:val="none" w:sz="0" w:space="0" w:color="auto"/>
            <w:bottom w:val="none" w:sz="0" w:space="0" w:color="auto"/>
            <w:right w:val="none" w:sz="0" w:space="0" w:color="auto"/>
          </w:divBdr>
        </w:div>
        <w:div w:id="876812605">
          <w:marLeft w:val="2520"/>
          <w:marRight w:val="0"/>
          <w:marTop w:val="48"/>
          <w:marBottom w:val="0"/>
          <w:divBdr>
            <w:top w:val="none" w:sz="0" w:space="0" w:color="auto"/>
            <w:left w:val="none" w:sz="0" w:space="0" w:color="auto"/>
            <w:bottom w:val="none" w:sz="0" w:space="0" w:color="auto"/>
            <w:right w:val="none" w:sz="0" w:space="0" w:color="auto"/>
          </w:divBdr>
        </w:div>
        <w:div w:id="1299846695">
          <w:marLeft w:val="2520"/>
          <w:marRight w:val="0"/>
          <w:marTop w:val="48"/>
          <w:marBottom w:val="0"/>
          <w:divBdr>
            <w:top w:val="none" w:sz="0" w:space="0" w:color="auto"/>
            <w:left w:val="none" w:sz="0" w:space="0" w:color="auto"/>
            <w:bottom w:val="none" w:sz="0" w:space="0" w:color="auto"/>
            <w:right w:val="none" w:sz="0" w:space="0" w:color="auto"/>
          </w:divBdr>
        </w:div>
      </w:divsChild>
    </w:div>
    <w:div w:id="1650329750">
      <w:bodyDiv w:val="1"/>
      <w:marLeft w:val="0"/>
      <w:marRight w:val="0"/>
      <w:marTop w:val="0"/>
      <w:marBottom w:val="0"/>
      <w:divBdr>
        <w:top w:val="none" w:sz="0" w:space="0" w:color="auto"/>
        <w:left w:val="none" w:sz="0" w:space="0" w:color="auto"/>
        <w:bottom w:val="none" w:sz="0" w:space="0" w:color="auto"/>
        <w:right w:val="none" w:sz="0" w:space="0" w:color="auto"/>
      </w:divBdr>
      <w:divsChild>
        <w:div w:id="675032840">
          <w:marLeft w:val="547"/>
          <w:marRight w:val="0"/>
          <w:marTop w:val="115"/>
          <w:marBottom w:val="0"/>
          <w:divBdr>
            <w:top w:val="none" w:sz="0" w:space="0" w:color="auto"/>
            <w:left w:val="none" w:sz="0" w:space="0" w:color="auto"/>
            <w:bottom w:val="none" w:sz="0" w:space="0" w:color="auto"/>
            <w:right w:val="none" w:sz="0" w:space="0" w:color="auto"/>
          </w:divBdr>
        </w:div>
        <w:div w:id="857432407">
          <w:marLeft w:val="547"/>
          <w:marRight w:val="0"/>
          <w:marTop w:val="115"/>
          <w:marBottom w:val="0"/>
          <w:divBdr>
            <w:top w:val="none" w:sz="0" w:space="0" w:color="auto"/>
            <w:left w:val="none" w:sz="0" w:space="0" w:color="auto"/>
            <w:bottom w:val="none" w:sz="0" w:space="0" w:color="auto"/>
            <w:right w:val="none" w:sz="0" w:space="0" w:color="auto"/>
          </w:divBdr>
        </w:div>
        <w:div w:id="1546410531">
          <w:marLeft w:val="1166"/>
          <w:marRight w:val="0"/>
          <w:marTop w:val="115"/>
          <w:marBottom w:val="0"/>
          <w:divBdr>
            <w:top w:val="none" w:sz="0" w:space="0" w:color="auto"/>
            <w:left w:val="none" w:sz="0" w:space="0" w:color="auto"/>
            <w:bottom w:val="none" w:sz="0" w:space="0" w:color="auto"/>
            <w:right w:val="none" w:sz="0" w:space="0" w:color="auto"/>
          </w:divBdr>
        </w:div>
        <w:div w:id="704673409">
          <w:marLeft w:val="1800"/>
          <w:marRight w:val="0"/>
          <w:marTop w:val="96"/>
          <w:marBottom w:val="0"/>
          <w:divBdr>
            <w:top w:val="none" w:sz="0" w:space="0" w:color="auto"/>
            <w:left w:val="none" w:sz="0" w:space="0" w:color="auto"/>
            <w:bottom w:val="none" w:sz="0" w:space="0" w:color="auto"/>
            <w:right w:val="none" w:sz="0" w:space="0" w:color="auto"/>
          </w:divBdr>
        </w:div>
        <w:div w:id="1893468739">
          <w:marLeft w:val="1800"/>
          <w:marRight w:val="0"/>
          <w:marTop w:val="96"/>
          <w:marBottom w:val="0"/>
          <w:divBdr>
            <w:top w:val="none" w:sz="0" w:space="0" w:color="auto"/>
            <w:left w:val="none" w:sz="0" w:space="0" w:color="auto"/>
            <w:bottom w:val="none" w:sz="0" w:space="0" w:color="auto"/>
            <w:right w:val="none" w:sz="0" w:space="0" w:color="auto"/>
          </w:divBdr>
        </w:div>
        <w:div w:id="1905145252">
          <w:marLeft w:val="2520"/>
          <w:marRight w:val="0"/>
          <w:marTop w:val="96"/>
          <w:marBottom w:val="0"/>
          <w:divBdr>
            <w:top w:val="none" w:sz="0" w:space="0" w:color="auto"/>
            <w:left w:val="none" w:sz="0" w:space="0" w:color="auto"/>
            <w:bottom w:val="none" w:sz="0" w:space="0" w:color="auto"/>
            <w:right w:val="none" w:sz="0" w:space="0" w:color="auto"/>
          </w:divBdr>
        </w:div>
        <w:div w:id="1304894659">
          <w:marLeft w:val="1166"/>
          <w:marRight w:val="0"/>
          <w:marTop w:val="96"/>
          <w:marBottom w:val="0"/>
          <w:divBdr>
            <w:top w:val="none" w:sz="0" w:space="0" w:color="auto"/>
            <w:left w:val="none" w:sz="0" w:space="0" w:color="auto"/>
            <w:bottom w:val="none" w:sz="0" w:space="0" w:color="auto"/>
            <w:right w:val="none" w:sz="0" w:space="0" w:color="auto"/>
          </w:divBdr>
        </w:div>
      </w:divsChild>
    </w:div>
    <w:div w:id="1710062252">
      <w:bodyDiv w:val="1"/>
      <w:marLeft w:val="0"/>
      <w:marRight w:val="0"/>
      <w:marTop w:val="0"/>
      <w:marBottom w:val="0"/>
      <w:divBdr>
        <w:top w:val="none" w:sz="0" w:space="0" w:color="auto"/>
        <w:left w:val="none" w:sz="0" w:space="0" w:color="auto"/>
        <w:bottom w:val="none" w:sz="0" w:space="0" w:color="auto"/>
        <w:right w:val="none" w:sz="0" w:space="0" w:color="auto"/>
      </w:divBdr>
    </w:div>
    <w:div w:id="1910647841">
      <w:bodyDiv w:val="1"/>
      <w:marLeft w:val="0"/>
      <w:marRight w:val="0"/>
      <w:marTop w:val="0"/>
      <w:marBottom w:val="0"/>
      <w:divBdr>
        <w:top w:val="none" w:sz="0" w:space="0" w:color="auto"/>
        <w:left w:val="none" w:sz="0" w:space="0" w:color="auto"/>
        <w:bottom w:val="none" w:sz="0" w:space="0" w:color="auto"/>
        <w:right w:val="none" w:sz="0" w:space="0" w:color="auto"/>
      </w:divBdr>
    </w:div>
    <w:div w:id="1929734770">
      <w:bodyDiv w:val="1"/>
      <w:marLeft w:val="0"/>
      <w:marRight w:val="0"/>
      <w:marTop w:val="0"/>
      <w:marBottom w:val="0"/>
      <w:divBdr>
        <w:top w:val="none" w:sz="0" w:space="0" w:color="auto"/>
        <w:left w:val="none" w:sz="0" w:space="0" w:color="auto"/>
        <w:bottom w:val="none" w:sz="0" w:space="0" w:color="auto"/>
        <w:right w:val="none" w:sz="0" w:space="0" w:color="auto"/>
      </w:divBdr>
      <w:divsChild>
        <w:div w:id="374895225">
          <w:marLeft w:val="1800"/>
          <w:marRight w:val="0"/>
          <w:marTop w:val="100"/>
          <w:marBottom w:val="0"/>
          <w:divBdr>
            <w:top w:val="none" w:sz="0" w:space="0" w:color="auto"/>
            <w:left w:val="none" w:sz="0" w:space="0" w:color="auto"/>
            <w:bottom w:val="none" w:sz="0" w:space="0" w:color="auto"/>
            <w:right w:val="none" w:sz="0" w:space="0" w:color="auto"/>
          </w:divBdr>
        </w:div>
        <w:div w:id="767775142">
          <w:marLeft w:val="1800"/>
          <w:marRight w:val="0"/>
          <w:marTop w:val="100"/>
          <w:marBottom w:val="0"/>
          <w:divBdr>
            <w:top w:val="none" w:sz="0" w:space="0" w:color="auto"/>
            <w:left w:val="none" w:sz="0" w:space="0" w:color="auto"/>
            <w:bottom w:val="none" w:sz="0" w:space="0" w:color="auto"/>
            <w:right w:val="none" w:sz="0" w:space="0" w:color="auto"/>
          </w:divBdr>
        </w:div>
      </w:divsChild>
    </w:div>
    <w:div w:id="2068526205">
      <w:bodyDiv w:val="1"/>
      <w:marLeft w:val="0"/>
      <w:marRight w:val="0"/>
      <w:marTop w:val="0"/>
      <w:marBottom w:val="0"/>
      <w:divBdr>
        <w:top w:val="none" w:sz="0" w:space="0" w:color="auto"/>
        <w:left w:val="none" w:sz="0" w:space="0" w:color="auto"/>
        <w:bottom w:val="none" w:sz="0" w:space="0" w:color="auto"/>
        <w:right w:val="none" w:sz="0" w:space="0" w:color="auto"/>
      </w:divBdr>
      <w:divsChild>
        <w:div w:id="1542938745">
          <w:marLeft w:val="547"/>
          <w:marRight w:val="0"/>
          <w:marTop w:val="96"/>
          <w:marBottom w:val="0"/>
          <w:divBdr>
            <w:top w:val="none" w:sz="0" w:space="0" w:color="auto"/>
            <w:left w:val="none" w:sz="0" w:space="0" w:color="auto"/>
            <w:bottom w:val="none" w:sz="0" w:space="0" w:color="auto"/>
            <w:right w:val="none" w:sz="0" w:space="0" w:color="auto"/>
          </w:divBdr>
        </w:div>
        <w:div w:id="1740051998">
          <w:marLeft w:val="1166"/>
          <w:marRight w:val="0"/>
          <w:marTop w:val="77"/>
          <w:marBottom w:val="0"/>
          <w:divBdr>
            <w:top w:val="none" w:sz="0" w:space="0" w:color="auto"/>
            <w:left w:val="none" w:sz="0" w:space="0" w:color="auto"/>
            <w:bottom w:val="none" w:sz="0" w:space="0" w:color="auto"/>
            <w:right w:val="none" w:sz="0" w:space="0" w:color="auto"/>
          </w:divBdr>
        </w:div>
        <w:div w:id="433094614">
          <w:marLeft w:val="1800"/>
          <w:marRight w:val="0"/>
          <w:marTop w:val="58"/>
          <w:marBottom w:val="0"/>
          <w:divBdr>
            <w:top w:val="none" w:sz="0" w:space="0" w:color="auto"/>
            <w:left w:val="none" w:sz="0" w:space="0" w:color="auto"/>
            <w:bottom w:val="none" w:sz="0" w:space="0" w:color="auto"/>
            <w:right w:val="none" w:sz="0" w:space="0" w:color="auto"/>
          </w:divBdr>
        </w:div>
        <w:div w:id="1085107764">
          <w:marLeft w:val="1800"/>
          <w:marRight w:val="0"/>
          <w:marTop w:val="58"/>
          <w:marBottom w:val="0"/>
          <w:divBdr>
            <w:top w:val="none" w:sz="0" w:space="0" w:color="auto"/>
            <w:left w:val="none" w:sz="0" w:space="0" w:color="auto"/>
            <w:bottom w:val="none" w:sz="0" w:space="0" w:color="auto"/>
            <w:right w:val="none" w:sz="0" w:space="0" w:color="auto"/>
          </w:divBdr>
        </w:div>
        <w:div w:id="1899853608">
          <w:marLeft w:val="2520"/>
          <w:marRight w:val="0"/>
          <w:marTop w:val="48"/>
          <w:marBottom w:val="0"/>
          <w:divBdr>
            <w:top w:val="none" w:sz="0" w:space="0" w:color="auto"/>
            <w:left w:val="none" w:sz="0" w:space="0" w:color="auto"/>
            <w:bottom w:val="none" w:sz="0" w:space="0" w:color="auto"/>
            <w:right w:val="none" w:sz="0" w:space="0" w:color="auto"/>
          </w:divBdr>
        </w:div>
        <w:div w:id="2049865496">
          <w:marLeft w:val="1166"/>
          <w:marRight w:val="0"/>
          <w:marTop w:val="77"/>
          <w:marBottom w:val="0"/>
          <w:divBdr>
            <w:top w:val="none" w:sz="0" w:space="0" w:color="auto"/>
            <w:left w:val="none" w:sz="0" w:space="0" w:color="auto"/>
            <w:bottom w:val="none" w:sz="0" w:space="0" w:color="auto"/>
            <w:right w:val="none" w:sz="0" w:space="0" w:color="auto"/>
          </w:divBdr>
        </w:div>
        <w:div w:id="1548028722">
          <w:marLeft w:val="1166"/>
          <w:marRight w:val="0"/>
          <w:marTop w:val="77"/>
          <w:marBottom w:val="0"/>
          <w:divBdr>
            <w:top w:val="none" w:sz="0" w:space="0" w:color="auto"/>
            <w:left w:val="none" w:sz="0" w:space="0" w:color="auto"/>
            <w:bottom w:val="none" w:sz="0" w:space="0" w:color="auto"/>
            <w:right w:val="none" w:sz="0" w:space="0" w:color="auto"/>
          </w:divBdr>
        </w:div>
      </w:divsChild>
    </w:div>
    <w:div w:id="2108231992">
      <w:bodyDiv w:val="1"/>
      <w:marLeft w:val="0"/>
      <w:marRight w:val="0"/>
      <w:marTop w:val="0"/>
      <w:marBottom w:val="0"/>
      <w:divBdr>
        <w:top w:val="none" w:sz="0" w:space="0" w:color="auto"/>
        <w:left w:val="none" w:sz="0" w:space="0" w:color="auto"/>
        <w:bottom w:val="none" w:sz="0" w:space="0" w:color="auto"/>
        <w:right w:val="none" w:sz="0" w:space="0" w:color="auto"/>
      </w:divBdr>
      <w:divsChild>
        <w:div w:id="243802760">
          <w:marLeft w:val="547"/>
          <w:marRight w:val="0"/>
          <w:marTop w:val="77"/>
          <w:marBottom w:val="0"/>
          <w:divBdr>
            <w:top w:val="none" w:sz="0" w:space="0" w:color="auto"/>
            <w:left w:val="none" w:sz="0" w:space="0" w:color="auto"/>
            <w:bottom w:val="none" w:sz="0" w:space="0" w:color="auto"/>
            <w:right w:val="none" w:sz="0" w:space="0" w:color="auto"/>
          </w:divBdr>
        </w:div>
        <w:div w:id="1208567955">
          <w:marLeft w:val="1166"/>
          <w:marRight w:val="0"/>
          <w:marTop w:val="58"/>
          <w:marBottom w:val="0"/>
          <w:divBdr>
            <w:top w:val="none" w:sz="0" w:space="0" w:color="auto"/>
            <w:left w:val="none" w:sz="0" w:space="0" w:color="auto"/>
            <w:bottom w:val="none" w:sz="0" w:space="0" w:color="auto"/>
            <w:right w:val="none" w:sz="0" w:space="0" w:color="auto"/>
          </w:divBdr>
        </w:div>
        <w:div w:id="875969251">
          <w:marLeft w:val="1166"/>
          <w:marRight w:val="0"/>
          <w:marTop w:val="58"/>
          <w:marBottom w:val="0"/>
          <w:divBdr>
            <w:top w:val="none" w:sz="0" w:space="0" w:color="auto"/>
            <w:left w:val="none" w:sz="0" w:space="0" w:color="auto"/>
            <w:bottom w:val="none" w:sz="0" w:space="0" w:color="auto"/>
            <w:right w:val="none" w:sz="0" w:space="0" w:color="auto"/>
          </w:divBdr>
        </w:div>
        <w:div w:id="399645356">
          <w:marLeft w:val="1166"/>
          <w:marRight w:val="0"/>
          <w:marTop w:val="58"/>
          <w:marBottom w:val="0"/>
          <w:divBdr>
            <w:top w:val="none" w:sz="0" w:space="0" w:color="auto"/>
            <w:left w:val="none" w:sz="0" w:space="0" w:color="auto"/>
            <w:bottom w:val="none" w:sz="0" w:space="0" w:color="auto"/>
            <w:right w:val="none" w:sz="0" w:space="0" w:color="auto"/>
          </w:divBdr>
        </w:div>
        <w:div w:id="1615281137">
          <w:marLeft w:val="547"/>
          <w:marRight w:val="0"/>
          <w:marTop w:val="77"/>
          <w:marBottom w:val="0"/>
          <w:divBdr>
            <w:top w:val="none" w:sz="0" w:space="0" w:color="auto"/>
            <w:left w:val="none" w:sz="0" w:space="0" w:color="auto"/>
            <w:bottom w:val="none" w:sz="0" w:space="0" w:color="auto"/>
            <w:right w:val="none" w:sz="0" w:space="0" w:color="auto"/>
          </w:divBdr>
        </w:div>
        <w:div w:id="979965648">
          <w:marLeft w:val="1166"/>
          <w:marRight w:val="0"/>
          <w:marTop w:val="58"/>
          <w:marBottom w:val="0"/>
          <w:divBdr>
            <w:top w:val="none" w:sz="0" w:space="0" w:color="auto"/>
            <w:left w:val="none" w:sz="0" w:space="0" w:color="auto"/>
            <w:bottom w:val="none" w:sz="0" w:space="0" w:color="auto"/>
            <w:right w:val="none" w:sz="0" w:space="0" w:color="auto"/>
          </w:divBdr>
        </w:div>
        <w:div w:id="920674700">
          <w:marLeft w:val="1166"/>
          <w:marRight w:val="0"/>
          <w:marTop w:val="58"/>
          <w:marBottom w:val="0"/>
          <w:divBdr>
            <w:top w:val="none" w:sz="0" w:space="0" w:color="auto"/>
            <w:left w:val="none" w:sz="0" w:space="0" w:color="auto"/>
            <w:bottom w:val="none" w:sz="0" w:space="0" w:color="auto"/>
            <w:right w:val="none" w:sz="0" w:space="0" w:color="auto"/>
          </w:divBdr>
        </w:div>
        <w:div w:id="282418566">
          <w:marLeft w:val="1166"/>
          <w:marRight w:val="0"/>
          <w:marTop w:val="58"/>
          <w:marBottom w:val="0"/>
          <w:divBdr>
            <w:top w:val="none" w:sz="0" w:space="0" w:color="auto"/>
            <w:left w:val="none" w:sz="0" w:space="0" w:color="auto"/>
            <w:bottom w:val="none" w:sz="0" w:space="0" w:color="auto"/>
            <w:right w:val="none" w:sz="0" w:space="0" w:color="auto"/>
          </w:divBdr>
        </w:div>
        <w:div w:id="663052735">
          <w:marLeft w:val="547"/>
          <w:marRight w:val="0"/>
          <w:marTop w:val="77"/>
          <w:marBottom w:val="0"/>
          <w:divBdr>
            <w:top w:val="none" w:sz="0" w:space="0" w:color="auto"/>
            <w:left w:val="none" w:sz="0" w:space="0" w:color="auto"/>
            <w:bottom w:val="none" w:sz="0" w:space="0" w:color="auto"/>
            <w:right w:val="none" w:sz="0" w:space="0" w:color="auto"/>
          </w:divBdr>
        </w:div>
        <w:div w:id="282154187">
          <w:marLeft w:val="1166"/>
          <w:marRight w:val="0"/>
          <w:marTop w:val="58"/>
          <w:marBottom w:val="0"/>
          <w:divBdr>
            <w:top w:val="none" w:sz="0" w:space="0" w:color="auto"/>
            <w:left w:val="none" w:sz="0" w:space="0" w:color="auto"/>
            <w:bottom w:val="none" w:sz="0" w:space="0" w:color="auto"/>
            <w:right w:val="none" w:sz="0" w:space="0" w:color="auto"/>
          </w:divBdr>
        </w:div>
        <w:div w:id="1219129585">
          <w:marLeft w:val="547"/>
          <w:marRight w:val="0"/>
          <w:marTop w:val="77"/>
          <w:marBottom w:val="0"/>
          <w:divBdr>
            <w:top w:val="none" w:sz="0" w:space="0" w:color="auto"/>
            <w:left w:val="none" w:sz="0" w:space="0" w:color="auto"/>
            <w:bottom w:val="none" w:sz="0" w:space="0" w:color="auto"/>
            <w:right w:val="none" w:sz="0" w:space="0" w:color="auto"/>
          </w:divBdr>
        </w:div>
        <w:div w:id="539588084">
          <w:marLeft w:val="1166"/>
          <w:marRight w:val="0"/>
          <w:marTop w:val="58"/>
          <w:marBottom w:val="0"/>
          <w:divBdr>
            <w:top w:val="none" w:sz="0" w:space="0" w:color="auto"/>
            <w:left w:val="none" w:sz="0" w:space="0" w:color="auto"/>
            <w:bottom w:val="none" w:sz="0" w:space="0" w:color="auto"/>
            <w:right w:val="none" w:sz="0" w:space="0" w:color="auto"/>
          </w:divBdr>
        </w:div>
        <w:div w:id="152070271">
          <w:marLeft w:val="1800"/>
          <w:marRight w:val="0"/>
          <w:marTop w:val="50"/>
          <w:marBottom w:val="0"/>
          <w:divBdr>
            <w:top w:val="none" w:sz="0" w:space="0" w:color="auto"/>
            <w:left w:val="none" w:sz="0" w:space="0" w:color="auto"/>
            <w:bottom w:val="none" w:sz="0" w:space="0" w:color="auto"/>
            <w:right w:val="none" w:sz="0" w:space="0" w:color="auto"/>
          </w:divBdr>
        </w:div>
        <w:div w:id="2038312394">
          <w:marLeft w:val="1800"/>
          <w:marRight w:val="0"/>
          <w:marTop w:val="50"/>
          <w:marBottom w:val="0"/>
          <w:divBdr>
            <w:top w:val="none" w:sz="0" w:space="0" w:color="auto"/>
            <w:left w:val="none" w:sz="0" w:space="0" w:color="auto"/>
            <w:bottom w:val="none" w:sz="0" w:space="0" w:color="auto"/>
            <w:right w:val="none" w:sz="0" w:space="0" w:color="auto"/>
          </w:divBdr>
        </w:div>
        <w:div w:id="74742993">
          <w:marLeft w:val="1166"/>
          <w:marRight w:val="0"/>
          <w:marTop w:val="58"/>
          <w:marBottom w:val="0"/>
          <w:divBdr>
            <w:top w:val="none" w:sz="0" w:space="0" w:color="auto"/>
            <w:left w:val="none" w:sz="0" w:space="0" w:color="auto"/>
            <w:bottom w:val="none" w:sz="0" w:space="0" w:color="auto"/>
            <w:right w:val="none" w:sz="0" w:space="0" w:color="auto"/>
          </w:divBdr>
        </w:div>
        <w:div w:id="1353072502">
          <w:marLeft w:val="1800"/>
          <w:marRight w:val="0"/>
          <w:marTop w:val="50"/>
          <w:marBottom w:val="0"/>
          <w:divBdr>
            <w:top w:val="none" w:sz="0" w:space="0" w:color="auto"/>
            <w:left w:val="none" w:sz="0" w:space="0" w:color="auto"/>
            <w:bottom w:val="none" w:sz="0" w:space="0" w:color="auto"/>
            <w:right w:val="none" w:sz="0" w:space="0" w:color="auto"/>
          </w:divBdr>
        </w:div>
        <w:div w:id="480313771">
          <w:marLeft w:val="1166"/>
          <w:marRight w:val="0"/>
          <w:marTop w:val="58"/>
          <w:marBottom w:val="0"/>
          <w:divBdr>
            <w:top w:val="none" w:sz="0" w:space="0" w:color="auto"/>
            <w:left w:val="none" w:sz="0" w:space="0" w:color="auto"/>
            <w:bottom w:val="none" w:sz="0" w:space="0" w:color="auto"/>
            <w:right w:val="none" w:sz="0" w:space="0" w:color="auto"/>
          </w:divBdr>
        </w:div>
        <w:div w:id="1517304246">
          <w:marLeft w:val="1800"/>
          <w:marRight w:val="0"/>
          <w:marTop w:val="50"/>
          <w:marBottom w:val="0"/>
          <w:divBdr>
            <w:top w:val="none" w:sz="0" w:space="0" w:color="auto"/>
            <w:left w:val="none" w:sz="0" w:space="0" w:color="auto"/>
            <w:bottom w:val="none" w:sz="0" w:space="0" w:color="auto"/>
            <w:right w:val="none" w:sz="0" w:space="0" w:color="auto"/>
          </w:divBdr>
        </w:div>
        <w:div w:id="1444300564">
          <w:marLeft w:val="1800"/>
          <w:marRight w:val="0"/>
          <w:marTop w:val="50"/>
          <w:marBottom w:val="0"/>
          <w:divBdr>
            <w:top w:val="none" w:sz="0" w:space="0" w:color="auto"/>
            <w:left w:val="none" w:sz="0" w:space="0" w:color="auto"/>
            <w:bottom w:val="none" w:sz="0" w:space="0" w:color="auto"/>
            <w:right w:val="none" w:sz="0" w:space="0" w:color="auto"/>
          </w:divBdr>
        </w:div>
        <w:div w:id="1424960122">
          <w:marLeft w:val="1166"/>
          <w:marRight w:val="0"/>
          <w:marTop w:val="67"/>
          <w:marBottom w:val="0"/>
          <w:divBdr>
            <w:top w:val="none" w:sz="0" w:space="0" w:color="auto"/>
            <w:left w:val="none" w:sz="0" w:space="0" w:color="auto"/>
            <w:bottom w:val="none" w:sz="0" w:space="0" w:color="auto"/>
            <w:right w:val="none" w:sz="0" w:space="0" w:color="auto"/>
          </w:divBdr>
        </w:div>
        <w:div w:id="2120101231">
          <w:marLeft w:val="1800"/>
          <w:marRight w:val="0"/>
          <w:marTop w:val="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E356-9AB0-49FE-B2AD-6885BF53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9B0BB-7C44-4ABD-B56C-22F3AB8986C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8F650E-76D5-4122-A1E7-DA1CFE989FD2}">
  <ds:schemaRefs>
    <ds:schemaRef ds:uri="http://schemas.microsoft.com/sharepoint/v3/contenttype/forms"/>
  </ds:schemaRefs>
</ds:datastoreItem>
</file>

<file path=customXml/itemProps4.xml><?xml version="1.0" encoding="utf-8"?>
<ds:datastoreItem xmlns:ds="http://schemas.openxmlformats.org/officeDocument/2006/customXml" ds:itemID="{7A3FB800-25AE-4FB5-B5D2-C41FF54E973E}">
  <ds:schemaRefs>
    <ds:schemaRef ds:uri="http://schemas.microsoft.com/sharepoint/events"/>
  </ds:schemaRefs>
</ds:datastoreItem>
</file>

<file path=customXml/itemProps5.xml><?xml version="1.0" encoding="utf-8"?>
<ds:datastoreItem xmlns:ds="http://schemas.openxmlformats.org/officeDocument/2006/customXml" ds:itemID="{889B2CDB-2EA7-4C1A-BF29-6698826601AA}">
  <ds:schemaRefs>
    <ds:schemaRef ds:uri="Microsoft.SharePoint.Taxonomy.ContentTypeSync"/>
  </ds:schemaRefs>
</ds:datastoreItem>
</file>

<file path=customXml/itemProps6.xml><?xml version="1.0" encoding="utf-8"?>
<ds:datastoreItem xmlns:ds="http://schemas.openxmlformats.org/officeDocument/2006/customXml" ds:itemID="{5B716F3E-203E-4228-A5AE-E8DD1B7E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2021-01-15T18:01:00Z</dcterms:created>
  <dcterms:modified xsi:type="dcterms:W3CDTF">2021-01-15T18:01:00Z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