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3AEEF" w14:textId="708C44FC" w:rsidR="00A669FF" w:rsidRPr="00A669FF" w:rsidRDefault="00A669FF" w:rsidP="00A669FF">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523749794"/>
      <w:bookmarkStart w:id="3" w:name="_Toc523750859"/>
      <w:bookmarkEnd w:id="0"/>
      <w:bookmarkEnd w:id="1"/>
      <w:r w:rsidRPr="00A669FF">
        <w:rPr>
          <w:rFonts w:ascii="Arial" w:eastAsia="MS Mincho" w:hAnsi="Arial" w:cs="Arial"/>
          <w:b/>
          <w:sz w:val="24"/>
          <w:szCs w:val="24"/>
          <w:lang w:val="en-US"/>
        </w:rPr>
        <w:t>3GPP TSG-RAN WG4 Meeting #</w:t>
      </w:r>
      <w:r w:rsidRPr="00A669FF">
        <w:rPr>
          <w:rFonts w:eastAsia="MS Mincho"/>
          <w:lang w:val="en-US"/>
        </w:rPr>
        <w:t xml:space="preserve"> </w:t>
      </w:r>
      <w:r w:rsidRPr="00A669FF">
        <w:rPr>
          <w:rFonts w:ascii="Arial" w:eastAsia="MS Mincho" w:hAnsi="Arial" w:cs="Arial"/>
          <w:b/>
          <w:sz w:val="24"/>
          <w:szCs w:val="24"/>
          <w:lang w:val="en-US"/>
        </w:rPr>
        <w:t>9</w:t>
      </w:r>
      <w:r w:rsidR="00E3529C">
        <w:rPr>
          <w:rFonts w:ascii="Arial" w:eastAsia="MS Mincho" w:hAnsi="Arial" w:cs="Arial"/>
          <w:b/>
          <w:sz w:val="24"/>
          <w:szCs w:val="24"/>
          <w:lang w:val="en-US"/>
        </w:rPr>
        <w:t>8</w:t>
      </w:r>
      <w:r w:rsidRPr="00A669FF">
        <w:rPr>
          <w:rFonts w:ascii="Arial" w:eastAsia="MS Mincho" w:hAnsi="Arial" w:cs="Arial"/>
          <w:b/>
          <w:sz w:val="24"/>
          <w:szCs w:val="24"/>
          <w:lang w:val="en-US"/>
        </w:rPr>
        <w:t>-e</w:t>
      </w:r>
      <w:r w:rsidRPr="00A669FF" w:rsidDel="00277FAB">
        <w:rPr>
          <w:rFonts w:ascii="Arial" w:eastAsia="MS Mincho" w:hAnsi="Arial" w:cs="Arial"/>
          <w:b/>
          <w:sz w:val="24"/>
          <w:szCs w:val="24"/>
          <w:lang w:val="en-US"/>
        </w:rPr>
        <w:t xml:space="preserve"> </w:t>
      </w:r>
      <w:r w:rsidRPr="00A669FF">
        <w:rPr>
          <w:rFonts w:ascii="Arial" w:eastAsia="MS Mincho" w:hAnsi="Arial" w:cs="Arial"/>
          <w:b/>
          <w:sz w:val="24"/>
          <w:szCs w:val="24"/>
          <w:lang w:val="en-US"/>
        </w:rPr>
        <w:tab/>
        <w:t>R4-2</w:t>
      </w:r>
      <w:r w:rsidR="00F05376">
        <w:rPr>
          <w:rFonts w:ascii="Arial" w:eastAsia="MS Mincho" w:hAnsi="Arial" w:cs="Arial"/>
          <w:b/>
          <w:sz w:val="24"/>
          <w:szCs w:val="24"/>
          <w:lang w:val="en-US"/>
        </w:rPr>
        <w:t>1</w:t>
      </w:r>
      <w:r w:rsidR="007E4BD4">
        <w:rPr>
          <w:rFonts w:ascii="Arial" w:eastAsia="MS Mincho" w:hAnsi="Arial" w:cs="Arial"/>
          <w:b/>
          <w:sz w:val="24"/>
          <w:szCs w:val="24"/>
          <w:lang w:val="en-US"/>
        </w:rPr>
        <w:t>02148</w:t>
      </w:r>
    </w:p>
    <w:p w14:paraId="455AE742" w14:textId="0DE23279" w:rsidR="00A669FF" w:rsidRPr="00A669FF" w:rsidRDefault="00A669FF" w:rsidP="00A669FF">
      <w:pPr>
        <w:tabs>
          <w:tab w:val="right" w:pos="9781"/>
          <w:tab w:val="right" w:pos="13323"/>
        </w:tabs>
        <w:spacing w:after="0"/>
        <w:outlineLvl w:val="0"/>
        <w:rPr>
          <w:rFonts w:ascii="Arial" w:hAnsi="Arial"/>
          <w:b/>
          <w:sz w:val="24"/>
          <w:szCs w:val="24"/>
          <w:lang w:val="en-US" w:eastAsia="zh-CN"/>
        </w:rPr>
      </w:pPr>
      <w:r w:rsidRPr="00A669FF">
        <w:rPr>
          <w:rFonts w:ascii="Arial" w:hAnsi="Arial"/>
          <w:b/>
          <w:sz w:val="24"/>
          <w:szCs w:val="24"/>
          <w:lang w:val="en-US" w:eastAsia="zh-CN"/>
        </w:rPr>
        <w:t xml:space="preserve">Electronic Meeting, </w:t>
      </w:r>
      <w:r w:rsidR="00E3529C">
        <w:rPr>
          <w:rFonts w:ascii="Arial" w:hAnsi="Arial"/>
          <w:b/>
          <w:sz w:val="24"/>
          <w:szCs w:val="24"/>
          <w:lang w:val="en-US" w:eastAsia="zh-CN"/>
        </w:rPr>
        <w:t>25 Jan</w:t>
      </w:r>
      <w:r w:rsidR="005F0491">
        <w:rPr>
          <w:rFonts w:ascii="Arial" w:hAnsi="Arial"/>
          <w:b/>
          <w:sz w:val="24"/>
          <w:szCs w:val="24"/>
          <w:lang w:val="en-US" w:eastAsia="zh-CN"/>
        </w:rPr>
        <w:t xml:space="preserve">. – 5 </w:t>
      </w:r>
      <w:proofErr w:type="gramStart"/>
      <w:r w:rsidR="005F0491">
        <w:rPr>
          <w:rFonts w:ascii="Arial" w:hAnsi="Arial"/>
          <w:b/>
          <w:sz w:val="24"/>
          <w:szCs w:val="24"/>
          <w:lang w:val="en-US" w:eastAsia="zh-CN"/>
        </w:rPr>
        <w:t>Feb.</w:t>
      </w:r>
      <w:r w:rsidRPr="00A669FF">
        <w:rPr>
          <w:rFonts w:ascii="Arial" w:hAnsi="Arial"/>
          <w:b/>
          <w:sz w:val="24"/>
          <w:szCs w:val="24"/>
          <w:lang w:val="en-US" w:eastAsia="zh-CN"/>
        </w:rPr>
        <w:t>,</w:t>
      </w:r>
      <w:proofErr w:type="gramEnd"/>
      <w:r w:rsidRPr="00A669FF">
        <w:rPr>
          <w:rFonts w:ascii="Arial" w:hAnsi="Arial"/>
          <w:b/>
          <w:sz w:val="24"/>
          <w:szCs w:val="24"/>
          <w:lang w:val="en-US" w:eastAsia="zh-CN"/>
        </w:rPr>
        <w:t xml:space="preserve"> 202</w:t>
      </w:r>
      <w:r w:rsidR="009F3207">
        <w:rPr>
          <w:rFonts w:ascii="Arial" w:hAnsi="Arial"/>
          <w:b/>
          <w:sz w:val="24"/>
          <w:szCs w:val="24"/>
          <w:lang w:val="en-US" w:eastAsia="zh-CN"/>
        </w:rPr>
        <w:t>1</w:t>
      </w:r>
    </w:p>
    <w:p w14:paraId="29CB10D1" w14:textId="77777777" w:rsidR="000E7959" w:rsidRPr="00541B4F" w:rsidRDefault="000E7959" w:rsidP="008049E2">
      <w:pPr>
        <w:tabs>
          <w:tab w:val="left" w:pos="2820"/>
        </w:tabs>
        <w:spacing w:after="120"/>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4D61A6D7"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5D0005">
        <w:rPr>
          <w:rFonts w:ascii="Arial" w:eastAsia="MS Mincho" w:hAnsi="Arial" w:cs="Arial"/>
          <w:bCs/>
          <w:lang w:val="en-US" w:eastAsia="ja-JP"/>
        </w:rPr>
        <w:t>T-Mobile USA</w:t>
      </w:r>
    </w:p>
    <w:p w14:paraId="30F0514F" w14:textId="198E4DD3"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642FE9" w:rsidRPr="00642FE9">
        <w:rPr>
          <w:rFonts w:ascii="Arial" w:eastAsia="MS Mincho" w:hAnsi="Arial" w:cs="Arial"/>
          <w:lang w:val="en-US" w:eastAsia="ja-JP"/>
        </w:rPr>
        <w:t>BCS reporting and support for intra-band EN-DC band combinations</w:t>
      </w:r>
    </w:p>
    <w:p w14:paraId="0E6C0112" w14:textId="6BEDD9D9"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640468">
        <w:rPr>
          <w:rFonts w:ascii="Arial" w:eastAsia="MS Mincho" w:hAnsi="Arial" w:cs="Arial"/>
          <w:lang w:val="pt-BR"/>
        </w:rPr>
        <w:t>3</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79C02E43" w14:textId="1564C803" w:rsidR="00982AE0" w:rsidRDefault="00023901" w:rsidP="005B422C">
      <w:pPr>
        <w:rPr>
          <w:rFonts w:eastAsia="Times New Roman"/>
          <w:lang w:val="en-US"/>
        </w:rPr>
      </w:pPr>
      <w:r>
        <w:rPr>
          <w:rFonts w:eastAsia="Times New Roman"/>
          <w:lang w:val="en-US"/>
        </w:rPr>
        <w:t>In March 2020 CRs were approved</w:t>
      </w:r>
      <w:r w:rsidR="000106BB">
        <w:rPr>
          <w:rFonts w:eastAsia="Times New Roman"/>
          <w:lang w:val="en-US"/>
        </w:rPr>
        <w:t xml:space="preserve"> to add </w:t>
      </w:r>
      <w:r w:rsidR="00982AE0">
        <w:rPr>
          <w:rFonts w:eastAsia="Times New Roman"/>
          <w:lang w:val="en-US"/>
        </w:rPr>
        <w:t xml:space="preserve">capability </w:t>
      </w:r>
      <w:proofErr w:type="spellStart"/>
      <w:r w:rsidR="00982AE0">
        <w:rPr>
          <w:rFonts w:eastAsia="Times New Roman"/>
          <w:lang w:val="en-US"/>
        </w:rPr>
        <w:t>signalling</w:t>
      </w:r>
      <w:proofErr w:type="spellEnd"/>
      <w:r w:rsidR="00982AE0">
        <w:rPr>
          <w:rFonts w:eastAsia="Times New Roman"/>
          <w:lang w:val="en-US"/>
        </w:rPr>
        <w:t xml:space="preserve"> for </w:t>
      </w:r>
      <w:r w:rsidR="00473126">
        <w:rPr>
          <w:rFonts w:eastAsia="Times New Roman"/>
          <w:lang w:val="en-US"/>
        </w:rPr>
        <w:t>“</w:t>
      </w:r>
      <w:r w:rsidR="00473126" w:rsidRPr="00473126">
        <w:rPr>
          <w:rFonts w:eastAsia="Times New Roman"/>
          <w:lang w:val="en-US"/>
        </w:rPr>
        <w:t>intra-band EN-DC with LTE CA and/or NR CA inside</w:t>
      </w:r>
      <w:r w:rsidR="00473126">
        <w:rPr>
          <w:rFonts w:eastAsia="Times New Roman"/>
          <w:lang w:val="en-US"/>
        </w:rPr>
        <w:t xml:space="preserve">.” </w:t>
      </w:r>
      <w:r w:rsidR="00A0031F">
        <w:rPr>
          <w:rFonts w:eastAsia="Times New Roman"/>
          <w:lang w:val="en-US"/>
        </w:rPr>
        <w:t xml:space="preserve">However, what was not clear is if this parameter </w:t>
      </w:r>
      <w:r w:rsidR="00C94756">
        <w:rPr>
          <w:rFonts w:eastAsia="Times New Roman"/>
          <w:lang w:val="en-US"/>
        </w:rPr>
        <w:t>is needed for UEs that did not support intra-band EN-DC on the uplink</w:t>
      </w:r>
      <w:r w:rsidR="00835046">
        <w:rPr>
          <w:rFonts w:eastAsia="Times New Roman"/>
          <w:lang w:val="en-US"/>
        </w:rPr>
        <w:t xml:space="preserve">. The introduction of this UE Capability IE has led to some </w:t>
      </w:r>
      <w:r w:rsidR="005C2513">
        <w:rPr>
          <w:rFonts w:eastAsia="Times New Roman"/>
          <w:lang w:val="en-US"/>
        </w:rPr>
        <w:t xml:space="preserve">problems with some </w:t>
      </w:r>
      <w:r w:rsidR="008C4706">
        <w:rPr>
          <w:rFonts w:eastAsia="Times New Roman"/>
          <w:lang w:val="en-US"/>
        </w:rPr>
        <w:t>legacy</w:t>
      </w:r>
      <w:r w:rsidR="005C2513">
        <w:rPr>
          <w:rFonts w:eastAsia="Times New Roman"/>
          <w:lang w:val="en-US"/>
        </w:rPr>
        <w:t xml:space="preserve"> UEs</w:t>
      </w:r>
      <w:r w:rsidR="008C4706">
        <w:rPr>
          <w:rFonts w:eastAsia="Times New Roman"/>
          <w:lang w:val="en-US"/>
        </w:rPr>
        <w:t xml:space="preserve"> that support certain EN-DC combinations</w:t>
      </w:r>
      <w:r w:rsidR="00D62BD1">
        <w:rPr>
          <w:rFonts w:eastAsia="Times New Roman"/>
          <w:lang w:val="en-US"/>
        </w:rPr>
        <w:t xml:space="preserve">. Also, RAN Plenary has sent an LS to RAN4 and RAN2 on this topic in </w:t>
      </w:r>
      <w:r w:rsidR="00BC66EC" w:rsidRPr="00BC66EC">
        <w:rPr>
          <w:rFonts w:eastAsia="Times New Roman"/>
          <w:lang w:val="en-US"/>
        </w:rPr>
        <w:t>RP-202935</w:t>
      </w:r>
      <w:r w:rsidR="00BC66EC">
        <w:rPr>
          <w:rFonts w:eastAsia="Times New Roman"/>
          <w:lang w:val="en-US"/>
        </w:rPr>
        <w:t xml:space="preserve"> </w:t>
      </w:r>
      <w:r w:rsidR="00BC66EC">
        <w:rPr>
          <w:rFonts w:eastAsia="Times New Roman"/>
          <w:lang w:val="en-US"/>
        </w:rPr>
        <w:fldChar w:fldCharType="begin"/>
      </w:r>
      <w:r w:rsidR="00BC66EC">
        <w:rPr>
          <w:rFonts w:eastAsia="Times New Roman"/>
          <w:lang w:val="en-US"/>
        </w:rPr>
        <w:instrText xml:space="preserve"> REF _Ref58917382 \r \h </w:instrText>
      </w:r>
      <w:r w:rsidR="00BC66EC">
        <w:rPr>
          <w:rFonts w:eastAsia="Times New Roman"/>
          <w:lang w:val="en-US"/>
        </w:rPr>
      </w:r>
      <w:r w:rsidR="00BC66EC">
        <w:rPr>
          <w:rFonts w:eastAsia="Times New Roman"/>
          <w:lang w:val="en-US"/>
        </w:rPr>
        <w:fldChar w:fldCharType="separate"/>
      </w:r>
      <w:r w:rsidR="00BC66EC">
        <w:rPr>
          <w:rFonts w:eastAsia="Times New Roman"/>
          <w:lang w:val="en-US"/>
        </w:rPr>
        <w:t>[4]</w:t>
      </w:r>
      <w:r w:rsidR="00BC66EC">
        <w:rPr>
          <w:rFonts w:eastAsia="Times New Roman"/>
          <w:lang w:val="en-US"/>
        </w:rPr>
        <w:fldChar w:fldCharType="end"/>
      </w:r>
      <w:r w:rsidR="00D62BD1">
        <w:rPr>
          <w:rFonts w:eastAsia="Times New Roman"/>
          <w:lang w:val="en-US"/>
        </w:rPr>
        <w:t>.</w:t>
      </w:r>
    </w:p>
    <w:p w14:paraId="1BFC7AAD" w14:textId="6CC913B3" w:rsidR="00275923" w:rsidRPr="00B758A7" w:rsidRDefault="00D62BD1" w:rsidP="005B422C">
      <w:pPr>
        <w:rPr>
          <w:rFonts w:eastAsia="Times New Roman"/>
          <w:lang w:val="en-US"/>
        </w:rPr>
      </w:pPr>
      <w:r>
        <w:rPr>
          <w:rFonts w:eastAsia="Times New Roman"/>
          <w:lang w:val="en-US"/>
        </w:rPr>
        <w:t xml:space="preserve">This contribution discusses the situation and proposes </w:t>
      </w:r>
      <w:r w:rsidR="00BA4715">
        <w:rPr>
          <w:rFonts w:eastAsia="Times New Roman"/>
          <w:lang w:val="en-US"/>
        </w:rPr>
        <w:t xml:space="preserve">a resolution for the issue that will enable operation of legacy UEs, while </w:t>
      </w:r>
      <w:r w:rsidR="00B64E22">
        <w:rPr>
          <w:rFonts w:eastAsia="Times New Roman"/>
          <w:lang w:val="en-US"/>
        </w:rPr>
        <w:t xml:space="preserve">allowing for inclusion of intra-band EN-DC BCSs in the UE capabilities when needed.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16F15EE6" w14:textId="05614265" w:rsidR="0016232E" w:rsidRDefault="0016232E" w:rsidP="0016232E">
      <w:pPr>
        <w:pStyle w:val="Heading3"/>
        <w:rPr>
          <w:lang w:eastAsia="ko-KR"/>
        </w:rPr>
      </w:pPr>
      <w:bookmarkStart w:id="4" w:name="_Hlk40391733"/>
      <w:bookmarkStart w:id="5" w:name="_Hlk47712237"/>
      <w:r>
        <w:rPr>
          <w:lang w:eastAsia="ko-KR"/>
        </w:rPr>
        <w:t xml:space="preserve">2.1 </w:t>
      </w:r>
      <w:r>
        <w:rPr>
          <w:lang w:eastAsia="ko-KR"/>
        </w:rPr>
        <w:tab/>
        <w:t>Background</w:t>
      </w:r>
    </w:p>
    <w:p w14:paraId="364194AD" w14:textId="0A5FC410" w:rsidR="00B64E22" w:rsidRDefault="00E64541" w:rsidP="001376C3">
      <w:pPr>
        <w:rPr>
          <w:rFonts w:eastAsia="Times New Roman"/>
          <w:bCs/>
          <w:lang w:eastAsia="ko-KR"/>
        </w:rPr>
      </w:pPr>
      <w:r>
        <w:rPr>
          <w:rFonts w:eastAsia="Times New Roman"/>
          <w:bCs/>
          <w:lang w:eastAsia="ko-KR"/>
        </w:rPr>
        <w:t xml:space="preserve">The LS from RAN4 to RAN2 </w:t>
      </w:r>
      <w:r w:rsidR="00043252">
        <w:rPr>
          <w:rFonts w:eastAsia="Times New Roman"/>
          <w:bCs/>
          <w:lang w:eastAsia="ko-KR"/>
        </w:rPr>
        <w:t xml:space="preserve">described </w:t>
      </w:r>
      <w:r w:rsidR="005D6BB2">
        <w:rPr>
          <w:rFonts w:eastAsia="Times New Roman"/>
          <w:bCs/>
          <w:lang w:eastAsia="ko-KR"/>
        </w:rPr>
        <w:t xml:space="preserve">what BCSs were needed for </w:t>
      </w:r>
    </w:p>
    <w:p w14:paraId="3D6E86AE" w14:textId="77777777" w:rsidR="006A4B03" w:rsidRPr="006A4B03" w:rsidRDefault="006A4B03" w:rsidP="006A4B03">
      <w:pPr>
        <w:pStyle w:val="ListParagraph"/>
        <w:numPr>
          <w:ilvl w:val="0"/>
          <w:numId w:val="18"/>
        </w:numPr>
        <w:rPr>
          <w:rFonts w:eastAsia="Times New Roman"/>
          <w:bCs/>
          <w:lang w:eastAsia="ko-KR"/>
        </w:rPr>
      </w:pPr>
      <w:r w:rsidRPr="006A4B03">
        <w:rPr>
          <w:rFonts w:eastAsia="Times New Roman"/>
          <w:bCs/>
          <w:lang w:eastAsia="ko-KR"/>
        </w:rPr>
        <w:t>Intra-band EN-DC without LTE CA or NR CA, e.g. DC_(n)41AA, DC_3A_n3A</w:t>
      </w:r>
    </w:p>
    <w:p w14:paraId="104568E1" w14:textId="77777777" w:rsidR="007636C7" w:rsidRPr="007636C7" w:rsidRDefault="007636C7" w:rsidP="007636C7">
      <w:pPr>
        <w:pStyle w:val="ListParagraph"/>
        <w:numPr>
          <w:ilvl w:val="0"/>
          <w:numId w:val="18"/>
        </w:numPr>
        <w:rPr>
          <w:rFonts w:eastAsia="Times New Roman"/>
          <w:bCs/>
          <w:lang w:eastAsia="ko-KR"/>
        </w:rPr>
      </w:pPr>
      <w:r w:rsidRPr="007636C7">
        <w:rPr>
          <w:rFonts w:eastAsia="Times New Roman"/>
          <w:bCs/>
          <w:lang w:eastAsia="ko-KR"/>
        </w:rPr>
        <w:t>Intra-band EN-DC with LTE CA and/or NR CA inside, e.g. DC_(n)41CA, DC_41C_n41A</w:t>
      </w:r>
    </w:p>
    <w:p w14:paraId="61483A0F" w14:textId="77777777" w:rsidR="00267F3B" w:rsidRPr="00267F3B" w:rsidRDefault="00267F3B" w:rsidP="00267F3B">
      <w:pPr>
        <w:pStyle w:val="ListParagraph"/>
        <w:numPr>
          <w:ilvl w:val="0"/>
          <w:numId w:val="18"/>
        </w:numPr>
        <w:rPr>
          <w:rFonts w:eastAsia="Times New Roman"/>
          <w:bCs/>
          <w:lang w:eastAsia="ko-KR"/>
        </w:rPr>
      </w:pPr>
      <w:bookmarkStart w:id="6" w:name="_Ref58917105"/>
      <w:r w:rsidRPr="00267F3B">
        <w:rPr>
          <w:rFonts w:eastAsia="Times New Roman"/>
          <w:bCs/>
          <w:lang w:eastAsia="ko-KR"/>
        </w:rPr>
        <w:t>Intra-band EN-DC with additional inter-band LTE CA and/or NR CA, e.g. DC_2A-(n)71AA, DC_(n)41AA_n77C</w:t>
      </w:r>
      <w:bookmarkEnd w:id="6"/>
    </w:p>
    <w:p w14:paraId="5A081AA6" w14:textId="055D0195" w:rsidR="00191AE5" w:rsidRDefault="00CF6308" w:rsidP="00267F3B">
      <w:pPr>
        <w:rPr>
          <w:rFonts w:eastAsia="Times New Roman"/>
          <w:bCs/>
          <w:lang w:eastAsia="ko-KR"/>
        </w:rPr>
      </w:pPr>
      <w:r>
        <w:rPr>
          <w:rFonts w:eastAsia="Times New Roman"/>
          <w:bCs/>
          <w:lang w:eastAsia="ko-KR"/>
        </w:rPr>
        <w:t xml:space="preserve">As a result, RAN2 added the </w:t>
      </w:r>
      <w:r w:rsidR="00774028">
        <w:rPr>
          <w:rFonts w:eastAsia="Times New Roman"/>
          <w:bCs/>
          <w:lang w:eastAsia="ko-KR"/>
        </w:rPr>
        <w:t xml:space="preserve">IE </w:t>
      </w:r>
      <w:proofErr w:type="spellStart"/>
      <w:r w:rsidR="00774028" w:rsidRPr="00774028">
        <w:rPr>
          <w:rFonts w:eastAsia="Times New Roman"/>
          <w:bCs/>
          <w:lang w:eastAsia="ko-KR"/>
        </w:rPr>
        <w:t>supportedBandwidthCombinationSetIntraENDC</w:t>
      </w:r>
      <w:proofErr w:type="spellEnd"/>
      <w:r w:rsidR="00774028">
        <w:rPr>
          <w:rFonts w:eastAsia="Times New Roman"/>
          <w:bCs/>
          <w:lang w:eastAsia="ko-KR"/>
        </w:rPr>
        <w:t xml:space="preserve"> so that </w:t>
      </w:r>
      <w:r w:rsidR="00370822">
        <w:rPr>
          <w:rFonts w:eastAsia="Times New Roman"/>
          <w:bCs/>
          <w:lang w:eastAsia="ko-KR"/>
        </w:rPr>
        <w:t xml:space="preserve">a UE can </w:t>
      </w:r>
      <w:r w:rsidR="00774028">
        <w:rPr>
          <w:rFonts w:eastAsia="Times New Roman"/>
          <w:bCs/>
          <w:lang w:eastAsia="ko-KR"/>
        </w:rPr>
        <w:t xml:space="preserve">indicate what intra-band EN-DC combinations the UE can support </w:t>
      </w:r>
      <w:r w:rsidR="0088031F">
        <w:rPr>
          <w:rFonts w:eastAsia="Times New Roman"/>
          <w:bCs/>
          <w:lang w:eastAsia="ko-KR"/>
        </w:rPr>
        <w:t xml:space="preserve">these </w:t>
      </w:r>
      <w:r w:rsidR="00370822">
        <w:rPr>
          <w:rFonts w:eastAsia="Times New Roman"/>
          <w:bCs/>
          <w:lang w:eastAsia="ko-KR"/>
        </w:rPr>
        <w:t>situations.</w:t>
      </w:r>
      <w:r w:rsidR="00191AE5">
        <w:rPr>
          <w:rFonts w:eastAsia="Times New Roman"/>
          <w:bCs/>
          <w:lang w:eastAsia="ko-KR"/>
        </w:rPr>
        <w:t xml:space="preserve"> </w:t>
      </w:r>
      <w:r w:rsidR="00A80FEF">
        <w:rPr>
          <w:rFonts w:eastAsia="Times New Roman"/>
          <w:bCs/>
          <w:lang w:eastAsia="ko-KR"/>
        </w:rPr>
        <w:t>This new IE is “</w:t>
      </w:r>
      <w:r w:rsidR="00A80FEF" w:rsidRPr="00A80FEF">
        <w:rPr>
          <w:rFonts w:eastAsia="Times New Roman"/>
          <w:bCs/>
          <w:lang w:eastAsia="ko-KR"/>
        </w:rPr>
        <w:t xml:space="preserve">mandatory if the band combination </w:t>
      </w:r>
      <w:r w:rsidR="0043149D">
        <w:rPr>
          <w:rFonts w:eastAsia="Times New Roman"/>
          <w:bCs/>
          <w:lang w:eastAsia="ko-KR"/>
        </w:rPr>
        <w:t>i</w:t>
      </w:r>
      <w:r w:rsidR="00A80FEF" w:rsidRPr="00A80FEF">
        <w:rPr>
          <w:rFonts w:eastAsia="Times New Roman"/>
          <w:bCs/>
          <w:lang w:eastAsia="ko-KR"/>
        </w:rPr>
        <w:t>s an intra-band EN-DC combination with additional inter-band NR/LTE CA component.</w:t>
      </w:r>
      <w:r w:rsidR="0043149D">
        <w:rPr>
          <w:rFonts w:eastAsia="Times New Roman"/>
          <w:bCs/>
          <w:lang w:eastAsia="ko-KR"/>
        </w:rPr>
        <w:t xml:space="preserve">” </w:t>
      </w:r>
    </w:p>
    <w:p w14:paraId="5C12614E" w14:textId="07C5E83E" w:rsidR="0043149D" w:rsidRDefault="0043149D" w:rsidP="00267F3B">
      <w:pPr>
        <w:rPr>
          <w:rFonts w:eastAsia="Times New Roman"/>
          <w:bCs/>
          <w:lang w:eastAsia="ko-KR"/>
        </w:rPr>
      </w:pPr>
      <w:r>
        <w:rPr>
          <w:rFonts w:eastAsia="Times New Roman"/>
          <w:bCs/>
          <w:lang w:eastAsia="ko-KR"/>
        </w:rPr>
        <w:t xml:space="preserve">As a result, </w:t>
      </w:r>
      <w:r w:rsidR="00B47197">
        <w:rPr>
          <w:rFonts w:eastAsia="Times New Roman"/>
          <w:bCs/>
          <w:lang w:eastAsia="ko-KR"/>
        </w:rPr>
        <w:t xml:space="preserve">UEs with </w:t>
      </w:r>
      <w:r>
        <w:rPr>
          <w:rFonts w:eastAsia="Times New Roman"/>
          <w:bCs/>
          <w:lang w:eastAsia="ko-KR"/>
        </w:rPr>
        <w:t>certain combinations which used to work fine in some o</w:t>
      </w:r>
      <w:r w:rsidR="00B47197">
        <w:rPr>
          <w:rFonts w:eastAsia="Times New Roman"/>
          <w:bCs/>
          <w:lang w:eastAsia="ko-KR"/>
        </w:rPr>
        <w:t>perator’s networks</w:t>
      </w:r>
      <w:r w:rsidR="00E96780">
        <w:rPr>
          <w:rFonts w:eastAsia="Times New Roman"/>
          <w:bCs/>
          <w:lang w:eastAsia="ko-KR"/>
        </w:rPr>
        <w:t xml:space="preserve"> stopped working. For instance, </w:t>
      </w:r>
      <w:r w:rsidR="00A95479">
        <w:rPr>
          <w:rFonts w:eastAsia="Times New Roman"/>
          <w:bCs/>
          <w:lang w:eastAsia="ko-KR"/>
        </w:rPr>
        <w:t xml:space="preserve">legacy </w:t>
      </w:r>
      <w:r w:rsidR="00E96780">
        <w:rPr>
          <w:rFonts w:eastAsia="Times New Roman"/>
          <w:bCs/>
          <w:lang w:eastAsia="ko-KR"/>
        </w:rPr>
        <w:t xml:space="preserve">UEs </w:t>
      </w:r>
      <w:r w:rsidR="00A95479">
        <w:rPr>
          <w:rFonts w:eastAsia="Times New Roman"/>
          <w:bCs/>
          <w:lang w:eastAsia="ko-KR"/>
        </w:rPr>
        <w:t>that support DL</w:t>
      </w:r>
      <w:r w:rsidR="00E96780">
        <w:rPr>
          <w:rFonts w:eastAsia="Times New Roman"/>
          <w:bCs/>
          <w:lang w:eastAsia="ko-KR"/>
        </w:rPr>
        <w:t xml:space="preserve"> </w:t>
      </w:r>
      <w:r w:rsidR="00B47197">
        <w:rPr>
          <w:rFonts w:eastAsia="Times New Roman"/>
          <w:bCs/>
          <w:lang w:eastAsia="ko-KR"/>
        </w:rPr>
        <w:t>DC</w:t>
      </w:r>
      <w:r w:rsidR="00703C9A">
        <w:rPr>
          <w:rFonts w:eastAsia="Times New Roman"/>
          <w:bCs/>
          <w:lang w:eastAsia="ko-KR"/>
        </w:rPr>
        <w:t>_</w:t>
      </w:r>
      <w:r w:rsidR="00B47197">
        <w:rPr>
          <w:rFonts w:eastAsia="Times New Roman"/>
          <w:bCs/>
          <w:lang w:eastAsia="ko-KR"/>
        </w:rPr>
        <w:t>2A-7A-7A-66A_n66A</w:t>
      </w:r>
      <w:r w:rsidR="00E96780">
        <w:rPr>
          <w:rFonts w:eastAsia="Times New Roman"/>
          <w:bCs/>
          <w:lang w:eastAsia="ko-KR"/>
        </w:rPr>
        <w:t xml:space="preserve"> but not </w:t>
      </w:r>
      <w:r w:rsidR="00A95479">
        <w:rPr>
          <w:rFonts w:eastAsia="Times New Roman"/>
          <w:bCs/>
          <w:lang w:eastAsia="ko-KR"/>
        </w:rPr>
        <w:t xml:space="preserve">UL DC_66A_n66A could no longer be configured for </w:t>
      </w:r>
      <w:r w:rsidR="00A95479" w:rsidRPr="00A95479">
        <w:rPr>
          <w:rFonts w:eastAsia="Times New Roman"/>
          <w:bCs/>
          <w:lang w:eastAsia="ko-KR"/>
        </w:rPr>
        <w:t>DC_2A-7A-7A-66A</w:t>
      </w:r>
      <w:r w:rsidR="00A95479">
        <w:rPr>
          <w:rFonts w:eastAsia="Times New Roman"/>
          <w:bCs/>
          <w:lang w:eastAsia="ko-KR"/>
        </w:rPr>
        <w:t xml:space="preserve"> because they were not transmitting the new mandatory IE. </w:t>
      </w:r>
    </w:p>
    <w:p w14:paraId="1E3624DE" w14:textId="3037B24D" w:rsidR="00E538C8" w:rsidRPr="00E538C8" w:rsidRDefault="00B0736C" w:rsidP="00B03452">
      <w:pPr>
        <w:rPr>
          <w:rFonts w:eastAsia="Times New Roman"/>
          <w:bCs/>
          <w:lang w:eastAsia="ko-KR"/>
        </w:rPr>
      </w:pPr>
      <w:r>
        <w:rPr>
          <w:rFonts w:eastAsia="Times New Roman"/>
          <w:bCs/>
          <w:lang w:eastAsia="ko-KR"/>
        </w:rPr>
        <w:t xml:space="preserve">In order to resolve this issue, it was suggested that combinations like </w:t>
      </w:r>
      <w:r w:rsidRPr="00B0736C">
        <w:rPr>
          <w:rFonts w:eastAsia="Times New Roman"/>
          <w:bCs/>
          <w:lang w:eastAsia="ko-KR"/>
        </w:rPr>
        <w:t xml:space="preserve">DL DC_2A-7A-7A-66A_n66A </w:t>
      </w:r>
      <w:r>
        <w:rPr>
          <w:rFonts w:eastAsia="Times New Roman"/>
          <w:bCs/>
          <w:lang w:eastAsia="ko-KR"/>
        </w:rPr>
        <w:t xml:space="preserve">without support for </w:t>
      </w:r>
      <w:r w:rsidRPr="00B0736C">
        <w:rPr>
          <w:rFonts w:eastAsia="Times New Roman"/>
          <w:bCs/>
          <w:lang w:eastAsia="ko-KR"/>
        </w:rPr>
        <w:t>UL DC_66A_n66A</w:t>
      </w:r>
      <w:r w:rsidR="00B0351B">
        <w:rPr>
          <w:rFonts w:eastAsia="Times New Roman"/>
          <w:bCs/>
          <w:lang w:eastAsia="ko-KR"/>
        </w:rPr>
        <w:t xml:space="preserve"> </w:t>
      </w:r>
      <w:r w:rsidR="00436D1B">
        <w:rPr>
          <w:rFonts w:eastAsia="Times New Roman"/>
          <w:bCs/>
          <w:lang w:eastAsia="ko-KR"/>
        </w:rPr>
        <w:t>are</w:t>
      </w:r>
      <w:r>
        <w:rPr>
          <w:rFonts w:eastAsia="Times New Roman"/>
          <w:bCs/>
          <w:lang w:eastAsia="ko-KR"/>
        </w:rPr>
        <w:t xml:space="preserve"> not really </w:t>
      </w:r>
      <w:r w:rsidR="00436D1B">
        <w:rPr>
          <w:rFonts w:eastAsia="Times New Roman"/>
          <w:bCs/>
          <w:lang w:eastAsia="ko-KR"/>
        </w:rPr>
        <w:t xml:space="preserve">an </w:t>
      </w:r>
      <w:r w:rsidR="00B0351B">
        <w:rPr>
          <w:rFonts w:eastAsia="Times New Roman"/>
          <w:bCs/>
          <w:lang w:eastAsia="ko-KR"/>
        </w:rPr>
        <w:t>“</w:t>
      </w:r>
      <w:r w:rsidR="00B0351B" w:rsidRPr="00B0351B">
        <w:rPr>
          <w:rFonts w:eastAsia="Times New Roman"/>
          <w:bCs/>
          <w:lang w:eastAsia="ko-KR"/>
        </w:rPr>
        <w:t>intra-band EN-DC combination with additional inter-band NR/LTE CA component</w:t>
      </w:r>
      <w:r w:rsidR="00B0351B">
        <w:rPr>
          <w:rFonts w:eastAsia="Times New Roman"/>
          <w:bCs/>
          <w:lang w:eastAsia="ko-KR"/>
        </w:rPr>
        <w:t xml:space="preserve">” </w:t>
      </w:r>
      <w:r w:rsidR="00436D1B">
        <w:rPr>
          <w:rFonts w:eastAsia="Times New Roman"/>
          <w:bCs/>
          <w:lang w:eastAsia="ko-KR"/>
        </w:rPr>
        <w:t xml:space="preserve">and thus did not need to indicate the new </w:t>
      </w:r>
      <w:proofErr w:type="spellStart"/>
      <w:r w:rsidR="00436D1B" w:rsidRPr="00436D1B">
        <w:rPr>
          <w:rFonts w:eastAsia="Times New Roman"/>
          <w:bCs/>
          <w:lang w:eastAsia="ko-KR"/>
        </w:rPr>
        <w:t>supportedBandwidthCombinationSetIntraENDC</w:t>
      </w:r>
      <w:proofErr w:type="spellEnd"/>
      <w:r w:rsidR="004C7BF6">
        <w:rPr>
          <w:rFonts w:eastAsia="Times New Roman"/>
          <w:bCs/>
          <w:lang w:eastAsia="ko-KR"/>
        </w:rPr>
        <w:t>.</w:t>
      </w:r>
      <w:r w:rsidR="002F0382">
        <w:rPr>
          <w:rFonts w:eastAsia="Times New Roman"/>
          <w:bCs/>
          <w:lang w:eastAsia="ko-KR"/>
        </w:rPr>
        <w:t xml:space="preserve"> One proposal was to only require the </w:t>
      </w:r>
      <w:proofErr w:type="spellStart"/>
      <w:r w:rsidR="002F0382" w:rsidRPr="002F0382">
        <w:rPr>
          <w:rFonts w:eastAsia="Times New Roman"/>
          <w:bCs/>
          <w:lang w:eastAsia="ko-KR"/>
        </w:rPr>
        <w:t>supportedBandwidthCombinationSetIntraENDC</w:t>
      </w:r>
      <w:proofErr w:type="spellEnd"/>
      <w:r w:rsidR="002F0382">
        <w:rPr>
          <w:rFonts w:eastAsia="Times New Roman"/>
          <w:bCs/>
          <w:lang w:eastAsia="ko-KR"/>
        </w:rPr>
        <w:t xml:space="preserve"> for combinations which supported intra-band EN-DC on the uplink</w:t>
      </w:r>
      <w:r w:rsidR="00B54322">
        <w:rPr>
          <w:rFonts w:eastAsia="Times New Roman"/>
          <w:bCs/>
          <w:lang w:eastAsia="ko-KR"/>
        </w:rPr>
        <w:t xml:space="preserve">. </w:t>
      </w:r>
      <w:r w:rsidR="00AB65DE">
        <w:rPr>
          <w:rFonts w:eastAsia="Times New Roman"/>
          <w:bCs/>
          <w:lang w:eastAsia="ko-KR"/>
        </w:rPr>
        <w:t xml:space="preserve">However, it is not clear if a UE that supports a combination like </w:t>
      </w:r>
      <w:bookmarkStart w:id="7" w:name="_Hlk58859839"/>
      <w:r w:rsidR="00AB65DE">
        <w:rPr>
          <w:rFonts w:eastAsia="Times New Roman"/>
          <w:bCs/>
          <w:lang w:eastAsia="ko-KR"/>
        </w:rPr>
        <w:t xml:space="preserve">DL </w:t>
      </w:r>
      <w:r w:rsidR="00AB65DE" w:rsidRPr="00AB65DE">
        <w:rPr>
          <w:rFonts w:eastAsia="Times New Roman"/>
          <w:bCs/>
          <w:lang w:eastAsia="ko-KR"/>
        </w:rPr>
        <w:t>DC_2A-7A-7A-66A_n66A</w:t>
      </w:r>
      <w:r w:rsidR="00AB65DE">
        <w:rPr>
          <w:rFonts w:eastAsia="Times New Roman"/>
          <w:bCs/>
          <w:lang w:eastAsia="ko-KR"/>
        </w:rPr>
        <w:t xml:space="preserve"> </w:t>
      </w:r>
      <w:bookmarkEnd w:id="7"/>
      <w:r w:rsidR="00AB65DE">
        <w:rPr>
          <w:rFonts w:eastAsia="Times New Roman"/>
          <w:bCs/>
          <w:lang w:eastAsia="ko-KR"/>
        </w:rPr>
        <w:t xml:space="preserve">but not UL </w:t>
      </w:r>
      <w:r w:rsidR="00AB65DE" w:rsidRPr="00AB65DE">
        <w:rPr>
          <w:rFonts w:eastAsia="Times New Roman"/>
          <w:bCs/>
          <w:lang w:eastAsia="ko-KR"/>
        </w:rPr>
        <w:t xml:space="preserve">DC_66A_n66A </w:t>
      </w:r>
      <w:r w:rsidR="00AB65DE">
        <w:rPr>
          <w:rFonts w:eastAsia="Times New Roman"/>
          <w:bCs/>
          <w:lang w:eastAsia="ko-KR"/>
        </w:rPr>
        <w:t xml:space="preserve">would really necessarily support all </w:t>
      </w:r>
      <w:r w:rsidR="00E538C8">
        <w:rPr>
          <w:rFonts w:eastAsia="Times New Roman"/>
          <w:bCs/>
          <w:lang w:eastAsia="ko-KR"/>
        </w:rPr>
        <w:t xml:space="preserve">channel bandwidth </w:t>
      </w:r>
      <w:r w:rsidR="00AB65DE">
        <w:rPr>
          <w:rFonts w:eastAsia="Times New Roman"/>
          <w:bCs/>
          <w:lang w:eastAsia="ko-KR"/>
        </w:rPr>
        <w:t xml:space="preserve">combinations of Band 66 + n66. </w:t>
      </w:r>
      <w:r w:rsidR="005D1ACC">
        <w:rPr>
          <w:rFonts w:eastAsia="Times New Roman"/>
          <w:bCs/>
          <w:lang w:eastAsia="ko-KR"/>
        </w:rPr>
        <w:t xml:space="preserve">For instance, </w:t>
      </w:r>
      <w:r w:rsidR="00F81FF1">
        <w:rPr>
          <w:rFonts w:eastAsia="Times New Roman"/>
          <w:bCs/>
          <w:lang w:eastAsia="ko-KR"/>
        </w:rPr>
        <w:t>the intra-band EN-DC BCS for DC_66A_n66A looks like this:</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E538C8" w:rsidRPr="00E538C8" w14:paraId="5E11F21C" w14:textId="77777777" w:rsidTr="00256EF5">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122D4" w14:textId="77777777" w:rsidR="00E538C8" w:rsidRPr="00E538C8" w:rsidRDefault="00E538C8" w:rsidP="00E538C8">
            <w:pPr>
              <w:keepNext/>
              <w:keepLines/>
              <w:spacing w:after="0"/>
              <w:jc w:val="center"/>
              <w:rPr>
                <w:rFonts w:ascii="Calibri" w:hAnsi="Calibri" w:cs="Calibri"/>
                <w:b/>
                <w:sz w:val="22"/>
                <w:szCs w:val="22"/>
                <w:lang w:eastAsia="en-GB"/>
              </w:rPr>
            </w:pPr>
            <w:r w:rsidRPr="00E538C8">
              <w:rPr>
                <w:rFonts w:ascii="Arial" w:hAnsi="Arial"/>
                <w:b/>
                <w:sz w:val="18"/>
                <w:lang w:eastAsia="en-GB"/>
              </w:rPr>
              <w:lastRenderedPageBreak/>
              <w:t>E-UTRA – NR configuration / Bandwidth combination set</w:t>
            </w:r>
          </w:p>
        </w:tc>
      </w:tr>
      <w:tr w:rsidR="00E538C8" w:rsidRPr="00E538C8" w14:paraId="1D600C72" w14:textId="77777777" w:rsidTr="00256EF5">
        <w:trPr>
          <w:trHeight w:val="20"/>
        </w:trPr>
        <w:tc>
          <w:tcPr>
            <w:tcW w:w="172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8206DE" w14:textId="77777777" w:rsidR="00E538C8" w:rsidRPr="00E538C8" w:rsidRDefault="00E538C8" w:rsidP="00E538C8">
            <w:pPr>
              <w:keepNext/>
              <w:keepLines/>
              <w:spacing w:after="0"/>
              <w:jc w:val="center"/>
              <w:rPr>
                <w:rFonts w:ascii="Arial" w:hAnsi="Arial"/>
                <w:b/>
                <w:sz w:val="18"/>
                <w:lang w:eastAsia="en-GB"/>
              </w:rPr>
            </w:pPr>
            <w:r w:rsidRPr="00E538C8">
              <w:rPr>
                <w:rFonts w:ascii="Arial" w:hAnsi="Arial"/>
                <w:b/>
                <w:sz w:val="18"/>
                <w:lang w:eastAsia="en-GB"/>
              </w:rPr>
              <w:t>Downlink</w:t>
            </w:r>
          </w:p>
          <w:p w14:paraId="244E65AA" w14:textId="77777777" w:rsidR="00E538C8" w:rsidRPr="00E538C8" w:rsidRDefault="00E538C8" w:rsidP="00E538C8">
            <w:pPr>
              <w:keepNext/>
              <w:keepLines/>
              <w:spacing w:after="0"/>
              <w:jc w:val="center"/>
              <w:rPr>
                <w:rFonts w:ascii="Calibri" w:hAnsi="Calibri" w:cs="Calibri"/>
                <w:b/>
                <w:sz w:val="22"/>
                <w:szCs w:val="22"/>
                <w:lang w:eastAsia="en-GB"/>
              </w:rPr>
            </w:pPr>
            <w:r w:rsidRPr="00E538C8">
              <w:rPr>
                <w:rFonts w:ascii="Arial" w:hAnsi="Arial"/>
                <w:b/>
                <w:sz w:val="18"/>
                <w:lang w:eastAsia="en-GB"/>
              </w:rPr>
              <w:t>EN-DC configuration</w:t>
            </w:r>
          </w:p>
        </w:tc>
        <w:tc>
          <w:tcPr>
            <w:tcW w:w="152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EFDB3" w14:textId="77777777" w:rsidR="00E538C8" w:rsidRPr="00E538C8" w:rsidRDefault="00E538C8" w:rsidP="00E538C8">
            <w:pPr>
              <w:keepNext/>
              <w:keepLines/>
              <w:spacing w:after="0"/>
              <w:jc w:val="center"/>
              <w:rPr>
                <w:rFonts w:ascii="Calibri" w:hAnsi="Calibri" w:cs="Calibri"/>
                <w:b/>
                <w:sz w:val="22"/>
                <w:szCs w:val="22"/>
                <w:lang w:eastAsia="en-GB"/>
              </w:rPr>
            </w:pPr>
            <w:r w:rsidRPr="00E538C8">
              <w:rPr>
                <w:rFonts w:ascii="Arial" w:hAnsi="Arial"/>
                <w:b/>
                <w:sz w:val="18"/>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BF26" w14:textId="77777777" w:rsidR="00E538C8" w:rsidRPr="00E538C8" w:rsidRDefault="00E538C8" w:rsidP="00E538C8">
            <w:pPr>
              <w:keepNext/>
              <w:keepLines/>
              <w:spacing w:after="0"/>
              <w:jc w:val="center"/>
              <w:rPr>
                <w:rFonts w:ascii="Calibri" w:hAnsi="Calibri" w:cs="Calibri"/>
                <w:b/>
                <w:sz w:val="22"/>
                <w:szCs w:val="22"/>
                <w:lang w:eastAsia="en-GB"/>
              </w:rPr>
            </w:pPr>
            <w:r w:rsidRPr="00E538C8">
              <w:rPr>
                <w:rFonts w:ascii="Arial" w:hAnsi="Arial"/>
                <w:b/>
                <w:sz w:val="18"/>
                <w:lang w:eastAsia="en-GB"/>
              </w:rPr>
              <w:t>Component carriers in order of increasing carrier frequency</w:t>
            </w: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ED1036" w14:textId="77777777" w:rsidR="00E538C8" w:rsidRPr="00E538C8" w:rsidRDefault="00E538C8" w:rsidP="00E538C8">
            <w:pPr>
              <w:keepNext/>
              <w:keepLines/>
              <w:spacing w:after="0"/>
              <w:jc w:val="center"/>
              <w:rPr>
                <w:rFonts w:ascii="Calibri" w:hAnsi="Calibri" w:cs="Calibri"/>
                <w:b/>
                <w:sz w:val="22"/>
                <w:szCs w:val="22"/>
                <w:lang w:eastAsia="en-GB"/>
              </w:rPr>
            </w:pPr>
            <w:r w:rsidRPr="00E538C8">
              <w:rPr>
                <w:rFonts w:ascii="Arial" w:hAnsi="Arial"/>
                <w:b/>
                <w:sz w:val="18"/>
                <w:lang w:eastAsia="en-GB"/>
              </w:rPr>
              <w:t xml:space="preserve">Maximum aggregated </w:t>
            </w:r>
            <w:r w:rsidRPr="00E538C8">
              <w:rPr>
                <w:rFonts w:ascii="Arial" w:hAnsi="Arial"/>
                <w:b/>
                <w:sz w:val="18"/>
                <w:lang w:eastAsia="en-GB"/>
              </w:rPr>
              <w:br/>
              <w:t>bandwidth (MHz)</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3C7AE" w14:textId="77777777" w:rsidR="00E538C8" w:rsidRPr="00E538C8" w:rsidRDefault="00E538C8" w:rsidP="00E538C8">
            <w:pPr>
              <w:keepNext/>
              <w:keepLines/>
              <w:spacing w:after="0"/>
              <w:jc w:val="center"/>
              <w:rPr>
                <w:rFonts w:ascii="Calibri" w:hAnsi="Calibri" w:cs="Calibri"/>
                <w:b/>
                <w:sz w:val="22"/>
                <w:szCs w:val="22"/>
                <w:lang w:eastAsia="en-GB"/>
              </w:rPr>
            </w:pPr>
            <w:r w:rsidRPr="00E538C8">
              <w:rPr>
                <w:rFonts w:ascii="Arial" w:hAnsi="Arial"/>
                <w:b/>
                <w:sz w:val="18"/>
                <w:lang w:eastAsia="en-GB"/>
              </w:rPr>
              <w:t>Bandwidth combination set</w:t>
            </w:r>
          </w:p>
        </w:tc>
      </w:tr>
      <w:tr w:rsidR="00E538C8" w:rsidRPr="00E538C8" w14:paraId="0CCC5A4B" w14:textId="77777777" w:rsidTr="00256E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A27AB" w14:textId="77777777" w:rsidR="00E538C8" w:rsidRPr="00E538C8" w:rsidRDefault="00E538C8" w:rsidP="00E538C8">
            <w:pPr>
              <w:keepNext/>
              <w:keepLines/>
              <w:spacing w:after="0"/>
              <w:jc w:val="center"/>
              <w:rPr>
                <w:rFonts w:ascii="Calibri" w:eastAsia="Calibri" w:hAnsi="Calibri" w:cs="Calibri"/>
                <w:b/>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07737" w14:textId="77777777" w:rsidR="00E538C8" w:rsidRPr="00E538C8" w:rsidRDefault="00E538C8" w:rsidP="00E538C8">
            <w:pPr>
              <w:keepNext/>
              <w:keepLines/>
              <w:spacing w:after="0"/>
              <w:jc w:val="center"/>
              <w:rPr>
                <w:rFonts w:ascii="Calibri" w:eastAsia="Calibri" w:hAnsi="Calibri" w:cs="Calibri"/>
                <w:b/>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CA61FE" w14:textId="77777777" w:rsidR="00E538C8" w:rsidRPr="00E538C8" w:rsidRDefault="00E538C8" w:rsidP="00E538C8">
            <w:pPr>
              <w:keepNext/>
              <w:keepLines/>
              <w:spacing w:after="0"/>
              <w:jc w:val="center"/>
              <w:rPr>
                <w:rFonts w:ascii="Calibri" w:hAnsi="Calibri" w:cs="Calibri"/>
                <w:b/>
                <w:sz w:val="22"/>
                <w:szCs w:val="22"/>
                <w:lang w:eastAsia="en-GB"/>
              </w:rPr>
            </w:pPr>
            <w:r w:rsidRPr="00E538C8">
              <w:rPr>
                <w:rFonts w:ascii="Arial" w:hAnsi="Arial"/>
                <w:b/>
                <w:sz w:val="18"/>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1E29BD" w14:textId="77777777" w:rsidR="00E538C8" w:rsidRPr="00E538C8" w:rsidRDefault="00E538C8" w:rsidP="00E538C8">
            <w:pPr>
              <w:keepNext/>
              <w:keepLines/>
              <w:spacing w:after="0"/>
              <w:jc w:val="center"/>
              <w:rPr>
                <w:rFonts w:ascii="Calibri" w:hAnsi="Calibri" w:cs="Calibri"/>
                <w:b/>
                <w:sz w:val="22"/>
                <w:szCs w:val="22"/>
                <w:lang w:eastAsia="en-GB"/>
              </w:rPr>
            </w:pPr>
            <w:r w:rsidRPr="00E538C8">
              <w:rPr>
                <w:rFonts w:ascii="Arial" w:hAnsi="Arial"/>
                <w:b/>
                <w:sz w:val="18"/>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3F0AE" w14:textId="77777777" w:rsidR="00E538C8" w:rsidRPr="00E538C8" w:rsidRDefault="00E538C8" w:rsidP="00E538C8">
            <w:pPr>
              <w:keepNext/>
              <w:keepLines/>
              <w:spacing w:after="0"/>
              <w:jc w:val="center"/>
              <w:rPr>
                <w:rFonts w:ascii="Calibri" w:hAnsi="Calibri" w:cs="Calibri"/>
                <w:b/>
                <w:sz w:val="22"/>
                <w:szCs w:val="22"/>
                <w:lang w:eastAsia="en-GB"/>
              </w:rPr>
            </w:pPr>
            <w:r w:rsidRPr="00E538C8">
              <w:rPr>
                <w:rFonts w:ascii="Arial" w:hAnsi="Arial"/>
                <w:b/>
                <w:sz w:val="18"/>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25D2" w14:textId="77777777" w:rsidR="00E538C8" w:rsidRPr="00E538C8" w:rsidRDefault="00E538C8" w:rsidP="00E538C8">
            <w:pPr>
              <w:keepNext/>
              <w:keepLines/>
              <w:spacing w:after="0"/>
              <w:jc w:val="center"/>
              <w:rPr>
                <w:rFonts w:ascii="Calibri" w:eastAsia="Calibri" w:hAnsi="Calibri" w:cs="Calibri"/>
                <w:b/>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9E44" w14:textId="77777777" w:rsidR="00E538C8" w:rsidRPr="00E538C8" w:rsidRDefault="00E538C8" w:rsidP="00E538C8">
            <w:pPr>
              <w:keepNext/>
              <w:keepLines/>
              <w:spacing w:after="0"/>
              <w:jc w:val="center"/>
              <w:rPr>
                <w:rFonts w:ascii="Calibri" w:eastAsia="Calibri" w:hAnsi="Calibri" w:cs="Calibri"/>
                <w:b/>
                <w:sz w:val="22"/>
                <w:szCs w:val="22"/>
                <w:lang w:eastAsia="en-GB"/>
              </w:rPr>
            </w:pPr>
          </w:p>
        </w:tc>
      </w:tr>
      <w:tr w:rsidR="00E538C8" w:rsidRPr="00E538C8" w14:paraId="262A5179" w14:textId="77777777" w:rsidTr="00256EF5">
        <w:trPr>
          <w:trHeight w:val="290"/>
        </w:trPr>
        <w:tc>
          <w:tcPr>
            <w:tcW w:w="0" w:type="auto"/>
            <w:tcBorders>
              <w:left w:val="single" w:sz="4" w:space="0" w:color="auto"/>
              <w:bottom w:val="single" w:sz="4" w:space="0" w:color="auto"/>
              <w:right w:val="single" w:sz="4" w:space="0" w:color="auto"/>
            </w:tcBorders>
            <w:vAlign w:val="center"/>
          </w:tcPr>
          <w:p w14:paraId="5662ABDA" w14:textId="77777777" w:rsidR="00E538C8" w:rsidRPr="00E538C8" w:rsidRDefault="00E538C8" w:rsidP="00E538C8">
            <w:pPr>
              <w:keepNext/>
              <w:keepLines/>
              <w:spacing w:after="0"/>
              <w:jc w:val="center"/>
              <w:rPr>
                <w:rFonts w:ascii="Arial" w:hAnsi="Arial"/>
                <w:sz w:val="18"/>
                <w:lang w:eastAsia="en-GB"/>
              </w:rPr>
            </w:pPr>
            <w:r w:rsidRPr="00E538C8">
              <w:rPr>
                <w:rFonts w:ascii="Arial" w:hAnsi="Arial"/>
                <w:sz w:val="18"/>
                <w:lang w:eastAsia="en-GB"/>
              </w:rPr>
              <w:t>DC_66A_n66A</w:t>
            </w:r>
          </w:p>
        </w:tc>
        <w:tc>
          <w:tcPr>
            <w:tcW w:w="0" w:type="auto"/>
            <w:tcBorders>
              <w:left w:val="single" w:sz="4" w:space="0" w:color="auto"/>
              <w:bottom w:val="single" w:sz="4" w:space="0" w:color="auto"/>
              <w:right w:val="single" w:sz="4" w:space="0" w:color="auto"/>
            </w:tcBorders>
            <w:vAlign w:val="center"/>
          </w:tcPr>
          <w:p w14:paraId="2267B592" w14:textId="77777777" w:rsidR="00E538C8" w:rsidRPr="00E538C8" w:rsidRDefault="00E538C8" w:rsidP="00E538C8">
            <w:pPr>
              <w:keepNext/>
              <w:keepLines/>
              <w:spacing w:after="0"/>
              <w:jc w:val="center"/>
              <w:rPr>
                <w:rFonts w:ascii="Arial" w:hAnsi="Arial"/>
                <w:sz w:val="18"/>
                <w:lang w:eastAsia="en-GB"/>
              </w:rPr>
            </w:pPr>
            <w:r w:rsidRPr="00E538C8">
              <w:rPr>
                <w:rFonts w:ascii="Arial" w:hAnsi="Arial"/>
                <w:sz w:val="18"/>
                <w:lang w:eastAsia="en-GB"/>
              </w:rPr>
              <w:t>DC_66A_n66A</w:t>
            </w:r>
            <w:r w:rsidRPr="00E538C8">
              <w:rPr>
                <w:rFonts w:ascii="Arial" w:hAnsi="Arial"/>
                <w:sz w:val="18"/>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AD60AD" w14:textId="77777777" w:rsidR="00E538C8" w:rsidRPr="00E538C8" w:rsidRDefault="00E538C8" w:rsidP="00E538C8">
            <w:pPr>
              <w:keepNext/>
              <w:keepLines/>
              <w:spacing w:after="0"/>
              <w:jc w:val="center"/>
              <w:rPr>
                <w:rFonts w:ascii="Arial" w:hAnsi="Arial"/>
                <w:sz w:val="18"/>
                <w:lang w:eastAsia="en-GB"/>
              </w:rPr>
            </w:pPr>
            <w:r w:rsidRPr="00E538C8">
              <w:rPr>
                <w:rFonts w:ascii="Arial" w:hAnsi="Arial"/>
                <w:sz w:val="18"/>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2C75B" w14:textId="77777777" w:rsidR="00E538C8" w:rsidRPr="00E538C8" w:rsidRDefault="00E538C8" w:rsidP="00E538C8">
            <w:pPr>
              <w:keepNext/>
              <w:keepLines/>
              <w:spacing w:after="0"/>
              <w:jc w:val="center"/>
              <w:rPr>
                <w:rFonts w:ascii="Arial" w:hAnsi="Arial"/>
                <w:sz w:val="18"/>
                <w:lang w:eastAsia="en-GB"/>
              </w:rPr>
            </w:pPr>
            <w:r w:rsidRPr="00E538C8">
              <w:rPr>
                <w:rFonts w:ascii="Arial" w:hAnsi="Arial"/>
                <w:sz w:val="18"/>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86C74D" w14:textId="77777777" w:rsidR="00E538C8" w:rsidRPr="00E538C8" w:rsidRDefault="00E538C8" w:rsidP="00E538C8">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vAlign w:val="center"/>
          </w:tcPr>
          <w:p w14:paraId="56989543" w14:textId="77777777" w:rsidR="00E538C8" w:rsidRPr="00E538C8" w:rsidRDefault="00E538C8" w:rsidP="00E538C8">
            <w:pPr>
              <w:keepNext/>
              <w:keepLines/>
              <w:spacing w:after="0"/>
              <w:jc w:val="center"/>
              <w:rPr>
                <w:rFonts w:ascii="Arial" w:hAnsi="Arial"/>
                <w:sz w:val="18"/>
                <w:lang w:eastAsia="en-GB"/>
              </w:rPr>
            </w:pPr>
            <w:r w:rsidRPr="00E538C8">
              <w:rPr>
                <w:rFonts w:ascii="Arial" w:hAnsi="Arial"/>
                <w:sz w:val="18"/>
                <w:lang w:eastAsia="en-GB"/>
              </w:rPr>
              <w:t>50</w:t>
            </w:r>
          </w:p>
        </w:tc>
        <w:tc>
          <w:tcPr>
            <w:tcW w:w="0" w:type="auto"/>
            <w:tcBorders>
              <w:left w:val="single" w:sz="4" w:space="0" w:color="auto"/>
              <w:bottom w:val="single" w:sz="4" w:space="0" w:color="auto"/>
              <w:right w:val="single" w:sz="4" w:space="0" w:color="auto"/>
            </w:tcBorders>
            <w:vAlign w:val="center"/>
          </w:tcPr>
          <w:p w14:paraId="36A2FF56" w14:textId="77777777" w:rsidR="00E538C8" w:rsidRPr="00E538C8" w:rsidRDefault="00E538C8" w:rsidP="00E538C8">
            <w:pPr>
              <w:keepNext/>
              <w:keepLines/>
              <w:spacing w:after="0"/>
              <w:jc w:val="center"/>
              <w:rPr>
                <w:rFonts w:ascii="Arial" w:hAnsi="Arial"/>
                <w:sz w:val="18"/>
                <w:lang w:eastAsia="en-GB"/>
              </w:rPr>
            </w:pPr>
            <w:r w:rsidRPr="00E538C8">
              <w:rPr>
                <w:rFonts w:ascii="Arial" w:hAnsi="Arial"/>
                <w:sz w:val="18"/>
                <w:lang w:eastAsia="en-GB"/>
              </w:rPr>
              <w:t>0</w:t>
            </w:r>
          </w:p>
        </w:tc>
      </w:tr>
      <w:tr w:rsidR="00E538C8" w:rsidRPr="00E538C8" w14:paraId="4E875DB1" w14:textId="77777777" w:rsidTr="00256EF5">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40845085" w14:textId="77777777" w:rsidR="00E538C8" w:rsidRPr="00E538C8" w:rsidRDefault="00E538C8" w:rsidP="00E538C8">
            <w:pPr>
              <w:keepNext/>
              <w:keepLines/>
              <w:spacing w:after="0"/>
              <w:ind w:left="851" w:hanging="851"/>
              <w:rPr>
                <w:rFonts w:ascii="Arial" w:hAnsi="Arial"/>
                <w:sz w:val="18"/>
              </w:rPr>
            </w:pPr>
            <w:r w:rsidRPr="00E538C8">
              <w:rPr>
                <w:rFonts w:ascii="Arial" w:hAnsi="Arial"/>
                <w:sz w:val="18"/>
              </w:rPr>
              <w:t>NOTE 1:</w:t>
            </w:r>
            <w:r w:rsidRPr="00E538C8">
              <w:rPr>
                <w:rFonts w:ascii="Arial" w:hAnsi="Arial"/>
                <w:sz w:val="18"/>
              </w:rPr>
              <w:tab/>
              <w:t>Only single switched UL is supported in Rel.15.</w:t>
            </w:r>
          </w:p>
          <w:p w14:paraId="2F11D5AF" w14:textId="77777777" w:rsidR="00E538C8" w:rsidRPr="00E538C8" w:rsidRDefault="00E538C8" w:rsidP="00E538C8">
            <w:pPr>
              <w:keepNext/>
              <w:keepLines/>
              <w:spacing w:after="0"/>
              <w:ind w:left="851" w:hanging="851"/>
              <w:rPr>
                <w:rFonts w:ascii="Arial" w:eastAsia="PMingLiU" w:hAnsi="Arial"/>
                <w:sz w:val="18"/>
                <w:lang w:eastAsia="zh-TW"/>
              </w:rPr>
            </w:pPr>
            <w:r w:rsidRPr="00E538C8">
              <w:rPr>
                <w:rFonts w:ascii="Arial" w:eastAsia="PMingLiU" w:hAnsi="Arial"/>
                <w:sz w:val="18"/>
                <w:lang w:eastAsia="zh-TW"/>
              </w:rPr>
              <w:t>NOTE 2:</w:t>
            </w:r>
            <w:r w:rsidRPr="00E538C8">
              <w:rPr>
                <w:rFonts w:ascii="Arial" w:hAnsi="Arial"/>
                <w:sz w:val="18"/>
              </w:rPr>
              <w:tab/>
            </w:r>
            <w:r w:rsidRPr="00E538C8">
              <w:rPr>
                <w:rFonts w:ascii="Arial" w:eastAsia="PMingLiU" w:hAnsi="Arial"/>
                <w:sz w:val="18"/>
                <w:lang w:eastAsia="zh-TW"/>
              </w:rPr>
              <w:t>Only single switched UL is supported.</w:t>
            </w:r>
          </w:p>
          <w:p w14:paraId="5A3F6C78" w14:textId="77777777" w:rsidR="00E538C8" w:rsidRPr="00E538C8" w:rsidRDefault="00E538C8" w:rsidP="00E538C8">
            <w:pPr>
              <w:keepNext/>
              <w:keepLines/>
              <w:spacing w:after="0"/>
              <w:ind w:left="851" w:hanging="851"/>
              <w:rPr>
                <w:rFonts w:ascii="Arial" w:eastAsia="PMingLiU" w:hAnsi="Arial"/>
                <w:sz w:val="18"/>
                <w:lang w:eastAsia="zh-TW"/>
              </w:rPr>
            </w:pPr>
            <w:r w:rsidRPr="00E538C8">
              <w:rPr>
                <w:rFonts w:ascii="Arial" w:eastAsia="PMingLiU" w:hAnsi="Arial"/>
                <w:sz w:val="18"/>
                <w:lang w:eastAsia="zh-TW"/>
              </w:rPr>
              <w:t>NOTE 3:</w:t>
            </w:r>
            <w:r w:rsidRPr="00E538C8">
              <w:rPr>
                <w:rFonts w:ascii="Arial" w:hAnsi="Arial"/>
                <w:sz w:val="18"/>
              </w:rPr>
              <w:tab/>
            </w:r>
            <w:r w:rsidRPr="00E538C8">
              <w:rPr>
                <w:rFonts w:ascii="Arial" w:eastAsia="PMingLiU" w:hAnsi="Arial"/>
                <w:sz w:val="18"/>
                <w:lang w:eastAsia="zh-TW"/>
              </w:rPr>
              <w:t>Requirements in this specification apply for NR SCS of 15 kHz only.</w:t>
            </w:r>
          </w:p>
          <w:p w14:paraId="4E3125E3" w14:textId="77777777" w:rsidR="00E538C8" w:rsidRPr="00E538C8" w:rsidRDefault="00E538C8" w:rsidP="00E538C8">
            <w:pPr>
              <w:keepNext/>
              <w:keepLines/>
              <w:spacing w:after="0"/>
              <w:ind w:left="851" w:hanging="851"/>
              <w:rPr>
                <w:rFonts w:ascii="Arial" w:eastAsia="PMingLiU" w:hAnsi="Arial"/>
                <w:sz w:val="18"/>
                <w:lang w:eastAsia="zh-TW"/>
              </w:rPr>
            </w:pPr>
            <w:r w:rsidRPr="00E538C8">
              <w:rPr>
                <w:rFonts w:ascii="Arial" w:eastAsia="PMingLiU" w:hAnsi="Arial"/>
                <w:sz w:val="18"/>
                <w:lang w:eastAsia="zh-TW"/>
              </w:rPr>
              <w:t>NOTE 4:</w:t>
            </w:r>
            <w:r w:rsidRPr="00E538C8">
              <w:rPr>
                <w:rFonts w:ascii="Arial" w:hAnsi="Arial"/>
                <w:sz w:val="18"/>
              </w:rPr>
              <w:tab/>
            </w:r>
            <w:r w:rsidRPr="00E538C8">
              <w:rPr>
                <w:rFonts w:ascii="Arial" w:eastAsia="PMingLiU" w:hAnsi="Arial"/>
                <w:sz w:val="18"/>
                <w:lang w:eastAsia="zh-TW"/>
              </w:rPr>
              <w:t>The minimum requirements only apply for non-simultaneous Tx/Rx between all carriers.</w:t>
            </w:r>
          </w:p>
        </w:tc>
      </w:tr>
    </w:tbl>
    <w:p w14:paraId="4E024A35" w14:textId="39453D4D" w:rsidR="00AB65DE" w:rsidRDefault="00AB65DE" w:rsidP="00267F3B">
      <w:pPr>
        <w:rPr>
          <w:rFonts w:eastAsia="Times New Roman"/>
          <w:bCs/>
          <w:lang w:eastAsia="ko-KR"/>
        </w:rPr>
      </w:pPr>
    </w:p>
    <w:p w14:paraId="304D97AD" w14:textId="3B0F01F4" w:rsidR="00F81FF1" w:rsidRDefault="00BE0C6E" w:rsidP="00267F3B">
      <w:pPr>
        <w:rPr>
          <w:rFonts w:eastAsia="Times New Roman"/>
          <w:bCs/>
          <w:lang w:eastAsia="ko-KR"/>
        </w:rPr>
      </w:pPr>
      <w:r>
        <w:rPr>
          <w:rFonts w:eastAsia="Times New Roman"/>
          <w:bCs/>
          <w:lang w:eastAsia="ko-KR"/>
        </w:rPr>
        <w:t>T</w:t>
      </w:r>
      <w:r w:rsidR="00F81FF1">
        <w:rPr>
          <w:rFonts w:eastAsia="Times New Roman"/>
          <w:bCs/>
          <w:lang w:eastAsia="ko-KR"/>
        </w:rPr>
        <w:t xml:space="preserve">his raises a few questions for UE vendors about a UE that supports </w:t>
      </w:r>
      <w:r w:rsidR="00F81FF1" w:rsidRPr="00F81FF1">
        <w:rPr>
          <w:rFonts w:eastAsia="Times New Roman"/>
          <w:bCs/>
          <w:lang w:eastAsia="ko-KR"/>
        </w:rPr>
        <w:t>DL DC_2A-7A-7A-66A_n66A</w:t>
      </w:r>
      <w:r w:rsidR="00F81FF1">
        <w:rPr>
          <w:rFonts w:eastAsia="Times New Roman"/>
          <w:bCs/>
          <w:lang w:eastAsia="ko-KR"/>
        </w:rPr>
        <w:t xml:space="preserve"> but not U</w:t>
      </w:r>
      <w:r w:rsidR="00F81FF1" w:rsidRPr="00F81FF1">
        <w:rPr>
          <w:rFonts w:eastAsia="Times New Roman"/>
          <w:bCs/>
          <w:lang w:eastAsia="ko-KR"/>
        </w:rPr>
        <w:t>L DC_66A_n66A</w:t>
      </w:r>
      <w:r w:rsidR="00F81FF1">
        <w:rPr>
          <w:rFonts w:eastAsia="Times New Roman"/>
          <w:bCs/>
          <w:lang w:eastAsia="ko-KR"/>
        </w:rPr>
        <w:t>:</w:t>
      </w:r>
    </w:p>
    <w:p w14:paraId="4DAAF77D" w14:textId="0D32E0E1" w:rsidR="00F81FF1" w:rsidRDefault="00F81FF1" w:rsidP="00F81FF1">
      <w:pPr>
        <w:pStyle w:val="ListParagraph"/>
        <w:numPr>
          <w:ilvl w:val="0"/>
          <w:numId w:val="19"/>
        </w:numPr>
        <w:rPr>
          <w:rFonts w:eastAsia="Times New Roman"/>
          <w:bCs/>
          <w:lang w:eastAsia="ko-KR"/>
        </w:rPr>
      </w:pPr>
      <w:r>
        <w:rPr>
          <w:rFonts w:eastAsia="Times New Roman"/>
          <w:bCs/>
          <w:lang w:eastAsia="ko-KR"/>
        </w:rPr>
        <w:t xml:space="preserve">Does such a UE support configurations for </w:t>
      </w:r>
      <w:bookmarkStart w:id="8" w:name="_Hlk58859959"/>
      <w:r w:rsidRPr="00F81FF1">
        <w:rPr>
          <w:rFonts w:eastAsia="Times New Roman"/>
          <w:bCs/>
          <w:lang w:eastAsia="ko-KR"/>
        </w:rPr>
        <w:t>DL DC_2A-7A-7A-66A_n66A</w:t>
      </w:r>
      <w:r>
        <w:rPr>
          <w:rFonts w:eastAsia="Times New Roman"/>
          <w:bCs/>
          <w:lang w:eastAsia="ko-KR"/>
        </w:rPr>
        <w:t xml:space="preserve"> </w:t>
      </w:r>
      <w:bookmarkEnd w:id="8"/>
      <w:r>
        <w:rPr>
          <w:rFonts w:eastAsia="Times New Roman"/>
          <w:bCs/>
          <w:lang w:eastAsia="ko-KR"/>
        </w:rPr>
        <w:t>where the LTE Band 66 CC is at a higher frequency than the NR n66 CC</w:t>
      </w:r>
      <w:r w:rsidR="0076473E">
        <w:rPr>
          <w:rFonts w:eastAsia="Times New Roman"/>
          <w:bCs/>
          <w:lang w:eastAsia="ko-KR"/>
        </w:rPr>
        <w:t xml:space="preserve"> even though BCS0 for </w:t>
      </w:r>
      <w:r w:rsidR="0076473E" w:rsidRPr="0076473E">
        <w:rPr>
          <w:rFonts w:eastAsia="Times New Roman"/>
          <w:bCs/>
          <w:lang w:eastAsia="ko-KR"/>
        </w:rPr>
        <w:t>DC_66A_n66A</w:t>
      </w:r>
      <w:r w:rsidR="0076473E">
        <w:rPr>
          <w:rFonts w:eastAsia="Times New Roman"/>
          <w:bCs/>
          <w:lang w:eastAsia="ko-KR"/>
        </w:rPr>
        <w:t xml:space="preserve"> only includes LTE as the lower frequency CC</w:t>
      </w:r>
      <w:r>
        <w:rPr>
          <w:rFonts w:eastAsia="Times New Roman"/>
          <w:bCs/>
          <w:lang w:eastAsia="ko-KR"/>
        </w:rPr>
        <w:t>?</w:t>
      </w:r>
    </w:p>
    <w:p w14:paraId="507DBCA0" w14:textId="56004A26" w:rsidR="00FD586D" w:rsidRDefault="00F81FF1" w:rsidP="00F81FF1">
      <w:pPr>
        <w:pStyle w:val="ListParagraph"/>
        <w:numPr>
          <w:ilvl w:val="0"/>
          <w:numId w:val="19"/>
        </w:numPr>
        <w:rPr>
          <w:rFonts w:eastAsia="Times New Roman"/>
          <w:bCs/>
          <w:lang w:eastAsia="ko-KR"/>
        </w:rPr>
      </w:pPr>
      <w:r>
        <w:rPr>
          <w:rFonts w:eastAsia="Times New Roman"/>
          <w:bCs/>
          <w:lang w:eastAsia="ko-KR"/>
        </w:rPr>
        <w:t xml:space="preserve">If such a UE also supported 25 and/or 30 MHz for n66, would </w:t>
      </w:r>
      <w:r w:rsidR="00FD586D">
        <w:rPr>
          <w:rFonts w:eastAsia="Times New Roman"/>
          <w:bCs/>
          <w:lang w:eastAsia="ko-KR"/>
        </w:rPr>
        <w:t xml:space="preserve">25 and/or 30 MHz for n66 be supported in </w:t>
      </w:r>
      <w:r w:rsidRPr="00F81FF1">
        <w:rPr>
          <w:rFonts w:eastAsia="Times New Roman"/>
          <w:bCs/>
          <w:lang w:eastAsia="ko-KR"/>
        </w:rPr>
        <w:t>DL DC_2A-7A-7A-66A_n66A</w:t>
      </w:r>
      <w:r w:rsidR="0076473E">
        <w:rPr>
          <w:rFonts w:eastAsia="Times New Roman"/>
          <w:bCs/>
          <w:lang w:eastAsia="ko-KR"/>
        </w:rPr>
        <w:t xml:space="preserve">, even though 35 and 30 MHz are not included in </w:t>
      </w:r>
      <w:r w:rsidR="0076473E" w:rsidRPr="0076473E">
        <w:rPr>
          <w:rFonts w:eastAsia="Times New Roman"/>
          <w:bCs/>
          <w:lang w:eastAsia="ko-KR"/>
        </w:rPr>
        <w:t>DC_66A_n66A</w:t>
      </w:r>
      <w:r w:rsidR="0076473E">
        <w:rPr>
          <w:rFonts w:eastAsia="Times New Roman"/>
          <w:bCs/>
          <w:lang w:eastAsia="ko-KR"/>
        </w:rPr>
        <w:t xml:space="preserve"> BCS0</w:t>
      </w:r>
      <w:r w:rsidR="00FD586D">
        <w:rPr>
          <w:rFonts w:eastAsia="Times New Roman"/>
          <w:bCs/>
          <w:lang w:eastAsia="ko-KR"/>
        </w:rPr>
        <w:t>?</w:t>
      </w:r>
    </w:p>
    <w:p w14:paraId="49391C92" w14:textId="4452F774" w:rsidR="0076473E" w:rsidRDefault="0076473E" w:rsidP="00F81FF1">
      <w:pPr>
        <w:pStyle w:val="ListParagraph"/>
        <w:numPr>
          <w:ilvl w:val="0"/>
          <w:numId w:val="19"/>
        </w:numPr>
        <w:rPr>
          <w:rFonts w:eastAsia="Times New Roman"/>
          <w:bCs/>
          <w:lang w:eastAsia="ko-KR"/>
        </w:rPr>
      </w:pPr>
      <w:r>
        <w:rPr>
          <w:rFonts w:eastAsia="Times New Roman"/>
          <w:bCs/>
          <w:lang w:eastAsia="ko-KR"/>
        </w:rPr>
        <w:t xml:space="preserve">Would such a UE support 20 MHz LTE + 40 MHz NR in DL </w:t>
      </w:r>
      <w:r w:rsidRPr="0076473E">
        <w:rPr>
          <w:rFonts w:eastAsia="Times New Roman"/>
          <w:bCs/>
          <w:lang w:eastAsia="ko-KR"/>
        </w:rPr>
        <w:t>DC_2A-7A-7A-66A_n66A</w:t>
      </w:r>
      <w:r>
        <w:rPr>
          <w:rFonts w:eastAsia="Times New Roman"/>
          <w:bCs/>
          <w:lang w:eastAsia="ko-KR"/>
        </w:rPr>
        <w:t xml:space="preserve">, even though the </w:t>
      </w:r>
      <w:r w:rsidRPr="0076473E">
        <w:rPr>
          <w:rFonts w:eastAsia="Times New Roman"/>
          <w:bCs/>
          <w:lang w:eastAsia="ko-KR"/>
        </w:rPr>
        <w:t>DC_66A_n66A BCS0</w:t>
      </w:r>
      <w:r>
        <w:rPr>
          <w:rFonts w:eastAsia="Times New Roman"/>
          <w:bCs/>
          <w:lang w:eastAsia="ko-KR"/>
        </w:rPr>
        <w:t xml:space="preserve"> only supports up to 50 MHz? </w:t>
      </w:r>
    </w:p>
    <w:p w14:paraId="7B17C7A3" w14:textId="261F6860" w:rsidR="00F81FF1" w:rsidRPr="00FD586D" w:rsidRDefault="00BE0C6E" w:rsidP="00FD586D">
      <w:pPr>
        <w:rPr>
          <w:rFonts w:eastAsia="Times New Roman"/>
          <w:bCs/>
          <w:lang w:eastAsia="ko-KR"/>
        </w:rPr>
      </w:pPr>
      <w:r>
        <w:rPr>
          <w:rFonts w:eastAsia="Times New Roman"/>
          <w:bCs/>
          <w:lang w:eastAsia="ko-KR"/>
        </w:rPr>
        <w:t>In addition, EN-DC combinations with Band 71 on the LTE side and n71 on the NR side have some constraints due to the duplex filter used. With a split duplexer, the configurations for Band 71 and n71 are impacted by whether the UE uses a split duplexer or a single duplexer. BCS0 for DC_71A_n71A is based on a split duplexer</w:t>
      </w:r>
      <w:r w:rsidR="00FB3974">
        <w:rPr>
          <w:rFonts w:eastAsia="Times New Roman"/>
          <w:bCs/>
          <w:lang w:eastAsia="ko-KR"/>
        </w:rPr>
        <w:t xml:space="preserve"> can be seen here:</w:t>
      </w:r>
      <w:r>
        <w:rPr>
          <w:rFonts w:eastAsia="Times New Roman"/>
          <w:bCs/>
          <w:lang w:eastAsia="ko-KR"/>
        </w:rPr>
        <w:t xml:space="preserve"> </w:t>
      </w:r>
    </w:p>
    <w:tbl>
      <w:tblPr>
        <w:tblW w:w="10035" w:type="dxa"/>
        <w:tblCellMar>
          <w:left w:w="0" w:type="dxa"/>
          <w:right w:w="0" w:type="dxa"/>
        </w:tblCellMar>
        <w:tblLook w:val="04A0" w:firstRow="1" w:lastRow="0" w:firstColumn="1" w:lastColumn="0" w:noHBand="0" w:noVBand="1"/>
      </w:tblPr>
      <w:tblGrid>
        <w:gridCol w:w="1545"/>
        <w:gridCol w:w="1556"/>
        <w:gridCol w:w="1680"/>
        <w:gridCol w:w="1680"/>
        <w:gridCol w:w="1681"/>
        <w:gridCol w:w="1187"/>
        <w:gridCol w:w="706"/>
      </w:tblGrid>
      <w:tr w:rsidR="00FB3974" w:rsidRPr="00FB3974" w14:paraId="158A5F35" w14:textId="77777777" w:rsidTr="00FB3974">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8B73F6"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p>
        </w:tc>
        <w:tc>
          <w:tcPr>
            <w:tcW w:w="155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EEC8818"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p>
        </w:tc>
        <w:tc>
          <w:tcPr>
            <w:tcW w:w="6926" w:type="dxa"/>
            <w:gridSpan w:val="5"/>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32DF7DC"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r w:rsidRPr="00FB3974">
              <w:rPr>
                <w:rFonts w:ascii="Arial" w:eastAsia="Calibri" w:hAnsi="Arial" w:cs="Arial"/>
                <w:b/>
                <w:bCs/>
                <w:color w:val="000000"/>
                <w:sz w:val="18"/>
                <w:szCs w:val="18"/>
                <w:lang w:eastAsia="zh-TW"/>
              </w:rPr>
              <w:t>E-UTRA – NR configuration / Bandwidth combination set</w:t>
            </w:r>
          </w:p>
        </w:tc>
      </w:tr>
      <w:tr w:rsidR="00FB3974" w:rsidRPr="00FB3974" w14:paraId="0CF1C1A3" w14:textId="77777777" w:rsidTr="00FB3974">
        <w:tc>
          <w:tcPr>
            <w:tcW w:w="1550" w:type="dxa"/>
            <w:vMerge w:val="restart"/>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733524"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r w:rsidRPr="00FB3974">
              <w:rPr>
                <w:rFonts w:ascii="Arial" w:eastAsia="Calibri" w:hAnsi="Arial" w:cs="Arial"/>
                <w:b/>
                <w:bCs/>
                <w:color w:val="000000"/>
                <w:sz w:val="18"/>
                <w:szCs w:val="18"/>
                <w:lang w:eastAsia="zh-TW"/>
              </w:rPr>
              <w:t>Downlink</w:t>
            </w:r>
          </w:p>
          <w:p w14:paraId="76CAA275"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r w:rsidRPr="00FB3974">
              <w:rPr>
                <w:rFonts w:ascii="Arial" w:eastAsia="Calibri" w:hAnsi="Arial" w:cs="Arial"/>
                <w:b/>
                <w:bCs/>
                <w:color w:val="000000"/>
                <w:sz w:val="18"/>
                <w:szCs w:val="18"/>
                <w:lang w:eastAsia="zh-TW"/>
              </w:rPr>
              <w:t>EN-DC configuration</w:t>
            </w:r>
          </w:p>
        </w:tc>
        <w:tc>
          <w:tcPr>
            <w:tcW w:w="1559" w:type="dxa"/>
            <w:vMerge w:val="restar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6C7506C"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r w:rsidRPr="00FB3974">
              <w:rPr>
                <w:rFonts w:ascii="Arial" w:eastAsia="Calibri" w:hAnsi="Arial" w:cs="Arial"/>
                <w:b/>
                <w:bCs/>
                <w:color w:val="000000"/>
                <w:sz w:val="18"/>
                <w:szCs w:val="18"/>
                <w:lang w:eastAsia="zh-TW"/>
              </w:rPr>
              <w:t>Uplink EN-DC configurations</w:t>
            </w:r>
          </w:p>
        </w:tc>
        <w:tc>
          <w:tcPr>
            <w:tcW w:w="5083" w:type="dxa"/>
            <w:gridSpan w:val="3"/>
            <w:tcBorders>
              <w:top w:val="nil"/>
              <w:left w:val="nil"/>
              <w:bottom w:val="single" w:sz="8" w:space="0" w:color="000000"/>
              <w:right w:val="single" w:sz="8" w:space="0" w:color="000000"/>
            </w:tcBorders>
            <w:tcMar>
              <w:top w:w="15" w:type="dxa"/>
              <w:left w:w="108" w:type="dxa"/>
              <w:bottom w:w="0" w:type="dxa"/>
              <w:right w:w="108" w:type="dxa"/>
            </w:tcMar>
            <w:hideMark/>
          </w:tcPr>
          <w:p w14:paraId="37652B0F"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r w:rsidRPr="00FB3974">
              <w:rPr>
                <w:rFonts w:ascii="Arial" w:eastAsia="Calibri" w:hAnsi="Arial" w:cs="Arial"/>
                <w:b/>
                <w:bCs/>
                <w:color w:val="000000"/>
                <w:sz w:val="18"/>
                <w:szCs w:val="18"/>
                <w:lang w:eastAsia="zh-TW"/>
              </w:rPr>
              <w:t>Component carriers in order of increasing carrier frequency</w:t>
            </w:r>
          </w:p>
        </w:tc>
        <w:tc>
          <w:tcPr>
            <w:tcW w:w="1134" w:type="dxa"/>
            <w:vMerge w:val="restar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31A089"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r w:rsidRPr="00FB3974">
              <w:rPr>
                <w:rFonts w:ascii="Arial" w:eastAsia="Calibri" w:hAnsi="Arial" w:cs="Arial"/>
                <w:b/>
                <w:bCs/>
                <w:color w:val="000000"/>
                <w:sz w:val="18"/>
                <w:szCs w:val="18"/>
                <w:lang w:eastAsia="zh-TW"/>
              </w:rPr>
              <w:t xml:space="preserve">Maximum aggregated </w:t>
            </w:r>
            <w:r w:rsidRPr="00FB3974">
              <w:rPr>
                <w:rFonts w:ascii="Arial" w:eastAsia="Calibri" w:hAnsi="Arial" w:cs="Arial"/>
                <w:b/>
                <w:bCs/>
                <w:color w:val="000000"/>
                <w:sz w:val="18"/>
                <w:szCs w:val="18"/>
                <w:lang w:eastAsia="zh-TW"/>
              </w:rPr>
              <w:br/>
              <w:t>bandwidth (MHz)</w:t>
            </w:r>
          </w:p>
        </w:tc>
        <w:tc>
          <w:tcPr>
            <w:tcW w:w="709" w:type="dxa"/>
            <w:vMerge w:val="restar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DE8898C"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r w:rsidRPr="00FB3974">
              <w:rPr>
                <w:rFonts w:ascii="Arial" w:eastAsia="Calibri" w:hAnsi="Arial" w:cs="Arial"/>
                <w:b/>
                <w:bCs/>
                <w:color w:val="000000"/>
                <w:sz w:val="18"/>
                <w:szCs w:val="18"/>
                <w:lang w:eastAsia="zh-TW"/>
              </w:rPr>
              <w:t>BCS</w:t>
            </w:r>
          </w:p>
        </w:tc>
      </w:tr>
      <w:tr w:rsidR="00FB3974" w:rsidRPr="00FB3974" w14:paraId="4156A80F" w14:textId="77777777" w:rsidTr="00FB3974">
        <w:trPr>
          <w:trHeight w:val="671"/>
        </w:trPr>
        <w:tc>
          <w:tcPr>
            <w:tcW w:w="0" w:type="auto"/>
            <w:vMerge/>
            <w:tcBorders>
              <w:top w:val="nil"/>
              <w:left w:val="single" w:sz="8" w:space="0" w:color="000000"/>
              <w:bottom w:val="single" w:sz="8" w:space="0" w:color="000000"/>
              <w:right w:val="single" w:sz="8" w:space="0" w:color="000000"/>
            </w:tcBorders>
            <w:vAlign w:val="center"/>
            <w:hideMark/>
          </w:tcPr>
          <w:p w14:paraId="319E54C5" w14:textId="77777777" w:rsidR="00FB3974" w:rsidRPr="00FB3974" w:rsidRDefault="00FB3974" w:rsidP="00FB3974">
            <w:pPr>
              <w:spacing w:after="0"/>
              <w:rPr>
                <w:rFonts w:ascii="Arial" w:eastAsia="Calibri" w:hAnsi="Arial" w:cs="Arial"/>
                <w:b/>
                <w:bCs/>
                <w:sz w:val="18"/>
                <w:szCs w:val="18"/>
                <w:lang w:val="en-US" w:eastAsia="zh-TW"/>
              </w:rPr>
            </w:pPr>
          </w:p>
        </w:tc>
        <w:tc>
          <w:tcPr>
            <w:tcW w:w="0" w:type="auto"/>
            <w:vMerge/>
            <w:tcBorders>
              <w:top w:val="nil"/>
              <w:left w:val="nil"/>
              <w:bottom w:val="single" w:sz="8" w:space="0" w:color="000000"/>
              <w:right w:val="single" w:sz="8" w:space="0" w:color="000000"/>
            </w:tcBorders>
            <w:vAlign w:val="center"/>
            <w:hideMark/>
          </w:tcPr>
          <w:p w14:paraId="2226D924" w14:textId="77777777" w:rsidR="00FB3974" w:rsidRPr="00FB3974" w:rsidRDefault="00FB3974" w:rsidP="00FB3974">
            <w:pPr>
              <w:spacing w:after="0"/>
              <w:rPr>
                <w:rFonts w:ascii="Arial" w:eastAsia="Calibri" w:hAnsi="Arial" w:cs="Arial"/>
                <w:b/>
                <w:bCs/>
                <w:sz w:val="18"/>
                <w:szCs w:val="18"/>
                <w:lang w:val="en-US" w:eastAsia="zh-TW"/>
              </w:rPr>
            </w:pP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65102C"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r w:rsidRPr="00FB3974">
              <w:rPr>
                <w:rFonts w:ascii="Arial" w:eastAsia="Calibri" w:hAnsi="Arial" w:cs="Arial"/>
                <w:b/>
                <w:bCs/>
                <w:sz w:val="18"/>
                <w:szCs w:val="18"/>
                <w:lang w:eastAsia="zh-TW"/>
              </w:rPr>
              <w:t>Channel bandwidths for E-UTRA carrier (MHz)</w:t>
            </w: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2A3683"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r w:rsidRPr="00FB3974">
              <w:rPr>
                <w:rFonts w:ascii="Arial" w:eastAsia="Calibri" w:hAnsi="Arial" w:cs="Arial"/>
                <w:b/>
                <w:bCs/>
                <w:sz w:val="18"/>
                <w:szCs w:val="18"/>
                <w:lang w:eastAsia="zh-TW"/>
              </w:rPr>
              <w:t>Channel bandwidths NR for carrier (MHz)</w:t>
            </w:r>
          </w:p>
        </w:tc>
        <w:tc>
          <w:tcPr>
            <w:tcW w:w="1695" w:type="dxa"/>
            <w:tcBorders>
              <w:top w:val="nil"/>
              <w:left w:val="nil"/>
              <w:bottom w:val="single" w:sz="8" w:space="0" w:color="000000"/>
              <w:right w:val="single" w:sz="8" w:space="0" w:color="000000"/>
            </w:tcBorders>
            <w:tcMar>
              <w:top w:w="15" w:type="dxa"/>
              <w:left w:w="108" w:type="dxa"/>
              <w:bottom w:w="0" w:type="dxa"/>
              <w:right w:w="108" w:type="dxa"/>
            </w:tcMar>
            <w:hideMark/>
          </w:tcPr>
          <w:p w14:paraId="6D7A00DA" w14:textId="77777777" w:rsidR="00FB3974" w:rsidRPr="00FB3974" w:rsidRDefault="00FB3974" w:rsidP="00FB3974">
            <w:pPr>
              <w:keepNext/>
              <w:overflowPunct w:val="0"/>
              <w:autoSpaceDE w:val="0"/>
              <w:autoSpaceDN w:val="0"/>
              <w:spacing w:after="0"/>
              <w:jc w:val="center"/>
              <w:rPr>
                <w:rFonts w:ascii="Arial" w:eastAsia="Calibri" w:hAnsi="Arial" w:cs="Arial"/>
                <w:b/>
                <w:bCs/>
                <w:sz w:val="18"/>
                <w:szCs w:val="18"/>
                <w:lang w:val="en-US" w:eastAsia="zh-TW"/>
              </w:rPr>
            </w:pPr>
            <w:r w:rsidRPr="00FB3974">
              <w:rPr>
                <w:rFonts w:ascii="Arial" w:eastAsia="Calibri" w:hAnsi="Arial" w:cs="Arial"/>
                <w:b/>
                <w:bCs/>
                <w:sz w:val="18"/>
                <w:szCs w:val="18"/>
                <w:lang w:eastAsia="zh-TW"/>
              </w:rPr>
              <w:t>Channel bandwidths for E-UTRA carrier (MHz)</w:t>
            </w:r>
          </w:p>
        </w:tc>
        <w:tc>
          <w:tcPr>
            <w:tcW w:w="0" w:type="auto"/>
            <w:vMerge/>
            <w:tcBorders>
              <w:top w:val="nil"/>
              <w:left w:val="nil"/>
              <w:bottom w:val="single" w:sz="8" w:space="0" w:color="000000"/>
              <w:right w:val="single" w:sz="8" w:space="0" w:color="000000"/>
            </w:tcBorders>
            <w:vAlign w:val="center"/>
            <w:hideMark/>
          </w:tcPr>
          <w:p w14:paraId="7C7F8D0C" w14:textId="77777777" w:rsidR="00FB3974" w:rsidRPr="00FB3974" w:rsidRDefault="00FB3974" w:rsidP="00FB3974">
            <w:pPr>
              <w:spacing w:after="0"/>
              <w:rPr>
                <w:rFonts w:ascii="Arial" w:eastAsia="Calibri" w:hAnsi="Arial" w:cs="Arial"/>
                <w:b/>
                <w:bCs/>
                <w:sz w:val="18"/>
                <w:szCs w:val="18"/>
                <w:lang w:val="en-US" w:eastAsia="zh-TW"/>
              </w:rPr>
            </w:pPr>
          </w:p>
        </w:tc>
        <w:tc>
          <w:tcPr>
            <w:tcW w:w="0" w:type="auto"/>
            <w:vMerge/>
            <w:tcBorders>
              <w:top w:val="nil"/>
              <w:left w:val="nil"/>
              <w:bottom w:val="single" w:sz="8" w:space="0" w:color="000000"/>
              <w:right w:val="single" w:sz="8" w:space="0" w:color="000000"/>
            </w:tcBorders>
            <w:vAlign w:val="center"/>
            <w:hideMark/>
          </w:tcPr>
          <w:p w14:paraId="44530E41" w14:textId="77777777" w:rsidR="00FB3974" w:rsidRPr="00FB3974" w:rsidRDefault="00FB3974" w:rsidP="00FB3974">
            <w:pPr>
              <w:spacing w:after="0"/>
              <w:rPr>
                <w:rFonts w:ascii="Arial" w:eastAsia="Calibri" w:hAnsi="Arial" w:cs="Arial"/>
                <w:b/>
                <w:bCs/>
                <w:sz w:val="18"/>
                <w:szCs w:val="18"/>
                <w:lang w:val="en-US" w:eastAsia="zh-TW"/>
              </w:rPr>
            </w:pPr>
          </w:p>
        </w:tc>
      </w:tr>
      <w:tr w:rsidR="00FB3974" w:rsidRPr="00FB3974" w14:paraId="271DF8CE" w14:textId="77777777" w:rsidTr="00FB3974">
        <w:trPr>
          <w:trHeight w:val="114"/>
        </w:trPr>
        <w:tc>
          <w:tcPr>
            <w:tcW w:w="1550" w:type="dxa"/>
            <w:vMerge w:val="restart"/>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7A1620"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ascii="Arial" w:eastAsia="Calibri" w:hAnsi="Arial" w:cs="Arial"/>
                <w:sz w:val="18"/>
                <w:szCs w:val="18"/>
                <w:lang w:eastAsia="zh-CN"/>
              </w:rPr>
              <w:t>DC_71A_n71A</w:t>
            </w:r>
          </w:p>
        </w:tc>
        <w:tc>
          <w:tcPr>
            <w:tcW w:w="1559" w:type="dxa"/>
            <w:vMerge w:val="restar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AF98D3"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vertAlign w:val="superscript"/>
                <w:lang w:eastAsia="zh-CN"/>
              </w:rPr>
            </w:pPr>
            <w:r w:rsidRPr="00FB3974">
              <w:rPr>
                <w:rFonts w:ascii="Arial" w:eastAsia="Calibri" w:hAnsi="Arial" w:cs="Arial"/>
                <w:sz w:val="18"/>
                <w:szCs w:val="18"/>
                <w:lang w:eastAsia="zh-CN"/>
              </w:rPr>
              <w:t>DC_71A_n71A</w:t>
            </w:r>
            <w:r w:rsidRPr="00FB3974">
              <w:rPr>
                <w:rFonts w:ascii="Arial" w:eastAsia="Calibri" w:hAnsi="Arial" w:cs="Arial"/>
                <w:sz w:val="18"/>
                <w:szCs w:val="18"/>
                <w:vertAlign w:val="superscript"/>
                <w:lang w:eastAsia="zh-CN"/>
              </w:rPr>
              <w:t>2</w:t>
            </w: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D86B044"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15</w:t>
            </w: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2503D5"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5</w:t>
            </w:r>
          </w:p>
        </w:tc>
        <w:tc>
          <w:tcPr>
            <w:tcW w:w="169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E10E821"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p>
        </w:tc>
        <w:tc>
          <w:tcPr>
            <w:tcW w:w="1134" w:type="dxa"/>
            <w:vMerge w:val="restar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A62D73"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val="fi-FI" w:eastAsia="zh-CN"/>
              </w:rPr>
            </w:pPr>
            <w:r w:rsidRPr="00FB3974">
              <w:rPr>
                <w:rFonts w:ascii="Arial" w:eastAsia="Calibri" w:hAnsi="Arial" w:cs="Arial"/>
                <w:sz w:val="18"/>
                <w:szCs w:val="18"/>
                <w:lang w:val="fi-FI" w:eastAsia="zh-CN"/>
              </w:rPr>
              <w:t>20</w:t>
            </w:r>
          </w:p>
        </w:tc>
        <w:tc>
          <w:tcPr>
            <w:tcW w:w="709" w:type="dxa"/>
            <w:vMerge w:val="restar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2A9189"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ascii="Arial" w:eastAsia="Calibri" w:hAnsi="Arial" w:cs="Arial"/>
                <w:sz w:val="18"/>
                <w:szCs w:val="18"/>
                <w:lang w:eastAsia="zh-CN"/>
              </w:rPr>
              <w:t>0</w:t>
            </w:r>
          </w:p>
        </w:tc>
      </w:tr>
      <w:tr w:rsidR="00FB3974" w:rsidRPr="00FB3974" w14:paraId="2AE85D5E" w14:textId="77777777" w:rsidTr="00FB3974">
        <w:trPr>
          <w:trHeight w:val="114"/>
        </w:trPr>
        <w:tc>
          <w:tcPr>
            <w:tcW w:w="0" w:type="auto"/>
            <w:vMerge/>
            <w:tcBorders>
              <w:top w:val="nil"/>
              <w:left w:val="single" w:sz="8" w:space="0" w:color="000000"/>
              <w:bottom w:val="single" w:sz="8" w:space="0" w:color="000000"/>
              <w:right w:val="single" w:sz="8" w:space="0" w:color="000000"/>
            </w:tcBorders>
            <w:vAlign w:val="center"/>
            <w:hideMark/>
          </w:tcPr>
          <w:p w14:paraId="43DECDFA" w14:textId="77777777" w:rsidR="00FB3974" w:rsidRPr="00FB3974" w:rsidRDefault="00FB3974" w:rsidP="00FB3974">
            <w:pPr>
              <w:spacing w:after="0"/>
              <w:rPr>
                <w:rFonts w:ascii="Arial" w:eastAsia="Calibri" w:hAnsi="Arial" w:cs="Arial"/>
                <w:sz w:val="18"/>
                <w:szCs w:val="18"/>
                <w:lang w:eastAsia="zh-CN"/>
              </w:rPr>
            </w:pPr>
          </w:p>
        </w:tc>
        <w:tc>
          <w:tcPr>
            <w:tcW w:w="0" w:type="auto"/>
            <w:vMerge/>
            <w:tcBorders>
              <w:top w:val="nil"/>
              <w:left w:val="nil"/>
              <w:bottom w:val="single" w:sz="8" w:space="0" w:color="000000"/>
              <w:right w:val="single" w:sz="8" w:space="0" w:color="000000"/>
            </w:tcBorders>
            <w:vAlign w:val="center"/>
            <w:hideMark/>
          </w:tcPr>
          <w:p w14:paraId="5590D32D" w14:textId="77777777" w:rsidR="00FB3974" w:rsidRPr="00FB3974" w:rsidRDefault="00FB3974" w:rsidP="00FB3974">
            <w:pPr>
              <w:spacing w:after="0"/>
              <w:rPr>
                <w:rFonts w:ascii="Arial" w:eastAsia="Calibri" w:hAnsi="Arial" w:cs="Arial"/>
                <w:sz w:val="18"/>
                <w:szCs w:val="18"/>
                <w:vertAlign w:val="superscript"/>
                <w:lang w:eastAsia="zh-CN"/>
              </w:rPr>
            </w:pP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00239A5"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10</w:t>
            </w: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06A2FAE"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5, 10</w:t>
            </w:r>
          </w:p>
        </w:tc>
        <w:tc>
          <w:tcPr>
            <w:tcW w:w="169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4B3FDA6"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p>
        </w:tc>
        <w:tc>
          <w:tcPr>
            <w:tcW w:w="0" w:type="auto"/>
            <w:vMerge/>
            <w:tcBorders>
              <w:top w:val="nil"/>
              <w:left w:val="nil"/>
              <w:bottom w:val="single" w:sz="8" w:space="0" w:color="000000"/>
              <w:right w:val="single" w:sz="8" w:space="0" w:color="000000"/>
            </w:tcBorders>
            <w:vAlign w:val="center"/>
            <w:hideMark/>
          </w:tcPr>
          <w:p w14:paraId="6816C888" w14:textId="77777777" w:rsidR="00FB3974" w:rsidRPr="00FB3974" w:rsidRDefault="00FB3974" w:rsidP="00FB3974">
            <w:pPr>
              <w:spacing w:after="0"/>
              <w:rPr>
                <w:rFonts w:ascii="Arial" w:eastAsia="Calibri" w:hAnsi="Arial" w:cs="Arial"/>
                <w:sz w:val="18"/>
                <w:szCs w:val="18"/>
                <w:lang w:val="fi-FI" w:eastAsia="zh-CN"/>
              </w:rPr>
            </w:pPr>
          </w:p>
        </w:tc>
        <w:tc>
          <w:tcPr>
            <w:tcW w:w="0" w:type="auto"/>
            <w:vMerge/>
            <w:tcBorders>
              <w:top w:val="nil"/>
              <w:left w:val="nil"/>
              <w:bottom w:val="single" w:sz="8" w:space="0" w:color="000000"/>
              <w:right w:val="single" w:sz="8" w:space="0" w:color="000000"/>
            </w:tcBorders>
            <w:vAlign w:val="center"/>
            <w:hideMark/>
          </w:tcPr>
          <w:p w14:paraId="4D17F394" w14:textId="77777777" w:rsidR="00FB3974" w:rsidRPr="00FB3974" w:rsidRDefault="00FB3974" w:rsidP="00FB3974">
            <w:pPr>
              <w:spacing w:after="0"/>
              <w:rPr>
                <w:rFonts w:ascii="Arial" w:eastAsia="Calibri" w:hAnsi="Arial" w:cs="Arial"/>
                <w:sz w:val="18"/>
                <w:szCs w:val="18"/>
                <w:lang w:eastAsia="zh-CN"/>
              </w:rPr>
            </w:pPr>
          </w:p>
        </w:tc>
      </w:tr>
      <w:tr w:rsidR="00FB3974" w:rsidRPr="00FB3974" w14:paraId="44D6D214" w14:textId="77777777" w:rsidTr="00FB3974">
        <w:trPr>
          <w:trHeight w:val="114"/>
        </w:trPr>
        <w:tc>
          <w:tcPr>
            <w:tcW w:w="0" w:type="auto"/>
            <w:vMerge/>
            <w:tcBorders>
              <w:top w:val="nil"/>
              <w:left w:val="single" w:sz="8" w:space="0" w:color="000000"/>
              <w:bottom w:val="single" w:sz="8" w:space="0" w:color="000000"/>
              <w:right w:val="single" w:sz="8" w:space="0" w:color="000000"/>
            </w:tcBorders>
            <w:vAlign w:val="center"/>
            <w:hideMark/>
          </w:tcPr>
          <w:p w14:paraId="2F52A881" w14:textId="77777777" w:rsidR="00FB3974" w:rsidRPr="00FB3974" w:rsidRDefault="00FB3974" w:rsidP="00FB3974">
            <w:pPr>
              <w:spacing w:after="0"/>
              <w:rPr>
                <w:rFonts w:ascii="Arial" w:eastAsia="Calibri" w:hAnsi="Arial" w:cs="Arial"/>
                <w:sz w:val="18"/>
                <w:szCs w:val="18"/>
                <w:lang w:eastAsia="zh-CN"/>
              </w:rPr>
            </w:pPr>
          </w:p>
        </w:tc>
        <w:tc>
          <w:tcPr>
            <w:tcW w:w="0" w:type="auto"/>
            <w:vMerge/>
            <w:tcBorders>
              <w:top w:val="nil"/>
              <w:left w:val="nil"/>
              <w:bottom w:val="single" w:sz="8" w:space="0" w:color="000000"/>
              <w:right w:val="single" w:sz="8" w:space="0" w:color="000000"/>
            </w:tcBorders>
            <w:vAlign w:val="center"/>
            <w:hideMark/>
          </w:tcPr>
          <w:p w14:paraId="11173009" w14:textId="77777777" w:rsidR="00FB3974" w:rsidRPr="00FB3974" w:rsidRDefault="00FB3974" w:rsidP="00FB3974">
            <w:pPr>
              <w:spacing w:after="0"/>
              <w:rPr>
                <w:rFonts w:ascii="Arial" w:eastAsia="Calibri" w:hAnsi="Arial" w:cs="Arial"/>
                <w:sz w:val="18"/>
                <w:szCs w:val="18"/>
                <w:vertAlign w:val="superscript"/>
                <w:lang w:eastAsia="zh-CN"/>
              </w:rPr>
            </w:pP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9A9493"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5</w:t>
            </w: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4293EE"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5, 10, 15</w:t>
            </w:r>
          </w:p>
        </w:tc>
        <w:tc>
          <w:tcPr>
            <w:tcW w:w="169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F320B12"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p>
        </w:tc>
        <w:tc>
          <w:tcPr>
            <w:tcW w:w="0" w:type="auto"/>
            <w:vMerge/>
            <w:tcBorders>
              <w:top w:val="nil"/>
              <w:left w:val="nil"/>
              <w:bottom w:val="single" w:sz="8" w:space="0" w:color="000000"/>
              <w:right w:val="single" w:sz="8" w:space="0" w:color="000000"/>
            </w:tcBorders>
            <w:vAlign w:val="center"/>
            <w:hideMark/>
          </w:tcPr>
          <w:p w14:paraId="2DDF83D0" w14:textId="77777777" w:rsidR="00FB3974" w:rsidRPr="00FB3974" w:rsidRDefault="00FB3974" w:rsidP="00FB3974">
            <w:pPr>
              <w:spacing w:after="0"/>
              <w:rPr>
                <w:rFonts w:ascii="Arial" w:eastAsia="Calibri" w:hAnsi="Arial" w:cs="Arial"/>
                <w:sz w:val="18"/>
                <w:szCs w:val="18"/>
                <w:lang w:val="fi-FI" w:eastAsia="zh-CN"/>
              </w:rPr>
            </w:pPr>
          </w:p>
        </w:tc>
        <w:tc>
          <w:tcPr>
            <w:tcW w:w="0" w:type="auto"/>
            <w:vMerge/>
            <w:tcBorders>
              <w:top w:val="nil"/>
              <w:left w:val="nil"/>
              <w:bottom w:val="single" w:sz="8" w:space="0" w:color="000000"/>
              <w:right w:val="single" w:sz="8" w:space="0" w:color="000000"/>
            </w:tcBorders>
            <w:vAlign w:val="center"/>
            <w:hideMark/>
          </w:tcPr>
          <w:p w14:paraId="72D086F8" w14:textId="77777777" w:rsidR="00FB3974" w:rsidRPr="00FB3974" w:rsidRDefault="00FB3974" w:rsidP="00FB3974">
            <w:pPr>
              <w:spacing w:after="0"/>
              <w:rPr>
                <w:rFonts w:ascii="Arial" w:eastAsia="Calibri" w:hAnsi="Arial" w:cs="Arial"/>
                <w:sz w:val="18"/>
                <w:szCs w:val="18"/>
                <w:lang w:eastAsia="zh-CN"/>
              </w:rPr>
            </w:pPr>
          </w:p>
        </w:tc>
      </w:tr>
      <w:tr w:rsidR="00FB3974" w:rsidRPr="00FB3974" w14:paraId="66DE5BBD" w14:textId="77777777" w:rsidTr="00FB3974">
        <w:trPr>
          <w:trHeight w:val="114"/>
        </w:trPr>
        <w:tc>
          <w:tcPr>
            <w:tcW w:w="0" w:type="auto"/>
            <w:vMerge/>
            <w:tcBorders>
              <w:top w:val="nil"/>
              <w:left w:val="single" w:sz="8" w:space="0" w:color="000000"/>
              <w:bottom w:val="single" w:sz="8" w:space="0" w:color="000000"/>
              <w:right w:val="single" w:sz="8" w:space="0" w:color="000000"/>
            </w:tcBorders>
            <w:vAlign w:val="center"/>
            <w:hideMark/>
          </w:tcPr>
          <w:p w14:paraId="00461805" w14:textId="77777777" w:rsidR="00FB3974" w:rsidRPr="00FB3974" w:rsidRDefault="00FB3974" w:rsidP="00FB3974">
            <w:pPr>
              <w:spacing w:after="0"/>
              <w:rPr>
                <w:rFonts w:ascii="Arial" w:eastAsia="Calibri" w:hAnsi="Arial" w:cs="Arial"/>
                <w:sz w:val="18"/>
                <w:szCs w:val="18"/>
                <w:lang w:eastAsia="zh-CN"/>
              </w:rPr>
            </w:pPr>
          </w:p>
        </w:tc>
        <w:tc>
          <w:tcPr>
            <w:tcW w:w="0" w:type="auto"/>
            <w:vMerge/>
            <w:tcBorders>
              <w:top w:val="nil"/>
              <w:left w:val="nil"/>
              <w:bottom w:val="single" w:sz="8" w:space="0" w:color="000000"/>
              <w:right w:val="single" w:sz="8" w:space="0" w:color="000000"/>
            </w:tcBorders>
            <w:vAlign w:val="center"/>
            <w:hideMark/>
          </w:tcPr>
          <w:p w14:paraId="1C1427A0" w14:textId="77777777" w:rsidR="00FB3974" w:rsidRPr="00FB3974" w:rsidRDefault="00FB3974" w:rsidP="00FB3974">
            <w:pPr>
              <w:spacing w:after="0"/>
              <w:rPr>
                <w:rFonts w:ascii="Arial" w:eastAsia="Calibri" w:hAnsi="Arial" w:cs="Arial"/>
                <w:sz w:val="18"/>
                <w:szCs w:val="18"/>
                <w:vertAlign w:val="superscript"/>
                <w:lang w:eastAsia="zh-CN"/>
              </w:rPr>
            </w:pP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C40D442"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1BB380"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5</w:t>
            </w:r>
          </w:p>
        </w:tc>
        <w:tc>
          <w:tcPr>
            <w:tcW w:w="169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7C2394D"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15</w:t>
            </w:r>
          </w:p>
        </w:tc>
        <w:tc>
          <w:tcPr>
            <w:tcW w:w="0" w:type="auto"/>
            <w:vMerge/>
            <w:tcBorders>
              <w:top w:val="nil"/>
              <w:left w:val="nil"/>
              <w:bottom w:val="single" w:sz="8" w:space="0" w:color="000000"/>
              <w:right w:val="single" w:sz="8" w:space="0" w:color="000000"/>
            </w:tcBorders>
            <w:vAlign w:val="center"/>
            <w:hideMark/>
          </w:tcPr>
          <w:p w14:paraId="311D05EE" w14:textId="77777777" w:rsidR="00FB3974" w:rsidRPr="00FB3974" w:rsidRDefault="00FB3974" w:rsidP="00FB3974">
            <w:pPr>
              <w:spacing w:after="0"/>
              <w:rPr>
                <w:rFonts w:ascii="Arial" w:eastAsia="Calibri" w:hAnsi="Arial" w:cs="Arial"/>
                <w:sz w:val="18"/>
                <w:szCs w:val="18"/>
                <w:lang w:val="fi-FI" w:eastAsia="zh-CN"/>
              </w:rPr>
            </w:pPr>
          </w:p>
        </w:tc>
        <w:tc>
          <w:tcPr>
            <w:tcW w:w="0" w:type="auto"/>
            <w:vMerge/>
            <w:tcBorders>
              <w:top w:val="nil"/>
              <w:left w:val="nil"/>
              <w:bottom w:val="single" w:sz="8" w:space="0" w:color="000000"/>
              <w:right w:val="single" w:sz="8" w:space="0" w:color="000000"/>
            </w:tcBorders>
            <w:vAlign w:val="center"/>
            <w:hideMark/>
          </w:tcPr>
          <w:p w14:paraId="417955D3" w14:textId="77777777" w:rsidR="00FB3974" w:rsidRPr="00FB3974" w:rsidRDefault="00FB3974" w:rsidP="00FB3974">
            <w:pPr>
              <w:spacing w:after="0"/>
              <w:rPr>
                <w:rFonts w:ascii="Arial" w:eastAsia="Calibri" w:hAnsi="Arial" w:cs="Arial"/>
                <w:sz w:val="18"/>
                <w:szCs w:val="18"/>
                <w:lang w:eastAsia="zh-CN"/>
              </w:rPr>
            </w:pPr>
          </w:p>
        </w:tc>
      </w:tr>
      <w:tr w:rsidR="00FB3974" w:rsidRPr="00FB3974" w14:paraId="3D7A8D82" w14:textId="77777777" w:rsidTr="00FB3974">
        <w:trPr>
          <w:trHeight w:val="114"/>
        </w:trPr>
        <w:tc>
          <w:tcPr>
            <w:tcW w:w="0" w:type="auto"/>
            <w:vMerge/>
            <w:tcBorders>
              <w:top w:val="nil"/>
              <w:left w:val="single" w:sz="8" w:space="0" w:color="000000"/>
              <w:bottom w:val="single" w:sz="8" w:space="0" w:color="000000"/>
              <w:right w:val="single" w:sz="8" w:space="0" w:color="000000"/>
            </w:tcBorders>
            <w:vAlign w:val="center"/>
            <w:hideMark/>
          </w:tcPr>
          <w:p w14:paraId="7B724490" w14:textId="77777777" w:rsidR="00FB3974" w:rsidRPr="00FB3974" w:rsidRDefault="00FB3974" w:rsidP="00FB3974">
            <w:pPr>
              <w:spacing w:after="0"/>
              <w:rPr>
                <w:rFonts w:ascii="Arial" w:eastAsia="Calibri" w:hAnsi="Arial" w:cs="Arial"/>
                <w:sz w:val="18"/>
                <w:szCs w:val="18"/>
                <w:lang w:eastAsia="zh-CN"/>
              </w:rPr>
            </w:pPr>
          </w:p>
        </w:tc>
        <w:tc>
          <w:tcPr>
            <w:tcW w:w="0" w:type="auto"/>
            <w:vMerge/>
            <w:tcBorders>
              <w:top w:val="nil"/>
              <w:left w:val="nil"/>
              <w:bottom w:val="single" w:sz="8" w:space="0" w:color="000000"/>
              <w:right w:val="single" w:sz="8" w:space="0" w:color="000000"/>
            </w:tcBorders>
            <w:vAlign w:val="center"/>
            <w:hideMark/>
          </w:tcPr>
          <w:p w14:paraId="69BD3F85" w14:textId="77777777" w:rsidR="00FB3974" w:rsidRPr="00FB3974" w:rsidRDefault="00FB3974" w:rsidP="00FB3974">
            <w:pPr>
              <w:spacing w:after="0"/>
              <w:rPr>
                <w:rFonts w:ascii="Arial" w:eastAsia="Calibri" w:hAnsi="Arial" w:cs="Arial"/>
                <w:sz w:val="18"/>
                <w:szCs w:val="18"/>
                <w:vertAlign w:val="superscript"/>
                <w:lang w:eastAsia="zh-CN"/>
              </w:rPr>
            </w:pP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C3AD139"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792D82"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5, 10</w:t>
            </w:r>
          </w:p>
        </w:tc>
        <w:tc>
          <w:tcPr>
            <w:tcW w:w="169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D397BD"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10</w:t>
            </w:r>
          </w:p>
        </w:tc>
        <w:tc>
          <w:tcPr>
            <w:tcW w:w="0" w:type="auto"/>
            <w:vMerge/>
            <w:tcBorders>
              <w:top w:val="nil"/>
              <w:left w:val="nil"/>
              <w:bottom w:val="single" w:sz="8" w:space="0" w:color="000000"/>
              <w:right w:val="single" w:sz="8" w:space="0" w:color="000000"/>
            </w:tcBorders>
            <w:vAlign w:val="center"/>
            <w:hideMark/>
          </w:tcPr>
          <w:p w14:paraId="3670FA63" w14:textId="77777777" w:rsidR="00FB3974" w:rsidRPr="00FB3974" w:rsidRDefault="00FB3974" w:rsidP="00FB3974">
            <w:pPr>
              <w:spacing w:after="0"/>
              <w:rPr>
                <w:rFonts w:ascii="Arial" w:eastAsia="Calibri" w:hAnsi="Arial" w:cs="Arial"/>
                <w:sz w:val="18"/>
                <w:szCs w:val="18"/>
                <w:lang w:val="fi-FI" w:eastAsia="zh-CN"/>
              </w:rPr>
            </w:pPr>
          </w:p>
        </w:tc>
        <w:tc>
          <w:tcPr>
            <w:tcW w:w="0" w:type="auto"/>
            <w:vMerge/>
            <w:tcBorders>
              <w:top w:val="nil"/>
              <w:left w:val="nil"/>
              <w:bottom w:val="single" w:sz="8" w:space="0" w:color="000000"/>
              <w:right w:val="single" w:sz="8" w:space="0" w:color="000000"/>
            </w:tcBorders>
            <w:vAlign w:val="center"/>
            <w:hideMark/>
          </w:tcPr>
          <w:p w14:paraId="274281CE" w14:textId="77777777" w:rsidR="00FB3974" w:rsidRPr="00FB3974" w:rsidRDefault="00FB3974" w:rsidP="00FB3974">
            <w:pPr>
              <w:spacing w:after="0"/>
              <w:rPr>
                <w:rFonts w:ascii="Arial" w:eastAsia="Calibri" w:hAnsi="Arial" w:cs="Arial"/>
                <w:sz w:val="18"/>
                <w:szCs w:val="18"/>
                <w:lang w:eastAsia="zh-CN"/>
              </w:rPr>
            </w:pPr>
          </w:p>
        </w:tc>
      </w:tr>
      <w:tr w:rsidR="00FB3974" w:rsidRPr="00FB3974" w14:paraId="23040657" w14:textId="77777777" w:rsidTr="00FB3974">
        <w:trPr>
          <w:trHeight w:val="114"/>
        </w:trPr>
        <w:tc>
          <w:tcPr>
            <w:tcW w:w="0" w:type="auto"/>
            <w:vMerge/>
            <w:tcBorders>
              <w:top w:val="nil"/>
              <w:left w:val="single" w:sz="8" w:space="0" w:color="000000"/>
              <w:bottom w:val="single" w:sz="8" w:space="0" w:color="000000"/>
              <w:right w:val="single" w:sz="8" w:space="0" w:color="000000"/>
            </w:tcBorders>
            <w:vAlign w:val="center"/>
            <w:hideMark/>
          </w:tcPr>
          <w:p w14:paraId="21938D9E" w14:textId="77777777" w:rsidR="00FB3974" w:rsidRPr="00FB3974" w:rsidRDefault="00FB3974" w:rsidP="00FB3974">
            <w:pPr>
              <w:spacing w:after="0"/>
              <w:rPr>
                <w:rFonts w:ascii="Arial" w:eastAsia="Calibri" w:hAnsi="Arial" w:cs="Arial"/>
                <w:sz w:val="18"/>
                <w:szCs w:val="18"/>
                <w:lang w:eastAsia="zh-CN"/>
              </w:rPr>
            </w:pPr>
          </w:p>
        </w:tc>
        <w:tc>
          <w:tcPr>
            <w:tcW w:w="0" w:type="auto"/>
            <w:vMerge/>
            <w:tcBorders>
              <w:top w:val="nil"/>
              <w:left w:val="nil"/>
              <w:bottom w:val="single" w:sz="8" w:space="0" w:color="000000"/>
              <w:right w:val="single" w:sz="8" w:space="0" w:color="000000"/>
            </w:tcBorders>
            <w:vAlign w:val="center"/>
            <w:hideMark/>
          </w:tcPr>
          <w:p w14:paraId="34ACB4A0" w14:textId="77777777" w:rsidR="00FB3974" w:rsidRPr="00FB3974" w:rsidRDefault="00FB3974" w:rsidP="00FB3974">
            <w:pPr>
              <w:spacing w:after="0"/>
              <w:rPr>
                <w:rFonts w:ascii="Arial" w:eastAsia="Calibri" w:hAnsi="Arial" w:cs="Arial"/>
                <w:sz w:val="18"/>
                <w:szCs w:val="18"/>
                <w:vertAlign w:val="superscript"/>
                <w:lang w:eastAsia="zh-CN"/>
              </w:rPr>
            </w:pP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09A29E0"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p>
        </w:tc>
        <w:tc>
          <w:tcPr>
            <w:tcW w:w="169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4568B8"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5, 10, 15</w:t>
            </w:r>
          </w:p>
        </w:tc>
        <w:tc>
          <w:tcPr>
            <w:tcW w:w="169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CF155D" w14:textId="77777777" w:rsidR="00FB3974" w:rsidRPr="00FB3974" w:rsidRDefault="00FB3974" w:rsidP="00FB3974">
            <w:pPr>
              <w:keepNext/>
              <w:overflowPunct w:val="0"/>
              <w:autoSpaceDE w:val="0"/>
              <w:autoSpaceDN w:val="0"/>
              <w:spacing w:after="0"/>
              <w:jc w:val="center"/>
              <w:rPr>
                <w:rFonts w:ascii="Arial" w:eastAsia="Calibri" w:hAnsi="Arial" w:cs="Arial"/>
                <w:sz w:val="18"/>
                <w:szCs w:val="18"/>
                <w:lang w:eastAsia="zh-CN"/>
              </w:rPr>
            </w:pPr>
            <w:r w:rsidRPr="00FB3974">
              <w:rPr>
                <w:rFonts w:eastAsia="Calibri"/>
                <w:lang w:eastAsia="fi-FI"/>
              </w:rPr>
              <w:t>5</w:t>
            </w:r>
          </w:p>
        </w:tc>
        <w:tc>
          <w:tcPr>
            <w:tcW w:w="0" w:type="auto"/>
            <w:vMerge/>
            <w:tcBorders>
              <w:top w:val="nil"/>
              <w:left w:val="nil"/>
              <w:bottom w:val="single" w:sz="8" w:space="0" w:color="000000"/>
              <w:right w:val="single" w:sz="8" w:space="0" w:color="000000"/>
            </w:tcBorders>
            <w:vAlign w:val="center"/>
            <w:hideMark/>
          </w:tcPr>
          <w:p w14:paraId="7D73654D" w14:textId="77777777" w:rsidR="00FB3974" w:rsidRPr="00FB3974" w:rsidRDefault="00FB3974" w:rsidP="00FB3974">
            <w:pPr>
              <w:spacing w:after="0"/>
              <w:rPr>
                <w:rFonts w:ascii="Arial" w:eastAsia="Calibri" w:hAnsi="Arial" w:cs="Arial"/>
                <w:sz w:val="18"/>
                <w:szCs w:val="18"/>
                <w:lang w:val="fi-FI" w:eastAsia="zh-CN"/>
              </w:rPr>
            </w:pPr>
          </w:p>
        </w:tc>
        <w:tc>
          <w:tcPr>
            <w:tcW w:w="0" w:type="auto"/>
            <w:vMerge/>
            <w:tcBorders>
              <w:top w:val="nil"/>
              <w:left w:val="nil"/>
              <w:bottom w:val="single" w:sz="8" w:space="0" w:color="000000"/>
              <w:right w:val="single" w:sz="8" w:space="0" w:color="000000"/>
            </w:tcBorders>
            <w:vAlign w:val="center"/>
            <w:hideMark/>
          </w:tcPr>
          <w:p w14:paraId="4F0236FA" w14:textId="77777777" w:rsidR="00FB3974" w:rsidRPr="00FB3974" w:rsidRDefault="00FB3974" w:rsidP="00FB3974">
            <w:pPr>
              <w:spacing w:after="0"/>
              <w:rPr>
                <w:rFonts w:ascii="Arial" w:eastAsia="Calibri" w:hAnsi="Arial" w:cs="Arial"/>
                <w:sz w:val="18"/>
                <w:szCs w:val="18"/>
                <w:lang w:eastAsia="zh-CN"/>
              </w:rPr>
            </w:pPr>
          </w:p>
        </w:tc>
      </w:tr>
      <w:tr w:rsidR="00FB3974" w:rsidRPr="00FB3974" w14:paraId="371F6A04" w14:textId="77777777" w:rsidTr="00FB3974">
        <w:trPr>
          <w:trHeight w:val="114"/>
        </w:trPr>
        <w:tc>
          <w:tcPr>
            <w:tcW w:w="10035" w:type="dxa"/>
            <w:gridSpan w:val="7"/>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73F232" w14:textId="77777777" w:rsidR="00FB3974" w:rsidRPr="00FB3974" w:rsidRDefault="00FB3974" w:rsidP="00FB3974">
            <w:pPr>
              <w:keepNext/>
              <w:overflowPunct w:val="0"/>
              <w:autoSpaceDE w:val="0"/>
              <w:autoSpaceDN w:val="0"/>
              <w:spacing w:after="0"/>
              <w:ind w:left="851" w:hanging="851"/>
              <w:rPr>
                <w:rFonts w:ascii="Arial" w:eastAsia="Calibri" w:hAnsi="Arial" w:cs="Arial"/>
                <w:sz w:val="18"/>
                <w:szCs w:val="18"/>
                <w:lang w:eastAsia="zh-TW"/>
              </w:rPr>
            </w:pPr>
            <w:r w:rsidRPr="00FB3974">
              <w:rPr>
                <w:rFonts w:ascii="Arial" w:eastAsia="Calibri" w:hAnsi="Arial" w:cs="Arial"/>
                <w:sz w:val="18"/>
                <w:szCs w:val="18"/>
                <w:lang w:eastAsia="zh-TW"/>
              </w:rPr>
              <w:t>NOTE 2:</w:t>
            </w:r>
            <w:r w:rsidRPr="00FB3974">
              <w:rPr>
                <w:rFonts w:ascii="Arial" w:eastAsia="Calibri" w:hAnsi="Arial" w:cs="Arial"/>
                <w:sz w:val="18"/>
                <w:szCs w:val="18"/>
                <w:lang w:eastAsia="fi-FI"/>
              </w:rPr>
              <w:t xml:space="preserve">   </w:t>
            </w:r>
            <w:r w:rsidRPr="00FB3974">
              <w:rPr>
                <w:rFonts w:ascii="Arial" w:eastAsia="Calibri" w:hAnsi="Arial" w:cs="Arial"/>
                <w:sz w:val="18"/>
                <w:szCs w:val="18"/>
                <w:lang w:eastAsia="zh-TW"/>
              </w:rPr>
              <w:t>Only single switched UL is supported.</w:t>
            </w:r>
          </w:p>
        </w:tc>
      </w:tr>
    </w:tbl>
    <w:p w14:paraId="4B32ED0D" w14:textId="77777777" w:rsidR="00FB3974" w:rsidRPr="00FB3974" w:rsidRDefault="00FB3974" w:rsidP="00FB3974">
      <w:pPr>
        <w:spacing w:after="0"/>
        <w:rPr>
          <w:rFonts w:ascii="Calibri" w:eastAsia="Calibri" w:hAnsi="Calibri" w:cs="Calibri"/>
          <w:sz w:val="22"/>
          <w:szCs w:val="22"/>
        </w:rPr>
      </w:pPr>
    </w:p>
    <w:p w14:paraId="4B5DCE5C" w14:textId="28CE0E9D" w:rsidR="00A55161" w:rsidRDefault="00FB3974" w:rsidP="00267F3B">
      <w:pPr>
        <w:rPr>
          <w:rFonts w:eastAsia="Times New Roman"/>
          <w:bCs/>
          <w:lang w:eastAsia="ko-KR"/>
        </w:rPr>
      </w:pPr>
      <w:r>
        <w:rPr>
          <w:rFonts w:eastAsia="Times New Roman"/>
          <w:bCs/>
          <w:lang w:eastAsia="ko-KR"/>
        </w:rPr>
        <w:t xml:space="preserve">For a UE that supports a combination like </w:t>
      </w:r>
      <w:bookmarkStart w:id="9" w:name="_Hlk58863111"/>
      <w:r w:rsidR="00CF2F8A">
        <w:rPr>
          <w:rFonts w:eastAsia="Times New Roman"/>
          <w:bCs/>
          <w:lang w:eastAsia="ko-KR"/>
        </w:rPr>
        <w:t xml:space="preserve">DL </w:t>
      </w:r>
      <w:r>
        <w:rPr>
          <w:rFonts w:eastAsia="Times New Roman"/>
          <w:bCs/>
          <w:lang w:eastAsia="ko-KR"/>
        </w:rPr>
        <w:t xml:space="preserve">DC_2A-71A_n71A but not </w:t>
      </w:r>
      <w:r w:rsidR="00CF2F8A">
        <w:rPr>
          <w:rFonts w:eastAsia="Times New Roman"/>
          <w:bCs/>
          <w:lang w:eastAsia="ko-KR"/>
        </w:rPr>
        <w:t xml:space="preserve">UL </w:t>
      </w:r>
      <w:r w:rsidR="00CF2F8A" w:rsidRPr="00CF2F8A">
        <w:rPr>
          <w:rFonts w:eastAsia="Times New Roman"/>
          <w:bCs/>
          <w:lang w:eastAsia="ko-KR"/>
        </w:rPr>
        <w:t>DC_71A_n71A</w:t>
      </w:r>
      <w:bookmarkEnd w:id="9"/>
      <w:r w:rsidR="00CF2F8A">
        <w:rPr>
          <w:rFonts w:eastAsia="Times New Roman"/>
          <w:bCs/>
          <w:lang w:eastAsia="ko-KR"/>
        </w:rPr>
        <w:t xml:space="preserve">, </w:t>
      </w:r>
      <w:r>
        <w:rPr>
          <w:rFonts w:eastAsia="Times New Roman"/>
          <w:bCs/>
          <w:lang w:eastAsia="ko-KR"/>
        </w:rPr>
        <w:t xml:space="preserve">one </w:t>
      </w:r>
      <w:r w:rsidR="00FF6FF8">
        <w:rPr>
          <w:rFonts w:eastAsia="Times New Roman"/>
          <w:bCs/>
          <w:lang w:eastAsia="ko-KR"/>
        </w:rPr>
        <w:t>RFFE</w:t>
      </w:r>
      <w:r>
        <w:rPr>
          <w:rFonts w:eastAsia="Times New Roman"/>
          <w:bCs/>
          <w:lang w:eastAsia="ko-KR"/>
        </w:rPr>
        <w:t xml:space="preserve"> vendor </w:t>
      </w:r>
      <w:r w:rsidR="009D3A23">
        <w:rPr>
          <w:rFonts w:eastAsia="Times New Roman"/>
          <w:bCs/>
          <w:lang w:eastAsia="ko-KR"/>
        </w:rPr>
        <w:t xml:space="preserve">commented in the RAN Plenary discussions </w:t>
      </w:r>
      <w:r w:rsidR="00494815">
        <w:rPr>
          <w:rFonts w:eastAsia="Times New Roman"/>
          <w:bCs/>
          <w:lang w:eastAsia="ko-KR"/>
        </w:rPr>
        <w:fldChar w:fldCharType="begin"/>
      </w:r>
      <w:r w:rsidR="00494815">
        <w:rPr>
          <w:rFonts w:eastAsia="Times New Roman"/>
          <w:bCs/>
          <w:lang w:eastAsia="ko-KR"/>
        </w:rPr>
        <w:instrText xml:space="preserve"> REF _Ref58862844 \r \h </w:instrText>
      </w:r>
      <w:r w:rsidR="00494815">
        <w:rPr>
          <w:rFonts w:eastAsia="Times New Roman"/>
          <w:bCs/>
          <w:lang w:eastAsia="ko-KR"/>
        </w:rPr>
      </w:r>
      <w:r w:rsidR="00494815">
        <w:rPr>
          <w:rFonts w:eastAsia="Times New Roman"/>
          <w:bCs/>
          <w:lang w:eastAsia="ko-KR"/>
        </w:rPr>
        <w:fldChar w:fldCharType="separate"/>
      </w:r>
      <w:r w:rsidR="00494815">
        <w:rPr>
          <w:rFonts w:eastAsia="Times New Roman"/>
          <w:bCs/>
          <w:lang w:eastAsia="ko-KR"/>
        </w:rPr>
        <w:t>[3]</w:t>
      </w:r>
      <w:r w:rsidR="00494815">
        <w:rPr>
          <w:rFonts w:eastAsia="Times New Roman"/>
          <w:bCs/>
          <w:lang w:eastAsia="ko-KR"/>
        </w:rPr>
        <w:fldChar w:fldCharType="end"/>
      </w:r>
      <w:r w:rsidR="009D3A23">
        <w:rPr>
          <w:rFonts w:eastAsia="Times New Roman"/>
          <w:bCs/>
          <w:lang w:eastAsia="ko-KR"/>
        </w:rPr>
        <w:t xml:space="preserve"> </w:t>
      </w:r>
      <w:r w:rsidR="00A55161">
        <w:rPr>
          <w:rFonts w:eastAsia="Times New Roman"/>
          <w:bCs/>
          <w:lang w:eastAsia="ko-KR"/>
        </w:rPr>
        <w:t>stated “</w:t>
      </w:r>
      <w:r w:rsidR="00A55161" w:rsidRPr="00A55161">
        <w:rPr>
          <w:rFonts w:eastAsia="Times New Roman"/>
          <w:bCs/>
          <w:lang w:eastAsia="ko-KR"/>
        </w:rPr>
        <w:t>In that case there are full or dual duplexer implementations for band 71 which has an impact on the supported BWs and constraints for B71 LTE and n71 NR CCs to be received simultaneously. It may be that is mean that BCS needs to be signalled.</w:t>
      </w:r>
      <w:r w:rsidR="00A55161">
        <w:rPr>
          <w:rFonts w:eastAsia="Times New Roman"/>
          <w:bCs/>
          <w:lang w:eastAsia="ko-KR"/>
        </w:rPr>
        <w:t>”</w:t>
      </w:r>
    </w:p>
    <w:p w14:paraId="21055A40" w14:textId="1635786F" w:rsidR="00F81FF1" w:rsidRDefault="006F0FB7" w:rsidP="00267F3B">
      <w:pPr>
        <w:rPr>
          <w:rFonts w:eastAsia="Times New Roman"/>
          <w:bCs/>
          <w:lang w:eastAsia="ko-KR"/>
        </w:rPr>
      </w:pPr>
      <w:r>
        <w:rPr>
          <w:rFonts w:eastAsia="Times New Roman"/>
          <w:bCs/>
          <w:lang w:eastAsia="ko-KR"/>
        </w:rPr>
        <w:t xml:space="preserve">In the future there will likely be a BCS1 for </w:t>
      </w:r>
      <w:r w:rsidRPr="006F0FB7">
        <w:rPr>
          <w:rFonts w:eastAsia="Times New Roman"/>
          <w:bCs/>
          <w:lang w:eastAsia="ko-KR"/>
        </w:rPr>
        <w:t>DC_71A_n71A</w:t>
      </w:r>
      <w:r>
        <w:rPr>
          <w:rFonts w:eastAsia="Times New Roman"/>
          <w:bCs/>
          <w:lang w:eastAsia="ko-KR"/>
        </w:rPr>
        <w:t xml:space="preserve"> for full band duplexers that offers more bandwidth flexibility, or maybe BCS4 which supports full bandwidth flexibility. In this case, the </w:t>
      </w:r>
      <w:proofErr w:type="spellStart"/>
      <w:r w:rsidR="00A55161">
        <w:rPr>
          <w:rFonts w:eastAsia="Times New Roman"/>
          <w:bCs/>
          <w:lang w:eastAsia="ko-KR"/>
        </w:rPr>
        <w:t>gNB</w:t>
      </w:r>
      <w:proofErr w:type="spellEnd"/>
      <w:r w:rsidR="00A55161">
        <w:rPr>
          <w:rFonts w:eastAsia="Times New Roman"/>
          <w:bCs/>
          <w:lang w:eastAsia="ko-KR"/>
        </w:rPr>
        <w:t xml:space="preserve"> will need to know if the UE supports a limited set of B71_ n71 DL bandwidths like DC_71A_n71A BCS0, or a different set of bandwidths in a new BCS. </w:t>
      </w:r>
    </w:p>
    <w:p w14:paraId="1C5A0614" w14:textId="02F2F44D" w:rsidR="001537A7" w:rsidRDefault="001537A7" w:rsidP="00267F3B">
      <w:pPr>
        <w:rPr>
          <w:rFonts w:eastAsia="Times New Roman"/>
          <w:bCs/>
          <w:lang w:eastAsia="ko-KR"/>
        </w:rPr>
      </w:pPr>
      <w:r w:rsidRPr="001537A7">
        <w:rPr>
          <w:rFonts w:eastAsia="Times New Roman"/>
          <w:bCs/>
          <w:lang w:eastAsia="ko-KR"/>
        </w:rPr>
        <w:t xml:space="preserve">In order to resolve the issue with legacy UEs that support combinations like DL DC_2A-7A-7A-66A_n66A but not UL DC_66A_n66A and do not include the </w:t>
      </w:r>
      <w:proofErr w:type="spellStart"/>
      <w:r w:rsidRPr="001537A7">
        <w:rPr>
          <w:rFonts w:eastAsia="Times New Roman"/>
          <w:bCs/>
          <w:lang w:eastAsia="ko-KR"/>
        </w:rPr>
        <w:t>supportedBandwidthCombinationSetIntraENDC</w:t>
      </w:r>
      <w:proofErr w:type="spellEnd"/>
      <w:r w:rsidRPr="001537A7">
        <w:rPr>
          <w:rFonts w:eastAsia="Times New Roman"/>
          <w:bCs/>
          <w:lang w:eastAsia="ko-KR"/>
        </w:rPr>
        <w:t xml:space="preserve"> IE, as well as UEs that support combinations like DL DC_2A-71A_n71A but not UL DC_71A_n71A, we propose that if a UE supports a higher order EN-DC combination with a common LTE and NR band, such as DC_2A-7A-7A-66A_n66A or DC_2A-71A_n71A it should include the </w:t>
      </w:r>
      <w:proofErr w:type="spellStart"/>
      <w:r w:rsidRPr="001537A7">
        <w:rPr>
          <w:rFonts w:eastAsia="Times New Roman"/>
          <w:bCs/>
          <w:lang w:eastAsia="ko-KR"/>
        </w:rPr>
        <w:t>supportedBandwidthCombinationSetIntraENDC</w:t>
      </w:r>
      <w:proofErr w:type="spellEnd"/>
      <w:r w:rsidRPr="001537A7">
        <w:rPr>
          <w:rFonts w:eastAsia="Times New Roman"/>
          <w:bCs/>
          <w:lang w:eastAsia="ko-KR"/>
        </w:rPr>
        <w:t xml:space="preserve"> IE for the band combination whether or not the UE supports UL intra-band EN-DC.</w:t>
      </w:r>
    </w:p>
    <w:p w14:paraId="037B9866" w14:textId="172C8CF5" w:rsidR="0016232E" w:rsidRDefault="0016232E" w:rsidP="0016232E">
      <w:pPr>
        <w:pStyle w:val="Heading3"/>
        <w:rPr>
          <w:lang w:eastAsia="ko-KR"/>
        </w:rPr>
      </w:pPr>
      <w:r>
        <w:rPr>
          <w:lang w:eastAsia="ko-KR"/>
        </w:rPr>
        <w:lastRenderedPageBreak/>
        <w:t>2.</w:t>
      </w:r>
      <w:r w:rsidR="006B2A9E">
        <w:rPr>
          <w:lang w:eastAsia="ko-KR"/>
        </w:rPr>
        <w:t>2</w:t>
      </w:r>
      <w:r>
        <w:rPr>
          <w:lang w:eastAsia="ko-KR"/>
        </w:rPr>
        <w:t xml:space="preserve"> </w:t>
      </w:r>
      <w:r>
        <w:rPr>
          <w:lang w:eastAsia="ko-KR"/>
        </w:rPr>
        <w:tab/>
        <w:t>LS from RAN Plenary</w:t>
      </w:r>
    </w:p>
    <w:p w14:paraId="611A4686" w14:textId="64A1249F" w:rsidR="0016232E" w:rsidRDefault="0016232E" w:rsidP="0016232E">
      <w:pPr>
        <w:rPr>
          <w:lang w:val="sv-SE" w:eastAsia="ko-KR"/>
        </w:rPr>
      </w:pPr>
      <w:r>
        <w:rPr>
          <w:lang w:val="sv-SE" w:eastAsia="ko-KR"/>
        </w:rPr>
        <w:t xml:space="preserve">This issue was discussed at RAN Plenary #90e </w:t>
      </w:r>
      <w:r>
        <w:rPr>
          <w:lang w:val="sv-SE" w:eastAsia="ko-KR"/>
        </w:rPr>
        <w:fldChar w:fldCharType="begin"/>
      </w:r>
      <w:r>
        <w:rPr>
          <w:lang w:val="sv-SE" w:eastAsia="ko-KR"/>
        </w:rPr>
        <w:instrText xml:space="preserve"> REF _Ref58862844 \r \h </w:instrText>
      </w:r>
      <w:r>
        <w:rPr>
          <w:lang w:val="sv-SE" w:eastAsia="ko-KR"/>
        </w:rPr>
      </w:r>
      <w:r>
        <w:rPr>
          <w:lang w:val="sv-SE" w:eastAsia="ko-KR"/>
        </w:rPr>
        <w:fldChar w:fldCharType="separate"/>
      </w:r>
      <w:r>
        <w:rPr>
          <w:lang w:val="sv-SE" w:eastAsia="ko-KR"/>
        </w:rPr>
        <w:t>[3]</w:t>
      </w:r>
      <w:r>
        <w:rPr>
          <w:lang w:val="sv-SE" w:eastAsia="ko-KR"/>
        </w:rPr>
        <w:fldChar w:fldCharType="end"/>
      </w:r>
      <w:r>
        <w:rPr>
          <w:lang w:val="sv-SE" w:eastAsia="ko-KR"/>
        </w:rPr>
        <w:t xml:space="preserve">. As a result, RAN Plenary sent an LS to RAN4 and RAN2 </w:t>
      </w:r>
      <w:r w:rsidR="00A14BF6">
        <w:rPr>
          <w:lang w:val="sv-SE" w:eastAsia="ko-KR"/>
        </w:rPr>
        <w:fldChar w:fldCharType="begin"/>
      </w:r>
      <w:r w:rsidR="00A14BF6">
        <w:rPr>
          <w:lang w:val="sv-SE" w:eastAsia="ko-KR"/>
        </w:rPr>
        <w:instrText xml:space="preserve"> REF _Ref58917382 \r \h </w:instrText>
      </w:r>
      <w:r w:rsidR="00A14BF6">
        <w:rPr>
          <w:lang w:val="sv-SE" w:eastAsia="ko-KR"/>
        </w:rPr>
      </w:r>
      <w:r w:rsidR="00A14BF6">
        <w:rPr>
          <w:lang w:val="sv-SE" w:eastAsia="ko-KR"/>
        </w:rPr>
        <w:fldChar w:fldCharType="separate"/>
      </w:r>
      <w:r w:rsidR="00A14BF6">
        <w:rPr>
          <w:lang w:val="sv-SE" w:eastAsia="ko-KR"/>
        </w:rPr>
        <w:t>[4]</w:t>
      </w:r>
      <w:r w:rsidR="00A14BF6">
        <w:rPr>
          <w:lang w:val="sv-SE" w:eastAsia="ko-KR"/>
        </w:rPr>
        <w:fldChar w:fldCharType="end"/>
      </w:r>
      <w:r w:rsidR="00A14BF6">
        <w:rPr>
          <w:lang w:val="sv-SE" w:eastAsia="ko-KR"/>
        </w:rPr>
        <w:t>. The questions addressed to RAN4 are:</w:t>
      </w:r>
    </w:p>
    <w:p w14:paraId="1AACE877" w14:textId="77777777" w:rsidR="006B2A9E" w:rsidRPr="006B2A9E" w:rsidRDefault="006B2A9E" w:rsidP="006B2A9E">
      <w:pPr>
        <w:spacing w:after="120"/>
        <w:ind w:left="993" w:hanging="993"/>
        <w:rPr>
          <w:rFonts w:ascii="Arial" w:eastAsia="Yu Mincho" w:hAnsi="Arial" w:cs="Arial"/>
        </w:rPr>
      </w:pPr>
      <w:r w:rsidRPr="006B2A9E">
        <w:rPr>
          <w:rFonts w:ascii="Arial" w:eastAsia="Yu Mincho" w:hAnsi="Arial" w:cs="Arial"/>
          <w:color w:val="000000"/>
        </w:rPr>
        <w:t>A)</w:t>
      </w:r>
      <w:r w:rsidRPr="006B2A9E">
        <w:rPr>
          <w:rFonts w:ascii="Arial" w:eastAsia="Yu Mincho" w:hAnsi="Arial" w:cs="Arial"/>
          <w:color w:val="000000"/>
        </w:rPr>
        <w:tab/>
        <w:t>Clarify if higher order (i.e. those band combinations which the UE indicates support for explicitly in UE capability signalling) 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 If the UE does not report the EN-DC BCS for such a combination, what can the network assume about the configuration limitations for the common bands (e.g. LTE band 71 and NR band n71) in the combination?</w:t>
      </w:r>
    </w:p>
    <w:p w14:paraId="765EDCB1" w14:textId="77777777" w:rsidR="006B2A9E" w:rsidRPr="006B2A9E" w:rsidRDefault="006B2A9E" w:rsidP="006B2A9E">
      <w:pPr>
        <w:spacing w:after="120"/>
        <w:ind w:left="993" w:hanging="993"/>
        <w:rPr>
          <w:rFonts w:ascii="Arial" w:eastAsia="Yu Mincho" w:hAnsi="Arial" w:cs="Arial"/>
        </w:rPr>
      </w:pPr>
      <w:r w:rsidRPr="006B2A9E">
        <w:rPr>
          <w:rFonts w:ascii="Arial" w:eastAsia="Yu Mincho" w:hAnsi="Arial" w:cs="Arial"/>
        </w:rPr>
        <w:t>B)</w:t>
      </w:r>
      <w:r w:rsidRPr="006B2A9E">
        <w:rPr>
          <w:rFonts w:ascii="Arial" w:eastAsia="Yu Mincho" w:hAnsi="Arial" w:cs="Arial"/>
        </w:rPr>
        <w:tab/>
        <w:t xml:space="preserve">Resolve the general question of classification of intra-band EN-DC band combinations according to UL support. If the UE doesn't support UL on intra-band EN-DC part of a band combination, is band combination classified as "intra-band EN-DC band combination"? </w:t>
      </w:r>
    </w:p>
    <w:p w14:paraId="30456CBC" w14:textId="77777777" w:rsidR="006B2A9E" w:rsidRPr="006B2A9E" w:rsidRDefault="006B2A9E" w:rsidP="006B2A9E">
      <w:pPr>
        <w:spacing w:after="120"/>
        <w:ind w:left="993" w:hanging="993"/>
        <w:rPr>
          <w:rFonts w:ascii="Arial" w:eastAsia="Yu Mincho" w:hAnsi="Arial" w:cs="Arial"/>
        </w:rPr>
      </w:pPr>
      <w:r w:rsidRPr="006B2A9E">
        <w:rPr>
          <w:rFonts w:ascii="Arial" w:eastAsia="Yu Mincho" w:hAnsi="Arial" w:cs="Arial"/>
        </w:rPr>
        <w:t xml:space="preserve">C) </w:t>
      </w:r>
      <w:r w:rsidRPr="006B2A9E">
        <w:rPr>
          <w:rFonts w:ascii="Arial" w:eastAsia="Yu Mincho" w:hAnsi="Arial" w:cs="Arial"/>
        </w:rPr>
        <w:tab/>
        <w:t>Indicate the RAN4 understanding on A) and B) to RAN2 by the end of the first meeting week of RAN4#98e (to allow RAN2 to finalize their work).</w:t>
      </w:r>
    </w:p>
    <w:p w14:paraId="72693AA4" w14:textId="77777777" w:rsidR="006B2A9E" w:rsidRPr="006B2A9E" w:rsidRDefault="006B2A9E" w:rsidP="006B2A9E">
      <w:pPr>
        <w:spacing w:after="120"/>
        <w:ind w:left="993" w:hanging="993"/>
        <w:rPr>
          <w:rFonts w:ascii="Arial" w:eastAsia="Yu Mincho" w:hAnsi="Arial" w:cs="Arial"/>
        </w:rPr>
      </w:pPr>
      <w:r w:rsidRPr="006B2A9E">
        <w:rPr>
          <w:rFonts w:ascii="Arial" w:eastAsia="Yu Mincho" w:hAnsi="Arial" w:cs="Arial"/>
        </w:rPr>
        <w:t xml:space="preserve">D) </w:t>
      </w:r>
      <w:r w:rsidRPr="006B2A9E">
        <w:rPr>
          <w:rFonts w:ascii="Arial" w:eastAsia="Yu Mincho" w:hAnsi="Arial" w:cs="Arial"/>
        </w:rPr>
        <w:tab/>
        <w:t>Agree to necessary CRs taking the conclusions of A) and B) into account.</w:t>
      </w:r>
    </w:p>
    <w:p w14:paraId="1506E425" w14:textId="77777777" w:rsidR="00A14BF6" w:rsidRPr="0016232E" w:rsidRDefault="00A14BF6" w:rsidP="0016232E">
      <w:pPr>
        <w:rPr>
          <w:lang w:val="sv-SE" w:eastAsia="ko-KR"/>
        </w:rPr>
      </w:pPr>
    </w:p>
    <w:p w14:paraId="45781527" w14:textId="64143E20" w:rsidR="006B2A9E" w:rsidRDefault="006B2A9E" w:rsidP="006B2A9E">
      <w:pPr>
        <w:pStyle w:val="Heading3"/>
        <w:rPr>
          <w:lang w:eastAsia="ko-KR"/>
        </w:rPr>
      </w:pPr>
      <w:r>
        <w:rPr>
          <w:lang w:eastAsia="ko-KR"/>
        </w:rPr>
        <w:t>2.</w:t>
      </w:r>
      <w:r w:rsidR="00BD0C47">
        <w:rPr>
          <w:lang w:eastAsia="ko-KR"/>
        </w:rPr>
        <w:t>2</w:t>
      </w:r>
      <w:r>
        <w:rPr>
          <w:lang w:eastAsia="ko-KR"/>
        </w:rPr>
        <w:t xml:space="preserve">.1 </w:t>
      </w:r>
      <w:r>
        <w:rPr>
          <w:lang w:eastAsia="ko-KR"/>
        </w:rPr>
        <w:tab/>
        <w:t>Response to A)</w:t>
      </w:r>
    </w:p>
    <w:p w14:paraId="7D4BA922" w14:textId="77777777" w:rsidR="00B240FF" w:rsidRDefault="00744BA4" w:rsidP="00267F3B">
      <w:pPr>
        <w:rPr>
          <w:rFonts w:eastAsia="Times New Roman"/>
          <w:bCs/>
          <w:lang w:eastAsia="ko-KR"/>
        </w:rPr>
      </w:pPr>
      <w:r>
        <w:rPr>
          <w:rFonts w:eastAsia="Times New Roman"/>
          <w:bCs/>
          <w:lang w:eastAsia="ko-KR"/>
        </w:rPr>
        <w:t>S</w:t>
      </w:r>
      <w:r w:rsidR="00F7767F">
        <w:rPr>
          <w:rFonts w:eastAsia="Times New Roman"/>
          <w:bCs/>
          <w:lang w:eastAsia="ko-KR"/>
        </w:rPr>
        <w:t xml:space="preserve">ome </w:t>
      </w:r>
      <w:r w:rsidR="009241EB">
        <w:rPr>
          <w:rFonts w:eastAsia="Times New Roman"/>
          <w:bCs/>
          <w:lang w:eastAsia="ko-KR"/>
        </w:rPr>
        <w:t xml:space="preserve">implementations </w:t>
      </w:r>
      <w:r w:rsidR="002803FC">
        <w:rPr>
          <w:rFonts w:eastAsia="Times New Roman"/>
          <w:bCs/>
          <w:lang w:eastAsia="ko-KR"/>
        </w:rPr>
        <w:t xml:space="preserve">have an impact on EN-DC channel </w:t>
      </w:r>
      <w:r>
        <w:rPr>
          <w:rFonts w:eastAsia="Times New Roman"/>
          <w:bCs/>
          <w:lang w:eastAsia="ko-KR"/>
        </w:rPr>
        <w:t>b</w:t>
      </w:r>
      <w:r w:rsidR="002803FC">
        <w:rPr>
          <w:rFonts w:eastAsia="Times New Roman"/>
          <w:bCs/>
          <w:lang w:eastAsia="ko-KR"/>
        </w:rPr>
        <w:t xml:space="preserve">andwidth configurations </w:t>
      </w:r>
      <w:r>
        <w:rPr>
          <w:rFonts w:eastAsia="Times New Roman"/>
          <w:bCs/>
          <w:lang w:eastAsia="ko-KR"/>
        </w:rPr>
        <w:t xml:space="preserve">for common LTE and NR bands </w:t>
      </w:r>
      <w:r w:rsidR="00BA4331">
        <w:rPr>
          <w:rFonts w:eastAsia="Times New Roman"/>
          <w:bCs/>
          <w:lang w:eastAsia="ko-KR"/>
        </w:rPr>
        <w:t xml:space="preserve">in </w:t>
      </w:r>
      <w:r w:rsidR="00405DC7">
        <w:rPr>
          <w:rFonts w:eastAsia="Times New Roman"/>
          <w:bCs/>
          <w:lang w:eastAsia="ko-KR"/>
        </w:rPr>
        <w:t xml:space="preserve">higher order </w:t>
      </w:r>
      <w:r w:rsidR="00F7767F">
        <w:rPr>
          <w:rFonts w:eastAsia="Times New Roman"/>
          <w:bCs/>
          <w:lang w:eastAsia="ko-KR"/>
        </w:rPr>
        <w:t>combinations</w:t>
      </w:r>
      <w:r w:rsidR="0082162F">
        <w:rPr>
          <w:rFonts w:eastAsia="Times New Roman"/>
          <w:bCs/>
          <w:lang w:eastAsia="ko-KR"/>
        </w:rPr>
        <w:t xml:space="preserve">. For instance, UEs that support </w:t>
      </w:r>
      <w:r w:rsidR="009241EB">
        <w:rPr>
          <w:rFonts w:eastAsia="Times New Roman"/>
          <w:bCs/>
          <w:lang w:eastAsia="ko-KR"/>
        </w:rPr>
        <w:t xml:space="preserve">downlink </w:t>
      </w:r>
      <w:r w:rsidR="00F7767F" w:rsidRPr="00A5207F">
        <w:rPr>
          <w:rFonts w:eastAsia="Times New Roman"/>
          <w:bCs/>
          <w:lang w:eastAsia="ko-KR"/>
        </w:rPr>
        <w:t>DC_2A-71A_n71A</w:t>
      </w:r>
      <w:r w:rsidR="00BA4331">
        <w:rPr>
          <w:rFonts w:eastAsia="Times New Roman"/>
          <w:bCs/>
          <w:lang w:eastAsia="ko-KR"/>
        </w:rPr>
        <w:t xml:space="preserve"> </w:t>
      </w:r>
      <w:r w:rsidR="0082162F">
        <w:rPr>
          <w:rFonts w:eastAsia="Times New Roman"/>
          <w:bCs/>
          <w:lang w:eastAsia="ko-KR"/>
        </w:rPr>
        <w:t xml:space="preserve">but not </w:t>
      </w:r>
      <w:r w:rsidR="00BA4331">
        <w:rPr>
          <w:rFonts w:eastAsia="Times New Roman"/>
          <w:bCs/>
          <w:lang w:eastAsia="ko-KR"/>
        </w:rPr>
        <w:t xml:space="preserve">UL DC_71A_n71A </w:t>
      </w:r>
      <w:r w:rsidR="0044068B">
        <w:rPr>
          <w:rFonts w:eastAsia="Times New Roman"/>
          <w:bCs/>
          <w:lang w:eastAsia="ko-KR"/>
        </w:rPr>
        <w:t xml:space="preserve">and use a split duplexer </w:t>
      </w:r>
      <w:r w:rsidR="0082162F">
        <w:rPr>
          <w:rFonts w:eastAsia="Times New Roman"/>
          <w:bCs/>
          <w:lang w:eastAsia="ko-KR"/>
        </w:rPr>
        <w:t xml:space="preserve">have restrictions on the allocation of </w:t>
      </w:r>
      <w:r w:rsidR="002D778A">
        <w:rPr>
          <w:rFonts w:eastAsia="Times New Roman"/>
          <w:bCs/>
          <w:lang w:eastAsia="ko-KR"/>
        </w:rPr>
        <w:t>Band 71 and n71 channel BWs</w:t>
      </w:r>
      <w:r w:rsidR="0044068B">
        <w:rPr>
          <w:rFonts w:eastAsia="Times New Roman"/>
          <w:bCs/>
          <w:lang w:eastAsia="ko-KR"/>
        </w:rPr>
        <w:t xml:space="preserve"> matching BCS0 for DC_71A_n71A. </w:t>
      </w:r>
    </w:p>
    <w:p w14:paraId="3F9FE702" w14:textId="6480391D" w:rsidR="009F00B7" w:rsidRDefault="009B29CC" w:rsidP="00267F3B">
      <w:pPr>
        <w:rPr>
          <w:rFonts w:eastAsia="Times New Roman"/>
          <w:bCs/>
          <w:lang w:eastAsia="ko-KR"/>
        </w:rPr>
      </w:pPr>
      <w:r>
        <w:rPr>
          <w:rFonts w:eastAsia="Times New Roman"/>
          <w:bCs/>
          <w:lang w:eastAsia="ko-KR"/>
        </w:rPr>
        <w:t>Because of this, If a UE supports a</w:t>
      </w:r>
      <w:r w:rsidR="00B240FF" w:rsidRPr="00B240FF">
        <w:rPr>
          <w:rFonts w:eastAsia="Times New Roman"/>
          <w:bCs/>
          <w:lang w:eastAsia="ko-KR"/>
        </w:rPr>
        <w:t xml:space="preserve"> higher order (i.e. those band combinations which the UE indicates support for explicitly in UE capability signalling) EN-DC band combinations with a common band on the LTE and NR side such as DC_2A-7A-7A-66A-n66A and DC_2A-71A_n71A </w:t>
      </w:r>
      <w:r w:rsidR="00C44F32">
        <w:rPr>
          <w:rFonts w:eastAsia="Times New Roman"/>
          <w:bCs/>
          <w:lang w:eastAsia="ko-KR"/>
        </w:rPr>
        <w:t xml:space="preserve">the UE </w:t>
      </w:r>
      <w:r w:rsidR="00B240FF" w:rsidRPr="00B240FF">
        <w:rPr>
          <w:rFonts w:eastAsia="Times New Roman"/>
          <w:bCs/>
          <w:lang w:eastAsia="ko-KR"/>
        </w:rPr>
        <w:t>need</w:t>
      </w:r>
      <w:r w:rsidR="00C44F32">
        <w:rPr>
          <w:rFonts w:eastAsia="Times New Roman"/>
          <w:bCs/>
          <w:lang w:eastAsia="ko-KR"/>
        </w:rPr>
        <w:t>s</w:t>
      </w:r>
      <w:r w:rsidR="00B240FF" w:rsidRPr="00B240FF">
        <w:rPr>
          <w:rFonts w:eastAsia="Times New Roman"/>
          <w:bCs/>
          <w:lang w:eastAsia="ko-KR"/>
        </w:rPr>
        <w:t xml:space="preserve"> to report </w:t>
      </w:r>
      <w:r w:rsidR="00053E60">
        <w:rPr>
          <w:rFonts w:eastAsia="Times New Roman"/>
          <w:bCs/>
          <w:lang w:eastAsia="ko-KR"/>
        </w:rPr>
        <w:t xml:space="preserve">supported </w:t>
      </w:r>
      <w:r w:rsidR="00B240FF" w:rsidRPr="00B240FF">
        <w:rPr>
          <w:rFonts w:eastAsia="Times New Roman"/>
          <w:bCs/>
          <w:lang w:eastAsia="ko-KR"/>
        </w:rPr>
        <w:t>BCS</w:t>
      </w:r>
      <w:r w:rsidR="00053E60">
        <w:rPr>
          <w:rFonts w:eastAsia="Times New Roman"/>
          <w:bCs/>
          <w:lang w:eastAsia="ko-KR"/>
        </w:rPr>
        <w:t>(s)</w:t>
      </w:r>
      <w:r w:rsidR="00B240FF" w:rsidRPr="00B240FF">
        <w:rPr>
          <w:rFonts w:eastAsia="Times New Roman"/>
          <w:bCs/>
          <w:lang w:eastAsia="ko-KR"/>
        </w:rPr>
        <w:t xml:space="preserve"> for intra-band EN-DC (as defined in 38.101-3, section 5.3B.1), even if the UE doesn’t support the intra-band UL configurations DC_66A_n66A or DC_71A_n71A respectively. </w:t>
      </w:r>
    </w:p>
    <w:p w14:paraId="3C8F55DE" w14:textId="77727834" w:rsidR="009F00B7" w:rsidRPr="009F00B7" w:rsidRDefault="009F00B7" w:rsidP="00267F3B">
      <w:pPr>
        <w:rPr>
          <w:rFonts w:eastAsia="Times New Roman"/>
          <w:b/>
          <w:lang w:eastAsia="ko-KR"/>
        </w:rPr>
      </w:pPr>
      <w:r w:rsidRPr="009F00B7">
        <w:rPr>
          <w:rFonts w:eastAsia="Times New Roman"/>
          <w:b/>
          <w:lang w:eastAsia="ko-KR"/>
        </w:rPr>
        <w:t xml:space="preserve">Proposal 1: If a UE supports a higher order (i.e. those band combinations which the UE indicates support for explicitly in UE capability signalling) EN-DC band combinations with a common band on the LTE and NR side such as DC_2A-7A-7A-66A-n66A and </w:t>
      </w:r>
      <w:bookmarkStart w:id="10" w:name="_Hlk58918714"/>
      <w:r w:rsidRPr="009F00B7">
        <w:rPr>
          <w:rFonts w:eastAsia="Times New Roman"/>
          <w:b/>
          <w:lang w:eastAsia="ko-KR"/>
        </w:rPr>
        <w:t xml:space="preserve">DC_2A-71A_n71A </w:t>
      </w:r>
      <w:bookmarkEnd w:id="10"/>
      <w:r w:rsidRPr="009F00B7">
        <w:rPr>
          <w:rFonts w:eastAsia="Times New Roman"/>
          <w:b/>
          <w:lang w:eastAsia="ko-KR"/>
        </w:rPr>
        <w:t xml:space="preserve">the UE needs to report </w:t>
      </w:r>
      <w:r w:rsidR="00053E60">
        <w:rPr>
          <w:rFonts w:eastAsia="Times New Roman"/>
          <w:b/>
          <w:lang w:eastAsia="ko-KR"/>
        </w:rPr>
        <w:t xml:space="preserve">supported </w:t>
      </w:r>
      <w:r w:rsidRPr="009F00B7">
        <w:rPr>
          <w:rFonts w:eastAsia="Times New Roman"/>
          <w:b/>
          <w:lang w:eastAsia="ko-KR"/>
        </w:rPr>
        <w:t>BCS</w:t>
      </w:r>
      <w:r w:rsidR="00053E60">
        <w:rPr>
          <w:rFonts w:eastAsia="Times New Roman"/>
          <w:b/>
          <w:lang w:eastAsia="ko-KR"/>
        </w:rPr>
        <w:t>(s)</w:t>
      </w:r>
      <w:r w:rsidRPr="009F00B7">
        <w:rPr>
          <w:rFonts w:eastAsia="Times New Roman"/>
          <w:b/>
          <w:lang w:eastAsia="ko-KR"/>
        </w:rPr>
        <w:t xml:space="preserve"> for intra-band EN-DC (as defined in 38.101-3, section 5.3B.1), even if the UE doesn’t support the intra-band UL configurations DC_66A_n66A or DC_71A_n71A respectively.</w:t>
      </w:r>
    </w:p>
    <w:p w14:paraId="070A97A0" w14:textId="30B2DEC5" w:rsidR="002F71AD" w:rsidRDefault="00B240FF" w:rsidP="00267F3B">
      <w:pPr>
        <w:rPr>
          <w:rFonts w:eastAsia="Times New Roman"/>
          <w:bCs/>
          <w:lang w:eastAsia="ko-KR"/>
        </w:rPr>
      </w:pPr>
      <w:r w:rsidRPr="00B240FF">
        <w:rPr>
          <w:rFonts w:eastAsia="Times New Roman"/>
          <w:bCs/>
          <w:lang w:eastAsia="ko-KR"/>
        </w:rPr>
        <w:t xml:space="preserve">If </w:t>
      </w:r>
      <w:r w:rsidR="00837A24">
        <w:rPr>
          <w:rFonts w:eastAsia="Times New Roman"/>
          <w:bCs/>
          <w:lang w:eastAsia="ko-KR"/>
        </w:rPr>
        <w:t>a</w:t>
      </w:r>
      <w:r w:rsidRPr="00B240FF">
        <w:rPr>
          <w:rFonts w:eastAsia="Times New Roman"/>
          <w:bCs/>
          <w:lang w:eastAsia="ko-KR"/>
        </w:rPr>
        <w:t xml:space="preserve"> UE does not report EN-DC BCS</w:t>
      </w:r>
      <w:r w:rsidR="009648A1">
        <w:rPr>
          <w:rFonts w:eastAsia="Times New Roman"/>
          <w:bCs/>
          <w:lang w:eastAsia="ko-KR"/>
        </w:rPr>
        <w:t>(s)</w:t>
      </w:r>
      <w:r w:rsidRPr="00B240FF">
        <w:rPr>
          <w:rFonts w:eastAsia="Times New Roman"/>
          <w:bCs/>
          <w:lang w:eastAsia="ko-KR"/>
        </w:rPr>
        <w:t xml:space="preserve"> for such a combination, the network </w:t>
      </w:r>
      <w:r w:rsidR="008B3B47">
        <w:rPr>
          <w:rFonts w:eastAsia="Times New Roman"/>
          <w:bCs/>
          <w:lang w:eastAsia="ko-KR"/>
        </w:rPr>
        <w:t xml:space="preserve">may </w:t>
      </w:r>
      <w:r w:rsidRPr="00B240FF">
        <w:rPr>
          <w:rFonts w:eastAsia="Times New Roman"/>
          <w:bCs/>
          <w:lang w:eastAsia="ko-KR"/>
        </w:rPr>
        <w:t>assume the configuration limitations for the common bands (e.g. LTE band 71 and NR band n71) in the combination</w:t>
      </w:r>
      <w:r w:rsidR="008B3B47">
        <w:rPr>
          <w:rFonts w:eastAsia="Times New Roman"/>
          <w:bCs/>
          <w:lang w:eastAsia="ko-KR"/>
        </w:rPr>
        <w:t xml:space="preserve"> are based on BCS0 for the </w:t>
      </w:r>
      <w:r w:rsidR="005F04BF">
        <w:rPr>
          <w:rFonts w:eastAsia="Times New Roman"/>
          <w:bCs/>
          <w:lang w:eastAsia="ko-KR"/>
        </w:rPr>
        <w:t xml:space="preserve">equivalent intra-band EN-DC combination. For instance, for </w:t>
      </w:r>
      <w:r w:rsidR="005F04BF" w:rsidRPr="005F04BF">
        <w:rPr>
          <w:rFonts w:eastAsia="Times New Roman"/>
          <w:bCs/>
          <w:lang w:eastAsia="ko-KR"/>
        </w:rPr>
        <w:t>DC_2A-7A-7A-66A-n66A</w:t>
      </w:r>
      <w:r w:rsidR="005F04BF">
        <w:rPr>
          <w:rFonts w:eastAsia="Times New Roman"/>
          <w:bCs/>
          <w:lang w:eastAsia="ko-KR"/>
        </w:rPr>
        <w:t xml:space="preserve"> </w:t>
      </w:r>
      <w:r w:rsidR="005D5105">
        <w:rPr>
          <w:rFonts w:eastAsia="Times New Roman"/>
          <w:bCs/>
          <w:lang w:eastAsia="ko-KR"/>
        </w:rPr>
        <w:t>if no BCS (</w:t>
      </w:r>
      <w:proofErr w:type="spellStart"/>
      <w:r w:rsidR="00D511AB">
        <w:rPr>
          <w:rFonts w:eastAsia="Times New Roman"/>
          <w:bCs/>
          <w:lang w:eastAsia="ko-KR"/>
        </w:rPr>
        <w:t>s</w:t>
      </w:r>
      <w:r w:rsidR="005D5105" w:rsidRPr="005D5105">
        <w:rPr>
          <w:rFonts w:eastAsia="Times New Roman"/>
          <w:bCs/>
          <w:lang w:eastAsia="ko-KR"/>
        </w:rPr>
        <w:t>upportedBandwidthCombinationSetIntraENDC</w:t>
      </w:r>
      <w:proofErr w:type="spellEnd"/>
      <w:r w:rsidR="005D5105">
        <w:rPr>
          <w:rFonts w:eastAsia="Times New Roman"/>
          <w:bCs/>
          <w:lang w:eastAsia="ko-KR"/>
        </w:rPr>
        <w:t xml:space="preserve">) is received in the UE capabilities for </w:t>
      </w:r>
      <w:r w:rsidR="005D5105" w:rsidRPr="005D5105">
        <w:rPr>
          <w:rFonts w:eastAsia="Times New Roman"/>
          <w:bCs/>
          <w:lang w:eastAsia="ko-KR"/>
        </w:rPr>
        <w:t>DC_66A-n66A</w:t>
      </w:r>
      <w:r w:rsidR="002F71AD" w:rsidRPr="002F71AD">
        <w:t xml:space="preserve"> </w:t>
      </w:r>
      <w:r w:rsidR="002F71AD" w:rsidRPr="002F71AD">
        <w:rPr>
          <w:rFonts w:eastAsia="Times New Roman"/>
          <w:bCs/>
          <w:lang w:eastAsia="ko-KR"/>
        </w:rPr>
        <w:t>the network may assume that</w:t>
      </w:r>
      <w:r w:rsidR="00D25F93">
        <w:rPr>
          <w:rFonts w:eastAsia="Times New Roman"/>
          <w:bCs/>
          <w:lang w:eastAsia="ko-KR"/>
        </w:rPr>
        <w:t xml:space="preserve"> in</w:t>
      </w:r>
      <w:r w:rsidR="002F71AD" w:rsidRPr="002F71AD">
        <w:rPr>
          <w:rFonts w:eastAsia="Times New Roman"/>
          <w:bCs/>
          <w:lang w:eastAsia="ko-KR"/>
        </w:rPr>
        <w:t xml:space="preserve"> the higher order combination</w:t>
      </w:r>
      <w:r w:rsidR="00D25F93">
        <w:rPr>
          <w:rFonts w:eastAsia="Times New Roman"/>
          <w:bCs/>
          <w:lang w:eastAsia="ko-KR"/>
        </w:rPr>
        <w:t xml:space="preserve"> the UE</w:t>
      </w:r>
      <w:r w:rsidR="002F71AD" w:rsidRPr="002F71AD">
        <w:rPr>
          <w:rFonts w:eastAsia="Times New Roman"/>
          <w:bCs/>
          <w:lang w:eastAsia="ko-KR"/>
        </w:rPr>
        <w:t xml:space="preserve"> will support the </w:t>
      </w:r>
      <w:r w:rsidR="002F71AD">
        <w:rPr>
          <w:rFonts w:eastAsia="Times New Roman"/>
          <w:bCs/>
          <w:lang w:eastAsia="ko-KR"/>
        </w:rPr>
        <w:t xml:space="preserve">same </w:t>
      </w:r>
      <w:r w:rsidR="002F71AD" w:rsidRPr="002F71AD">
        <w:rPr>
          <w:rFonts w:eastAsia="Times New Roman"/>
          <w:bCs/>
          <w:lang w:eastAsia="ko-KR"/>
        </w:rPr>
        <w:t>channel bandwidths</w:t>
      </w:r>
      <w:r w:rsidR="002F71AD">
        <w:rPr>
          <w:rFonts w:eastAsia="Times New Roman"/>
          <w:bCs/>
          <w:lang w:eastAsia="ko-KR"/>
        </w:rPr>
        <w:t xml:space="preserve"> for Band 66 and n66 as</w:t>
      </w:r>
      <w:r w:rsidR="00D25F93">
        <w:rPr>
          <w:rFonts w:eastAsia="Times New Roman"/>
          <w:bCs/>
          <w:lang w:eastAsia="ko-KR"/>
        </w:rPr>
        <w:t xml:space="preserve"> it does</w:t>
      </w:r>
      <w:r w:rsidR="002F71AD" w:rsidRPr="002F71AD">
        <w:rPr>
          <w:rFonts w:eastAsia="Times New Roman"/>
          <w:bCs/>
          <w:lang w:eastAsia="ko-KR"/>
        </w:rPr>
        <w:t xml:space="preserve"> in BCS0 for DC_66A-n66A</w:t>
      </w:r>
      <w:r w:rsidR="00D25F93">
        <w:rPr>
          <w:rFonts w:eastAsia="Times New Roman"/>
          <w:bCs/>
          <w:lang w:eastAsia="ko-KR"/>
        </w:rPr>
        <w:t xml:space="preserve">. Likewise, for </w:t>
      </w:r>
      <w:r w:rsidR="00D25F93" w:rsidRPr="00D25F93">
        <w:rPr>
          <w:rFonts w:eastAsia="Times New Roman"/>
          <w:bCs/>
          <w:lang w:eastAsia="ko-KR"/>
        </w:rPr>
        <w:t>DC_2A-71A_n71A if no BCS (</w:t>
      </w:r>
      <w:proofErr w:type="spellStart"/>
      <w:r w:rsidR="00D25F93" w:rsidRPr="00D25F93">
        <w:rPr>
          <w:rFonts w:eastAsia="Times New Roman"/>
          <w:bCs/>
          <w:lang w:eastAsia="ko-KR"/>
        </w:rPr>
        <w:t>supportedBandwidthCombinationSetIntraENDC</w:t>
      </w:r>
      <w:proofErr w:type="spellEnd"/>
      <w:r w:rsidR="00D25F93" w:rsidRPr="00D25F93">
        <w:rPr>
          <w:rFonts w:eastAsia="Times New Roman"/>
          <w:bCs/>
          <w:lang w:eastAsia="ko-KR"/>
        </w:rPr>
        <w:t>) is received in the UE capabilities for DC_</w:t>
      </w:r>
      <w:r w:rsidR="00D25F93">
        <w:rPr>
          <w:rFonts w:eastAsia="Times New Roman"/>
          <w:bCs/>
          <w:lang w:eastAsia="ko-KR"/>
        </w:rPr>
        <w:t>7</w:t>
      </w:r>
      <w:r w:rsidR="00D25F93" w:rsidRPr="00D25F93">
        <w:rPr>
          <w:rFonts w:eastAsia="Times New Roman"/>
          <w:bCs/>
          <w:lang w:eastAsia="ko-KR"/>
        </w:rPr>
        <w:t xml:space="preserve">1A_n71A the network may assume that in the higher order combination the UE will support the same channel bandwidths for Band </w:t>
      </w:r>
      <w:r w:rsidR="00D25F93">
        <w:rPr>
          <w:rFonts w:eastAsia="Times New Roman"/>
          <w:bCs/>
          <w:lang w:eastAsia="ko-KR"/>
        </w:rPr>
        <w:t>71</w:t>
      </w:r>
      <w:r w:rsidR="00D25F93" w:rsidRPr="00D25F93">
        <w:rPr>
          <w:rFonts w:eastAsia="Times New Roman"/>
          <w:bCs/>
          <w:lang w:eastAsia="ko-KR"/>
        </w:rPr>
        <w:t xml:space="preserve"> and n</w:t>
      </w:r>
      <w:r w:rsidR="00837A24">
        <w:rPr>
          <w:rFonts w:eastAsia="Times New Roman"/>
          <w:bCs/>
          <w:lang w:eastAsia="ko-KR"/>
        </w:rPr>
        <w:t>71</w:t>
      </w:r>
      <w:r w:rsidR="00D25F93" w:rsidRPr="00D25F93">
        <w:rPr>
          <w:rFonts w:eastAsia="Times New Roman"/>
          <w:bCs/>
          <w:lang w:eastAsia="ko-KR"/>
        </w:rPr>
        <w:t xml:space="preserve"> as it does in BCS0 for </w:t>
      </w:r>
      <w:r w:rsidR="00837A24" w:rsidRPr="00837A24">
        <w:rPr>
          <w:rFonts w:eastAsia="Times New Roman"/>
          <w:bCs/>
          <w:lang w:eastAsia="ko-KR"/>
        </w:rPr>
        <w:t>DC_71A_n71A</w:t>
      </w:r>
      <w:r w:rsidR="00D25F93" w:rsidRPr="00D25F93">
        <w:rPr>
          <w:rFonts w:eastAsia="Times New Roman"/>
          <w:bCs/>
          <w:lang w:eastAsia="ko-KR"/>
        </w:rPr>
        <w:t>.</w:t>
      </w:r>
    </w:p>
    <w:p w14:paraId="71CABF4D" w14:textId="3C093E45" w:rsidR="00837A24" w:rsidRPr="00AD7741" w:rsidRDefault="00837A24" w:rsidP="00267F3B">
      <w:pPr>
        <w:rPr>
          <w:rFonts w:eastAsia="Times New Roman"/>
          <w:b/>
          <w:lang w:eastAsia="ko-KR"/>
        </w:rPr>
      </w:pPr>
      <w:r w:rsidRPr="00AD7741">
        <w:rPr>
          <w:rFonts w:eastAsia="Times New Roman"/>
          <w:b/>
          <w:lang w:eastAsia="ko-KR"/>
        </w:rPr>
        <w:t xml:space="preserve">Proposal 2: </w:t>
      </w:r>
      <w:r w:rsidR="00D83E07" w:rsidRPr="00AD7741">
        <w:rPr>
          <w:rFonts w:eastAsia="Times New Roman"/>
          <w:b/>
          <w:lang w:eastAsia="ko-KR"/>
        </w:rPr>
        <w:t xml:space="preserve">If a UE does not report </w:t>
      </w:r>
      <w:r w:rsidR="0008796A" w:rsidRPr="00AD7741">
        <w:rPr>
          <w:rFonts w:eastAsia="Times New Roman"/>
          <w:b/>
          <w:lang w:eastAsia="ko-KR"/>
        </w:rPr>
        <w:t>intra-band</w:t>
      </w:r>
      <w:r w:rsidR="00D83E07" w:rsidRPr="00AD7741">
        <w:rPr>
          <w:rFonts w:eastAsia="Times New Roman"/>
          <w:b/>
          <w:lang w:eastAsia="ko-KR"/>
        </w:rPr>
        <w:t xml:space="preserve"> EN-DC BCS</w:t>
      </w:r>
      <w:r w:rsidR="00734AF6">
        <w:rPr>
          <w:rFonts w:eastAsia="Times New Roman"/>
          <w:b/>
          <w:lang w:eastAsia="ko-KR"/>
        </w:rPr>
        <w:t>(s)</w:t>
      </w:r>
      <w:r w:rsidR="00D83E07" w:rsidRPr="00AD7741">
        <w:rPr>
          <w:rFonts w:eastAsia="Times New Roman"/>
          <w:b/>
          <w:lang w:eastAsia="ko-KR"/>
        </w:rPr>
        <w:t xml:space="preserve"> for </w:t>
      </w:r>
      <w:r w:rsidR="00FA1B1F" w:rsidRPr="00AD7741">
        <w:rPr>
          <w:rFonts w:eastAsia="Times New Roman"/>
          <w:b/>
          <w:lang w:eastAsia="ko-KR"/>
        </w:rPr>
        <w:t>a higher order (i.e. those band combinations which the UE indicates support for explicitly in UE capability signalling) EN-DC band combinations with a common band on the LTE and NR side such as DC_2A-7A-7A-66A-n66A and DC_2A-71A_n71A</w:t>
      </w:r>
      <w:r w:rsidR="00D83E07" w:rsidRPr="00AD7741">
        <w:rPr>
          <w:rFonts w:eastAsia="Times New Roman"/>
          <w:b/>
          <w:lang w:eastAsia="ko-KR"/>
        </w:rPr>
        <w:t>, the network may assume the configuration limitations for the common bands (e.g. LTE band 71 and NR band n71) in the combination are based on BCS0 for the equivalent intra-band EN-DC combination.</w:t>
      </w:r>
    </w:p>
    <w:p w14:paraId="1C40BE6E" w14:textId="591D29F7" w:rsidR="00AD7741" w:rsidRDefault="00AD7741" w:rsidP="00AD7741">
      <w:pPr>
        <w:pStyle w:val="Heading3"/>
        <w:rPr>
          <w:lang w:eastAsia="ko-KR"/>
        </w:rPr>
      </w:pPr>
      <w:r>
        <w:rPr>
          <w:lang w:eastAsia="ko-KR"/>
        </w:rPr>
        <w:t>2.</w:t>
      </w:r>
      <w:r w:rsidR="00BD0C47">
        <w:rPr>
          <w:lang w:eastAsia="ko-KR"/>
        </w:rPr>
        <w:t>2</w:t>
      </w:r>
      <w:r>
        <w:rPr>
          <w:lang w:eastAsia="ko-KR"/>
        </w:rPr>
        <w:t>.</w:t>
      </w:r>
      <w:r w:rsidR="001D4D38">
        <w:rPr>
          <w:lang w:eastAsia="ko-KR"/>
        </w:rPr>
        <w:t>2</w:t>
      </w:r>
      <w:r>
        <w:rPr>
          <w:lang w:eastAsia="ko-KR"/>
        </w:rPr>
        <w:t xml:space="preserve"> </w:t>
      </w:r>
      <w:r>
        <w:rPr>
          <w:lang w:eastAsia="ko-KR"/>
        </w:rPr>
        <w:tab/>
        <w:t>Response to B)</w:t>
      </w:r>
    </w:p>
    <w:p w14:paraId="7F02AFC3" w14:textId="748F3114" w:rsidR="00AE7C1A" w:rsidRPr="00AE7C1A" w:rsidRDefault="0006759A" w:rsidP="00AE7C1A">
      <w:pPr>
        <w:rPr>
          <w:rFonts w:eastAsia="Times New Roman"/>
          <w:bCs/>
          <w:lang w:eastAsia="ko-KR"/>
        </w:rPr>
      </w:pPr>
      <w:r>
        <w:rPr>
          <w:rFonts w:eastAsia="Times New Roman"/>
          <w:bCs/>
          <w:lang w:eastAsia="ko-KR"/>
        </w:rPr>
        <w:t xml:space="preserve">In a previous LS </w:t>
      </w:r>
      <w:r w:rsidR="00D75DCF">
        <w:rPr>
          <w:rFonts w:eastAsia="Times New Roman"/>
          <w:bCs/>
          <w:lang w:eastAsia="ko-KR"/>
        </w:rPr>
        <w:t xml:space="preserve">from </w:t>
      </w:r>
      <w:r>
        <w:rPr>
          <w:rFonts w:eastAsia="Times New Roman"/>
          <w:bCs/>
          <w:lang w:eastAsia="ko-KR"/>
        </w:rPr>
        <w:t>RAN</w:t>
      </w:r>
      <w:r w:rsidR="00A77028">
        <w:rPr>
          <w:rFonts w:eastAsia="Times New Roman"/>
          <w:bCs/>
          <w:lang w:eastAsia="ko-KR"/>
        </w:rPr>
        <w:t xml:space="preserve">2 </w:t>
      </w:r>
      <w:r w:rsidR="00D75DCF">
        <w:rPr>
          <w:rFonts w:eastAsia="Times New Roman"/>
          <w:bCs/>
          <w:lang w:eastAsia="ko-KR"/>
        </w:rPr>
        <w:t>to RAN4</w:t>
      </w:r>
      <w:r w:rsidR="007A6267">
        <w:rPr>
          <w:rFonts w:eastAsia="Times New Roman"/>
          <w:bCs/>
          <w:lang w:eastAsia="ko-KR"/>
        </w:rPr>
        <w:t xml:space="preserve">, </w:t>
      </w:r>
      <w:r w:rsidR="00AE7C1A" w:rsidRPr="00AE7C1A">
        <w:rPr>
          <w:rFonts w:eastAsia="Times New Roman"/>
          <w:bCs/>
          <w:lang w:eastAsia="ko-KR"/>
        </w:rPr>
        <w:t>RAN2 ask</w:t>
      </w:r>
      <w:r w:rsidR="00AE7C1A">
        <w:rPr>
          <w:rFonts w:eastAsia="Times New Roman"/>
          <w:bCs/>
          <w:lang w:eastAsia="ko-KR"/>
        </w:rPr>
        <w:t>e</w:t>
      </w:r>
      <w:r w:rsidR="00404C25">
        <w:rPr>
          <w:rFonts w:eastAsia="Times New Roman"/>
          <w:bCs/>
          <w:lang w:eastAsia="ko-KR"/>
        </w:rPr>
        <w:t>d</w:t>
      </w:r>
      <w:r w:rsidR="00AE7C1A" w:rsidRPr="00AE7C1A">
        <w:rPr>
          <w:rFonts w:eastAsia="Times New Roman"/>
          <w:bCs/>
          <w:lang w:eastAsia="ko-KR"/>
        </w:rPr>
        <w:t xml:space="preserve"> RAN4 to clarify how to report BCS for EN-DC BC including:</w:t>
      </w:r>
    </w:p>
    <w:p w14:paraId="251DC227" w14:textId="77777777" w:rsidR="00AE7C1A" w:rsidRPr="00AE7C1A" w:rsidRDefault="00AE7C1A" w:rsidP="00AE7C1A">
      <w:pPr>
        <w:rPr>
          <w:rFonts w:eastAsia="Times New Roman"/>
          <w:bCs/>
          <w:lang w:eastAsia="ko-KR"/>
        </w:rPr>
      </w:pPr>
      <w:r w:rsidRPr="00AE7C1A">
        <w:rPr>
          <w:rFonts w:eastAsia="Times New Roman"/>
          <w:bCs/>
          <w:lang w:eastAsia="ko-KR"/>
        </w:rPr>
        <w:t>1.</w:t>
      </w:r>
      <w:r w:rsidRPr="00AE7C1A">
        <w:rPr>
          <w:rFonts w:eastAsia="Times New Roman"/>
          <w:bCs/>
          <w:lang w:eastAsia="ko-KR"/>
        </w:rPr>
        <w:tab/>
        <w:t>Intra-band EN-DC without LTE CA or NR CA, e.g. DC_(n)41AA, DC_3A_n3A</w:t>
      </w:r>
    </w:p>
    <w:p w14:paraId="01AE24D1" w14:textId="77777777" w:rsidR="00AE7C1A" w:rsidRPr="00AE7C1A" w:rsidRDefault="00AE7C1A" w:rsidP="00AE7C1A">
      <w:pPr>
        <w:rPr>
          <w:rFonts w:eastAsia="Times New Roman"/>
          <w:bCs/>
          <w:lang w:eastAsia="ko-KR"/>
        </w:rPr>
      </w:pPr>
      <w:r w:rsidRPr="00AE7C1A">
        <w:rPr>
          <w:rFonts w:eastAsia="Times New Roman"/>
          <w:bCs/>
          <w:lang w:eastAsia="ko-KR"/>
        </w:rPr>
        <w:lastRenderedPageBreak/>
        <w:t>2.</w:t>
      </w:r>
      <w:r w:rsidRPr="00AE7C1A">
        <w:rPr>
          <w:rFonts w:eastAsia="Times New Roman"/>
          <w:bCs/>
          <w:lang w:eastAsia="ko-KR"/>
        </w:rPr>
        <w:tab/>
        <w:t>Intra-band EN-DC with LTE CA and/or NR CA inside, e.g. DC_(n)41CA, DC_41C_n41A</w:t>
      </w:r>
    </w:p>
    <w:p w14:paraId="1BCFD596" w14:textId="10C726D1" w:rsidR="00837A24" w:rsidRDefault="00AE7C1A" w:rsidP="00AE7C1A">
      <w:pPr>
        <w:rPr>
          <w:rFonts w:eastAsia="Times New Roman"/>
          <w:bCs/>
          <w:lang w:eastAsia="ko-KR"/>
        </w:rPr>
      </w:pPr>
      <w:r w:rsidRPr="00AE7C1A">
        <w:rPr>
          <w:rFonts w:eastAsia="Times New Roman"/>
          <w:bCs/>
          <w:lang w:eastAsia="ko-KR"/>
        </w:rPr>
        <w:t>3.</w:t>
      </w:r>
      <w:r w:rsidRPr="00AE7C1A">
        <w:rPr>
          <w:rFonts w:eastAsia="Times New Roman"/>
          <w:bCs/>
          <w:lang w:eastAsia="ko-KR"/>
        </w:rPr>
        <w:tab/>
        <w:t>Intra-band EN-DC with additional inter-band LTE CA and/or NR CA, e.g. DC_2A-(n)71AA, DC_(n)41AA_n77C</w:t>
      </w:r>
    </w:p>
    <w:p w14:paraId="0C6EC7FF" w14:textId="23B1125C" w:rsidR="00942F1A" w:rsidRDefault="008F10E1" w:rsidP="00267F3B">
      <w:pPr>
        <w:rPr>
          <w:rFonts w:eastAsia="Times New Roman"/>
          <w:bCs/>
          <w:lang w:eastAsia="ko-KR"/>
        </w:rPr>
      </w:pPr>
      <w:r>
        <w:rPr>
          <w:rFonts w:eastAsia="Times New Roman"/>
          <w:bCs/>
          <w:lang w:eastAsia="ko-KR"/>
        </w:rPr>
        <w:t xml:space="preserve">To which RAN4 responded </w:t>
      </w:r>
      <w:r w:rsidR="00510025">
        <w:rPr>
          <w:rFonts w:eastAsia="Times New Roman"/>
          <w:bCs/>
          <w:lang w:eastAsia="ko-KR"/>
        </w:rPr>
        <w:t xml:space="preserve">with how the BCSs should be reported for each of the three situations above. </w:t>
      </w:r>
      <w:r w:rsidR="00E14C9D">
        <w:rPr>
          <w:rFonts w:eastAsia="Times New Roman"/>
          <w:bCs/>
          <w:lang w:eastAsia="ko-KR"/>
        </w:rPr>
        <w:t xml:space="preserve">However, at that time </w:t>
      </w:r>
      <w:r w:rsidR="008C5943">
        <w:rPr>
          <w:rFonts w:eastAsia="Times New Roman"/>
          <w:bCs/>
          <w:lang w:eastAsia="ko-KR"/>
        </w:rPr>
        <w:t xml:space="preserve">RAN2 did not ask about and RAN4 did not address the situation of a higher order EN-DC band combination with a common band </w:t>
      </w:r>
      <w:r w:rsidR="008B6CCD">
        <w:rPr>
          <w:rFonts w:eastAsia="Times New Roman"/>
          <w:bCs/>
          <w:lang w:eastAsia="ko-KR"/>
        </w:rPr>
        <w:t xml:space="preserve">on the LTE and NR side that did not support intra-band UL EN-DC. </w:t>
      </w:r>
      <w:r w:rsidR="00DE24EC">
        <w:rPr>
          <w:rFonts w:eastAsia="Times New Roman"/>
          <w:bCs/>
          <w:lang w:eastAsia="ko-KR"/>
        </w:rPr>
        <w:t xml:space="preserve">In </w:t>
      </w:r>
      <w:r w:rsidR="00250B14">
        <w:rPr>
          <w:rFonts w:eastAsia="Times New Roman"/>
          <w:bCs/>
          <w:lang w:eastAsia="ko-KR"/>
        </w:rPr>
        <w:t xml:space="preserve">38.101-3  </w:t>
      </w:r>
      <w:r w:rsidR="005D2FDB" w:rsidRPr="004B4B50">
        <w:rPr>
          <w:rFonts w:eastAsia="Times New Roman"/>
          <w:bCs/>
          <w:lang w:eastAsia="ko-KR"/>
        </w:rPr>
        <w:t>DC_2A-7A-7A-66A_n66A</w:t>
      </w:r>
      <w:r w:rsidR="005D2FDB" w:rsidRPr="00EC7DC3">
        <w:rPr>
          <w:rFonts w:eastAsia="Times New Roman"/>
          <w:bCs/>
          <w:lang w:eastAsia="ko-KR"/>
        </w:rPr>
        <w:t xml:space="preserve"> </w:t>
      </w:r>
      <w:r w:rsidR="005D2FDB">
        <w:rPr>
          <w:rFonts w:eastAsia="Times New Roman"/>
          <w:bCs/>
          <w:lang w:eastAsia="ko-KR"/>
        </w:rPr>
        <w:t xml:space="preserve">appears in </w:t>
      </w:r>
      <w:r w:rsidR="005D2FDB" w:rsidRPr="005D2FDB">
        <w:rPr>
          <w:rFonts w:eastAsia="Times New Roman"/>
          <w:bCs/>
          <w:lang w:eastAsia="ko-KR"/>
        </w:rPr>
        <w:t>Table 5.5B.4.3-1: Inter-band EN-DC configurations within FR1 (four bands)</w:t>
      </w:r>
      <w:r w:rsidR="00EC7DC3">
        <w:rPr>
          <w:rFonts w:eastAsia="Times New Roman"/>
          <w:bCs/>
          <w:lang w:eastAsia="ko-KR"/>
        </w:rPr>
        <w:t>,</w:t>
      </w:r>
      <w:r w:rsidR="002B232B">
        <w:rPr>
          <w:rFonts w:eastAsia="Times New Roman"/>
          <w:bCs/>
          <w:lang w:eastAsia="ko-KR"/>
        </w:rPr>
        <w:t xml:space="preserve"> including the option for </w:t>
      </w:r>
      <w:bookmarkStart w:id="11" w:name="_Hlk58923069"/>
      <w:r w:rsidR="002B232B" w:rsidRPr="002B232B">
        <w:rPr>
          <w:rFonts w:eastAsia="Times New Roman"/>
          <w:bCs/>
          <w:lang w:eastAsia="ko-KR"/>
        </w:rPr>
        <w:t>DC_66A</w:t>
      </w:r>
      <w:r w:rsidR="00F060C2">
        <w:rPr>
          <w:rFonts w:eastAsia="Times New Roman"/>
          <w:bCs/>
          <w:lang w:eastAsia="ko-KR"/>
        </w:rPr>
        <w:t>-</w:t>
      </w:r>
      <w:r w:rsidR="002B232B" w:rsidRPr="002B232B">
        <w:rPr>
          <w:rFonts w:eastAsia="Times New Roman"/>
          <w:bCs/>
          <w:lang w:eastAsia="ko-KR"/>
        </w:rPr>
        <w:t>n66A</w:t>
      </w:r>
      <w:r w:rsidR="002B232B">
        <w:rPr>
          <w:rFonts w:eastAsia="Times New Roman"/>
          <w:bCs/>
          <w:lang w:eastAsia="ko-KR"/>
        </w:rPr>
        <w:t xml:space="preserve"> </w:t>
      </w:r>
      <w:bookmarkEnd w:id="11"/>
      <w:r w:rsidR="002B232B">
        <w:rPr>
          <w:rFonts w:eastAsia="Times New Roman"/>
          <w:bCs/>
          <w:lang w:eastAsia="ko-KR"/>
        </w:rPr>
        <w:t xml:space="preserve">as an allowed uplink EN-DC combination. </w:t>
      </w:r>
    </w:p>
    <w:p w14:paraId="494BCA45" w14:textId="44CBC66C" w:rsidR="000D042F" w:rsidRDefault="00455D50" w:rsidP="00267F3B">
      <w:pPr>
        <w:rPr>
          <w:rFonts w:eastAsia="Times New Roman"/>
          <w:bCs/>
          <w:lang w:eastAsia="ko-KR"/>
        </w:rPr>
      </w:pPr>
      <w:r>
        <w:rPr>
          <w:rFonts w:eastAsia="Times New Roman"/>
          <w:bCs/>
          <w:lang w:eastAsia="ko-KR"/>
        </w:rPr>
        <w:t xml:space="preserve">We believe that </w:t>
      </w:r>
      <w:r w:rsidR="00F06684">
        <w:rPr>
          <w:rFonts w:eastAsia="Times New Roman"/>
          <w:bCs/>
          <w:lang w:eastAsia="ko-KR"/>
        </w:rPr>
        <w:t>technically th</w:t>
      </w:r>
      <w:r w:rsidR="00CF5FF5">
        <w:rPr>
          <w:rFonts w:eastAsia="Times New Roman"/>
          <w:bCs/>
          <w:lang w:eastAsia="ko-KR"/>
        </w:rPr>
        <w:t xml:space="preserve">is combination could be viewed as only inter-band EN-DC if </w:t>
      </w:r>
      <w:r w:rsidR="00AC3C2E">
        <w:rPr>
          <w:rFonts w:eastAsia="Times New Roman"/>
          <w:bCs/>
          <w:lang w:eastAsia="ko-KR"/>
        </w:rPr>
        <w:t xml:space="preserve">it is </w:t>
      </w:r>
      <w:r w:rsidR="00592619">
        <w:rPr>
          <w:rFonts w:eastAsia="Times New Roman"/>
          <w:bCs/>
          <w:lang w:eastAsia="ko-KR"/>
        </w:rPr>
        <w:t xml:space="preserve">not </w:t>
      </w:r>
      <w:r w:rsidR="00AC3C2E">
        <w:rPr>
          <w:rFonts w:eastAsia="Times New Roman"/>
          <w:bCs/>
          <w:lang w:eastAsia="ko-KR"/>
        </w:rPr>
        <w:t>configured with</w:t>
      </w:r>
      <w:r w:rsidR="00CF5FF5">
        <w:rPr>
          <w:rFonts w:eastAsia="Times New Roman"/>
          <w:bCs/>
          <w:lang w:eastAsia="ko-KR"/>
        </w:rPr>
        <w:t xml:space="preserve"> UL DC_66A-n66A, and </w:t>
      </w:r>
      <w:r w:rsidR="00AC3C2E">
        <w:rPr>
          <w:rFonts w:eastAsia="Times New Roman"/>
          <w:bCs/>
          <w:lang w:eastAsia="ko-KR"/>
        </w:rPr>
        <w:t xml:space="preserve">intra-band EN-DC </w:t>
      </w:r>
      <w:r w:rsidR="00E44401">
        <w:rPr>
          <w:rFonts w:eastAsia="Times New Roman"/>
          <w:bCs/>
          <w:lang w:eastAsia="ko-KR"/>
        </w:rPr>
        <w:t xml:space="preserve">with LTE CA </w:t>
      </w:r>
      <w:r w:rsidR="00AC3C2E">
        <w:rPr>
          <w:rFonts w:eastAsia="Times New Roman"/>
          <w:bCs/>
          <w:lang w:eastAsia="ko-KR"/>
        </w:rPr>
        <w:t xml:space="preserve">if it is configured with UL </w:t>
      </w:r>
      <w:r w:rsidR="00AC3C2E" w:rsidRPr="00AC3C2E">
        <w:rPr>
          <w:rFonts w:eastAsia="Times New Roman"/>
          <w:bCs/>
          <w:lang w:eastAsia="ko-KR"/>
        </w:rPr>
        <w:t>DC_66A-n66A</w:t>
      </w:r>
      <w:r w:rsidR="00E44401">
        <w:rPr>
          <w:rFonts w:eastAsia="Times New Roman"/>
          <w:bCs/>
          <w:lang w:eastAsia="ko-KR"/>
        </w:rPr>
        <w:t xml:space="preserve">. </w:t>
      </w:r>
      <w:proofErr w:type="gramStart"/>
      <w:r w:rsidR="002124A1">
        <w:rPr>
          <w:rFonts w:eastAsia="Times New Roman"/>
          <w:bCs/>
          <w:lang w:eastAsia="ko-KR"/>
        </w:rPr>
        <w:t>Or,</w:t>
      </w:r>
      <w:proofErr w:type="gramEnd"/>
      <w:r w:rsidR="002124A1">
        <w:rPr>
          <w:rFonts w:eastAsia="Times New Roman"/>
          <w:bCs/>
          <w:lang w:eastAsia="ko-KR"/>
        </w:rPr>
        <w:t xml:space="preserve"> maybe it would be </w:t>
      </w:r>
      <w:r w:rsidR="003A4010">
        <w:rPr>
          <w:rFonts w:eastAsia="Times New Roman"/>
          <w:bCs/>
          <w:lang w:eastAsia="ko-KR"/>
        </w:rPr>
        <w:t xml:space="preserve">inter-band EN-DC with downlink intra-band (NG)EN-DC components. </w:t>
      </w:r>
    </w:p>
    <w:p w14:paraId="367D8109" w14:textId="678E192B" w:rsidR="00E44401" w:rsidRDefault="00E44401" w:rsidP="00267F3B">
      <w:pPr>
        <w:rPr>
          <w:rFonts w:eastAsia="Times New Roman"/>
          <w:bCs/>
          <w:lang w:eastAsia="ko-KR"/>
        </w:rPr>
      </w:pPr>
      <w:r>
        <w:rPr>
          <w:rFonts w:eastAsia="Times New Roman"/>
          <w:bCs/>
          <w:lang w:eastAsia="ko-KR"/>
        </w:rPr>
        <w:t xml:space="preserve">However, we believe that it is important to note that </w:t>
      </w:r>
      <w:r w:rsidR="00384091">
        <w:rPr>
          <w:rFonts w:eastAsia="Times New Roman"/>
          <w:bCs/>
          <w:lang w:eastAsia="ko-KR"/>
        </w:rPr>
        <w:t>even i</w:t>
      </w:r>
      <w:r w:rsidR="00384091" w:rsidRPr="00384091">
        <w:rPr>
          <w:rFonts w:eastAsia="Times New Roman"/>
          <w:bCs/>
          <w:lang w:eastAsia="ko-KR"/>
        </w:rPr>
        <w:t xml:space="preserve">f the UE doesn't support UL on intra-band EN-DC part of a band combination, </w:t>
      </w:r>
      <w:r w:rsidR="00037A67">
        <w:rPr>
          <w:rFonts w:eastAsia="Times New Roman"/>
          <w:bCs/>
          <w:lang w:eastAsia="ko-KR"/>
        </w:rPr>
        <w:t xml:space="preserve">and </w:t>
      </w:r>
      <w:r w:rsidR="00071CFC">
        <w:rPr>
          <w:rFonts w:eastAsia="Times New Roman"/>
          <w:bCs/>
          <w:lang w:eastAsia="ko-KR"/>
        </w:rPr>
        <w:t xml:space="preserve">thus </w:t>
      </w:r>
      <w:r w:rsidR="00384091" w:rsidRPr="00384091">
        <w:rPr>
          <w:rFonts w:eastAsia="Times New Roman"/>
          <w:bCs/>
          <w:lang w:eastAsia="ko-KR"/>
        </w:rPr>
        <w:t xml:space="preserve">band combination </w:t>
      </w:r>
      <w:r w:rsidR="00071CFC">
        <w:rPr>
          <w:rFonts w:eastAsia="Times New Roman"/>
          <w:bCs/>
          <w:lang w:eastAsia="ko-KR"/>
        </w:rPr>
        <w:t>may not be</w:t>
      </w:r>
      <w:r w:rsidR="00037A67">
        <w:rPr>
          <w:rFonts w:eastAsia="Times New Roman"/>
          <w:bCs/>
          <w:lang w:eastAsia="ko-KR"/>
        </w:rPr>
        <w:t xml:space="preserve"> </w:t>
      </w:r>
      <w:r w:rsidR="00384091" w:rsidRPr="00384091">
        <w:rPr>
          <w:rFonts w:eastAsia="Times New Roman"/>
          <w:bCs/>
          <w:lang w:eastAsia="ko-KR"/>
        </w:rPr>
        <w:t>classified as "intra-band EN-DC band combination</w:t>
      </w:r>
      <w:r w:rsidR="00037A67">
        <w:rPr>
          <w:rFonts w:eastAsia="Times New Roman"/>
          <w:bCs/>
          <w:lang w:eastAsia="ko-KR"/>
        </w:rPr>
        <w:t>,</w:t>
      </w:r>
      <w:r w:rsidR="00384091" w:rsidRPr="00384091">
        <w:rPr>
          <w:rFonts w:eastAsia="Times New Roman"/>
          <w:bCs/>
          <w:lang w:eastAsia="ko-KR"/>
        </w:rPr>
        <w:t>"</w:t>
      </w:r>
      <w:r w:rsidR="00037A67">
        <w:rPr>
          <w:rFonts w:eastAsia="Times New Roman"/>
          <w:bCs/>
          <w:lang w:eastAsia="ko-KR"/>
        </w:rPr>
        <w:t xml:space="preserve"> the UE should still report a</w:t>
      </w:r>
      <w:r w:rsidR="00913D63">
        <w:rPr>
          <w:rFonts w:eastAsia="Times New Roman"/>
          <w:bCs/>
          <w:lang w:eastAsia="ko-KR"/>
        </w:rPr>
        <w:t xml:space="preserve">n intra-band EN-DC BCS. </w:t>
      </w:r>
    </w:p>
    <w:p w14:paraId="73BB1086" w14:textId="526DC44F" w:rsidR="00913D63" w:rsidRDefault="00913D63" w:rsidP="00267F3B">
      <w:pPr>
        <w:rPr>
          <w:rFonts w:eastAsia="Times New Roman"/>
          <w:b/>
          <w:lang w:eastAsia="ko-KR"/>
        </w:rPr>
      </w:pPr>
      <w:r w:rsidRPr="001D4D38">
        <w:rPr>
          <w:rFonts w:eastAsia="Times New Roman"/>
          <w:b/>
          <w:lang w:eastAsia="ko-KR"/>
        </w:rPr>
        <w:t xml:space="preserve">Proposal 3: </w:t>
      </w:r>
      <w:r w:rsidR="0093254E" w:rsidRPr="001D4D38">
        <w:rPr>
          <w:rFonts w:eastAsia="Times New Roman"/>
          <w:b/>
          <w:lang w:eastAsia="ko-KR"/>
        </w:rPr>
        <w:t xml:space="preserve">If a UE doesn't support UL on intra-band EN-DC part of a band combination, </w:t>
      </w:r>
      <w:r w:rsidR="00BB2D74" w:rsidRPr="001D4D38">
        <w:rPr>
          <w:rFonts w:eastAsia="Times New Roman"/>
          <w:b/>
          <w:lang w:eastAsia="ko-KR"/>
        </w:rPr>
        <w:t xml:space="preserve">the </w:t>
      </w:r>
      <w:r w:rsidR="0093254E" w:rsidRPr="001D4D38">
        <w:rPr>
          <w:rFonts w:eastAsia="Times New Roman"/>
          <w:b/>
          <w:lang w:eastAsia="ko-KR"/>
        </w:rPr>
        <w:t xml:space="preserve">band combination </w:t>
      </w:r>
      <w:r w:rsidR="00BB2D74" w:rsidRPr="001D4D38">
        <w:rPr>
          <w:rFonts w:eastAsia="Times New Roman"/>
          <w:b/>
          <w:lang w:eastAsia="ko-KR"/>
        </w:rPr>
        <w:t xml:space="preserve">is not </w:t>
      </w:r>
      <w:r w:rsidR="0093254E" w:rsidRPr="001D4D38">
        <w:rPr>
          <w:rFonts w:eastAsia="Times New Roman"/>
          <w:b/>
          <w:lang w:eastAsia="ko-KR"/>
        </w:rPr>
        <w:t xml:space="preserve">classified as </w:t>
      </w:r>
      <w:r w:rsidR="00BB2D74" w:rsidRPr="001D4D38">
        <w:rPr>
          <w:rFonts w:eastAsia="Times New Roman"/>
          <w:b/>
          <w:lang w:eastAsia="ko-KR"/>
        </w:rPr>
        <w:t xml:space="preserve">an </w:t>
      </w:r>
      <w:r w:rsidR="0093254E" w:rsidRPr="001D4D38">
        <w:rPr>
          <w:rFonts w:eastAsia="Times New Roman"/>
          <w:b/>
          <w:lang w:eastAsia="ko-KR"/>
        </w:rPr>
        <w:t>"intra-band EN-DC band combination</w:t>
      </w:r>
      <w:r w:rsidR="00BB2D74" w:rsidRPr="001D4D38">
        <w:rPr>
          <w:rFonts w:eastAsia="Times New Roman"/>
          <w:b/>
          <w:lang w:eastAsia="ko-KR"/>
        </w:rPr>
        <w:t>.</w:t>
      </w:r>
      <w:r w:rsidR="0093254E" w:rsidRPr="001D4D38">
        <w:rPr>
          <w:rFonts w:eastAsia="Times New Roman"/>
          <w:b/>
          <w:lang w:eastAsia="ko-KR"/>
        </w:rPr>
        <w:t>"</w:t>
      </w:r>
      <w:r w:rsidR="00BB2D74" w:rsidRPr="001D4D38">
        <w:rPr>
          <w:rFonts w:eastAsia="Times New Roman"/>
          <w:b/>
          <w:lang w:eastAsia="ko-KR"/>
        </w:rPr>
        <w:t xml:space="preserve"> However, </w:t>
      </w:r>
      <w:r w:rsidR="00BA2736" w:rsidRPr="001D4D38">
        <w:rPr>
          <w:rFonts w:eastAsia="Times New Roman"/>
          <w:b/>
          <w:lang w:eastAsia="ko-KR"/>
        </w:rPr>
        <w:t>as noted in response to A)</w:t>
      </w:r>
      <w:r w:rsidR="008C560D" w:rsidRPr="001D4D38">
        <w:rPr>
          <w:rFonts w:eastAsia="Times New Roman"/>
          <w:b/>
          <w:lang w:eastAsia="ko-KR"/>
        </w:rPr>
        <w:t xml:space="preserve"> above</w:t>
      </w:r>
      <w:r w:rsidR="00BA2736" w:rsidRPr="001D4D38">
        <w:rPr>
          <w:rFonts w:eastAsia="Times New Roman"/>
          <w:b/>
          <w:lang w:eastAsia="ko-KR"/>
        </w:rPr>
        <w:t>, the</w:t>
      </w:r>
      <w:r w:rsidR="00651557" w:rsidRPr="001D4D38">
        <w:rPr>
          <w:rFonts w:eastAsia="Times New Roman"/>
          <w:b/>
          <w:lang w:eastAsia="ko-KR"/>
        </w:rPr>
        <w:t xml:space="preserve"> UE should still report the </w:t>
      </w:r>
      <w:r w:rsidR="00734AF6" w:rsidRPr="001D4D38">
        <w:rPr>
          <w:rFonts w:eastAsia="Times New Roman"/>
          <w:b/>
          <w:lang w:eastAsia="ko-KR"/>
        </w:rPr>
        <w:t xml:space="preserve">supported </w:t>
      </w:r>
      <w:r w:rsidR="00651557" w:rsidRPr="001D4D38">
        <w:rPr>
          <w:rFonts w:eastAsia="Times New Roman"/>
          <w:b/>
          <w:lang w:eastAsia="ko-KR"/>
        </w:rPr>
        <w:t>intra-band EN-DC BCS</w:t>
      </w:r>
      <w:r w:rsidR="00734AF6" w:rsidRPr="001D4D38">
        <w:rPr>
          <w:rFonts w:eastAsia="Times New Roman"/>
          <w:b/>
          <w:lang w:eastAsia="ko-KR"/>
        </w:rPr>
        <w:t>(s)</w:t>
      </w:r>
      <w:r w:rsidR="00651557" w:rsidRPr="001D4D38">
        <w:rPr>
          <w:rFonts w:eastAsia="Times New Roman"/>
          <w:b/>
          <w:lang w:eastAsia="ko-KR"/>
        </w:rPr>
        <w:t xml:space="preserve"> if the </w:t>
      </w:r>
      <w:r w:rsidR="00705830">
        <w:rPr>
          <w:rFonts w:eastAsia="Times New Roman"/>
          <w:b/>
          <w:lang w:eastAsia="ko-KR"/>
        </w:rPr>
        <w:t xml:space="preserve">EN-DC </w:t>
      </w:r>
      <w:r w:rsidR="00651557" w:rsidRPr="001D4D38">
        <w:rPr>
          <w:rFonts w:eastAsia="Times New Roman"/>
          <w:b/>
          <w:lang w:eastAsia="ko-KR"/>
        </w:rPr>
        <w:t>band combination contains a common band on both the LTE and NR side</w:t>
      </w:r>
      <w:r w:rsidR="004403C4" w:rsidRPr="001D4D38">
        <w:rPr>
          <w:rFonts w:eastAsia="Times New Roman"/>
          <w:b/>
          <w:lang w:eastAsia="ko-KR"/>
        </w:rPr>
        <w:t xml:space="preserve"> even if the UE does not support UL intra-band EN-DC with the common bands. </w:t>
      </w:r>
    </w:p>
    <w:p w14:paraId="5810E36A" w14:textId="21FB43BB" w:rsidR="00692597" w:rsidRDefault="00686FCA" w:rsidP="00267F3B">
      <w:pPr>
        <w:rPr>
          <w:rFonts w:eastAsia="Times New Roman"/>
          <w:bCs/>
          <w:lang w:eastAsia="ko-KR"/>
        </w:rPr>
      </w:pPr>
      <w:r>
        <w:rPr>
          <w:rFonts w:eastAsia="Times New Roman"/>
          <w:bCs/>
          <w:lang w:eastAsia="ko-KR"/>
        </w:rPr>
        <w:t xml:space="preserve">While RAN4 shouldn’t tell RAN2 how to write there specifications, since there is a </w:t>
      </w:r>
      <w:r w:rsidR="001E06D5">
        <w:rPr>
          <w:rFonts w:eastAsia="Times New Roman"/>
          <w:bCs/>
          <w:lang w:eastAsia="ko-KR"/>
        </w:rPr>
        <w:t xml:space="preserve">urgency to </w:t>
      </w:r>
      <w:r w:rsidR="00A15FD6">
        <w:rPr>
          <w:rFonts w:eastAsia="Times New Roman"/>
          <w:bCs/>
          <w:lang w:eastAsia="ko-KR"/>
        </w:rPr>
        <w:t xml:space="preserve">resolve this issue in Q1, to avoid back and forth between RAN4 and RAN2 it might be helpful to propose specific language to RAN2 to resolve this issue. </w:t>
      </w:r>
    </w:p>
    <w:p w14:paraId="3F622FCE" w14:textId="0919377F" w:rsidR="00372397" w:rsidRPr="005A49DF" w:rsidRDefault="00372397" w:rsidP="00267F3B">
      <w:pPr>
        <w:rPr>
          <w:rFonts w:eastAsia="Times New Roman"/>
          <w:b/>
          <w:lang w:eastAsia="ko-KR"/>
        </w:rPr>
      </w:pPr>
      <w:r w:rsidRPr="005A49DF">
        <w:rPr>
          <w:rFonts w:eastAsia="Times New Roman"/>
          <w:b/>
          <w:lang w:eastAsia="ko-KR"/>
        </w:rPr>
        <w:t xml:space="preserve">Proposal 4: </w:t>
      </w:r>
      <w:proofErr w:type="gramStart"/>
      <w:r w:rsidRPr="005A49DF">
        <w:rPr>
          <w:rFonts w:eastAsia="Times New Roman"/>
          <w:b/>
          <w:lang w:eastAsia="ko-KR"/>
        </w:rPr>
        <w:t>In order to</w:t>
      </w:r>
      <w:proofErr w:type="gramEnd"/>
      <w:r w:rsidRPr="005A49DF">
        <w:rPr>
          <w:rFonts w:eastAsia="Times New Roman"/>
          <w:b/>
          <w:lang w:eastAsia="ko-KR"/>
        </w:rPr>
        <w:t xml:space="preserve"> help resolve this issue as quickly as possible</w:t>
      </w:r>
      <w:r w:rsidR="005A49DF" w:rsidRPr="005A49DF">
        <w:rPr>
          <w:rFonts w:eastAsia="Times New Roman"/>
          <w:b/>
          <w:lang w:eastAsia="ko-KR"/>
        </w:rPr>
        <w:t>, RAN4 should politely</w:t>
      </w:r>
      <w:r w:rsidRPr="005A49DF">
        <w:rPr>
          <w:rFonts w:eastAsia="Times New Roman"/>
          <w:b/>
          <w:lang w:eastAsia="ko-KR"/>
        </w:rPr>
        <w:t xml:space="preserve"> </w:t>
      </w:r>
      <w:r w:rsidR="005A49DF" w:rsidRPr="005A49DF">
        <w:rPr>
          <w:rFonts w:eastAsia="Times New Roman"/>
          <w:b/>
          <w:lang w:eastAsia="ko-KR"/>
        </w:rPr>
        <w:t xml:space="preserve">offer the following </w:t>
      </w:r>
      <w:r w:rsidR="00323E07">
        <w:rPr>
          <w:rFonts w:eastAsia="Times New Roman"/>
          <w:b/>
          <w:lang w:eastAsia="ko-KR"/>
        </w:rPr>
        <w:t xml:space="preserve">change in red </w:t>
      </w:r>
      <w:r w:rsidR="005A49DF" w:rsidRPr="005A49DF">
        <w:rPr>
          <w:rFonts w:eastAsia="Times New Roman"/>
          <w:b/>
          <w:lang w:eastAsia="ko-KR"/>
        </w:rPr>
        <w:t xml:space="preserve">as a possible </w:t>
      </w:r>
      <w:r w:rsidR="001F073D">
        <w:rPr>
          <w:rFonts w:eastAsia="Times New Roman"/>
          <w:b/>
          <w:lang w:eastAsia="ko-KR"/>
        </w:rPr>
        <w:t>option for</w:t>
      </w:r>
      <w:r w:rsidR="005A49DF" w:rsidRPr="005A49DF">
        <w:rPr>
          <w:rFonts w:eastAsia="Times New Roman"/>
          <w:b/>
          <w:lang w:eastAsia="ko-KR"/>
        </w:rPr>
        <w:t xml:space="preserve"> 38.306: </w:t>
      </w:r>
    </w:p>
    <w:p w14:paraId="393C3AE6" w14:textId="77777777" w:rsidR="005D1CAD" w:rsidRPr="000E09AA" w:rsidRDefault="005D1CAD" w:rsidP="005D1CAD">
      <w:pPr>
        <w:pStyle w:val="TAL"/>
        <w:rPr>
          <w:b/>
          <w:bCs/>
          <w:i/>
          <w:iCs/>
        </w:rPr>
      </w:pPr>
      <w:proofErr w:type="spellStart"/>
      <w:r w:rsidRPr="000E09AA">
        <w:rPr>
          <w:b/>
          <w:bCs/>
          <w:i/>
          <w:iCs/>
        </w:rPr>
        <w:t>supportedBandwidthCombinationSetIntraENDC</w:t>
      </w:r>
      <w:proofErr w:type="spellEnd"/>
    </w:p>
    <w:p w14:paraId="21A73B70" w14:textId="20FFBA69" w:rsidR="00EA7C16" w:rsidRDefault="005D1CAD" w:rsidP="00267F3B">
      <w:pPr>
        <w:rPr>
          <w:rFonts w:eastAsia="Times New Roman"/>
          <w:b/>
          <w:lang w:eastAsia="ko-KR"/>
        </w:rPr>
      </w:pPr>
      <w:r w:rsidRPr="000E09AA">
        <w:rPr>
          <w:lang w:eastAsia="en-GB"/>
        </w:rPr>
        <w:t xml:space="preserve">Defines the supported bandwidth combination for the band combination set as defined in the TS 38.101-3 [4]. </w:t>
      </w:r>
      <w:r w:rsidRPr="000E09AA">
        <w:rPr>
          <w:szCs w:val="22"/>
          <w:lang w:eastAsia="ja-JP"/>
        </w:rPr>
        <w:t xml:space="preserve">For intra-band (NG)EN-DC with </w:t>
      </w:r>
      <w:r w:rsidRPr="000E09AA">
        <w:rPr>
          <w:lang w:eastAsia="ja-JP"/>
        </w:rPr>
        <w:t>additional inter-band CA component(s) of LTE and/or NR</w:t>
      </w:r>
      <w:r w:rsidR="0020160D">
        <w:rPr>
          <w:lang w:eastAsia="ja-JP"/>
        </w:rPr>
        <w:t>,</w:t>
      </w:r>
      <w:r w:rsidR="00175A8C">
        <w:rPr>
          <w:color w:val="FF0000"/>
          <w:lang w:eastAsia="ja-JP"/>
        </w:rPr>
        <w:t xml:space="preserve"> or for inter-band (NG)EN-DC with </w:t>
      </w:r>
      <w:r w:rsidR="00C46CD6">
        <w:rPr>
          <w:color w:val="FF0000"/>
          <w:lang w:eastAsia="ja-JP"/>
        </w:rPr>
        <w:t xml:space="preserve">downlink intra-band </w:t>
      </w:r>
      <w:r w:rsidR="00DA281F">
        <w:rPr>
          <w:color w:val="FF0000"/>
          <w:lang w:eastAsia="ja-JP"/>
        </w:rPr>
        <w:t>(NG</w:t>
      </w:r>
      <w:r w:rsidR="004339EB">
        <w:rPr>
          <w:color w:val="FF0000"/>
          <w:lang w:eastAsia="ja-JP"/>
        </w:rPr>
        <w:t>)</w:t>
      </w:r>
      <w:r w:rsidR="00DA281F">
        <w:rPr>
          <w:color w:val="FF0000"/>
          <w:lang w:eastAsia="ja-JP"/>
        </w:rPr>
        <w:t xml:space="preserve">EN-DC </w:t>
      </w:r>
      <w:r w:rsidR="00C46CD6">
        <w:rPr>
          <w:color w:val="FF0000"/>
          <w:lang w:eastAsia="ja-JP"/>
        </w:rPr>
        <w:t>component</w:t>
      </w:r>
      <w:r w:rsidR="0020160D">
        <w:rPr>
          <w:color w:val="FF0000"/>
          <w:lang w:eastAsia="ja-JP"/>
        </w:rPr>
        <w:t>s</w:t>
      </w:r>
      <w:r w:rsidRPr="0020160D">
        <w:rPr>
          <w:color w:val="FF0000"/>
          <w:szCs w:val="22"/>
          <w:lang w:eastAsia="ja-JP"/>
        </w:rPr>
        <w:t xml:space="preserve">, </w:t>
      </w:r>
      <w:r w:rsidRPr="000E09AA">
        <w:rPr>
          <w:szCs w:val="22"/>
          <w:lang w:eastAsia="ja-JP"/>
        </w:rPr>
        <w:t xml:space="preserve">the field defines the bandwidth combinations for the </w:t>
      </w:r>
      <w:r w:rsidRPr="000E09AA">
        <w:t xml:space="preserve">intra-band </w:t>
      </w:r>
      <w:r w:rsidRPr="000E09AA">
        <w:rPr>
          <w:szCs w:val="22"/>
          <w:lang w:eastAsia="ja-JP"/>
        </w:rPr>
        <w:t>(NG)</w:t>
      </w:r>
      <w:r w:rsidRPr="000E09AA">
        <w:t>EN-DC component</w:t>
      </w:r>
      <w:r w:rsidRPr="000E09AA">
        <w:rPr>
          <w:szCs w:val="22"/>
          <w:lang w:eastAsia="ja-JP"/>
        </w:rPr>
        <w:t xml:space="preserve">. </w:t>
      </w:r>
      <w:r w:rsidRPr="000E09A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0E09AA">
        <w:t xml:space="preserve"> intra-band </w:t>
      </w:r>
      <w:r w:rsidRPr="000E09AA">
        <w:rPr>
          <w:szCs w:val="22"/>
          <w:lang w:eastAsia="ja-JP"/>
        </w:rPr>
        <w:t>(NG)</w:t>
      </w:r>
      <w:r w:rsidRPr="000E09AA">
        <w:t xml:space="preserve">EN-DC </w:t>
      </w:r>
      <w:r w:rsidRPr="000E09AA">
        <w:rPr>
          <w:lang w:eastAsia="en-GB"/>
        </w:rPr>
        <w:t>combination</w:t>
      </w:r>
      <w:r w:rsidRPr="000E09AA">
        <w:t xml:space="preserve"> with additional inter-band NR/LTE CA component</w:t>
      </w:r>
      <w:r w:rsidRPr="000E09AA">
        <w:rPr>
          <w:lang w:eastAsia="en-GB"/>
        </w:rPr>
        <w:t>.</w:t>
      </w:r>
      <w:r w:rsidR="00E01F35">
        <w:rPr>
          <w:lang w:eastAsia="en-GB"/>
        </w:rPr>
        <w:t xml:space="preserve"> </w:t>
      </w:r>
      <w:r w:rsidR="00E01F35" w:rsidRPr="00E01F35">
        <w:rPr>
          <w:color w:val="FF0000"/>
          <w:lang w:eastAsia="en-GB"/>
        </w:rPr>
        <w:t>When not present</w:t>
      </w:r>
      <w:r w:rsidR="00C138F9" w:rsidRPr="00C138F9">
        <w:t xml:space="preserve"> </w:t>
      </w:r>
      <w:r w:rsidR="00C138F9" w:rsidRPr="00514977">
        <w:rPr>
          <w:color w:val="FF0000"/>
        </w:rPr>
        <w:t>f</w:t>
      </w:r>
      <w:r w:rsidR="00C138F9" w:rsidRPr="00487DE2">
        <w:rPr>
          <w:color w:val="FF0000"/>
          <w:lang w:eastAsia="en-GB"/>
        </w:rPr>
        <w:t>or intra-band (NG)EN-DC with additional inter-band CA component(s) of LTE and/or NR, or for inter-band (NG)EN-DC with downlink intra-band (NG)EN-DC components</w:t>
      </w:r>
      <w:r w:rsidR="00E01F35" w:rsidRPr="00E01F35">
        <w:rPr>
          <w:color w:val="FF0000"/>
          <w:lang w:eastAsia="en-GB"/>
        </w:rPr>
        <w:t>, the network may assume support for BCS0</w:t>
      </w:r>
      <w:r w:rsidR="00C138F9">
        <w:rPr>
          <w:color w:val="FF0000"/>
          <w:lang w:eastAsia="en-GB"/>
        </w:rPr>
        <w:t xml:space="preserve"> for the relevant intra-band (NG)EN-DC components</w:t>
      </w:r>
      <w:r w:rsidR="00E01F35" w:rsidRPr="00E01F35">
        <w:rPr>
          <w:color w:val="FF0000"/>
          <w:lang w:eastAsia="en-GB"/>
        </w:rPr>
        <w:t xml:space="preserve">. </w:t>
      </w:r>
    </w:p>
    <w:p w14:paraId="6061C753" w14:textId="7DC17876" w:rsidR="001D4D38" w:rsidRDefault="001D4D38" w:rsidP="001D4D38">
      <w:pPr>
        <w:pStyle w:val="Heading3"/>
        <w:rPr>
          <w:lang w:eastAsia="ko-KR"/>
        </w:rPr>
      </w:pPr>
      <w:r>
        <w:rPr>
          <w:lang w:eastAsia="ko-KR"/>
        </w:rPr>
        <w:t>2.</w:t>
      </w:r>
      <w:r w:rsidR="00BD0C47">
        <w:rPr>
          <w:lang w:eastAsia="ko-KR"/>
        </w:rPr>
        <w:t>2</w:t>
      </w:r>
      <w:r>
        <w:rPr>
          <w:lang w:eastAsia="ko-KR"/>
        </w:rPr>
        <w:t xml:space="preserve">.3 </w:t>
      </w:r>
      <w:r>
        <w:rPr>
          <w:lang w:eastAsia="ko-KR"/>
        </w:rPr>
        <w:tab/>
        <w:t>Response to C)</w:t>
      </w:r>
    </w:p>
    <w:p w14:paraId="4ADB9484" w14:textId="29475457" w:rsidR="00AD7741" w:rsidRPr="00E81184" w:rsidRDefault="00281578" w:rsidP="00267F3B">
      <w:pPr>
        <w:rPr>
          <w:rFonts w:eastAsia="Times New Roman"/>
          <w:b/>
          <w:lang w:eastAsia="ko-KR"/>
        </w:rPr>
      </w:pPr>
      <w:r w:rsidRPr="00E81184">
        <w:rPr>
          <w:rFonts w:eastAsia="Times New Roman"/>
          <w:b/>
          <w:lang w:eastAsia="ko-KR"/>
        </w:rPr>
        <w:t xml:space="preserve">Proposal </w:t>
      </w:r>
      <w:r w:rsidR="00876071">
        <w:rPr>
          <w:rFonts w:eastAsia="Times New Roman"/>
          <w:b/>
          <w:lang w:eastAsia="ko-KR"/>
        </w:rPr>
        <w:t>5</w:t>
      </w:r>
      <w:r w:rsidRPr="00E81184">
        <w:rPr>
          <w:rFonts w:eastAsia="Times New Roman"/>
          <w:b/>
          <w:lang w:eastAsia="ko-KR"/>
        </w:rPr>
        <w:t>: RAN4 to send an LS to RAN</w:t>
      </w:r>
      <w:r w:rsidR="00EA7C16">
        <w:rPr>
          <w:rFonts w:eastAsia="Times New Roman"/>
          <w:b/>
          <w:lang w:eastAsia="ko-KR"/>
        </w:rPr>
        <w:t>2</w:t>
      </w:r>
      <w:r w:rsidRPr="00E81184">
        <w:rPr>
          <w:rFonts w:eastAsia="Times New Roman"/>
          <w:b/>
          <w:lang w:eastAsia="ko-KR"/>
        </w:rPr>
        <w:t xml:space="preserve"> conveying the information above.</w:t>
      </w:r>
    </w:p>
    <w:p w14:paraId="1AC5DFA3" w14:textId="1B52AA72" w:rsidR="00E81184" w:rsidRDefault="00E81184" w:rsidP="00E81184">
      <w:pPr>
        <w:pStyle w:val="Heading3"/>
        <w:rPr>
          <w:lang w:eastAsia="ko-KR"/>
        </w:rPr>
      </w:pPr>
      <w:r>
        <w:rPr>
          <w:lang w:eastAsia="ko-KR"/>
        </w:rPr>
        <w:t>2.</w:t>
      </w:r>
      <w:r w:rsidR="00BD0C47">
        <w:rPr>
          <w:lang w:eastAsia="ko-KR"/>
        </w:rPr>
        <w:t>2</w:t>
      </w:r>
      <w:r>
        <w:rPr>
          <w:lang w:eastAsia="ko-KR"/>
        </w:rPr>
        <w:t xml:space="preserve">.4 </w:t>
      </w:r>
      <w:r>
        <w:rPr>
          <w:lang w:eastAsia="ko-KR"/>
        </w:rPr>
        <w:tab/>
        <w:t>Response to D)</w:t>
      </w:r>
    </w:p>
    <w:p w14:paraId="398A3FF3" w14:textId="307B4BCC" w:rsidR="00236D80" w:rsidRPr="00C7526E" w:rsidRDefault="00732DCB" w:rsidP="00F2313D">
      <w:pPr>
        <w:rPr>
          <w:rFonts w:eastAsia="Times New Roman"/>
          <w:b/>
          <w:lang w:eastAsia="ko-KR"/>
        </w:rPr>
      </w:pPr>
      <w:r w:rsidRPr="00C235CC">
        <w:rPr>
          <w:rFonts w:eastAsia="Times New Roman"/>
          <w:b/>
          <w:lang w:eastAsia="ko-KR"/>
        </w:rPr>
        <w:t xml:space="preserve">Proposal </w:t>
      </w:r>
      <w:r w:rsidR="00876071">
        <w:rPr>
          <w:rFonts w:eastAsia="Times New Roman"/>
          <w:b/>
          <w:lang w:eastAsia="ko-KR"/>
        </w:rPr>
        <w:t>6</w:t>
      </w:r>
      <w:r w:rsidRPr="00C235CC">
        <w:rPr>
          <w:rFonts w:eastAsia="Times New Roman"/>
          <w:b/>
          <w:lang w:eastAsia="ko-KR"/>
        </w:rPr>
        <w:t>: RAN4 to discuss if any CRs are needed to clarify t</w:t>
      </w:r>
      <w:r w:rsidR="005A5D73" w:rsidRPr="00C235CC">
        <w:rPr>
          <w:rFonts w:eastAsia="Times New Roman"/>
          <w:b/>
          <w:lang w:eastAsia="ko-KR"/>
        </w:rPr>
        <w:t xml:space="preserve">he relevance of intra-band EN-DC BCSs for </w:t>
      </w:r>
      <w:r w:rsidR="00C235CC" w:rsidRPr="00C235CC">
        <w:rPr>
          <w:rFonts w:eastAsia="Times New Roman"/>
          <w:b/>
          <w:lang w:eastAsia="ko-KR"/>
        </w:rPr>
        <w:t xml:space="preserve">higher order </w:t>
      </w:r>
      <w:r w:rsidR="005A5D73" w:rsidRPr="00C235CC">
        <w:rPr>
          <w:rFonts w:eastAsia="Times New Roman"/>
          <w:b/>
          <w:lang w:eastAsia="ko-KR"/>
        </w:rPr>
        <w:t xml:space="preserve">EN-DC combinations. </w:t>
      </w:r>
      <w:bookmarkStart w:id="12" w:name="_Hlk54036896"/>
    </w:p>
    <w:bookmarkEnd w:id="4"/>
    <w:bookmarkEnd w:id="5"/>
    <w:bookmarkEnd w:id="12"/>
    <w:p w14:paraId="52162932" w14:textId="4AA71BEB" w:rsidR="00C235CC" w:rsidRPr="00B758A7" w:rsidRDefault="00C235CC" w:rsidP="00C235CC">
      <w:pPr>
        <w:keepNext/>
        <w:keepLines/>
        <w:pBdr>
          <w:top w:val="single" w:sz="12" w:space="3" w:color="auto"/>
        </w:pBdr>
        <w:spacing w:before="240"/>
        <w:ind w:left="1134" w:hanging="1134"/>
        <w:outlineLvl w:val="0"/>
        <w:rPr>
          <w:rFonts w:ascii="Arial" w:eastAsia="Times New Roman" w:hAnsi="Arial"/>
          <w:sz w:val="36"/>
          <w:lang w:val="en-US"/>
        </w:rPr>
      </w:pPr>
      <w:r>
        <w:rPr>
          <w:rFonts w:ascii="Arial" w:eastAsia="Times New Roman" w:hAnsi="Arial"/>
          <w:sz w:val="36"/>
          <w:lang w:val="en-US"/>
        </w:rPr>
        <w:t>3</w:t>
      </w:r>
      <w:r w:rsidRPr="00B758A7">
        <w:rPr>
          <w:rFonts w:ascii="Arial" w:eastAsia="Times New Roman" w:hAnsi="Arial"/>
          <w:sz w:val="36"/>
          <w:lang w:val="en-US"/>
        </w:rPr>
        <w:tab/>
      </w:r>
      <w:r>
        <w:rPr>
          <w:rFonts w:ascii="Arial" w:eastAsia="Times New Roman" w:hAnsi="Arial"/>
          <w:sz w:val="36"/>
          <w:lang w:val="en-US"/>
        </w:rPr>
        <w:t>Conclu</w:t>
      </w:r>
      <w:r w:rsidRPr="00B758A7">
        <w:rPr>
          <w:rFonts w:ascii="Arial" w:eastAsia="Times New Roman" w:hAnsi="Arial"/>
          <w:sz w:val="36"/>
          <w:lang w:val="en-US"/>
        </w:rPr>
        <w:t>sion</w:t>
      </w:r>
      <w:r>
        <w:rPr>
          <w:rFonts w:ascii="Arial" w:eastAsia="Times New Roman" w:hAnsi="Arial"/>
          <w:sz w:val="36"/>
          <w:lang w:val="en-US"/>
        </w:rPr>
        <w:t>s</w:t>
      </w:r>
    </w:p>
    <w:p w14:paraId="41BB0C31" w14:textId="77777777" w:rsidR="00C235CC" w:rsidRPr="009F00B7" w:rsidRDefault="00C235CC" w:rsidP="00C235CC">
      <w:pPr>
        <w:rPr>
          <w:rFonts w:eastAsia="Times New Roman"/>
          <w:b/>
          <w:lang w:eastAsia="ko-KR"/>
        </w:rPr>
      </w:pPr>
      <w:r w:rsidRPr="009F00B7">
        <w:rPr>
          <w:rFonts w:eastAsia="Times New Roman"/>
          <w:b/>
          <w:lang w:eastAsia="ko-KR"/>
        </w:rPr>
        <w:t xml:space="preserve">Proposal 1: If a UE supports a higher order (i.e. those band combinations which the UE indicates support for explicitly in UE capability signalling) EN-DC band combinations with a common band on the LTE and NR side such as DC_2A-7A-7A-66A-n66A and DC_2A-71A_n71A the UE needs to report </w:t>
      </w:r>
      <w:r>
        <w:rPr>
          <w:rFonts w:eastAsia="Times New Roman"/>
          <w:b/>
          <w:lang w:eastAsia="ko-KR"/>
        </w:rPr>
        <w:t xml:space="preserve">supported </w:t>
      </w:r>
      <w:r w:rsidRPr="009F00B7">
        <w:rPr>
          <w:rFonts w:eastAsia="Times New Roman"/>
          <w:b/>
          <w:lang w:eastAsia="ko-KR"/>
        </w:rPr>
        <w:t>BCS</w:t>
      </w:r>
      <w:r>
        <w:rPr>
          <w:rFonts w:eastAsia="Times New Roman"/>
          <w:b/>
          <w:lang w:eastAsia="ko-KR"/>
        </w:rPr>
        <w:t>(s)</w:t>
      </w:r>
      <w:r w:rsidRPr="009F00B7">
        <w:rPr>
          <w:rFonts w:eastAsia="Times New Roman"/>
          <w:b/>
          <w:lang w:eastAsia="ko-KR"/>
        </w:rPr>
        <w:t xml:space="preserve"> for intra-band EN-DC (as defined in 38.101-3, section 5.3B.1), even if the UE doesn’t support the intra-band UL configurations DC_66A_n66A or DC_71A_n71A respectively.</w:t>
      </w:r>
    </w:p>
    <w:p w14:paraId="176E4A48" w14:textId="77777777" w:rsidR="00C235CC" w:rsidRPr="00AD7741" w:rsidRDefault="00C235CC" w:rsidP="00C235CC">
      <w:pPr>
        <w:rPr>
          <w:rFonts w:eastAsia="Times New Roman"/>
          <w:b/>
          <w:lang w:eastAsia="ko-KR"/>
        </w:rPr>
      </w:pPr>
      <w:r w:rsidRPr="00AD7741">
        <w:rPr>
          <w:rFonts w:eastAsia="Times New Roman"/>
          <w:b/>
          <w:lang w:eastAsia="ko-KR"/>
        </w:rPr>
        <w:lastRenderedPageBreak/>
        <w:t>Proposal 2: If a UE does not report intra-band EN-DC BCS</w:t>
      </w:r>
      <w:r>
        <w:rPr>
          <w:rFonts w:eastAsia="Times New Roman"/>
          <w:b/>
          <w:lang w:eastAsia="ko-KR"/>
        </w:rPr>
        <w:t>(s)</w:t>
      </w:r>
      <w:r w:rsidRPr="00AD7741">
        <w:rPr>
          <w:rFonts w:eastAsia="Times New Roman"/>
          <w:b/>
          <w:lang w:eastAsia="ko-KR"/>
        </w:rPr>
        <w:t xml:space="preserve"> for a higher order (i.e. those band combinations which the UE indicates support for explicitly in UE capability signalling) EN-DC band combinations with a common band on the LTE and NR side such as DC_2A-7A-7A-66A-n66A and DC_2A-71A_n71A, the network may assume the configuration limitations for the common bands (e.g. LTE band 71 and NR band n71) in the combination are based on BCS0 for the equivalent intra-band EN-DC combination.</w:t>
      </w:r>
    </w:p>
    <w:p w14:paraId="0DBA76E7" w14:textId="7FD4C6C6" w:rsidR="003D0D58" w:rsidRDefault="003D0D58" w:rsidP="003D0D58">
      <w:pPr>
        <w:rPr>
          <w:rFonts w:eastAsia="Times New Roman"/>
          <w:b/>
          <w:lang w:eastAsia="ko-KR"/>
        </w:rPr>
      </w:pPr>
      <w:r w:rsidRPr="001D4D38">
        <w:rPr>
          <w:rFonts w:eastAsia="Times New Roman"/>
          <w:b/>
          <w:lang w:eastAsia="ko-KR"/>
        </w:rPr>
        <w:t xml:space="preserve">Proposal 3: If a UE doesn't support UL on intra-band EN-DC part of a band combination, the band combination is not classified as an "intra-band EN-DC band combination." However, as noted in response to A) above, the UE should still report the supported intra-band EN-DC BCS(s) if the </w:t>
      </w:r>
      <w:r>
        <w:rPr>
          <w:rFonts w:eastAsia="Times New Roman"/>
          <w:b/>
          <w:lang w:eastAsia="ko-KR"/>
        </w:rPr>
        <w:t xml:space="preserve">EN-DC </w:t>
      </w:r>
      <w:r w:rsidRPr="001D4D38">
        <w:rPr>
          <w:rFonts w:eastAsia="Times New Roman"/>
          <w:b/>
          <w:lang w:eastAsia="ko-KR"/>
        </w:rPr>
        <w:t xml:space="preserve">band combination contains a common band on both the LTE and NR side even if the UE does not support UL intra-band EN-DC with the common bands. </w:t>
      </w:r>
    </w:p>
    <w:p w14:paraId="7A415F96" w14:textId="77777777" w:rsidR="00876071" w:rsidRPr="005A49DF" w:rsidRDefault="00876071" w:rsidP="00876071">
      <w:pPr>
        <w:rPr>
          <w:rFonts w:eastAsia="Times New Roman"/>
          <w:b/>
          <w:lang w:eastAsia="ko-KR"/>
        </w:rPr>
      </w:pPr>
      <w:r w:rsidRPr="005A49DF">
        <w:rPr>
          <w:rFonts w:eastAsia="Times New Roman"/>
          <w:b/>
          <w:lang w:eastAsia="ko-KR"/>
        </w:rPr>
        <w:t xml:space="preserve">Proposal 4: </w:t>
      </w:r>
      <w:proofErr w:type="gramStart"/>
      <w:r w:rsidRPr="005A49DF">
        <w:rPr>
          <w:rFonts w:eastAsia="Times New Roman"/>
          <w:b/>
          <w:lang w:eastAsia="ko-KR"/>
        </w:rPr>
        <w:t>In order to</w:t>
      </w:r>
      <w:proofErr w:type="gramEnd"/>
      <w:r w:rsidRPr="005A49DF">
        <w:rPr>
          <w:rFonts w:eastAsia="Times New Roman"/>
          <w:b/>
          <w:lang w:eastAsia="ko-KR"/>
        </w:rPr>
        <w:t xml:space="preserve"> help resolve this issue as quickly as possible, RAN4 should politely offer the following </w:t>
      </w:r>
      <w:r>
        <w:rPr>
          <w:rFonts w:eastAsia="Times New Roman"/>
          <w:b/>
          <w:lang w:eastAsia="ko-KR"/>
        </w:rPr>
        <w:t xml:space="preserve">change in red </w:t>
      </w:r>
      <w:r w:rsidRPr="005A49DF">
        <w:rPr>
          <w:rFonts w:eastAsia="Times New Roman"/>
          <w:b/>
          <w:lang w:eastAsia="ko-KR"/>
        </w:rPr>
        <w:t xml:space="preserve">as a possible change to 38.306: </w:t>
      </w:r>
    </w:p>
    <w:p w14:paraId="38FCEBA3" w14:textId="77777777" w:rsidR="00876071" w:rsidRPr="000E09AA" w:rsidRDefault="00876071" w:rsidP="00876071">
      <w:pPr>
        <w:pStyle w:val="TAL"/>
        <w:rPr>
          <w:b/>
          <w:bCs/>
          <w:i/>
          <w:iCs/>
        </w:rPr>
      </w:pPr>
      <w:proofErr w:type="spellStart"/>
      <w:r w:rsidRPr="000E09AA">
        <w:rPr>
          <w:b/>
          <w:bCs/>
          <w:i/>
          <w:iCs/>
        </w:rPr>
        <w:t>supportedBandwidthCombinationSetIntraENDC</w:t>
      </w:r>
      <w:proofErr w:type="spellEnd"/>
    </w:p>
    <w:p w14:paraId="20DA8587" w14:textId="1D43D1BD" w:rsidR="00876071" w:rsidRPr="001D4D38" w:rsidRDefault="00876071" w:rsidP="003D0D58">
      <w:pPr>
        <w:rPr>
          <w:rFonts w:eastAsia="Times New Roman"/>
          <w:b/>
          <w:lang w:eastAsia="ko-KR"/>
        </w:rPr>
      </w:pPr>
      <w:r w:rsidRPr="000E09AA">
        <w:rPr>
          <w:lang w:eastAsia="en-GB"/>
        </w:rPr>
        <w:t xml:space="preserve">Defines the supported bandwidth combination for the band combination set as defined in the TS 38.101-3 [4]. </w:t>
      </w:r>
      <w:r w:rsidRPr="000E09AA">
        <w:rPr>
          <w:szCs w:val="22"/>
          <w:lang w:eastAsia="ja-JP"/>
        </w:rPr>
        <w:t xml:space="preserve">For intra-band (NG)EN-DC with </w:t>
      </w:r>
      <w:r w:rsidRPr="000E09AA">
        <w:rPr>
          <w:lang w:eastAsia="ja-JP"/>
        </w:rPr>
        <w:t>additional inter-band CA component(s) of LTE and/or NR</w:t>
      </w:r>
      <w:r>
        <w:rPr>
          <w:lang w:eastAsia="ja-JP"/>
        </w:rPr>
        <w:t>,</w:t>
      </w:r>
      <w:r>
        <w:rPr>
          <w:color w:val="FF0000"/>
          <w:lang w:eastAsia="ja-JP"/>
        </w:rPr>
        <w:t xml:space="preserve"> or for inter-band (NG)EN-DC with downlink intra-band (NG)EN-DC components</w:t>
      </w:r>
      <w:r w:rsidRPr="0020160D">
        <w:rPr>
          <w:color w:val="FF0000"/>
          <w:szCs w:val="22"/>
          <w:lang w:eastAsia="ja-JP"/>
        </w:rPr>
        <w:t xml:space="preserve">, </w:t>
      </w:r>
      <w:r w:rsidRPr="000E09AA">
        <w:rPr>
          <w:szCs w:val="22"/>
          <w:lang w:eastAsia="ja-JP"/>
        </w:rPr>
        <w:t xml:space="preserve">the field defines the bandwidth combinations for the </w:t>
      </w:r>
      <w:r w:rsidRPr="000E09AA">
        <w:t xml:space="preserve">intra-band </w:t>
      </w:r>
      <w:r w:rsidRPr="000E09AA">
        <w:rPr>
          <w:szCs w:val="22"/>
          <w:lang w:eastAsia="ja-JP"/>
        </w:rPr>
        <w:t>(NG)</w:t>
      </w:r>
      <w:r w:rsidRPr="000E09AA">
        <w:t>EN-DC component</w:t>
      </w:r>
      <w:r w:rsidRPr="000E09AA">
        <w:rPr>
          <w:szCs w:val="22"/>
          <w:lang w:eastAsia="ja-JP"/>
        </w:rPr>
        <w:t xml:space="preserve">. </w:t>
      </w:r>
      <w:r w:rsidRPr="000E09A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0E09AA">
        <w:t xml:space="preserve"> intra-band </w:t>
      </w:r>
      <w:r w:rsidRPr="000E09AA">
        <w:rPr>
          <w:szCs w:val="22"/>
          <w:lang w:eastAsia="ja-JP"/>
        </w:rPr>
        <w:t>(NG)</w:t>
      </w:r>
      <w:r w:rsidRPr="000E09AA">
        <w:t xml:space="preserve">EN-DC </w:t>
      </w:r>
      <w:r w:rsidRPr="000E09AA">
        <w:rPr>
          <w:lang w:eastAsia="en-GB"/>
        </w:rPr>
        <w:t>combination</w:t>
      </w:r>
      <w:r w:rsidRPr="000E09AA">
        <w:t xml:space="preserve"> with additional inter-band NR/LTE CA component</w:t>
      </w:r>
      <w:r w:rsidRPr="000E09AA">
        <w:rPr>
          <w:lang w:eastAsia="en-GB"/>
        </w:rPr>
        <w:t>.</w:t>
      </w:r>
      <w:r w:rsidR="00202497" w:rsidRPr="00202497">
        <w:rPr>
          <w:color w:val="FF0000"/>
          <w:lang w:eastAsia="en-GB"/>
        </w:rPr>
        <w:t xml:space="preserve"> </w:t>
      </w:r>
      <w:r w:rsidR="00514977" w:rsidRPr="00E01F35">
        <w:rPr>
          <w:color w:val="FF0000"/>
          <w:lang w:eastAsia="en-GB"/>
        </w:rPr>
        <w:t>When not present</w:t>
      </w:r>
      <w:r w:rsidR="00514977" w:rsidRPr="00C138F9">
        <w:t xml:space="preserve"> </w:t>
      </w:r>
      <w:r w:rsidR="00514977" w:rsidRPr="00514977">
        <w:rPr>
          <w:color w:val="FF0000"/>
        </w:rPr>
        <w:t>f</w:t>
      </w:r>
      <w:r w:rsidR="00514977" w:rsidRPr="00487DE2">
        <w:rPr>
          <w:color w:val="FF0000"/>
          <w:lang w:eastAsia="en-GB"/>
        </w:rPr>
        <w:t>or intra-band (NG)EN-DC with additional inter-band CA component(s) of LTE and/or NR, or for inter-band (NG)EN-DC with downlink intra-band (NG)EN-DC components</w:t>
      </w:r>
      <w:r w:rsidR="00514977" w:rsidRPr="00E01F35">
        <w:rPr>
          <w:color w:val="FF0000"/>
          <w:lang w:eastAsia="en-GB"/>
        </w:rPr>
        <w:t>, the network may assume support for BCS0</w:t>
      </w:r>
      <w:r w:rsidR="00514977">
        <w:rPr>
          <w:color w:val="FF0000"/>
          <w:lang w:eastAsia="en-GB"/>
        </w:rPr>
        <w:t xml:space="preserve"> for the relevant intra-band (NG)EN-DC components</w:t>
      </w:r>
      <w:r w:rsidR="00514977" w:rsidRPr="00E01F35">
        <w:rPr>
          <w:color w:val="FF0000"/>
          <w:lang w:eastAsia="en-GB"/>
        </w:rPr>
        <w:t>.</w:t>
      </w:r>
    </w:p>
    <w:p w14:paraId="7CE81B13" w14:textId="76A74DB9" w:rsidR="003D0D58" w:rsidRPr="00E81184" w:rsidRDefault="003D0D58" w:rsidP="003D0D58">
      <w:pPr>
        <w:rPr>
          <w:rFonts w:eastAsia="Times New Roman"/>
          <w:b/>
          <w:lang w:eastAsia="ko-KR"/>
        </w:rPr>
      </w:pPr>
      <w:r w:rsidRPr="00E81184">
        <w:rPr>
          <w:rFonts w:eastAsia="Times New Roman"/>
          <w:b/>
          <w:lang w:eastAsia="ko-KR"/>
        </w:rPr>
        <w:t xml:space="preserve">Proposal </w:t>
      </w:r>
      <w:r w:rsidR="00876071">
        <w:rPr>
          <w:rFonts w:eastAsia="Times New Roman"/>
          <w:b/>
          <w:lang w:eastAsia="ko-KR"/>
        </w:rPr>
        <w:t>5</w:t>
      </w:r>
      <w:r w:rsidRPr="00E81184">
        <w:rPr>
          <w:rFonts w:eastAsia="Times New Roman"/>
          <w:b/>
          <w:lang w:eastAsia="ko-KR"/>
        </w:rPr>
        <w:t>: RAN4 to send an LS to RAN</w:t>
      </w:r>
      <w:r w:rsidR="00EA7C16">
        <w:rPr>
          <w:rFonts w:eastAsia="Times New Roman"/>
          <w:b/>
          <w:lang w:eastAsia="ko-KR"/>
        </w:rPr>
        <w:t>2</w:t>
      </w:r>
      <w:r w:rsidRPr="00E81184">
        <w:rPr>
          <w:rFonts w:eastAsia="Times New Roman"/>
          <w:b/>
          <w:lang w:eastAsia="ko-KR"/>
        </w:rPr>
        <w:t xml:space="preserve"> conveying the information above.</w:t>
      </w:r>
    </w:p>
    <w:p w14:paraId="205429B7" w14:textId="0B5DB602" w:rsidR="003D0D58" w:rsidRPr="00C7526E" w:rsidRDefault="003D0D58" w:rsidP="003D0D58">
      <w:pPr>
        <w:rPr>
          <w:rFonts w:eastAsia="Times New Roman"/>
          <w:b/>
          <w:lang w:eastAsia="ko-KR"/>
        </w:rPr>
      </w:pPr>
      <w:r w:rsidRPr="00C235CC">
        <w:rPr>
          <w:rFonts w:eastAsia="Times New Roman"/>
          <w:b/>
          <w:lang w:eastAsia="ko-KR"/>
        </w:rPr>
        <w:t xml:space="preserve">Proposal </w:t>
      </w:r>
      <w:r w:rsidR="00876071">
        <w:rPr>
          <w:rFonts w:eastAsia="Times New Roman"/>
          <w:b/>
          <w:lang w:eastAsia="ko-KR"/>
        </w:rPr>
        <w:t>6</w:t>
      </w:r>
      <w:r w:rsidRPr="00C235CC">
        <w:rPr>
          <w:rFonts w:eastAsia="Times New Roman"/>
          <w:b/>
          <w:lang w:eastAsia="ko-KR"/>
        </w:rPr>
        <w:t xml:space="preserve">: RAN4 to discuss if any CRs are needed to clarify the relevance of intra-band EN-DC BCSs for higher order EN-DC combinations. </w:t>
      </w:r>
    </w:p>
    <w:p w14:paraId="68996E0F" w14:textId="691A2CEE"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013A93E8" w14:textId="34CA8717" w:rsidR="004B0133" w:rsidRPr="00A07D25" w:rsidRDefault="00E66606" w:rsidP="006E1366">
      <w:pPr>
        <w:numPr>
          <w:ilvl w:val="0"/>
          <w:numId w:val="9"/>
        </w:numPr>
        <w:rPr>
          <w:rFonts w:eastAsia="Times New Roman"/>
          <w:lang w:val="en-US"/>
        </w:rPr>
      </w:pPr>
      <w:r w:rsidRPr="00E66606">
        <w:t>R2-2002390</w:t>
      </w:r>
      <w:r>
        <w:t xml:space="preserve">, </w:t>
      </w:r>
      <w:r w:rsidR="00FE6793">
        <w:t>“</w:t>
      </w:r>
      <w:r w:rsidR="00FE6793" w:rsidRPr="00FE6793">
        <w:t>CR on BWCS for inter-ENDC BC with intra-ENDC BC (38.306)</w:t>
      </w:r>
      <w:r w:rsidR="00FE6793">
        <w:t xml:space="preserve">,” </w:t>
      </w:r>
      <w:r w:rsidR="00A07D25" w:rsidRPr="00A07D25">
        <w:t xml:space="preserve">Huawei, </w:t>
      </w:r>
      <w:proofErr w:type="spellStart"/>
      <w:r w:rsidR="00A07D25" w:rsidRPr="00A07D25">
        <w:t>HiSilicon</w:t>
      </w:r>
      <w:proofErr w:type="spellEnd"/>
    </w:p>
    <w:p w14:paraId="58AD48E2" w14:textId="4E5C3B73" w:rsidR="00A07D25" w:rsidRDefault="00AF743B" w:rsidP="006E1366">
      <w:pPr>
        <w:numPr>
          <w:ilvl w:val="0"/>
          <w:numId w:val="9"/>
        </w:numPr>
        <w:rPr>
          <w:rFonts w:eastAsia="Times New Roman"/>
          <w:lang w:val="en-US"/>
        </w:rPr>
      </w:pPr>
      <w:r w:rsidRPr="00AF743B">
        <w:rPr>
          <w:rFonts w:eastAsia="Times New Roman"/>
          <w:lang w:val="en-US"/>
        </w:rPr>
        <w:t>R2-2002127</w:t>
      </w:r>
      <w:r>
        <w:rPr>
          <w:rFonts w:eastAsia="Times New Roman"/>
          <w:lang w:val="en-US"/>
        </w:rPr>
        <w:t>, “</w:t>
      </w:r>
      <w:r w:rsidR="00ED2E05" w:rsidRPr="00ED2E05">
        <w:rPr>
          <w:rFonts w:eastAsia="Times New Roman"/>
          <w:lang w:val="en-US"/>
        </w:rPr>
        <w:t>CR on BWCS for inter-ENDC BC with intra-ENDC BC (38.331)</w:t>
      </w:r>
      <w:r w:rsidR="00ED2E05">
        <w:rPr>
          <w:rFonts w:eastAsia="Times New Roman"/>
          <w:lang w:val="en-US"/>
        </w:rPr>
        <w:t xml:space="preserve">,” </w:t>
      </w:r>
      <w:r w:rsidR="002B221D" w:rsidRPr="002B221D">
        <w:rPr>
          <w:rFonts w:eastAsia="Times New Roman"/>
          <w:lang w:val="en-US"/>
        </w:rPr>
        <w:t xml:space="preserve">Huawei, </w:t>
      </w:r>
      <w:proofErr w:type="spellStart"/>
      <w:r w:rsidR="002B221D" w:rsidRPr="002B221D">
        <w:rPr>
          <w:rFonts w:eastAsia="Times New Roman"/>
          <w:lang w:val="en-US"/>
        </w:rPr>
        <w:t>HiSilicon</w:t>
      </w:r>
      <w:proofErr w:type="spellEnd"/>
    </w:p>
    <w:p w14:paraId="43618E48" w14:textId="628BC272" w:rsidR="006F3155" w:rsidRDefault="006F3155" w:rsidP="006E1366">
      <w:pPr>
        <w:numPr>
          <w:ilvl w:val="0"/>
          <w:numId w:val="9"/>
        </w:numPr>
        <w:rPr>
          <w:rFonts w:eastAsia="Times New Roman"/>
          <w:lang w:val="en-US"/>
        </w:rPr>
      </w:pPr>
      <w:bookmarkStart w:id="13" w:name="_Ref58862844"/>
      <w:r w:rsidRPr="006F3155">
        <w:rPr>
          <w:rFonts w:eastAsia="Times New Roman"/>
          <w:lang w:val="en-US"/>
        </w:rPr>
        <w:t>RP</w:t>
      </w:r>
      <w:r w:rsidR="00CA4C7A">
        <w:rPr>
          <w:rFonts w:eastAsia="Times New Roman"/>
          <w:lang w:val="en-US"/>
        </w:rPr>
        <w:t>-</w:t>
      </w:r>
      <w:r w:rsidRPr="006F3155">
        <w:rPr>
          <w:rFonts w:eastAsia="Times New Roman"/>
          <w:lang w:val="en-US"/>
        </w:rPr>
        <w:t>202865</w:t>
      </w:r>
      <w:r>
        <w:rPr>
          <w:rFonts w:eastAsia="Times New Roman"/>
          <w:lang w:val="en-US"/>
        </w:rPr>
        <w:t xml:space="preserve">, </w:t>
      </w:r>
      <w:r w:rsidR="00E30C79">
        <w:rPr>
          <w:rFonts w:eastAsia="Times New Roman"/>
          <w:lang w:val="en-US"/>
        </w:rPr>
        <w:t>“</w:t>
      </w:r>
      <w:r w:rsidR="00E30C79" w:rsidRPr="00E30C79">
        <w:rPr>
          <w:rFonts w:eastAsia="Times New Roman"/>
          <w:lang w:val="en-US"/>
        </w:rPr>
        <w:t>Moderator's summary for email discussion [90E][</w:t>
      </w:r>
      <w:proofErr w:type="gramStart"/>
      <w:r w:rsidR="00E30C79" w:rsidRPr="00E30C79">
        <w:rPr>
          <w:rFonts w:eastAsia="Times New Roman"/>
          <w:lang w:val="en-US"/>
        </w:rPr>
        <w:t>40][</w:t>
      </w:r>
      <w:proofErr w:type="spellStart"/>
      <w:proofErr w:type="gramEnd"/>
      <w:r w:rsidR="00E30C79" w:rsidRPr="00E30C79">
        <w:rPr>
          <w:rFonts w:eastAsia="Times New Roman"/>
          <w:lang w:val="en-US"/>
        </w:rPr>
        <w:t>BWCS_reporting</w:t>
      </w:r>
      <w:proofErr w:type="spellEnd"/>
      <w:r w:rsidR="00E30C79" w:rsidRPr="00E30C79">
        <w:rPr>
          <w:rFonts w:eastAsia="Times New Roman"/>
          <w:lang w:val="en-US"/>
        </w:rPr>
        <w:t>]</w:t>
      </w:r>
      <w:r w:rsidR="00E30C79">
        <w:rPr>
          <w:rFonts w:eastAsia="Times New Roman"/>
          <w:lang w:val="en-US"/>
        </w:rPr>
        <w:t xml:space="preserve">,” </w:t>
      </w:r>
      <w:r w:rsidR="00350098">
        <w:rPr>
          <w:rFonts w:eastAsia="Times New Roman"/>
          <w:lang w:val="en-US"/>
        </w:rPr>
        <w:t>Nokia (rapporteur)</w:t>
      </w:r>
      <w:bookmarkEnd w:id="13"/>
    </w:p>
    <w:p w14:paraId="5E83D9F1" w14:textId="77777777" w:rsidR="00D75DCF" w:rsidRDefault="000B3CAA" w:rsidP="006E1366">
      <w:pPr>
        <w:numPr>
          <w:ilvl w:val="0"/>
          <w:numId w:val="9"/>
        </w:numPr>
        <w:rPr>
          <w:rFonts w:eastAsia="Times New Roman"/>
          <w:lang w:val="en-US"/>
        </w:rPr>
      </w:pPr>
      <w:bookmarkStart w:id="14" w:name="_Ref58917382"/>
      <w:r w:rsidRPr="000B3CAA">
        <w:rPr>
          <w:rFonts w:eastAsia="Times New Roman"/>
          <w:lang w:val="en-US"/>
        </w:rPr>
        <w:t>RP-202935</w:t>
      </w:r>
      <w:r>
        <w:rPr>
          <w:rFonts w:eastAsia="Times New Roman"/>
          <w:lang w:val="en-US"/>
        </w:rPr>
        <w:t>, “</w:t>
      </w:r>
      <w:r w:rsidRPr="000B3CAA">
        <w:rPr>
          <w:rFonts w:eastAsia="Times New Roman"/>
          <w:lang w:val="en-US"/>
        </w:rPr>
        <w:t>LS on BCS reporting and support for intra-band EN-DC band combinations (to: RAN2, RAN4; cc: -; contact: Nokia)</w:t>
      </w:r>
      <w:r>
        <w:rPr>
          <w:rFonts w:eastAsia="Times New Roman"/>
          <w:lang w:val="en-US"/>
        </w:rPr>
        <w:t xml:space="preserve">,” </w:t>
      </w:r>
      <w:r w:rsidR="006575EB">
        <w:rPr>
          <w:rFonts w:eastAsia="Times New Roman"/>
          <w:lang w:val="en-US"/>
        </w:rPr>
        <w:t xml:space="preserve">TSG </w:t>
      </w:r>
      <w:r>
        <w:rPr>
          <w:rFonts w:eastAsia="Times New Roman"/>
          <w:lang w:val="en-US"/>
        </w:rPr>
        <w:t>RAN</w:t>
      </w:r>
      <w:bookmarkEnd w:id="14"/>
    </w:p>
    <w:p w14:paraId="7855FDB9" w14:textId="53E737E4" w:rsidR="0016232E" w:rsidRDefault="00131B1F" w:rsidP="006E1366">
      <w:pPr>
        <w:numPr>
          <w:ilvl w:val="0"/>
          <w:numId w:val="9"/>
        </w:numPr>
        <w:rPr>
          <w:rFonts w:eastAsia="Times New Roman"/>
          <w:lang w:val="en-US"/>
        </w:rPr>
      </w:pPr>
      <w:r w:rsidRPr="00131B1F">
        <w:rPr>
          <w:rFonts w:eastAsia="Times New Roman"/>
          <w:lang w:val="en-US"/>
        </w:rPr>
        <w:t>R4-1913114</w:t>
      </w:r>
      <w:r w:rsidR="00D75DCF">
        <w:rPr>
          <w:rFonts w:eastAsia="Times New Roman"/>
          <w:lang w:val="en-US"/>
        </w:rPr>
        <w:t xml:space="preserve">, </w:t>
      </w:r>
      <w:r w:rsidR="007A6267">
        <w:rPr>
          <w:rFonts w:eastAsia="Times New Roman"/>
          <w:lang w:val="en-US"/>
        </w:rPr>
        <w:t>“</w:t>
      </w:r>
      <w:r w:rsidR="007A6267" w:rsidRPr="007A6267">
        <w:rPr>
          <w:rFonts w:eastAsia="Times New Roman"/>
          <w:lang w:val="en-US"/>
        </w:rPr>
        <w:t>LS on BCS reporting for EN-DC BC</w:t>
      </w:r>
      <w:r w:rsidR="007A6267">
        <w:rPr>
          <w:rFonts w:eastAsia="Times New Roman"/>
          <w:lang w:val="en-US"/>
        </w:rPr>
        <w:t>,” RAN2, Huawei</w:t>
      </w:r>
    </w:p>
    <w:p w14:paraId="4EBF0C8F" w14:textId="7AE70799" w:rsidR="00DC1CC3" w:rsidRPr="007463DF" w:rsidRDefault="00F408A0" w:rsidP="006E1366">
      <w:pPr>
        <w:numPr>
          <w:ilvl w:val="0"/>
          <w:numId w:val="9"/>
        </w:numPr>
        <w:rPr>
          <w:rFonts w:eastAsia="Times New Roman"/>
          <w:lang w:val="en-US"/>
        </w:rPr>
      </w:pPr>
      <w:r>
        <w:rPr>
          <w:rFonts w:eastAsia="Times New Roman"/>
          <w:lang w:val="en-US"/>
        </w:rPr>
        <w:t>R2-</w:t>
      </w:r>
      <w:r w:rsidRPr="00F408A0">
        <w:rPr>
          <w:rFonts w:eastAsia="Times New Roman"/>
          <w:lang w:val="en-US"/>
        </w:rPr>
        <w:t>2000035</w:t>
      </w:r>
      <w:r w:rsidR="00DC1CC3">
        <w:rPr>
          <w:rFonts w:eastAsia="Times New Roman"/>
          <w:lang w:val="en-US"/>
        </w:rPr>
        <w:t>, “</w:t>
      </w:r>
      <w:r w:rsidR="00476F73" w:rsidRPr="00476F73">
        <w:rPr>
          <w:rFonts w:eastAsia="Times New Roman"/>
          <w:lang w:val="en-US"/>
        </w:rPr>
        <w:t>Reply LS on BCS reporting for EN-DC BC (R4-1915358; contact: Huawei)</w:t>
      </w:r>
      <w:r w:rsidR="002521B5">
        <w:rPr>
          <w:rFonts w:eastAsia="Times New Roman"/>
          <w:lang w:val="en-US"/>
        </w:rPr>
        <w:t xml:space="preserve">,” </w:t>
      </w:r>
      <w:r w:rsidR="00476F73">
        <w:rPr>
          <w:rFonts w:eastAsia="Times New Roman"/>
          <w:lang w:val="en-US"/>
        </w:rPr>
        <w:t>RAN4</w:t>
      </w:r>
    </w:p>
    <w:bookmarkEnd w:id="2"/>
    <w:bookmarkEnd w:id="3"/>
    <w:p w14:paraId="33C49C94" w14:textId="285DAF1B" w:rsidR="00E531EB" w:rsidRPr="005E010F" w:rsidRDefault="00E531EB" w:rsidP="005E010F">
      <w:pPr>
        <w:jc w:val="center"/>
        <w:rPr>
          <w:color w:val="FF0000"/>
          <w:sz w:val="36"/>
        </w:rPr>
      </w:pPr>
    </w:p>
    <w:sectPr w:rsidR="00E531EB" w:rsidRPr="005E010F" w:rsidSect="0080547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D6FC3" w14:textId="77777777" w:rsidR="004A21C5" w:rsidRDefault="004A21C5">
      <w:r>
        <w:separator/>
      </w:r>
    </w:p>
  </w:endnote>
  <w:endnote w:type="continuationSeparator" w:id="0">
    <w:p w14:paraId="619459C3" w14:textId="77777777" w:rsidR="004A21C5" w:rsidRDefault="004A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Jheng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3637C" w14:textId="77777777" w:rsidR="004A21C5" w:rsidRDefault="004A21C5">
      <w:r>
        <w:separator/>
      </w:r>
    </w:p>
  </w:footnote>
  <w:footnote w:type="continuationSeparator" w:id="0">
    <w:p w14:paraId="08A30691" w14:textId="77777777" w:rsidR="004A21C5" w:rsidRDefault="004A2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23E27"/>
    <w:multiLevelType w:val="hybridMultilevel"/>
    <w:tmpl w:val="7C44A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7354D"/>
    <w:multiLevelType w:val="hybridMultilevel"/>
    <w:tmpl w:val="429A6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2217D"/>
    <w:multiLevelType w:val="hybridMultilevel"/>
    <w:tmpl w:val="88080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E47CEA"/>
    <w:multiLevelType w:val="hybridMultilevel"/>
    <w:tmpl w:val="7C44A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15:restartNumberingAfterBreak="0">
    <w:nsid w:val="2BA50A16"/>
    <w:multiLevelType w:val="hybridMultilevel"/>
    <w:tmpl w:val="50C4C5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04A73"/>
    <w:multiLevelType w:val="hybridMultilevel"/>
    <w:tmpl w:val="D694AC10"/>
    <w:lvl w:ilvl="0" w:tplc="599E9E5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512D0B"/>
    <w:multiLevelType w:val="hybridMultilevel"/>
    <w:tmpl w:val="7C44A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5FE81B25"/>
    <w:multiLevelType w:val="hybridMultilevel"/>
    <w:tmpl w:val="7C6841B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12175E"/>
    <w:multiLevelType w:val="hybridMultilevel"/>
    <w:tmpl w:val="54E0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8"/>
  </w:num>
  <w:num w:numId="6">
    <w:abstractNumId w:val="17"/>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6"/>
  </w:num>
  <w:num w:numId="12">
    <w:abstractNumId w:val="15"/>
  </w:num>
  <w:num w:numId="13">
    <w:abstractNumId w:val="18"/>
  </w:num>
  <w:num w:numId="14">
    <w:abstractNumId w:val="4"/>
  </w:num>
  <w:num w:numId="15">
    <w:abstractNumId w:val="11"/>
  </w:num>
  <w:num w:numId="16">
    <w:abstractNumId w:val="7"/>
  </w:num>
  <w:num w:numId="17">
    <w:abstractNumId w:val="2"/>
  </w:num>
  <w:num w:numId="18">
    <w:abstractNumId w:val="9"/>
  </w:num>
  <w:num w:numId="19">
    <w:abstractNumId w:val="3"/>
  </w:num>
  <w:num w:numId="20">
    <w:abstractNumId w:val="1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106BB"/>
    <w:rsid w:val="00012B3B"/>
    <w:rsid w:val="00023901"/>
    <w:rsid w:val="00024298"/>
    <w:rsid w:val="00024BB8"/>
    <w:rsid w:val="0003171D"/>
    <w:rsid w:val="00031C1D"/>
    <w:rsid w:val="0003796D"/>
    <w:rsid w:val="00037A67"/>
    <w:rsid w:val="00042757"/>
    <w:rsid w:val="00043252"/>
    <w:rsid w:val="000464A3"/>
    <w:rsid w:val="00050001"/>
    <w:rsid w:val="00051009"/>
    <w:rsid w:val="00052041"/>
    <w:rsid w:val="0005326A"/>
    <w:rsid w:val="00053E60"/>
    <w:rsid w:val="00056AA8"/>
    <w:rsid w:val="00060B11"/>
    <w:rsid w:val="0006113C"/>
    <w:rsid w:val="00065506"/>
    <w:rsid w:val="00066B1D"/>
    <w:rsid w:val="0006759A"/>
    <w:rsid w:val="00070BB0"/>
    <w:rsid w:val="00071CFC"/>
    <w:rsid w:val="00071D9F"/>
    <w:rsid w:val="0007338A"/>
    <w:rsid w:val="0007382E"/>
    <w:rsid w:val="0007474B"/>
    <w:rsid w:val="00075DF3"/>
    <w:rsid w:val="000766E1"/>
    <w:rsid w:val="000774E9"/>
    <w:rsid w:val="00077FF6"/>
    <w:rsid w:val="000808EA"/>
    <w:rsid w:val="00080D82"/>
    <w:rsid w:val="00081692"/>
    <w:rsid w:val="00084569"/>
    <w:rsid w:val="00087548"/>
    <w:rsid w:val="0008796A"/>
    <w:rsid w:val="00093277"/>
    <w:rsid w:val="00093E7E"/>
    <w:rsid w:val="00097052"/>
    <w:rsid w:val="000A048C"/>
    <w:rsid w:val="000A1830"/>
    <w:rsid w:val="000A39F2"/>
    <w:rsid w:val="000A4121"/>
    <w:rsid w:val="000A461E"/>
    <w:rsid w:val="000A4AA3"/>
    <w:rsid w:val="000A550E"/>
    <w:rsid w:val="000B1984"/>
    <w:rsid w:val="000B1A55"/>
    <w:rsid w:val="000B20BB"/>
    <w:rsid w:val="000B2EF6"/>
    <w:rsid w:val="000B3CAA"/>
    <w:rsid w:val="000B61B3"/>
    <w:rsid w:val="000C38C3"/>
    <w:rsid w:val="000C40C7"/>
    <w:rsid w:val="000C64DA"/>
    <w:rsid w:val="000D042F"/>
    <w:rsid w:val="000D44FB"/>
    <w:rsid w:val="000D6CFC"/>
    <w:rsid w:val="000D7C18"/>
    <w:rsid w:val="000E537B"/>
    <w:rsid w:val="000E5E53"/>
    <w:rsid w:val="000E6748"/>
    <w:rsid w:val="000E7858"/>
    <w:rsid w:val="000E7959"/>
    <w:rsid w:val="000F258B"/>
    <w:rsid w:val="000F4F64"/>
    <w:rsid w:val="0010385D"/>
    <w:rsid w:val="00104D9D"/>
    <w:rsid w:val="001076ED"/>
    <w:rsid w:val="0011086D"/>
    <w:rsid w:val="00110E26"/>
    <w:rsid w:val="00113D68"/>
    <w:rsid w:val="00117BD6"/>
    <w:rsid w:val="00121978"/>
    <w:rsid w:val="001225C7"/>
    <w:rsid w:val="00123422"/>
    <w:rsid w:val="00124B6A"/>
    <w:rsid w:val="00125449"/>
    <w:rsid w:val="001302E9"/>
    <w:rsid w:val="00130B8E"/>
    <w:rsid w:val="00131B1F"/>
    <w:rsid w:val="00133B95"/>
    <w:rsid w:val="001376C3"/>
    <w:rsid w:val="00144F96"/>
    <w:rsid w:val="00151354"/>
    <w:rsid w:val="00151EAC"/>
    <w:rsid w:val="00153528"/>
    <w:rsid w:val="001537A7"/>
    <w:rsid w:val="00154E68"/>
    <w:rsid w:val="00156BBF"/>
    <w:rsid w:val="0016203F"/>
    <w:rsid w:val="0016232E"/>
    <w:rsid w:val="00162548"/>
    <w:rsid w:val="00172CC3"/>
    <w:rsid w:val="001751AB"/>
    <w:rsid w:val="00175A3F"/>
    <w:rsid w:val="00175A8C"/>
    <w:rsid w:val="0018154C"/>
    <w:rsid w:val="00183F6D"/>
    <w:rsid w:val="0018670E"/>
    <w:rsid w:val="00187481"/>
    <w:rsid w:val="001915B1"/>
    <w:rsid w:val="00191AE5"/>
    <w:rsid w:val="0019518B"/>
    <w:rsid w:val="001976C4"/>
    <w:rsid w:val="001A08AA"/>
    <w:rsid w:val="001B21BE"/>
    <w:rsid w:val="001B3CEC"/>
    <w:rsid w:val="001C1409"/>
    <w:rsid w:val="001C21EE"/>
    <w:rsid w:val="001C22F5"/>
    <w:rsid w:val="001C3CC7"/>
    <w:rsid w:val="001C6177"/>
    <w:rsid w:val="001D4D38"/>
    <w:rsid w:val="001D6BD7"/>
    <w:rsid w:val="001D7D94"/>
    <w:rsid w:val="001E06D5"/>
    <w:rsid w:val="001E4218"/>
    <w:rsid w:val="001E503A"/>
    <w:rsid w:val="001F073D"/>
    <w:rsid w:val="001F0B20"/>
    <w:rsid w:val="001F5D92"/>
    <w:rsid w:val="001F7B72"/>
    <w:rsid w:val="00200A62"/>
    <w:rsid w:val="0020160D"/>
    <w:rsid w:val="00202497"/>
    <w:rsid w:val="0020733D"/>
    <w:rsid w:val="00212099"/>
    <w:rsid w:val="002124A1"/>
    <w:rsid w:val="002138EA"/>
    <w:rsid w:val="00213F84"/>
    <w:rsid w:val="00214FBD"/>
    <w:rsid w:val="002162DF"/>
    <w:rsid w:val="00221B82"/>
    <w:rsid w:val="00222897"/>
    <w:rsid w:val="00222B0C"/>
    <w:rsid w:val="00224235"/>
    <w:rsid w:val="00231078"/>
    <w:rsid w:val="00232C50"/>
    <w:rsid w:val="00233D8E"/>
    <w:rsid w:val="00235394"/>
    <w:rsid w:val="00235577"/>
    <w:rsid w:val="0023559F"/>
    <w:rsid w:val="00236D80"/>
    <w:rsid w:val="00241958"/>
    <w:rsid w:val="00242538"/>
    <w:rsid w:val="002435CA"/>
    <w:rsid w:val="002458DF"/>
    <w:rsid w:val="00250B14"/>
    <w:rsid w:val="0025197E"/>
    <w:rsid w:val="002521B5"/>
    <w:rsid w:val="00253CD8"/>
    <w:rsid w:val="00254CFC"/>
    <w:rsid w:val="00255851"/>
    <w:rsid w:val="00255C58"/>
    <w:rsid w:val="002567D5"/>
    <w:rsid w:val="00257C8C"/>
    <w:rsid w:val="00260EC7"/>
    <w:rsid w:val="0026179F"/>
    <w:rsid w:val="00267715"/>
    <w:rsid w:val="00267922"/>
    <w:rsid w:val="00267F3B"/>
    <w:rsid w:val="00270390"/>
    <w:rsid w:val="00270DB8"/>
    <w:rsid w:val="00272FB3"/>
    <w:rsid w:val="00274E1A"/>
    <w:rsid w:val="00275923"/>
    <w:rsid w:val="002775B1"/>
    <w:rsid w:val="002803FC"/>
    <w:rsid w:val="00281578"/>
    <w:rsid w:val="00281E2D"/>
    <w:rsid w:val="00282213"/>
    <w:rsid w:val="00284016"/>
    <w:rsid w:val="002858BF"/>
    <w:rsid w:val="00291CCF"/>
    <w:rsid w:val="00292C6C"/>
    <w:rsid w:val="002930BD"/>
    <w:rsid w:val="002939AF"/>
    <w:rsid w:val="00294491"/>
    <w:rsid w:val="002A1B24"/>
    <w:rsid w:val="002A4CD0"/>
    <w:rsid w:val="002A69F5"/>
    <w:rsid w:val="002A7DA6"/>
    <w:rsid w:val="002B13E7"/>
    <w:rsid w:val="002B221D"/>
    <w:rsid w:val="002B232B"/>
    <w:rsid w:val="002B65C5"/>
    <w:rsid w:val="002C27D7"/>
    <w:rsid w:val="002C4B52"/>
    <w:rsid w:val="002C4BBD"/>
    <w:rsid w:val="002D03E5"/>
    <w:rsid w:val="002D1950"/>
    <w:rsid w:val="002D778A"/>
    <w:rsid w:val="002E2CE9"/>
    <w:rsid w:val="002E3BF7"/>
    <w:rsid w:val="002F0382"/>
    <w:rsid w:val="002F158C"/>
    <w:rsid w:val="002F3DED"/>
    <w:rsid w:val="002F4093"/>
    <w:rsid w:val="002F4457"/>
    <w:rsid w:val="002F551A"/>
    <w:rsid w:val="002F71AD"/>
    <w:rsid w:val="003022A5"/>
    <w:rsid w:val="00315867"/>
    <w:rsid w:val="00316396"/>
    <w:rsid w:val="0031669B"/>
    <w:rsid w:val="00323E07"/>
    <w:rsid w:val="00330EB3"/>
    <w:rsid w:val="00332A1E"/>
    <w:rsid w:val="00341B58"/>
    <w:rsid w:val="00346A06"/>
    <w:rsid w:val="00350098"/>
    <w:rsid w:val="0035660F"/>
    <w:rsid w:val="003571B6"/>
    <w:rsid w:val="00357202"/>
    <w:rsid w:val="003628B9"/>
    <w:rsid w:val="00362D8F"/>
    <w:rsid w:val="003648F6"/>
    <w:rsid w:val="00366D3D"/>
    <w:rsid w:val="00367724"/>
    <w:rsid w:val="0037044B"/>
    <w:rsid w:val="00370822"/>
    <w:rsid w:val="00371F6C"/>
    <w:rsid w:val="00372397"/>
    <w:rsid w:val="00377004"/>
    <w:rsid w:val="003770F6"/>
    <w:rsid w:val="00381355"/>
    <w:rsid w:val="00381CB8"/>
    <w:rsid w:val="00384091"/>
    <w:rsid w:val="00384256"/>
    <w:rsid w:val="00393042"/>
    <w:rsid w:val="003934B9"/>
    <w:rsid w:val="003936A3"/>
    <w:rsid w:val="00394AD5"/>
    <w:rsid w:val="0039642D"/>
    <w:rsid w:val="003A2E40"/>
    <w:rsid w:val="003A2FDB"/>
    <w:rsid w:val="003A337F"/>
    <w:rsid w:val="003A4010"/>
    <w:rsid w:val="003A5974"/>
    <w:rsid w:val="003B1901"/>
    <w:rsid w:val="003B1E20"/>
    <w:rsid w:val="003B266A"/>
    <w:rsid w:val="003B3415"/>
    <w:rsid w:val="003B39DC"/>
    <w:rsid w:val="003B4AA5"/>
    <w:rsid w:val="003B66BD"/>
    <w:rsid w:val="003B755E"/>
    <w:rsid w:val="003C228E"/>
    <w:rsid w:val="003C373F"/>
    <w:rsid w:val="003C4482"/>
    <w:rsid w:val="003C51E7"/>
    <w:rsid w:val="003C68F7"/>
    <w:rsid w:val="003D0D58"/>
    <w:rsid w:val="003D1EFD"/>
    <w:rsid w:val="003D3D86"/>
    <w:rsid w:val="003D4215"/>
    <w:rsid w:val="003D63A1"/>
    <w:rsid w:val="003E02A3"/>
    <w:rsid w:val="003E1335"/>
    <w:rsid w:val="003F1C1B"/>
    <w:rsid w:val="00401144"/>
    <w:rsid w:val="00404C25"/>
    <w:rsid w:val="00405DC7"/>
    <w:rsid w:val="00410314"/>
    <w:rsid w:val="00412063"/>
    <w:rsid w:val="00412EB1"/>
    <w:rsid w:val="00414118"/>
    <w:rsid w:val="00416084"/>
    <w:rsid w:val="00421218"/>
    <w:rsid w:val="00423C1D"/>
    <w:rsid w:val="00424294"/>
    <w:rsid w:val="00424F8C"/>
    <w:rsid w:val="0042655E"/>
    <w:rsid w:val="004271BA"/>
    <w:rsid w:val="00427A93"/>
    <w:rsid w:val="0043149D"/>
    <w:rsid w:val="004339EB"/>
    <w:rsid w:val="00434DC1"/>
    <w:rsid w:val="00436D1B"/>
    <w:rsid w:val="004374E3"/>
    <w:rsid w:val="004403C4"/>
    <w:rsid w:val="0044068B"/>
    <w:rsid w:val="004435AE"/>
    <w:rsid w:val="00443B23"/>
    <w:rsid w:val="004454A6"/>
    <w:rsid w:val="004462C4"/>
    <w:rsid w:val="00450F27"/>
    <w:rsid w:val="00455D50"/>
    <w:rsid w:val="00460591"/>
    <w:rsid w:val="00461E39"/>
    <w:rsid w:val="0046271F"/>
    <w:rsid w:val="004630F0"/>
    <w:rsid w:val="0046509B"/>
    <w:rsid w:val="00473126"/>
    <w:rsid w:val="0047437A"/>
    <w:rsid w:val="00476F73"/>
    <w:rsid w:val="004815E7"/>
    <w:rsid w:val="0048543E"/>
    <w:rsid w:val="00485CA0"/>
    <w:rsid w:val="004868C1"/>
    <w:rsid w:val="0048750F"/>
    <w:rsid w:val="00487DE2"/>
    <w:rsid w:val="00491C28"/>
    <w:rsid w:val="00492CA0"/>
    <w:rsid w:val="00494815"/>
    <w:rsid w:val="00495478"/>
    <w:rsid w:val="004A21C5"/>
    <w:rsid w:val="004A495F"/>
    <w:rsid w:val="004B0133"/>
    <w:rsid w:val="004B1113"/>
    <w:rsid w:val="004B4B50"/>
    <w:rsid w:val="004B55E9"/>
    <w:rsid w:val="004B6298"/>
    <w:rsid w:val="004B6B0F"/>
    <w:rsid w:val="004C1CAE"/>
    <w:rsid w:val="004C642C"/>
    <w:rsid w:val="004C7BF6"/>
    <w:rsid w:val="004D104E"/>
    <w:rsid w:val="004D1A2E"/>
    <w:rsid w:val="004D6F4C"/>
    <w:rsid w:val="004D7A43"/>
    <w:rsid w:val="004E2659"/>
    <w:rsid w:val="004E39EE"/>
    <w:rsid w:val="004E461A"/>
    <w:rsid w:val="004E56E0"/>
    <w:rsid w:val="004F0438"/>
    <w:rsid w:val="004F0A54"/>
    <w:rsid w:val="004F2185"/>
    <w:rsid w:val="004F2B1E"/>
    <w:rsid w:val="004F448B"/>
    <w:rsid w:val="004F7394"/>
    <w:rsid w:val="005017F7"/>
    <w:rsid w:val="0050264E"/>
    <w:rsid w:val="00505BFA"/>
    <w:rsid w:val="005062D4"/>
    <w:rsid w:val="005071B4"/>
    <w:rsid w:val="00507E25"/>
    <w:rsid w:val="00507EB5"/>
    <w:rsid w:val="00510025"/>
    <w:rsid w:val="00510293"/>
    <w:rsid w:val="00510CE9"/>
    <w:rsid w:val="005117A9"/>
    <w:rsid w:val="00511F57"/>
    <w:rsid w:val="00514977"/>
    <w:rsid w:val="00514C19"/>
    <w:rsid w:val="00515CBE"/>
    <w:rsid w:val="00522A7E"/>
    <w:rsid w:val="00522F20"/>
    <w:rsid w:val="005269C5"/>
    <w:rsid w:val="0052764B"/>
    <w:rsid w:val="00530A2E"/>
    <w:rsid w:val="00530FBE"/>
    <w:rsid w:val="00534B6F"/>
    <w:rsid w:val="00534C89"/>
    <w:rsid w:val="00541573"/>
    <w:rsid w:val="0054348A"/>
    <w:rsid w:val="00544391"/>
    <w:rsid w:val="00544C81"/>
    <w:rsid w:val="00550F6B"/>
    <w:rsid w:val="005660E5"/>
    <w:rsid w:val="00571450"/>
    <w:rsid w:val="00574341"/>
    <w:rsid w:val="0057442E"/>
    <w:rsid w:val="00574D53"/>
    <w:rsid w:val="00590E93"/>
    <w:rsid w:val="00592619"/>
    <w:rsid w:val="005A02B1"/>
    <w:rsid w:val="005A1C42"/>
    <w:rsid w:val="005A203A"/>
    <w:rsid w:val="005A21A5"/>
    <w:rsid w:val="005A2E01"/>
    <w:rsid w:val="005A49DF"/>
    <w:rsid w:val="005A5D73"/>
    <w:rsid w:val="005A7FF8"/>
    <w:rsid w:val="005B04A1"/>
    <w:rsid w:val="005B1036"/>
    <w:rsid w:val="005B1BE8"/>
    <w:rsid w:val="005B3616"/>
    <w:rsid w:val="005B422C"/>
    <w:rsid w:val="005B679A"/>
    <w:rsid w:val="005B6E74"/>
    <w:rsid w:val="005C1EA6"/>
    <w:rsid w:val="005C2513"/>
    <w:rsid w:val="005C3014"/>
    <w:rsid w:val="005C7E9A"/>
    <w:rsid w:val="005D0005"/>
    <w:rsid w:val="005D1ACC"/>
    <w:rsid w:val="005D1CAD"/>
    <w:rsid w:val="005D2FDB"/>
    <w:rsid w:val="005D345B"/>
    <w:rsid w:val="005D5105"/>
    <w:rsid w:val="005D686A"/>
    <w:rsid w:val="005D6BB2"/>
    <w:rsid w:val="005D7B27"/>
    <w:rsid w:val="005E010F"/>
    <w:rsid w:val="005E1C59"/>
    <w:rsid w:val="005E2E6F"/>
    <w:rsid w:val="005E37FD"/>
    <w:rsid w:val="005E5BCF"/>
    <w:rsid w:val="005E753C"/>
    <w:rsid w:val="005F0491"/>
    <w:rsid w:val="005F04BF"/>
    <w:rsid w:val="005F5E99"/>
    <w:rsid w:val="005F6BC3"/>
    <w:rsid w:val="006016E1"/>
    <w:rsid w:val="006027F4"/>
    <w:rsid w:val="006069C2"/>
    <w:rsid w:val="006129AB"/>
    <w:rsid w:val="00613C5C"/>
    <w:rsid w:val="00616096"/>
    <w:rsid w:val="006160A2"/>
    <w:rsid w:val="00622094"/>
    <w:rsid w:val="00623187"/>
    <w:rsid w:val="006302AA"/>
    <w:rsid w:val="00634A0D"/>
    <w:rsid w:val="006363BD"/>
    <w:rsid w:val="0063652F"/>
    <w:rsid w:val="00640300"/>
    <w:rsid w:val="00640468"/>
    <w:rsid w:val="00640633"/>
    <w:rsid w:val="006412DC"/>
    <w:rsid w:val="00642284"/>
    <w:rsid w:val="00642E92"/>
    <w:rsid w:val="00642FE9"/>
    <w:rsid w:val="00643433"/>
    <w:rsid w:val="00644790"/>
    <w:rsid w:val="00645ECE"/>
    <w:rsid w:val="006501AF"/>
    <w:rsid w:val="00650DDE"/>
    <w:rsid w:val="00651557"/>
    <w:rsid w:val="00652653"/>
    <w:rsid w:val="00653B3A"/>
    <w:rsid w:val="00655B2F"/>
    <w:rsid w:val="006575EB"/>
    <w:rsid w:val="00657B4B"/>
    <w:rsid w:val="00666052"/>
    <w:rsid w:val="00666089"/>
    <w:rsid w:val="006666E8"/>
    <w:rsid w:val="00666B88"/>
    <w:rsid w:val="00672307"/>
    <w:rsid w:val="00672443"/>
    <w:rsid w:val="00675A53"/>
    <w:rsid w:val="00675BD3"/>
    <w:rsid w:val="00675EC3"/>
    <w:rsid w:val="006808C6"/>
    <w:rsid w:val="00686FCA"/>
    <w:rsid w:val="00690517"/>
    <w:rsid w:val="006908FC"/>
    <w:rsid w:val="00692597"/>
    <w:rsid w:val="00692FF0"/>
    <w:rsid w:val="00695D85"/>
    <w:rsid w:val="006A182D"/>
    <w:rsid w:val="006A4B03"/>
    <w:rsid w:val="006A6D23"/>
    <w:rsid w:val="006A724E"/>
    <w:rsid w:val="006A7991"/>
    <w:rsid w:val="006B2A9E"/>
    <w:rsid w:val="006B60F7"/>
    <w:rsid w:val="006C0070"/>
    <w:rsid w:val="006C0A38"/>
    <w:rsid w:val="006C1C3B"/>
    <w:rsid w:val="006C2F58"/>
    <w:rsid w:val="006C4E43"/>
    <w:rsid w:val="006C643E"/>
    <w:rsid w:val="006C7146"/>
    <w:rsid w:val="006C75B5"/>
    <w:rsid w:val="006C7FE0"/>
    <w:rsid w:val="006D0E9C"/>
    <w:rsid w:val="006D58DA"/>
    <w:rsid w:val="006E0085"/>
    <w:rsid w:val="006E0A73"/>
    <w:rsid w:val="006E0FEE"/>
    <w:rsid w:val="006E3546"/>
    <w:rsid w:val="006E49F2"/>
    <w:rsid w:val="006E6C11"/>
    <w:rsid w:val="006F0684"/>
    <w:rsid w:val="006F0FB7"/>
    <w:rsid w:val="006F3155"/>
    <w:rsid w:val="006F393C"/>
    <w:rsid w:val="006F7C0C"/>
    <w:rsid w:val="00700755"/>
    <w:rsid w:val="00700AB6"/>
    <w:rsid w:val="00700B75"/>
    <w:rsid w:val="00702576"/>
    <w:rsid w:val="00703C9A"/>
    <w:rsid w:val="00705830"/>
    <w:rsid w:val="0070646B"/>
    <w:rsid w:val="007078AB"/>
    <w:rsid w:val="007110CE"/>
    <w:rsid w:val="00711278"/>
    <w:rsid w:val="007130A2"/>
    <w:rsid w:val="00721200"/>
    <w:rsid w:val="00721FB6"/>
    <w:rsid w:val="007275AA"/>
    <w:rsid w:val="00730299"/>
    <w:rsid w:val="00730655"/>
    <w:rsid w:val="0073066B"/>
    <w:rsid w:val="00730EEC"/>
    <w:rsid w:val="00731D77"/>
    <w:rsid w:val="00731D82"/>
    <w:rsid w:val="00732360"/>
    <w:rsid w:val="0073267C"/>
    <w:rsid w:val="00732DCB"/>
    <w:rsid w:val="007337CE"/>
    <w:rsid w:val="00734AF6"/>
    <w:rsid w:val="00736AD9"/>
    <w:rsid w:val="00736B37"/>
    <w:rsid w:val="007373F1"/>
    <w:rsid w:val="00737955"/>
    <w:rsid w:val="00737D1D"/>
    <w:rsid w:val="00743D19"/>
    <w:rsid w:val="00744BA4"/>
    <w:rsid w:val="0074521E"/>
    <w:rsid w:val="00745AB1"/>
    <w:rsid w:val="007463DF"/>
    <w:rsid w:val="007520B4"/>
    <w:rsid w:val="00752EAA"/>
    <w:rsid w:val="00756A59"/>
    <w:rsid w:val="00757BE4"/>
    <w:rsid w:val="0076001A"/>
    <w:rsid w:val="007604BA"/>
    <w:rsid w:val="007636C7"/>
    <w:rsid w:val="0076473E"/>
    <w:rsid w:val="00766795"/>
    <w:rsid w:val="00767DF7"/>
    <w:rsid w:val="00774028"/>
    <w:rsid w:val="007763C1"/>
    <w:rsid w:val="00776D71"/>
    <w:rsid w:val="00777E82"/>
    <w:rsid w:val="007805CA"/>
    <w:rsid w:val="00781412"/>
    <w:rsid w:val="00784328"/>
    <w:rsid w:val="00791C51"/>
    <w:rsid w:val="007931D3"/>
    <w:rsid w:val="00794CBD"/>
    <w:rsid w:val="00795F7E"/>
    <w:rsid w:val="00796563"/>
    <w:rsid w:val="007A02E9"/>
    <w:rsid w:val="007A6267"/>
    <w:rsid w:val="007A79FD"/>
    <w:rsid w:val="007B0B9D"/>
    <w:rsid w:val="007B0BBE"/>
    <w:rsid w:val="007B4D17"/>
    <w:rsid w:val="007B5A43"/>
    <w:rsid w:val="007B69CD"/>
    <w:rsid w:val="007B709B"/>
    <w:rsid w:val="007B78F5"/>
    <w:rsid w:val="007C1343"/>
    <w:rsid w:val="007C184B"/>
    <w:rsid w:val="007C30B2"/>
    <w:rsid w:val="007C5EF1"/>
    <w:rsid w:val="007C6385"/>
    <w:rsid w:val="007D202A"/>
    <w:rsid w:val="007D2277"/>
    <w:rsid w:val="007D39AB"/>
    <w:rsid w:val="007D6750"/>
    <w:rsid w:val="007D748A"/>
    <w:rsid w:val="007D75E5"/>
    <w:rsid w:val="007D773E"/>
    <w:rsid w:val="007E066E"/>
    <w:rsid w:val="007E1356"/>
    <w:rsid w:val="007E20FC"/>
    <w:rsid w:val="007E39F4"/>
    <w:rsid w:val="007E4BD4"/>
    <w:rsid w:val="007E66EB"/>
    <w:rsid w:val="007E6FD9"/>
    <w:rsid w:val="007F0E1E"/>
    <w:rsid w:val="007F29A7"/>
    <w:rsid w:val="007F4F7D"/>
    <w:rsid w:val="008049E2"/>
    <w:rsid w:val="00805470"/>
    <w:rsid w:val="0080689C"/>
    <w:rsid w:val="008102A1"/>
    <w:rsid w:val="00815DF1"/>
    <w:rsid w:val="00816078"/>
    <w:rsid w:val="00820933"/>
    <w:rsid w:val="00820FE6"/>
    <w:rsid w:val="0082162F"/>
    <w:rsid w:val="00822104"/>
    <w:rsid w:val="00823AA9"/>
    <w:rsid w:val="00827324"/>
    <w:rsid w:val="00835046"/>
    <w:rsid w:val="008353F6"/>
    <w:rsid w:val="00835E80"/>
    <w:rsid w:val="00837A24"/>
    <w:rsid w:val="00837EA1"/>
    <w:rsid w:val="00844496"/>
    <w:rsid w:val="00844E75"/>
    <w:rsid w:val="0085005E"/>
    <w:rsid w:val="0085066B"/>
    <w:rsid w:val="00850C75"/>
    <w:rsid w:val="00850E39"/>
    <w:rsid w:val="008544C6"/>
    <w:rsid w:val="00855173"/>
    <w:rsid w:val="008557D9"/>
    <w:rsid w:val="00855B96"/>
    <w:rsid w:val="0086104C"/>
    <w:rsid w:val="0086265D"/>
    <w:rsid w:val="008655EB"/>
    <w:rsid w:val="00865BFE"/>
    <w:rsid w:val="00872005"/>
    <w:rsid w:val="00874C16"/>
    <w:rsid w:val="00876071"/>
    <w:rsid w:val="0088031F"/>
    <w:rsid w:val="0088554B"/>
    <w:rsid w:val="00885FEE"/>
    <w:rsid w:val="00886D1F"/>
    <w:rsid w:val="0089041E"/>
    <w:rsid w:val="00891EE1"/>
    <w:rsid w:val="0089208E"/>
    <w:rsid w:val="00893987"/>
    <w:rsid w:val="00893A6D"/>
    <w:rsid w:val="00896BDB"/>
    <w:rsid w:val="008978DB"/>
    <w:rsid w:val="008A34A9"/>
    <w:rsid w:val="008A3B1D"/>
    <w:rsid w:val="008A5FDC"/>
    <w:rsid w:val="008B0330"/>
    <w:rsid w:val="008B125F"/>
    <w:rsid w:val="008B3B47"/>
    <w:rsid w:val="008B502C"/>
    <w:rsid w:val="008B5AE7"/>
    <w:rsid w:val="008B6CCD"/>
    <w:rsid w:val="008C1DD6"/>
    <w:rsid w:val="008C4706"/>
    <w:rsid w:val="008C4EC4"/>
    <w:rsid w:val="008C560D"/>
    <w:rsid w:val="008C5943"/>
    <w:rsid w:val="008C60E9"/>
    <w:rsid w:val="008D1B7C"/>
    <w:rsid w:val="008D3C83"/>
    <w:rsid w:val="008D6657"/>
    <w:rsid w:val="008D7911"/>
    <w:rsid w:val="008E0BFB"/>
    <w:rsid w:val="008E1F60"/>
    <w:rsid w:val="008E33AF"/>
    <w:rsid w:val="008E51AD"/>
    <w:rsid w:val="008F0C3D"/>
    <w:rsid w:val="008F10E1"/>
    <w:rsid w:val="008F4A98"/>
    <w:rsid w:val="008F5A73"/>
    <w:rsid w:val="008F6056"/>
    <w:rsid w:val="009028F9"/>
    <w:rsid w:val="00902C07"/>
    <w:rsid w:val="009040C0"/>
    <w:rsid w:val="0090490F"/>
    <w:rsid w:val="0090531D"/>
    <w:rsid w:val="00905804"/>
    <w:rsid w:val="009101E2"/>
    <w:rsid w:val="00913D63"/>
    <w:rsid w:val="00914C86"/>
    <w:rsid w:val="00916077"/>
    <w:rsid w:val="00916F18"/>
    <w:rsid w:val="009170A2"/>
    <w:rsid w:val="009208A6"/>
    <w:rsid w:val="009241EB"/>
    <w:rsid w:val="00924514"/>
    <w:rsid w:val="00924605"/>
    <w:rsid w:val="009270C6"/>
    <w:rsid w:val="00927316"/>
    <w:rsid w:val="009274FE"/>
    <w:rsid w:val="00931917"/>
    <w:rsid w:val="00931C83"/>
    <w:rsid w:val="0093254E"/>
    <w:rsid w:val="0093301C"/>
    <w:rsid w:val="00937065"/>
    <w:rsid w:val="00940285"/>
    <w:rsid w:val="00942F1A"/>
    <w:rsid w:val="00950F4E"/>
    <w:rsid w:val="0095139A"/>
    <w:rsid w:val="009521A8"/>
    <w:rsid w:val="009528CD"/>
    <w:rsid w:val="0095322F"/>
    <w:rsid w:val="00953E16"/>
    <w:rsid w:val="009542AC"/>
    <w:rsid w:val="009623B5"/>
    <w:rsid w:val="009638D6"/>
    <w:rsid w:val="009648A1"/>
    <w:rsid w:val="00964C20"/>
    <w:rsid w:val="00966736"/>
    <w:rsid w:val="00967739"/>
    <w:rsid w:val="00967F37"/>
    <w:rsid w:val="0097002D"/>
    <w:rsid w:val="00974BB2"/>
    <w:rsid w:val="00974FA7"/>
    <w:rsid w:val="009756E5"/>
    <w:rsid w:val="0097684E"/>
    <w:rsid w:val="00977A8C"/>
    <w:rsid w:val="00982AE0"/>
    <w:rsid w:val="00983910"/>
    <w:rsid w:val="00985797"/>
    <w:rsid w:val="0098593F"/>
    <w:rsid w:val="0098641C"/>
    <w:rsid w:val="009877D2"/>
    <w:rsid w:val="009911C5"/>
    <w:rsid w:val="009A23FF"/>
    <w:rsid w:val="009A350E"/>
    <w:rsid w:val="009A3AD5"/>
    <w:rsid w:val="009A557E"/>
    <w:rsid w:val="009A68E6"/>
    <w:rsid w:val="009A69FF"/>
    <w:rsid w:val="009B02C8"/>
    <w:rsid w:val="009B0FB1"/>
    <w:rsid w:val="009B29CC"/>
    <w:rsid w:val="009B3D20"/>
    <w:rsid w:val="009C0727"/>
    <w:rsid w:val="009C29FC"/>
    <w:rsid w:val="009C3CB0"/>
    <w:rsid w:val="009D0FD4"/>
    <w:rsid w:val="009D3385"/>
    <w:rsid w:val="009D3A23"/>
    <w:rsid w:val="009E0048"/>
    <w:rsid w:val="009E16A9"/>
    <w:rsid w:val="009E2CC6"/>
    <w:rsid w:val="009E375F"/>
    <w:rsid w:val="009E4391"/>
    <w:rsid w:val="009E5401"/>
    <w:rsid w:val="009E7768"/>
    <w:rsid w:val="009F00B7"/>
    <w:rsid w:val="009F16C4"/>
    <w:rsid w:val="009F1CF4"/>
    <w:rsid w:val="009F3207"/>
    <w:rsid w:val="009F4561"/>
    <w:rsid w:val="009F50C3"/>
    <w:rsid w:val="00A0031F"/>
    <w:rsid w:val="00A010CB"/>
    <w:rsid w:val="00A0145E"/>
    <w:rsid w:val="00A05071"/>
    <w:rsid w:val="00A05443"/>
    <w:rsid w:val="00A05626"/>
    <w:rsid w:val="00A062FD"/>
    <w:rsid w:val="00A07D25"/>
    <w:rsid w:val="00A1443B"/>
    <w:rsid w:val="00A14BF6"/>
    <w:rsid w:val="00A1570A"/>
    <w:rsid w:val="00A15FD6"/>
    <w:rsid w:val="00A2081D"/>
    <w:rsid w:val="00A211B4"/>
    <w:rsid w:val="00A2141B"/>
    <w:rsid w:val="00A2626A"/>
    <w:rsid w:val="00A31786"/>
    <w:rsid w:val="00A33C58"/>
    <w:rsid w:val="00A34547"/>
    <w:rsid w:val="00A35328"/>
    <w:rsid w:val="00A35AD2"/>
    <w:rsid w:val="00A3624C"/>
    <w:rsid w:val="00A36BA9"/>
    <w:rsid w:val="00A3710B"/>
    <w:rsid w:val="00A40AC7"/>
    <w:rsid w:val="00A41BF5"/>
    <w:rsid w:val="00A454EB"/>
    <w:rsid w:val="00A469E7"/>
    <w:rsid w:val="00A47D9B"/>
    <w:rsid w:val="00A5207F"/>
    <w:rsid w:val="00A53D5E"/>
    <w:rsid w:val="00A55161"/>
    <w:rsid w:val="00A60337"/>
    <w:rsid w:val="00A64E8A"/>
    <w:rsid w:val="00A669FF"/>
    <w:rsid w:val="00A66ADC"/>
    <w:rsid w:val="00A708AD"/>
    <w:rsid w:val="00A7388C"/>
    <w:rsid w:val="00A77028"/>
    <w:rsid w:val="00A80FEF"/>
    <w:rsid w:val="00A81B15"/>
    <w:rsid w:val="00A82F89"/>
    <w:rsid w:val="00A8404B"/>
    <w:rsid w:val="00A84DC8"/>
    <w:rsid w:val="00A85DBC"/>
    <w:rsid w:val="00A87B49"/>
    <w:rsid w:val="00A90D7A"/>
    <w:rsid w:val="00A9420E"/>
    <w:rsid w:val="00A952B0"/>
    <w:rsid w:val="00A95479"/>
    <w:rsid w:val="00A95E96"/>
    <w:rsid w:val="00A96531"/>
    <w:rsid w:val="00A97648"/>
    <w:rsid w:val="00A9767A"/>
    <w:rsid w:val="00AB09DB"/>
    <w:rsid w:val="00AB2980"/>
    <w:rsid w:val="00AB491C"/>
    <w:rsid w:val="00AB65DE"/>
    <w:rsid w:val="00AC1334"/>
    <w:rsid w:val="00AC1DD4"/>
    <w:rsid w:val="00AC2A6E"/>
    <w:rsid w:val="00AC3C2E"/>
    <w:rsid w:val="00AC6D6B"/>
    <w:rsid w:val="00AD7736"/>
    <w:rsid w:val="00AD7741"/>
    <w:rsid w:val="00AE08FE"/>
    <w:rsid w:val="00AE0964"/>
    <w:rsid w:val="00AE0BF8"/>
    <w:rsid w:val="00AE7812"/>
    <w:rsid w:val="00AE7868"/>
    <w:rsid w:val="00AE7C1A"/>
    <w:rsid w:val="00AF0407"/>
    <w:rsid w:val="00AF4A18"/>
    <w:rsid w:val="00AF743B"/>
    <w:rsid w:val="00B03452"/>
    <w:rsid w:val="00B0351B"/>
    <w:rsid w:val="00B06283"/>
    <w:rsid w:val="00B0736C"/>
    <w:rsid w:val="00B163F8"/>
    <w:rsid w:val="00B20498"/>
    <w:rsid w:val="00B22954"/>
    <w:rsid w:val="00B240FF"/>
    <w:rsid w:val="00B2472D"/>
    <w:rsid w:val="00B2549F"/>
    <w:rsid w:val="00B2681B"/>
    <w:rsid w:val="00B270E2"/>
    <w:rsid w:val="00B3075B"/>
    <w:rsid w:val="00B30FD0"/>
    <w:rsid w:val="00B32622"/>
    <w:rsid w:val="00B33CA1"/>
    <w:rsid w:val="00B403F0"/>
    <w:rsid w:val="00B41067"/>
    <w:rsid w:val="00B47197"/>
    <w:rsid w:val="00B47C5F"/>
    <w:rsid w:val="00B54322"/>
    <w:rsid w:val="00B57265"/>
    <w:rsid w:val="00B60C91"/>
    <w:rsid w:val="00B633AE"/>
    <w:rsid w:val="00B64B9D"/>
    <w:rsid w:val="00B64E22"/>
    <w:rsid w:val="00B665D2"/>
    <w:rsid w:val="00B66DA1"/>
    <w:rsid w:val="00B6737C"/>
    <w:rsid w:val="00B675EA"/>
    <w:rsid w:val="00B703E8"/>
    <w:rsid w:val="00B7214D"/>
    <w:rsid w:val="00B724AE"/>
    <w:rsid w:val="00B73798"/>
    <w:rsid w:val="00B758A7"/>
    <w:rsid w:val="00B778DE"/>
    <w:rsid w:val="00B8095F"/>
    <w:rsid w:val="00B80B11"/>
    <w:rsid w:val="00B8446C"/>
    <w:rsid w:val="00B87725"/>
    <w:rsid w:val="00B9033C"/>
    <w:rsid w:val="00B9187C"/>
    <w:rsid w:val="00B92128"/>
    <w:rsid w:val="00BA259A"/>
    <w:rsid w:val="00BA2736"/>
    <w:rsid w:val="00BA29D3"/>
    <w:rsid w:val="00BA307F"/>
    <w:rsid w:val="00BA3DEA"/>
    <w:rsid w:val="00BA4331"/>
    <w:rsid w:val="00BA4715"/>
    <w:rsid w:val="00BA5280"/>
    <w:rsid w:val="00BA56E4"/>
    <w:rsid w:val="00BB128E"/>
    <w:rsid w:val="00BB14F1"/>
    <w:rsid w:val="00BB2D74"/>
    <w:rsid w:val="00BB572E"/>
    <w:rsid w:val="00BB5DD2"/>
    <w:rsid w:val="00BB74FD"/>
    <w:rsid w:val="00BC24B5"/>
    <w:rsid w:val="00BC5982"/>
    <w:rsid w:val="00BC66EC"/>
    <w:rsid w:val="00BD0C47"/>
    <w:rsid w:val="00BD3B84"/>
    <w:rsid w:val="00BD3F8E"/>
    <w:rsid w:val="00BD4AEE"/>
    <w:rsid w:val="00BD56D7"/>
    <w:rsid w:val="00BD6404"/>
    <w:rsid w:val="00BD6D9D"/>
    <w:rsid w:val="00BE0C6E"/>
    <w:rsid w:val="00BE25A9"/>
    <w:rsid w:val="00BE27D5"/>
    <w:rsid w:val="00BE286A"/>
    <w:rsid w:val="00BE33AE"/>
    <w:rsid w:val="00BE750A"/>
    <w:rsid w:val="00BF046F"/>
    <w:rsid w:val="00BF156F"/>
    <w:rsid w:val="00BF45D0"/>
    <w:rsid w:val="00C00D35"/>
    <w:rsid w:val="00C01D50"/>
    <w:rsid w:val="00C04954"/>
    <w:rsid w:val="00C056DC"/>
    <w:rsid w:val="00C138F9"/>
    <w:rsid w:val="00C15305"/>
    <w:rsid w:val="00C15612"/>
    <w:rsid w:val="00C212D9"/>
    <w:rsid w:val="00C215B9"/>
    <w:rsid w:val="00C2171C"/>
    <w:rsid w:val="00C235CC"/>
    <w:rsid w:val="00C24C66"/>
    <w:rsid w:val="00C277E8"/>
    <w:rsid w:val="00C2794F"/>
    <w:rsid w:val="00C30F09"/>
    <w:rsid w:val="00C31283"/>
    <w:rsid w:val="00C340E5"/>
    <w:rsid w:val="00C41B0C"/>
    <w:rsid w:val="00C422E9"/>
    <w:rsid w:val="00C4334A"/>
    <w:rsid w:val="00C43DAB"/>
    <w:rsid w:val="00C44F32"/>
    <w:rsid w:val="00C454FA"/>
    <w:rsid w:val="00C46CD6"/>
    <w:rsid w:val="00C50C83"/>
    <w:rsid w:val="00C5219D"/>
    <w:rsid w:val="00C54427"/>
    <w:rsid w:val="00C563BE"/>
    <w:rsid w:val="00C5739F"/>
    <w:rsid w:val="00C57CF0"/>
    <w:rsid w:val="00C65891"/>
    <w:rsid w:val="00C703C5"/>
    <w:rsid w:val="00C724D3"/>
    <w:rsid w:val="00C740CF"/>
    <w:rsid w:val="00C74AD5"/>
    <w:rsid w:val="00C7526E"/>
    <w:rsid w:val="00C77DD9"/>
    <w:rsid w:val="00C83DC7"/>
    <w:rsid w:val="00C850B3"/>
    <w:rsid w:val="00C85354"/>
    <w:rsid w:val="00C87DD5"/>
    <w:rsid w:val="00C9023B"/>
    <w:rsid w:val="00C91069"/>
    <w:rsid w:val="00C91CF9"/>
    <w:rsid w:val="00C91DE3"/>
    <w:rsid w:val="00C92111"/>
    <w:rsid w:val="00C937B1"/>
    <w:rsid w:val="00C943F3"/>
    <w:rsid w:val="00C94756"/>
    <w:rsid w:val="00C95A67"/>
    <w:rsid w:val="00CA0928"/>
    <w:rsid w:val="00CA2103"/>
    <w:rsid w:val="00CA2729"/>
    <w:rsid w:val="00CA3057"/>
    <w:rsid w:val="00CA4124"/>
    <w:rsid w:val="00CA4C7A"/>
    <w:rsid w:val="00CA6352"/>
    <w:rsid w:val="00CB207B"/>
    <w:rsid w:val="00CB2210"/>
    <w:rsid w:val="00CB44B6"/>
    <w:rsid w:val="00CB4946"/>
    <w:rsid w:val="00CB74C2"/>
    <w:rsid w:val="00CC25B4"/>
    <w:rsid w:val="00CC3634"/>
    <w:rsid w:val="00CC69C8"/>
    <w:rsid w:val="00CC77A2"/>
    <w:rsid w:val="00CD6A1B"/>
    <w:rsid w:val="00CD72C0"/>
    <w:rsid w:val="00CE0A7F"/>
    <w:rsid w:val="00CE1718"/>
    <w:rsid w:val="00CE3A65"/>
    <w:rsid w:val="00CF2F8A"/>
    <w:rsid w:val="00CF4156"/>
    <w:rsid w:val="00CF5FF5"/>
    <w:rsid w:val="00CF6308"/>
    <w:rsid w:val="00D00A5C"/>
    <w:rsid w:val="00D03D00"/>
    <w:rsid w:val="00D11074"/>
    <w:rsid w:val="00D11359"/>
    <w:rsid w:val="00D25F93"/>
    <w:rsid w:val="00D2628A"/>
    <w:rsid w:val="00D26492"/>
    <w:rsid w:val="00D26A6D"/>
    <w:rsid w:val="00D26D52"/>
    <w:rsid w:val="00D3188C"/>
    <w:rsid w:val="00D353CA"/>
    <w:rsid w:val="00D35F9B"/>
    <w:rsid w:val="00D40498"/>
    <w:rsid w:val="00D408DD"/>
    <w:rsid w:val="00D436B2"/>
    <w:rsid w:val="00D45D72"/>
    <w:rsid w:val="00D511AB"/>
    <w:rsid w:val="00D52056"/>
    <w:rsid w:val="00D520E4"/>
    <w:rsid w:val="00D54FAF"/>
    <w:rsid w:val="00D551D1"/>
    <w:rsid w:val="00D56C2B"/>
    <w:rsid w:val="00D57BBA"/>
    <w:rsid w:val="00D57DFA"/>
    <w:rsid w:val="00D60E60"/>
    <w:rsid w:val="00D62BD1"/>
    <w:rsid w:val="00D66D65"/>
    <w:rsid w:val="00D671D9"/>
    <w:rsid w:val="00D709CE"/>
    <w:rsid w:val="00D71F73"/>
    <w:rsid w:val="00D7223B"/>
    <w:rsid w:val="00D75DCF"/>
    <w:rsid w:val="00D76FF5"/>
    <w:rsid w:val="00D81CAB"/>
    <w:rsid w:val="00D82823"/>
    <w:rsid w:val="00D83E07"/>
    <w:rsid w:val="00D8576F"/>
    <w:rsid w:val="00D9493F"/>
    <w:rsid w:val="00D97F0C"/>
    <w:rsid w:val="00DA1886"/>
    <w:rsid w:val="00DA281F"/>
    <w:rsid w:val="00DA2824"/>
    <w:rsid w:val="00DA3A86"/>
    <w:rsid w:val="00DA4E6A"/>
    <w:rsid w:val="00DA626E"/>
    <w:rsid w:val="00DA758D"/>
    <w:rsid w:val="00DB03C0"/>
    <w:rsid w:val="00DB44B2"/>
    <w:rsid w:val="00DC1CC3"/>
    <w:rsid w:val="00DC513C"/>
    <w:rsid w:val="00DC77DC"/>
    <w:rsid w:val="00DC78CB"/>
    <w:rsid w:val="00DD0579"/>
    <w:rsid w:val="00DD0C2C"/>
    <w:rsid w:val="00DE209B"/>
    <w:rsid w:val="00DE24EC"/>
    <w:rsid w:val="00DE3D1C"/>
    <w:rsid w:val="00DF0369"/>
    <w:rsid w:val="00DF5C25"/>
    <w:rsid w:val="00DF78FA"/>
    <w:rsid w:val="00E01F35"/>
    <w:rsid w:val="00E02487"/>
    <w:rsid w:val="00E05316"/>
    <w:rsid w:val="00E11D8C"/>
    <w:rsid w:val="00E14C9D"/>
    <w:rsid w:val="00E155D4"/>
    <w:rsid w:val="00E1713D"/>
    <w:rsid w:val="00E20A43"/>
    <w:rsid w:val="00E21D33"/>
    <w:rsid w:val="00E23898"/>
    <w:rsid w:val="00E2537C"/>
    <w:rsid w:val="00E2792A"/>
    <w:rsid w:val="00E27DC7"/>
    <w:rsid w:val="00E30C79"/>
    <w:rsid w:val="00E30EA8"/>
    <w:rsid w:val="00E33CD2"/>
    <w:rsid w:val="00E34C8B"/>
    <w:rsid w:val="00E3529C"/>
    <w:rsid w:val="00E40E90"/>
    <w:rsid w:val="00E417B6"/>
    <w:rsid w:val="00E41F85"/>
    <w:rsid w:val="00E44401"/>
    <w:rsid w:val="00E449AF"/>
    <w:rsid w:val="00E5174C"/>
    <w:rsid w:val="00E51D2C"/>
    <w:rsid w:val="00E523E3"/>
    <w:rsid w:val="00E531BF"/>
    <w:rsid w:val="00E531EB"/>
    <w:rsid w:val="00E538C8"/>
    <w:rsid w:val="00E54874"/>
    <w:rsid w:val="00E54B6F"/>
    <w:rsid w:val="00E55ACA"/>
    <w:rsid w:val="00E5622C"/>
    <w:rsid w:val="00E571C2"/>
    <w:rsid w:val="00E57B74"/>
    <w:rsid w:val="00E57D24"/>
    <w:rsid w:val="00E64541"/>
    <w:rsid w:val="00E661FF"/>
    <w:rsid w:val="00E66606"/>
    <w:rsid w:val="00E66E98"/>
    <w:rsid w:val="00E6762D"/>
    <w:rsid w:val="00E7355E"/>
    <w:rsid w:val="00E73E26"/>
    <w:rsid w:val="00E75608"/>
    <w:rsid w:val="00E7641E"/>
    <w:rsid w:val="00E80657"/>
    <w:rsid w:val="00E80E6A"/>
    <w:rsid w:val="00E81184"/>
    <w:rsid w:val="00E820C0"/>
    <w:rsid w:val="00E824C3"/>
    <w:rsid w:val="00E840B3"/>
    <w:rsid w:val="00E84274"/>
    <w:rsid w:val="00E853AC"/>
    <w:rsid w:val="00E8629F"/>
    <w:rsid w:val="00E91041"/>
    <w:rsid w:val="00E96780"/>
    <w:rsid w:val="00EA1111"/>
    <w:rsid w:val="00EA2507"/>
    <w:rsid w:val="00EA3A34"/>
    <w:rsid w:val="00EA3B4F"/>
    <w:rsid w:val="00EA3C24"/>
    <w:rsid w:val="00EA73DF"/>
    <w:rsid w:val="00EA7C16"/>
    <w:rsid w:val="00EB5374"/>
    <w:rsid w:val="00EB56FA"/>
    <w:rsid w:val="00EB61AE"/>
    <w:rsid w:val="00EB74B2"/>
    <w:rsid w:val="00EC044E"/>
    <w:rsid w:val="00EC14D5"/>
    <w:rsid w:val="00EC4AEB"/>
    <w:rsid w:val="00EC5F39"/>
    <w:rsid w:val="00EC6480"/>
    <w:rsid w:val="00EC7DC3"/>
    <w:rsid w:val="00ED190E"/>
    <w:rsid w:val="00ED2E05"/>
    <w:rsid w:val="00ED6744"/>
    <w:rsid w:val="00EE0812"/>
    <w:rsid w:val="00EE1B47"/>
    <w:rsid w:val="00EF0CA3"/>
    <w:rsid w:val="00EF22A1"/>
    <w:rsid w:val="00EF2981"/>
    <w:rsid w:val="00EF2BAF"/>
    <w:rsid w:val="00F0156F"/>
    <w:rsid w:val="00F05376"/>
    <w:rsid w:val="00F05AC8"/>
    <w:rsid w:val="00F060C2"/>
    <w:rsid w:val="00F06684"/>
    <w:rsid w:val="00F0674B"/>
    <w:rsid w:val="00F06D02"/>
    <w:rsid w:val="00F07167"/>
    <w:rsid w:val="00F072D8"/>
    <w:rsid w:val="00F11B99"/>
    <w:rsid w:val="00F13136"/>
    <w:rsid w:val="00F13D05"/>
    <w:rsid w:val="00F1679D"/>
    <w:rsid w:val="00F1682C"/>
    <w:rsid w:val="00F2313D"/>
    <w:rsid w:val="00F24B1E"/>
    <w:rsid w:val="00F24B8B"/>
    <w:rsid w:val="00F25042"/>
    <w:rsid w:val="00F27123"/>
    <w:rsid w:val="00F30775"/>
    <w:rsid w:val="00F30D2E"/>
    <w:rsid w:val="00F31A2E"/>
    <w:rsid w:val="00F326F6"/>
    <w:rsid w:val="00F329AC"/>
    <w:rsid w:val="00F35790"/>
    <w:rsid w:val="00F35A68"/>
    <w:rsid w:val="00F4087F"/>
    <w:rsid w:val="00F408A0"/>
    <w:rsid w:val="00F4136D"/>
    <w:rsid w:val="00F4212E"/>
    <w:rsid w:val="00F42C20"/>
    <w:rsid w:val="00F43E34"/>
    <w:rsid w:val="00F44F67"/>
    <w:rsid w:val="00F464C5"/>
    <w:rsid w:val="00F519DD"/>
    <w:rsid w:val="00F520D5"/>
    <w:rsid w:val="00F556BB"/>
    <w:rsid w:val="00F56068"/>
    <w:rsid w:val="00F6145B"/>
    <w:rsid w:val="00F65582"/>
    <w:rsid w:val="00F66E75"/>
    <w:rsid w:val="00F7767F"/>
    <w:rsid w:val="00F77EB0"/>
    <w:rsid w:val="00F818AC"/>
    <w:rsid w:val="00F81FF1"/>
    <w:rsid w:val="00F82653"/>
    <w:rsid w:val="00F837F1"/>
    <w:rsid w:val="00F87CDD"/>
    <w:rsid w:val="00F933F0"/>
    <w:rsid w:val="00F94715"/>
    <w:rsid w:val="00F9477C"/>
    <w:rsid w:val="00FA1B1F"/>
    <w:rsid w:val="00FA4718"/>
    <w:rsid w:val="00FA7F3D"/>
    <w:rsid w:val="00FB0377"/>
    <w:rsid w:val="00FB3974"/>
    <w:rsid w:val="00FB5CF8"/>
    <w:rsid w:val="00FB74B2"/>
    <w:rsid w:val="00FB758F"/>
    <w:rsid w:val="00FC051F"/>
    <w:rsid w:val="00FC101B"/>
    <w:rsid w:val="00FC18C5"/>
    <w:rsid w:val="00FC388D"/>
    <w:rsid w:val="00FC645D"/>
    <w:rsid w:val="00FD0694"/>
    <w:rsid w:val="00FD25BE"/>
    <w:rsid w:val="00FD2E70"/>
    <w:rsid w:val="00FD586D"/>
    <w:rsid w:val="00FD670C"/>
    <w:rsid w:val="00FE3880"/>
    <w:rsid w:val="00FE4352"/>
    <w:rsid w:val="00FE43C6"/>
    <w:rsid w:val="00FE506B"/>
    <w:rsid w:val="00FE6793"/>
    <w:rsid w:val="00FF1FCB"/>
    <w:rsid w:val="00FF52D4"/>
    <w:rsid w:val="00FF6AA4"/>
    <w:rsid w:val="00FF6FF8"/>
    <w:rsid w:val="00FF79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2F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892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1854395">
      <w:bodyDiv w:val="1"/>
      <w:marLeft w:val="0"/>
      <w:marRight w:val="0"/>
      <w:marTop w:val="0"/>
      <w:marBottom w:val="0"/>
      <w:divBdr>
        <w:top w:val="none" w:sz="0" w:space="0" w:color="auto"/>
        <w:left w:val="none" w:sz="0" w:space="0" w:color="auto"/>
        <w:bottom w:val="none" w:sz="0" w:space="0" w:color="auto"/>
        <w:right w:val="none" w:sz="0" w:space="0" w:color="auto"/>
      </w:divBdr>
    </w:div>
    <w:div w:id="4529885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248817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6054038">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1730322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34699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B908D-0BB7-4AE2-8290-EDC305658324}">
  <ds:schemaRefs>
    <ds:schemaRef ds:uri="http://schemas.microsoft.com/sharepoint/v3/contenttype/forms"/>
  </ds:schemaRefs>
</ds:datastoreItem>
</file>

<file path=customXml/itemProps2.xml><?xml version="1.0" encoding="utf-8"?>
<ds:datastoreItem xmlns:ds="http://schemas.openxmlformats.org/officeDocument/2006/customXml" ds:itemID="{9BE8A754-05C5-4DB7-BEA2-B6835BDBB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8E6ED-9B3E-46B5-9966-8618E6C490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66AAF8-6F3B-411F-9121-BBA52A92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2582</Words>
  <Characters>14720</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9</cp:revision>
  <dcterms:created xsi:type="dcterms:W3CDTF">2021-01-06T14:57:00Z</dcterms:created>
  <dcterms:modified xsi:type="dcterms:W3CDTF">2021-01-15T19:08:00Z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