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906F1" w14:textId="28F25622" w:rsidR="00841BCD" w:rsidRPr="00A9699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9279D7">
        <w:rPr>
          <w:rFonts w:ascii="Arial" w:eastAsia="SimSun" w:hAnsi="Arial" w:cs="Times New Roman"/>
          <w:b/>
          <w:sz w:val="24"/>
          <w:szCs w:val="20"/>
        </w:rPr>
        <w:t>9</w:t>
      </w:r>
      <w:r w:rsidR="00A9699E">
        <w:rPr>
          <w:rFonts w:ascii="Arial" w:eastAsia="SimSun" w:hAnsi="Arial" w:cs="Times New Roman"/>
          <w:b/>
          <w:sz w:val="24"/>
          <w:szCs w:val="20"/>
        </w:rPr>
        <w:t>8</w:t>
      </w:r>
      <w:r w:rsidR="00BE6A6F">
        <w:rPr>
          <w:rFonts w:ascii="Arial" w:eastAsia="SimSun" w:hAnsi="Arial" w:cs="Times New Roman"/>
          <w:b/>
          <w:sz w:val="24"/>
          <w:szCs w:val="20"/>
        </w:rPr>
        <w:t>-</w:t>
      </w:r>
      <w:r w:rsidR="009279D7">
        <w:rPr>
          <w:rFonts w:ascii="Arial" w:eastAsia="SimSun" w:hAnsi="Arial" w:cs="Times New Roman"/>
          <w:b/>
          <w:sz w:val="24"/>
          <w:szCs w:val="20"/>
        </w:rPr>
        <w:t>e</w:t>
      </w:r>
      <w:r w:rsidRPr="00841BCD">
        <w:rPr>
          <w:rFonts w:ascii="Arial" w:eastAsia="SimSun" w:hAnsi="Arial" w:cs="Times New Roman"/>
          <w:b/>
          <w:bCs/>
          <w:sz w:val="24"/>
          <w:szCs w:val="20"/>
          <w:lang w:val="en-GB"/>
        </w:rPr>
        <w:tab/>
      </w:r>
      <w:r w:rsidR="002142C6" w:rsidRPr="002142C6">
        <w:rPr>
          <w:rFonts w:ascii="Arial" w:eastAsia="SimSun" w:hAnsi="Arial" w:cs="Times New Roman"/>
          <w:b/>
          <w:bCs/>
          <w:sz w:val="24"/>
          <w:szCs w:val="20"/>
          <w:lang w:val="en-GB" w:eastAsia="ja-JP"/>
        </w:rPr>
        <w:t>R4-2102097</w:t>
      </w:r>
    </w:p>
    <w:p w14:paraId="474C0253" w14:textId="6D288A9D" w:rsidR="00841BCD" w:rsidRPr="00680E40" w:rsidRDefault="00ED0BB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r>
        <w:rPr>
          <w:rFonts w:ascii="Arial" w:eastAsia="SimSun" w:hAnsi="Arial" w:cs="Times New Roman"/>
          <w:b/>
          <w:sz w:val="24"/>
          <w:szCs w:val="20"/>
        </w:rPr>
        <w:t>Electronic Meeting</w:t>
      </w:r>
      <w:r w:rsidR="005C23A4">
        <w:rPr>
          <w:rFonts w:ascii="Arial" w:eastAsia="SimSun" w:hAnsi="Arial" w:cs="Times New Roman"/>
          <w:b/>
          <w:sz w:val="24"/>
          <w:szCs w:val="20"/>
          <w:lang w:val="en-GB"/>
        </w:rPr>
        <w:t xml:space="preserve">, </w:t>
      </w:r>
      <w:r w:rsidR="00B55161">
        <w:rPr>
          <w:rFonts w:ascii="Arial" w:eastAsia="SimSun" w:hAnsi="Arial" w:cs="Times New Roman"/>
          <w:b/>
          <w:sz w:val="24"/>
          <w:szCs w:val="20"/>
        </w:rPr>
        <w:t>25 Jan</w:t>
      </w:r>
      <w:r w:rsidR="00680E40">
        <w:rPr>
          <w:rFonts w:ascii="Arial" w:eastAsia="SimSun" w:hAnsi="Arial" w:cs="Times New Roman"/>
          <w:b/>
          <w:sz w:val="24"/>
          <w:szCs w:val="20"/>
        </w:rPr>
        <w:t xml:space="preserve">. – 05 </w:t>
      </w:r>
      <w:proofErr w:type="gramStart"/>
      <w:r w:rsidR="00680E40">
        <w:rPr>
          <w:rFonts w:ascii="Arial" w:eastAsia="SimSun" w:hAnsi="Arial" w:cs="Times New Roman"/>
          <w:b/>
          <w:sz w:val="24"/>
          <w:szCs w:val="20"/>
        </w:rPr>
        <w:t>Feb.</w:t>
      </w:r>
      <w:r>
        <w:rPr>
          <w:rFonts w:ascii="Arial" w:eastAsia="SimSun" w:hAnsi="Arial" w:cs="Times New Roman"/>
          <w:b/>
          <w:sz w:val="24"/>
          <w:szCs w:val="20"/>
        </w:rPr>
        <w:t>,</w:t>
      </w:r>
      <w:proofErr w:type="gramEnd"/>
      <w:r>
        <w:rPr>
          <w:rFonts w:ascii="Arial" w:eastAsia="SimSun" w:hAnsi="Arial" w:cs="Times New Roman"/>
          <w:b/>
          <w:sz w:val="24"/>
          <w:szCs w:val="20"/>
        </w:rPr>
        <w:t xml:space="preserve"> 202</w:t>
      </w:r>
      <w:r w:rsidR="00680E40">
        <w:rPr>
          <w:rFonts w:ascii="Arial" w:eastAsia="SimSun" w:hAnsi="Arial" w:cs="Times New Roman"/>
          <w:b/>
          <w:sz w:val="24"/>
          <w:szCs w:val="20"/>
        </w:rPr>
        <w:t>1</w:t>
      </w:r>
    </w:p>
    <w:bookmarkEnd w:id="0"/>
    <w:bookmarkEnd w:id="1"/>
    <w:p w14:paraId="4A01FB86"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91B278F"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C6484A">
        <w:rPr>
          <w:rFonts w:ascii="Arial" w:eastAsia="Calibri" w:hAnsi="Arial" w:cs="Arial"/>
          <w:b/>
          <w:bCs/>
          <w:sz w:val="24"/>
          <w:lang w:val="en-GB"/>
        </w:rPr>
        <w:t xml:space="preserve">Nokia, </w:t>
      </w:r>
      <w:r w:rsidR="0043750A" w:rsidRPr="00C6484A">
        <w:rPr>
          <w:rFonts w:ascii="Arial" w:eastAsia="Calibri" w:hAnsi="Arial" w:cs="Arial"/>
          <w:b/>
          <w:bCs/>
          <w:sz w:val="24"/>
          <w:lang w:val="en-GB"/>
        </w:rPr>
        <w:t>Nokia</w:t>
      </w:r>
      <w:r w:rsidRPr="00C6484A">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31C977A9" w14:textId="3CC943BE" w:rsidR="00841BCD" w:rsidRPr="009279D7"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279D7">
        <w:rPr>
          <w:rFonts w:ascii="Arial" w:eastAsia="Calibri" w:hAnsi="Arial" w:cs="Arial"/>
          <w:b/>
          <w:bCs/>
          <w:sz w:val="24"/>
        </w:rPr>
        <w:t>On NR IAB</w:t>
      </w:r>
      <w:r w:rsidR="009B3462">
        <w:rPr>
          <w:rFonts w:ascii="Arial" w:eastAsia="Calibri" w:hAnsi="Arial" w:cs="Arial"/>
          <w:b/>
          <w:bCs/>
          <w:sz w:val="24"/>
        </w:rPr>
        <w:t>-</w:t>
      </w:r>
      <w:r w:rsidR="008771E5">
        <w:rPr>
          <w:rFonts w:ascii="Arial" w:eastAsia="Calibri" w:hAnsi="Arial" w:cs="Arial"/>
          <w:b/>
          <w:bCs/>
          <w:sz w:val="24"/>
        </w:rPr>
        <w:t>MT test</w:t>
      </w:r>
      <w:r w:rsidR="00491CC5">
        <w:rPr>
          <w:rFonts w:ascii="Arial" w:eastAsia="Calibri" w:hAnsi="Arial" w:cs="Arial"/>
          <w:b/>
          <w:sz w:val="24"/>
        </w:rPr>
        <w:t>ing</w:t>
      </w:r>
      <w:r w:rsidR="001A5D06">
        <w:rPr>
          <w:rFonts w:ascii="Arial" w:eastAsia="Calibri" w:hAnsi="Arial" w:cs="Arial"/>
          <w:b/>
          <w:bCs/>
          <w:sz w:val="24"/>
        </w:rPr>
        <w:t xml:space="preserve"> setup</w:t>
      </w:r>
      <w:r w:rsidR="008771E5">
        <w:rPr>
          <w:rFonts w:ascii="Arial" w:eastAsia="Calibri" w:hAnsi="Arial" w:cs="Arial"/>
          <w:b/>
          <w:bCs/>
          <w:sz w:val="24"/>
        </w:rPr>
        <w:t xml:space="preserve"> and</w:t>
      </w:r>
      <w:r w:rsidR="009279D7">
        <w:rPr>
          <w:rFonts w:ascii="Arial" w:eastAsia="Calibri" w:hAnsi="Arial" w:cs="Arial"/>
          <w:b/>
          <w:bCs/>
          <w:sz w:val="24"/>
        </w:rPr>
        <w:t xml:space="preserve"> demodulation requirements</w:t>
      </w:r>
    </w:p>
    <w:p w14:paraId="190058A7" w14:textId="2CFD9975" w:rsidR="00841BCD" w:rsidRPr="00E3230D" w:rsidRDefault="00841BCD" w:rsidP="00841BCD">
      <w:pPr>
        <w:tabs>
          <w:tab w:val="left" w:pos="1985"/>
        </w:tabs>
        <w:spacing w:after="120" w:line="240" w:lineRule="auto"/>
        <w:rPr>
          <w:rFonts w:ascii="Arial" w:eastAsia="MS Mincho" w:hAnsi="Arial" w:cs="Arial"/>
          <w:b/>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D0BB4" w:rsidRPr="00B777FE">
        <w:rPr>
          <w:rFonts w:ascii="Arial" w:eastAsia="MS Mincho" w:hAnsi="Arial" w:cs="Arial"/>
          <w:b/>
          <w:bCs/>
          <w:sz w:val="24"/>
          <w:szCs w:val="20"/>
        </w:rPr>
        <w:t>7</w:t>
      </w:r>
      <w:r w:rsidR="00965AE4" w:rsidRPr="00B777FE">
        <w:rPr>
          <w:rFonts w:ascii="Arial" w:eastAsia="MS Mincho" w:hAnsi="Arial" w:cs="Arial"/>
          <w:b/>
          <w:bCs/>
          <w:sz w:val="24"/>
          <w:szCs w:val="20"/>
        </w:rPr>
        <w:t>.4.</w:t>
      </w:r>
      <w:r w:rsidR="00326930" w:rsidRPr="00B777FE">
        <w:rPr>
          <w:rFonts w:ascii="Arial" w:eastAsia="MS Mincho" w:hAnsi="Arial" w:cs="Arial"/>
          <w:b/>
          <w:bCs/>
          <w:sz w:val="24"/>
          <w:szCs w:val="20"/>
        </w:rPr>
        <w:t>8.3</w:t>
      </w:r>
      <w:r w:rsidR="00BB618B">
        <w:rPr>
          <w:rFonts w:ascii="Arial" w:eastAsia="MS Mincho" w:hAnsi="Arial" w:cs="Arial"/>
          <w:b/>
          <w:sz w:val="24"/>
          <w:szCs w:val="20"/>
        </w:rPr>
        <w:t xml:space="preserve"> </w:t>
      </w:r>
      <w:r w:rsidR="00E3230D">
        <w:rPr>
          <w:rFonts w:ascii="Arial" w:eastAsia="MS Mincho" w:hAnsi="Arial" w:cs="Arial"/>
          <w:b/>
          <w:sz w:val="24"/>
          <w:szCs w:val="20"/>
        </w:rPr>
        <w:t>[</w:t>
      </w:r>
      <w:r w:rsidR="00E3230D" w:rsidRPr="00E3230D">
        <w:rPr>
          <w:rFonts w:ascii="Arial" w:eastAsia="MS Mincho" w:hAnsi="Arial" w:cs="Arial"/>
          <w:b/>
          <w:bCs/>
          <w:sz w:val="24"/>
          <w:szCs w:val="20"/>
        </w:rPr>
        <w:t>NR_IAB-</w:t>
      </w:r>
      <w:r w:rsidR="00E3230D" w:rsidRPr="00E3230D">
        <w:rPr>
          <w:rFonts w:ascii="Arial" w:eastAsia="MS Mincho" w:hAnsi="Arial" w:cs="Arial" w:hint="eastAsia"/>
          <w:b/>
          <w:bCs/>
          <w:sz w:val="24"/>
          <w:szCs w:val="20"/>
        </w:rPr>
        <w:t>Perf</w:t>
      </w:r>
      <w:r w:rsidR="00E3230D">
        <w:rPr>
          <w:rFonts w:ascii="Arial" w:eastAsia="MS Mincho" w:hAnsi="Arial" w:cs="Arial"/>
          <w:b/>
          <w:sz w:val="24"/>
          <w:szCs w:val="20"/>
        </w:rPr>
        <w:t>]</w:t>
      </w:r>
    </w:p>
    <w:p w14:paraId="3D55B25E" w14:textId="00959B58" w:rsidR="00841BCD" w:rsidRPr="009279D7" w:rsidRDefault="00841BCD" w:rsidP="00841BCD">
      <w:pPr>
        <w:tabs>
          <w:tab w:val="left" w:pos="1985"/>
        </w:tabs>
        <w:rPr>
          <w:rFonts w:ascii="Arial" w:eastAsia="Calibri" w:hAnsi="Arial" w:cs="Arial"/>
          <w:b/>
          <w:bCs/>
          <w:sz w:val="24"/>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9279D7">
        <w:rPr>
          <w:rFonts w:ascii="Arial" w:eastAsia="Calibri" w:hAnsi="Arial" w:cs="Arial"/>
          <w:b/>
          <w:bCs/>
          <w:sz w:val="24"/>
        </w:rPr>
        <w:t>Discussion</w:t>
      </w:r>
    </w:p>
    <w:p w14:paraId="1BA8A6BA" w14:textId="77777777" w:rsidR="00841BCD" w:rsidRDefault="00841BCD" w:rsidP="00A37002">
      <w:pPr>
        <w:pStyle w:val="RAN4H1"/>
      </w:pPr>
      <w:r w:rsidRPr="00AE56B1">
        <w:t>Intro</w:t>
      </w:r>
      <w:r w:rsidRPr="00AE56B1">
        <w:rPr>
          <w:rStyle w:val="RAN4H1Char"/>
        </w:rPr>
        <w:t>ductio</w:t>
      </w:r>
      <w:r w:rsidRPr="00AE56B1">
        <w:t>n</w:t>
      </w:r>
    </w:p>
    <w:p w14:paraId="7EFE8296" w14:textId="18A66AD6" w:rsidR="008D64C7" w:rsidRDefault="008771E5" w:rsidP="005C1E66">
      <w:r>
        <w:t>In the previous RAN WG 4 meeting 9</w:t>
      </w:r>
      <w:r w:rsidR="005E33B4">
        <w:t>7</w:t>
      </w:r>
      <w:r>
        <w:t>-e</w:t>
      </w:r>
      <w:r w:rsidR="007F7A08">
        <w:rPr>
          <w:lang w:val="en-GB"/>
        </w:rPr>
        <w:t>,</w:t>
      </w:r>
      <w:r w:rsidR="00E44D1B">
        <w:t xml:space="preserve"> the discussion about </w:t>
      </w:r>
      <w:r w:rsidR="005C44BF">
        <w:t>IAB-MT</w:t>
      </w:r>
      <w:r w:rsidR="00D77BE0">
        <w:t xml:space="preserve"> conformance testing setup and</w:t>
      </w:r>
      <w:r w:rsidR="005C44BF">
        <w:t xml:space="preserve"> performance </w:t>
      </w:r>
      <w:r w:rsidR="00C564B4">
        <w:t xml:space="preserve">and CSI requirements </w:t>
      </w:r>
      <w:r w:rsidR="00657911">
        <w:t>continued</w:t>
      </w:r>
      <w:r w:rsidR="001355C9">
        <w:t>. It is</w:t>
      </w:r>
      <w:r w:rsidR="008E0560">
        <w:t xml:space="preserve"> summarized in </w:t>
      </w:r>
      <w:r w:rsidR="00A52D10">
        <w:fldChar w:fldCharType="begin"/>
      </w:r>
      <w:r w:rsidR="00A52D10">
        <w:instrText xml:space="preserve"> REF _Ref54384233 \r \h </w:instrText>
      </w:r>
      <w:r w:rsidR="00A52D10">
        <w:fldChar w:fldCharType="separate"/>
      </w:r>
      <w:r w:rsidR="00A52D10">
        <w:t>[1]</w:t>
      </w:r>
      <w:r w:rsidR="00A52D10">
        <w:fldChar w:fldCharType="end"/>
      </w:r>
      <w:r w:rsidR="008E0560">
        <w:t xml:space="preserve">. </w:t>
      </w:r>
      <w:r w:rsidR="002E4706">
        <w:t xml:space="preserve">Based on </w:t>
      </w:r>
      <w:r w:rsidR="0082394D">
        <w:t>the WF</w:t>
      </w:r>
      <w:r w:rsidR="0045454A">
        <w:t xml:space="preserve"> </w:t>
      </w:r>
      <w:r w:rsidR="00A52D10">
        <w:fldChar w:fldCharType="begin"/>
      </w:r>
      <w:r w:rsidR="00A52D10">
        <w:instrText xml:space="preserve"> REF _Ref54384244 \r \h </w:instrText>
      </w:r>
      <w:r w:rsidR="00A52D10">
        <w:fldChar w:fldCharType="separate"/>
      </w:r>
      <w:r w:rsidR="00A52D10">
        <w:t>[2]</w:t>
      </w:r>
      <w:r w:rsidR="00A52D10">
        <w:fldChar w:fldCharType="end"/>
      </w:r>
      <w:r w:rsidR="002E4706">
        <w:t xml:space="preserve">, there </w:t>
      </w:r>
      <w:r w:rsidR="00B41BF7">
        <w:t>are</w:t>
      </w:r>
      <w:r w:rsidR="002E4706">
        <w:t xml:space="preserve"> still </w:t>
      </w:r>
      <w:r w:rsidR="00B41BF7">
        <w:t>many</w:t>
      </w:r>
      <w:r w:rsidR="008D64C7">
        <w:t xml:space="preserve"> open issues, including:</w:t>
      </w:r>
    </w:p>
    <w:p w14:paraId="6FA9E27B" w14:textId="19C877E2" w:rsidR="005C1E66" w:rsidRDefault="005C1E66" w:rsidP="00987E56">
      <w:pPr>
        <w:pStyle w:val="ListParagraph"/>
        <w:numPr>
          <w:ilvl w:val="0"/>
          <w:numId w:val="8"/>
        </w:numPr>
      </w:pPr>
      <w:r>
        <w:t>The</w:t>
      </w:r>
      <w:r w:rsidR="009275A7">
        <w:t xml:space="preserve"> </w:t>
      </w:r>
      <w:r w:rsidR="00C72BFA">
        <w:t xml:space="preserve">approach and </w:t>
      </w:r>
      <w:r>
        <w:t xml:space="preserve">details of </w:t>
      </w:r>
      <w:r w:rsidR="009275A7">
        <w:t>I</w:t>
      </w:r>
      <w:r>
        <w:t>A</w:t>
      </w:r>
      <w:r w:rsidR="009275A7">
        <w:t>B</w:t>
      </w:r>
      <w:r>
        <w:t xml:space="preserve">-MT </w:t>
      </w:r>
      <w:r w:rsidR="009275A7">
        <w:t>conformance</w:t>
      </w:r>
      <w:r>
        <w:t xml:space="preserve"> testing set</w:t>
      </w:r>
      <w:r w:rsidR="009275A7">
        <w:t>up</w:t>
      </w:r>
    </w:p>
    <w:p w14:paraId="47BC08FB" w14:textId="01161EB5" w:rsidR="009275A7" w:rsidRDefault="00144C11" w:rsidP="00987E56">
      <w:pPr>
        <w:pStyle w:val="ListParagraph"/>
        <w:numPr>
          <w:ilvl w:val="1"/>
          <w:numId w:val="8"/>
        </w:numPr>
      </w:pPr>
      <w:r>
        <w:t>HARQ/RV feedback from IAB-MT to the TE</w:t>
      </w:r>
    </w:p>
    <w:p w14:paraId="64EAE4D7" w14:textId="3B7BAA5E" w:rsidR="004D2EB7" w:rsidRPr="000126AC" w:rsidRDefault="004D2EB7" w:rsidP="00987E56">
      <w:pPr>
        <w:pStyle w:val="ListParagraph"/>
        <w:numPr>
          <w:ilvl w:val="1"/>
          <w:numId w:val="8"/>
        </w:numPr>
      </w:pPr>
      <w:r>
        <w:t>The source of time synchronization for IAB-MT</w:t>
      </w:r>
    </w:p>
    <w:p w14:paraId="1A016E3F" w14:textId="06E51A01" w:rsidR="009275A7" w:rsidRDefault="00795AAF" w:rsidP="00987E56">
      <w:pPr>
        <w:pStyle w:val="ListParagraph"/>
        <w:numPr>
          <w:ilvl w:val="0"/>
          <w:numId w:val="8"/>
        </w:numPr>
      </w:pPr>
      <w:r>
        <w:t>The</w:t>
      </w:r>
      <w:r w:rsidR="00C72BFA">
        <w:t xml:space="preserve"> approach and</w:t>
      </w:r>
      <w:r>
        <w:t xml:space="preserve"> de</w:t>
      </w:r>
      <w:r w:rsidR="005F14D7">
        <w:t xml:space="preserve">tails of IAB-MT </w:t>
      </w:r>
      <w:r w:rsidR="00F142DF">
        <w:t>performance requirements and tests:</w:t>
      </w:r>
    </w:p>
    <w:p w14:paraId="02A939D4" w14:textId="228E74A0" w:rsidR="00F142DF" w:rsidRDefault="00C827E8" w:rsidP="00987E56">
      <w:pPr>
        <w:pStyle w:val="ListParagraph"/>
        <w:numPr>
          <w:ilvl w:val="1"/>
          <w:numId w:val="8"/>
        </w:numPr>
      </w:pPr>
      <w:r>
        <w:t>Definition of test applicability rules</w:t>
      </w:r>
    </w:p>
    <w:p w14:paraId="50C1FBAD" w14:textId="5623C78F" w:rsidR="009B628D" w:rsidRPr="001F40C6" w:rsidRDefault="00637E24" w:rsidP="00987E56">
      <w:pPr>
        <w:pStyle w:val="ListParagraph"/>
        <w:numPr>
          <w:ilvl w:val="1"/>
          <w:numId w:val="8"/>
        </w:numPr>
      </w:pPr>
      <w:r>
        <w:t xml:space="preserve">Independence of </w:t>
      </w:r>
      <w:r w:rsidR="009E0E21">
        <w:t>r</w:t>
      </w:r>
      <w:r w:rsidR="005035E1">
        <w:t>requirements</w:t>
      </w:r>
      <w:r w:rsidR="00241FC2">
        <w:t xml:space="preserve"> </w:t>
      </w:r>
      <w:r>
        <w:t>on</w:t>
      </w:r>
      <w:r w:rsidR="00241FC2">
        <w:t xml:space="preserve"> slot configurations, </w:t>
      </w:r>
      <w:r w:rsidR="00142F39">
        <w:t xml:space="preserve">CSI-RS for tracking, </w:t>
      </w:r>
      <w:r w:rsidR="00403BB8">
        <w:t>etc.</w:t>
      </w:r>
    </w:p>
    <w:p w14:paraId="6D35AFCC" w14:textId="77777777" w:rsidR="008139EA" w:rsidRDefault="009279D7" w:rsidP="009279D7">
      <w:r>
        <w:t>In our</w:t>
      </w:r>
      <w:r w:rsidR="00501CA3">
        <w:t xml:space="preserve"> previous</w:t>
      </w:r>
      <w:r>
        <w:t xml:space="preserve"> contribution</w:t>
      </w:r>
      <w:r w:rsidR="00AB5622">
        <w:t xml:space="preserve"> </w:t>
      </w:r>
      <w:r w:rsidR="00A52D10">
        <w:fldChar w:fldCharType="begin"/>
      </w:r>
      <w:r w:rsidR="00A52D10">
        <w:instrText xml:space="preserve"> REF _Ref54384314 \r \h </w:instrText>
      </w:r>
      <w:r w:rsidR="00A52D10">
        <w:fldChar w:fldCharType="separate"/>
      </w:r>
      <w:r w:rsidR="00A52D10">
        <w:t>[3]</w:t>
      </w:r>
      <w:r w:rsidR="00A52D10">
        <w:fldChar w:fldCharType="end"/>
      </w:r>
      <w:r>
        <w:t xml:space="preserve">, </w:t>
      </w:r>
      <w:r w:rsidR="00294F0D">
        <w:t>we</w:t>
      </w:r>
      <w:r w:rsidR="009B628D">
        <w:t xml:space="preserve"> have already</w:t>
      </w:r>
      <w:r w:rsidR="00294F0D">
        <w:t xml:space="preserve"> provide</w:t>
      </w:r>
      <w:r w:rsidR="009B628D">
        <w:t>d</w:t>
      </w:r>
      <w:r w:rsidR="006538BA">
        <w:t xml:space="preserve"> a</w:t>
      </w:r>
      <w:r w:rsidR="00A834DF">
        <w:t>n overview of</w:t>
      </w:r>
      <w:r w:rsidR="006538BA">
        <w:t xml:space="preserve"> BS and UE</w:t>
      </w:r>
      <w:r w:rsidR="00D14DF2">
        <w:t xml:space="preserve"> conformance</w:t>
      </w:r>
      <w:r w:rsidR="006538BA">
        <w:t xml:space="preserve"> testing </w:t>
      </w:r>
      <w:r w:rsidR="00D14DF2">
        <w:t>setups</w:t>
      </w:r>
      <w:r w:rsidR="006538BA">
        <w:t xml:space="preserve">. </w:t>
      </w:r>
    </w:p>
    <w:p w14:paraId="54591FE6" w14:textId="6FA44B46" w:rsidR="001D5DB8" w:rsidRPr="00DA4E8C" w:rsidRDefault="00782822" w:rsidP="001D5DB8">
      <w:r>
        <w:t>In this paper, w</w:t>
      </w:r>
      <w:r w:rsidR="003C4C3F">
        <w:t>e clarify our vision of IAB-MT testing setup. I</w:t>
      </w:r>
      <w:r>
        <w:t>t</w:t>
      </w:r>
      <w:r w:rsidR="003C4C3F">
        <w:t xml:space="preserve"> is</w:t>
      </w:r>
      <w:r w:rsidR="00A90114">
        <w:t xml:space="preserve"> confirm</w:t>
      </w:r>
      <w:r w:rsidR="003C4C3F">
        <w:t>ed</w:t>
      </w:r>
      <w:r w:rsidR="00167120">
        <w:t xml:space="preserve"> </w:t>
      </w:r>
      <w:r w:rsidR="00A55C50">
        <w:t>w</w:t>
      </w:r>
      <w:r w:rsidR="00A90114">
        <w:t>i</w:t>
      </w:r>
      <w:r w:rsidR="00A55C50">
        <w:t xml:space="preserve">th simulations </w:t>
      </w:r>
      <w:r w:rsidR="00167120">
        <w:t>that existing UE requir</w:t>
      </w:r>
      <w:r w:rsidR="008139EA">
        <w:t>e</w:t>
      </w:r>
      <w:r w:rsidR="00167120">
        <w:t>ments</w:t>
      </w:r>
      <w:r w:rsidR="008139EA">
        <w:t xml:space="preserve"> can be ad</w:t>
      </w:r>
      <w:r w:rsidR="00A90114">
        <w:t>a</w:t>
      </w:r>
      <w:r w:rsidR="008139EA">
        <w:t>pted</w:t>
      </w:r>
      <w:r w:rsidR="005831DA">
        <w:t xml:space="preserve"> to </w:t>
      </w:r>
      <w:r w:rsidR="00A55C50">
        <w:t>the</w:t>
      </w:r>
      <w:r w:rsidR="00D132FD">
        <w:t xml:space="preserve"> testing setup based on the BS approach</w:t>
      </w:r>
      <w:r w:rsidR="00D12F19">
        <w:t xml:space="preserve"> without </w:t>
      </w:r>
      <w:r w:rsidR="00A90114">
        <w:t>a need to change</w:t>
      </w:r>
      <w:r w:rsidR="00DC4F93">
        <w:t xml:space="preserve"> already specified</w:t>
      </w:r>
      <w:r w:rsidR="00A90114">
        <w:t xml:space="preserve"> </w:t>
      </w:r>
      <w:r w:rsidR="00FC52F4">
        <w:t>minimum performance metrics</w:t>
      </w:r>
      <w:r w:rsidR="001A5D06">
        <w:t xml:space="preserve">. </w:t>
      </w:r>
      <w:r w:rsidR="002C2562">
        <w:t>We also</w:t>
      </w:r>
      <w:r w:rsidR="00E36C50">
        <w:t xml:space="preserve"> </w:t>
      </w:r>
      <w:r w:rsidR="002C2562">
        <w:t>discuss</w:t>
      </w:r>
      <w:r w:rsidR="00E36C50">
        <w:t xml:space="preserve"> the</w:t>
      </w:r>
      <w:r w:rsidR="0026327B">
        <w:t xml:space="preserve"> </w:t>
      </w:r>
      <w:r w:rsidR="00BD4B2C">
        <w:t>det</w:t>
      </w:r>
      <w:r w:rsidR="00DC4F93">
        <w:t>ai</w:t>
      </w:r>
      <w:r w:rsidR="00BD4B2C">
        <w:t>ls</w:t>
      </w:r>
      <w:r w:rsidR="0026327B">
        <w:t xml:space="preserve"> </w:t>
      </w:r>
      <w:r w:rsidR="00E36C50">
        <w:t xml:space="preserve">of </w:t>
      </w:r>
      <w:r w:rsidR="00974858">
        <w:t>IAB-MT requirements and test</w:t>
      </w:r>
      <w:r w:rsidR="000350F7">
        <w:t xml:space="preserve"> </w:t>
      </w:r>
      <w:r w:rsidR="00BD4B2C">
        <w:t>configurations</w:t>
      </w:r>
      <w:r w:rsidR="00682D1C">
        <w:t>.</w:t>
      </w:r>
      <w:bookmarkStart w:id="3" w:name="_Ref47533852"/>
    </w:p>
    <w:p w14:paraId="5BE3E65C" w14:textId="0D0ECA67" w:rsidR="00EE023D" w:rsidRPr="00226C68" w:rsidRDefault="00EE023D" w:rsidP="00E63FDD"/>
    <w:bookmarkEnd w:id="3"/>
    <w:p w14:paraId="0385ACD1" w14:textId="7A997F7F" w:rsidR="00485B0B" w:rsidRDefault="009D73C8" w:rsidP="00AE56B1">
      <w:pPr>
        <w:pStyle w:val="RAN4H1"/>
      </w:pPr>
      <w:r>
        <w:t>IAB-MT conformance</w:t>
      </w:r>
      <w:r w:rsidR="00AA0BAF">
        <w:t xml:space="preserve"> testing setup</w:t>
      </w:r>
    </w:p>
    <w:p w14:paraId="56DE6771" w14:textId="373DEEA2" w:rsidR="00E63FDD" w:rsidRDefault="00E33005" w:rsidP="00EB4D1A">
      <w:r>
        <w:t>Below</w:t>
      </w:r>
      <w:r w:rsidR="003233A1">
        <w:t>,</w:t>
      </w:r>
      <w:r w:rsidR="00EB4D1A">
        <w:t xml:space="preserve"> we </w:t>
      </w:r>
      <w:r>
        <w:t>provide</w:t>
      </w:r>
      <w:r w:rsidR="004D6B13">
        <w:t xml:space="preserve"> </w:t>
      </w:r>
      <w:r w:rsidR="00EB4D1A">
        <w:t>a</w:t>
      </w:r>
      <w:r w:rsidR="003746CF">
        <w:t xml:space="preserve"> quick</w:t>
      </w:r>
      <w:r w:rsidR="00EB4D1A">
        <w:t xml:space="preserve"> overview of exiting BS and UE conformance testing setups. Then we</w:t>
      </w:r>
      <w:r w:rsidR="001F60CE">
        <w:t xml:space="preserve"> clarify the use of FCRs</w:t>
      </w:r>
      <w:r w:rsidR="00EF0BA0">
        <w:t xml:space="preserve">, </w:t>
      </w:r>
      <w:r w:rsidR="00940332">
        <w:t>synchronization</w:t>
      </w:r>
      <w:r w:rsidR="00EF0BA0">
        <w:t xml:space="preserve"> and</w:t>
      </w:r>
      <w:r w:rsidR="00EB4D1A">
        <w:t xml:space="preserve"> propose </w:t>
      </w:r>
      <w:r w:rsidR="009726C3">
        <w:t>the IA</w:t>
      </w:r>
      <w:r w:rsidR="004A696F">
        <w:t>B-MT</w:t>
      </w:r>
      <w:r w:rsidR="009726C3">
        <w:t xml:space="preserve"> </w:t>
      </w:r>
      <w:r w:rsidR="005D4814">
        <w:t>testing</w:t>
      </w:r>
      <w:r w:rsidR="009726C3">
        <w:t xml:space="preserve"> setup.</w:t>
      </w:r>
    </w:p>
    <w:p w14:paraId="7B9448D5" w14:textId="77777777" w:rsidR="0011334D" w:rsidRDefault="0011334D" w:rsidP="00EB4D1A"/>
    <w:p w14:paraId="07EB5DCF" w14:textId="74B92449" w:rsidR="00042380" w:rsidRDefault="00042380" w:rsidP="00042380">
      <w:pPr>
        <w:pStyle w:val="RAN4H2"/>
      </w:pPr>
      <w:r>
        <w:t>BS and UE conformance testing setups</w:t>
      </w:r>
    </w:p>
    <w:p w14:paraId="10EBFD51" w14:textId="5BBCF321" w:rsidR="00FD6E1F" w:rsidRDefault="00622280" w:rsidP="00EB4D1A">
      <w:r>
        <w:t>I</w:t>
      </w:r>
      <w:r w:rsidR="007C49EE">
        <w:t>n</w:t>
      </w:r>
      <w:r w:rsidR="00E32F8D">
        <w:t xml:space="preserve"> </w:t>
      </w:r>
      <w:r w:rsidR="00E32F8D">
        <w:fldChar w:fldCharType="begin"/>
      </w:r>
      <w:r w:rsidR="00E32F8D">
        <w:instrText xml:space="preserve"> REF _Ref61535859 \h </w:instrText>
      </w:r>
      <w:r w:rsidR="00E32F8D">
        <w:fldChar w:fldCharType="separate"/>
      </w:r>
      <w:r w:rsidR="00E32F8D">
        <w:t xml:space="preserve">Table </w:t>
      </w:r>
      <w:r w:rsidR="00E32F8D">
        <w:rPr>
          <w:noProof/>
        </w:rPr>
        <w:t>1</w:t>
      </w:r>
      <w:r w:rsidR="00E32F8D">
        <w:fldChar w:fldCharType="end"/>
      </w:r>
      <w:r>
        <w:t>, we are</w:t>
      </w:r>
      <w:r w:rsidRPr="00622280">
        <w:t xml:space="preserve"> re-summarizing the BS and UE testing approaches</w:t>
      </w:r>
      <w:r w:rsidR="00E32F8D">
        <w:t>.</w:t>
      </w:r>
      <w:r w:rsidR="00B96BB4">
        <w:t xml:space="preserve"> </w:t>
      </w:r>
      <w:r w:rsidR="00A90261">
        <w:t>A lot more</w:t>
      </w:r>
      <w:r w:rsidR="00B96BB4">
        <w:t xml:space="preserve"> details can also be found in the </w:t>
      </w:r>
      <w:r w:rsidR="00FB26B1">
        <w:t>Appendix</w:t>
      </w:r>
      <w:r w:rsidR="00B96BB4">
        <w:t>.</w:t>
      </w:r>
    </w:p>
    <w:p w14:paraId="12B794FA" w14:textId="77777777" w:rsidR="00FB26B1" w:rsidRPr="00560EA2" w:rsidRDefault="00FB26B1" w:rsidP="00EB4D1A"/>
    <w:p w14:paraId="2F00D606" w14:textId="34007B63" w:rsidR="002D54E1" w:rsidRPr="0020579F" w:rsidRDefault="002D54E1" w:rsidP="002D54E1">
      <w:pPr>
        <w:pStyle w:val="Caption"/>
        <w:keepNext/>
      </w:pPr>
      <w:bookmarkStart w:id="4" w:name="_Ref61535859"/>
      <w:r>
        <w:t xml:space="preserve">Table </w:t>
      </w:r>
      <w:fldSimple w:instr=" SEQ Table \* ARABIC ">
        <w:r w:rsidR="003F4CFF">
          <w:rPr>
            <w:noProof/>
          </w:rPr>
          <w:t>2</w:t>
        </w:r>
      </w:fldSimple>
      <w:bookmarkEnd w:id="4"/>
      <w:r>
        <w:t xml:space="preserve">. </w:t>
      </w:r>
      <w:r w:rsidR="0020579F" w:rsidRPr="0020579F">
        <w:t>Summary comparison of legacy BS and UE demodulation test setups</w:t>
      </w:r>
      <w:r w:rsidR="0020579F">
        <w:t>.</w:t>
      </w:r>
    </w:p>
    <w:tbl>
      <w:tblPr>
        <w:tblStyle w:val="TableGrid"/>
        <w:tblW w:w="0" w:type="auto"/>
        <w:tblLook w:val="04A0" w:firstRow="1" w:lastRow="0" w:firstColumn="1" w:lastColumn="0" w:noHBand="0" w:noVBand="1"/>
      </w:tblPr>
      <w:tblGrid>
        <w:gridCol w:w="3205"/>
        <w:gridCol w:w="3206"/>
        <w:gridCol w:w="3206"/>
      </w:tblGrid>
      <w:tr w:rsidR="002173FA" w14:paraId="57AA0FBB" w14:textId="77777777" w:rsidTr="00F46543">
        <w:tc>
          <w:tcPr>
            <w:tcW w:w="3205" w:type="dxa"/>
            <w:shd w:val="clear" w:color="auto" w:fill="BFBFBF" w:themeFill="background1" w:themeFillShade="BF"/>
          </w:tcPr>
          <w:p w14:paraId="72DC53B0" w14:textId="0738AE72" w:rsidR="002173FA" w:rsidRPr="00BE2D19" w:rsidRDefault="002173FA" w:rsidP="00EB4D1A">
            <w:pPr>
              <w:rPr>
                <w:b/>
              </w:rPr>
            </w:pPr>
            <w:r w:rsidRPr="00BE2D19">
              <w:rPr>
                <w:b/>
              </w:rPr>
              <w:t>Configuration</w:t>
            </w:r>
          </w:p>
        </w:tc>
        <w:tc>
          <w:tcPr>
            <w:tcW w:w="3206" w:type="dxa"/>
            <w:shd w:val="clear" w:color="auto" w:fill="BFBFBF" w:themeFill="background1" w:themeFillShade="BF"/>
          </w:tcPr>
          <w:p w14:paraId="098372B0" w14:textId="36DB002C" w:rsidR="002173FA" w:rsidRPr="00BE2D19" w:rsidRDefault="002173FA" w:rsidP="00EB4D1A">
            <w:pPr>
              <w:rPr>
                <w:b/>
              </w:rPr>
            </w:pPr>
            <w:r w:rsidRPr="00BE2D19">
              <w:rPr>
                <w:b/>
              </w:rPr>
              <w:t>BS</w:t>
            </w:r>
          </w:p>
        </w:tc>
        <w:tc>
          <w:tcPr>
            <w:tcW w:w="3206" w:type="dxa"/>
            <w:shd w:val="clear" w:color="auto" w:fill="BFBFBF" w:themeFill="background1" w:themeFillShade="BF"/>
          </w:tcPr>
          <w:p w14:paraId="12D38535" w14:textId="1545F9B5" w:rsidR="002173FA" w:rsidRPr="00BE2D19" w:rsidRDefault="002173FA" w:rsidP="00EB4D1A">
            <w:pPr>
              <w:rPr>
                <w:b/>
              </w:rPr>
            </w:pPr>
            <w:r w:rsidRPr="00BE2D19">
              <w:rPr>
                <w:b/>
              </w:rPr>
              <w:t>UE</w:t>
            </w:r>
          </w:p>
        </w:tc>
      </w:tr>
      <w:tr w:rsidR="002173FA" w14:paraId="2CD81669" w14:textId="77777777" w:rsidTr="00F46543">
        <w:tc>
          <w:tcPr>
            <w:tcW w:w="3205" w:type="dxa"/>
            <w:shd w:val="clear" w:color="auto" w:fill="BFBFBF" w:themeFill="background1" w:themeFillShade="BF"/>
          </w:tcPr>
          <w:p w14:paraId="322A4BBB" w14:textId="63C206C8" w:rsidR="002173FA" w:rsidRPr="00981287" w:rsidRDefault="002173FA" w:rsidP="00EB4D1A">
            <w:pPr>
              <w:rPr>
                <w:i/>
              </w:rPr>
            </w:pPr>
            <w:r w:rsidRPr="00981287">
              <w:rPr>
                <w:i/>
              </w:rPr>
              <w:t>Test equipment</w:t>
            </w:r>
          </w:p>
        </w:tc>
        <w:tc>
          <w:tcPr>
            <w:tcW w:w="3206" w:type="dxa"/>
          </w:tcPr>
          <w:p w14:paraId="1BA813C3" w14:textId="2820D26E" w:rsidR="002173FA" w:rsidRDefault="002173FA" w:rsidP="00EB4D1A">
            <w:r>
              <w:t>Signal generator/BS tester</w:t>
            </w:r>
          </w:p>
        </w:tc>
        <w:tc>
          <w:tcPr>
            <w:tcW w:w="3206" w:type="dxa"/>
          </w:tcPr>
          <w:p w14:paraId="1A0AD69D" w14:textId="6FFE9A26" w:rsidR="002173FA" w:rsidRDefault="002173FA" w:rsidP="00EB4D1A">
            <w:r>
              <w:t>System Simulator</w:t>
            </w:r>
          </w:p>
        </w:tc>
      </w:tr>
      <w:tr w:rsidR="002173FA" w14:paraId="6EF4C2B0" w14:textId="77777777" w:rsidTr="00F46543">
        <w:tc>
          <w:tcPr>
            <w:tcW w:w="3205" w:type="dxa"/>
            <w:shd w:val="clear" w:color="auto" w:fill="BFBFBF" w:themeFill="background1" w:themeFillShade="BF"/>
          </w:tcPr>
          <w:p w14:paraId="10DEDB21" w14:textId="52DA65CB" w:rsidR="002173FA" w:rsidRPr="00981287" w:rsidRDefault="004C0614" w:rsidP="00EB4D1A">
            <w:pPr>
              <w:rPr>
                <w:i/>
              </w:rPr>
            </w:pPr>
            <w:r w:rsidRPr="00981287">
              <w:rPr>
                <w:i/>
              </w:rPr>
              <w:t>Placing in t</w:t>
            </w:r>
            <w:r w:rsidR="002173FA" w:rsidRPr="00981287">
              <w:rPr>
                <w:i/>
              </w:rPr>
              <w:t>est mode</w:t>
            </w:r>
          </w:p>
        </w:tc>
        <w:tc>
          <w:tcPr>
            <w:tcW w:w="3206" w:type="dxa"/>
          </w:tcPr>
          <w:p w14:paraId="50892943" w14:textId="340AB820" w:rsidR="002173FA" w:rsidRDefault="007F2A40" w:rsidP="00EB4D1A">
            <w:r>
              <w:t>Booting directly,</w:t>
            </w:r>
            <w:r>
              <w:br/>
              <w:t>RRC configuration genie aided.</w:t>
            </w:r>
          </w:p>
        </w:tc>
        <w:tc>
          <w:tcPr>
            <w:tcW w:w="3206" w:type="dxa"/>
          </w:tcPr>
          <w:p w14:paraId="3900CE3D" w14:textId="3186D209" w:rsidR="002173FA" w:rsidRPr="00C76B65" w:rsidRDefault="00B218FC" w:rsidP="00EB4D1A">
            <w:r>
              <w:t>Test mode control messaged from SS</w:t>
            </w:r>
            <w:r w:rsidR="004A696F">
              <w:t>,</w:t>
            </w:r>
            <w:r w:rsidR="00FB6ABC">
              <w:br/>
            </w:r>
            <w:r w:rsidR="004A696F">
              <w:t xml:space="preserve">RRC connected state </w:t>
            </w:r>
            <w:r w:rsidR="00C76B65">
              <w:t xml:space="preserve">achieved by </w:t>
            </w:r>
            <w:proofErr w:type="spellStart"/>
            <w:r w:rsidR="00C76B65">
              <w:t>Sync&amp;RACH</w:t>
            </w:r>
            <w:proofErr w:type="spellEnd"/>
            <w:r w:rsidR="00C76B65">
              <w:t xml:space="preserve"> pr</w:t>
            </w:r>
            <w:r w:rsidR="00C07A7D">
              <w:t>ocedure before the test.</w:t>
            </w:r>
          </w:p>
        </w:tc>
      </w:tr>
      <w:tr w:rsidR="004C0614" w14:paraId="5873F271" w14:textId="77777777" w:rsidTr="00F46543">
        <w:tc>
          <w:tcPr>
            <w:tcW w:w="3205" w:type="dxa"/>
            <w:shd w:val="clear" w:color="auto" w:fill="BFBFBF" w:themeFill="background1" w:themeFillShade="BF"/>
          </w:tcPr>
          <w:p w14:paraId="4755DC83" w14:textId="395E6977" w:rsidR="004C0614" w:rsidRPr="00981287" w:rsidRDefault="00BE2D19" w:rsidP="00EB4D1A">
            <w:pPr>
              <w:rPr>
                <w:i/>
              </w:rPr>
            </w:pPr>
            <w:r w:rsidRPr="00981287">
              <w:rPr>
                <w:i/>
              </w:rPr>
              <w:t xml:space="preserve">Needed RAN </w:t>
            </w:r>
            <w:r w:rsidR="00A02D36" w:rsidRPr="00981287">
              <w:rPr>
                <w:i/>
              </w:rPr>
              <w:t xml:space="preserve">protocol </w:t>
            </w:r>
            <w:r w:rsidRPr="00981287">
              <w:rPr>
                <w:i/>
              </w:rPr>
              <w:t>layers</w:t>
            </w:r>
          </w:p>
        </w:tc>
        <w:tc>
          <w:tcPr>
            <w:tcW w:w="3206" w:type="dxa"/>
          </w:tcPr>
          <w:p w14:paraId="43F961CF" w14:textId="20A97CD9" w:rsidR="004C0614" w:rsidRDefault="00BE2D19" w:rsidP="00EB4D1A">
            <w:r>
              <w:t>L1</w:t>
            </w:r>
            <w:r w:rsidR="00A02D36">
              <w:t>/L2</w:t>
            </w:r>
          </w:p>
        </w:tc>
        <w:tc>
          <w:tcPr>
            <w:tcW w:w="3206" w:type="dxa"/>
          </w:tcPr>
          <w:p w14:paraId="512A2255" w14:textId="22048B86" w:rsidR="004C0614" w:rsidRPr="00C07A7D" w:rsidRDefault="00A02D36" w:rsidP="00EB4D1A">
            <w:r>
              <w:t>L1</w:t>
            </w:r>
            <w:r w:rsidR="00C07A7D">
              <w:t>/L2/L3</w:t>
            </w:r>
          </w:p>
        </w:tc>
      </w:tr>
      <w:tr w:rsidR="00A02D36" w14:paraId="0FF02B39" w14:textId="77777777" w:rsidTr="00F46543">
        <w:tc>
          <w:tcPr>
            <w:tcW w:w="3205" w:type="dxa"/>
            <w:shd w:val="clear" w:color="auto" w:fill="BFBFBF" w:themeFill="background1" w:themeFillShade="BF"/>
          </w:tcPr>
          <w:p w14:paraId="1AFAB10F" w14:textId="39A3C164" w:rsidR="00A02D36" w:rsidRPr="00981287" w:rsidRDefault="00A02D36" w:rsidP="00EB4D1A">
            <w:pPr>
              <w:rPr>
                <w:i/>
              </w:rPr>
            </w:pPr>
            <w:r w:rsidRPr="00981287">
              <w:rPr>
                <w:i/>
              </w:rPr>
              <w:t xml:space="preserve">Test </w:t>
            </w:r>
            <w:r w:rsidR="0016790A" w:rsidRPr="00981287">
              <w:rPr>
                <w:i/>
              </w:rPr>
              <w:t>c</w:t>
            </w:r>
            <w:r w:rsidRPr="00981287">
              <w:rPr>
                <w:i/>
              </w:rPr>
              <w:t>overage</w:t>
            </w:r>
          </w:p>
        </w:tc>
        <w:tc>
          <w:tcPr>
            <w:tcW w:w="3206" w:type="dxa"/>
          </w:tcPr>
          <w:p w14:paraId="1E675DE6" w14:textId="05A8B3AB" w:rsidR="00A02D36" w:rsidRDefault="008A675B" w:rsidP="00EB4D1A">
            <w:r>
              <w:t>Tested</w:t>
            </w:r>
            <w:r w:rsidR="00CF35F7">
              <w:rPr>
                <w:lang w:val="en-GB"/>
              </w:rPr>
              <w:t>/required</w:t>
            </w:r>
            <w:r w:rsidR="00CF35F7">
              <w:t xml:space="preserve"> channel</w:t>
            </w:r>
            <w:r w:rsidR="00CF35F7">
              <w:rPr>
                <w:lang w:val="en-GB"/>
              </w:rPr>
              <w:t xml:space="preserve"> only</w:t>
            </w:r>
          </w:p>
        </w:tc>
        <w:tc>
          <w:tcPr>
            <w:tcW w:w="3206" w:type="dxa"/>
          </w:tcPr>
          <w:p w14:paraId="7E8A0509" w14:textId="4491C9D3" w:rsidR="00A02D36" w:rsidRDefault="008A675B" w:rsidP="00EB4D1A">
            <w:r>
              <w:t>Multiple channels and signals</w:t>
            </w:r>
            <w:r>
              <w:rPr>
                <w:lang w:val="en-GB"/>
              </w:rPr>
              <w:t xml:space="preserve"> in addition to tested/required channel</w:t>
            </w:r>
          </w:p>
        </w:tc>
      </w:tr>
      <w:tr w:rsidR="00166644" w14:paraId="5B204E16" w14:textId="77777777" w:rsidTr="00F46543">
        <w:tc>
          <w:tcPr>
            <w:tcW w:w="3205" w:type="dxa"/>
            <w:shd w:val="clear" w:color="auto" w:fill="BFBFBF" w:themeFill="background1" w:themeFillShade="BF"/>
          </w:tcPr>
          <w:p w14:paraId="6187918B" w14:textId="3FB636F7" w:rsidR="00166644" w:rsidRPr="00981287" w:rsidRDefault="0016790A" w:rsidP="00EB4D1A">
            <w:pPr>
              <w:rPr>
                <w:i/>
              </w:rPr>
            </w:pPr>
            <w:r w:rsidRPr="00981287">
              <w:rPr>
                <w:i/>
              </w:rPr>
              <w:lastRenderedPageBreak/>
              <w:t>Reference channels</w:t>
            </w:r>
          </w:p>
        </w:tc>
        <w:tc>
          <w:tcPr>
            <w:tcW w:w="3206" w:type="dxa"/>
          </w:tcPr>
          <w:p w14:paraId="28E77D21" w14:textId="3E19424B" w:rsidR="00166644" w:rsidRPr="008A675B" w:rsidRDefault="008A675B" w:rsidP="00EB4D1A">
            <w:r>
              <w:t>Fixed Reference Channel (</w:t>
            </w:r>
            <w:r w:rsidR="0016790A">
              <w:t>FRC</w:t>
            </w:r>
            <w:r>
              <w:t>)</w:t>
            </w:r>
          </w:p>
        </w:tc>
        <w:tc>
          <w:tcPr>
            <w:tcW w:w="3206" w:type="dxa"/>
          </w:tcPr>
          <w:p w14:paraId="53B82996" w14:textId="149548DF" w:rsidR="00166644" w:rsidRPr="002B4262" w:rsidRDefault="002B4262" w:rsidP="00EB4D1A">
            <w:r>
              <w:t>Reference Measurement Channel (</w:t>
            </w:r>
            <w:r w:rsidR="00981287">
              <w:t>RMC</w:t>
            </w:r>
            <w:r>
              <w:t>)</w:t>
            </w:r>
          </w:p>
        </w:tc>
      </w:tr>
      <w:tr w:rsidR="00981287" w14:paraId="7CBD497D" w14:textId="77777777" w:rsidTr="00F46543">
        <w:tc>
          <w:tcPr>
            <w:tcW w:w="3205" w:type="dxa"/>
            <w:shd w:val="clear" w:color="auto" w:fill="BFBFBF" w:themeFill="background1" w:themeFillShade="BF"/>
          </w:tcPr>
          <w:p w14:paraId="37405D91" w14:textId="292C4CF5" w:rsidR="00981287" w:rsidRPr="00EA7B18" w:rsidRDefault="00981287" w:rsidP="00EB4D1A">
            <w:pPr>
              <w:rPr>
                <w:i/>
              </w:rPr>
            </w:pPr>
            <w:r w:rsidRPr="00EA7B18">
              <w:rPr>
                <w:i/>
              </w:rPr>
              <w:t xml:space="preserve">TDD </w:t>
            </w:r>
            <w:r w:rsidR="00392F66" w:rsidRPr="00EA7B18">
              <w:rPr>
                <w:i/>
              </w:rPr>
              <w:t>slot pattern</w:t>
            </w:r>
          </w:p>
        </w:tc>
        <w:tc>
          <w:tcPr>
            <w:tcW w:w="3206" w:type="dxa"/>
          </w:tcPr>
          <w:p w14:paraId="3B524E74" w14:textId="743DC26B" w:rsidR="00981287" w:rsidRDefault="00392F66" w:rsidP="00EB4D1A">
            <w:r>
              <w:t>Any supported</w:t>
            </w:r>
          </w:p>
        </w:tc>
        <w:tc>
          <w:tcPr>
            <w:tcW w:w="3206" w:type="dxa"/>
          </w:tcPr>
          <w:p w14:paraId="5F989C9E" w14:textId="32BBE49A" w:rsidR="00981287" w:rsidRDefault="00392F66" w:rsidP="00EB4D1A">
            <w:r>
              <w:t>Fixed by RMC</w:t>
            </w:r>
          </w:p>
        </w:tc>
      </w:tr>
      <w:tr w:rsidR="00392F66" w14:paraId="46B83D05" w14:textId="77777777" w:rsidTr="00F46543">
        <w:tc>
          <w:tcPr>
            <w:tcW w:w="3205" w:type="dxa"/>
            <w:shd w:val="clear" w:color="auto" w:fill="BFBFBF" w:themeFill="background1" w:themeFillShade="BF"/>
          </w:tcPr>
          <w:p w14:paraId="4B5A036C" w14:textId="4C4626CE" w:rsidR="00392F66" w:rsidRPr="00EA7B18" w:rsidRDefault="007D08BE" w:rsidP="00EB4D1A">
            <w:pPr>
              <w:rPr>
                <w:i/>
              </w:rPr>
            </w:pPr>
            <w:r w:rsidRPr="00EA7B18">
              <w:rPr>
                <w:i/>
              </w:rPr>
              <w:t>TE-DUT</w:t>
            </w:r>
            <w:r w:rsidR="00511C7E">
              <w:rPr>
                <w:i/>
              </w:rPr>
              <w:t xml:space="preserve"> </w:t>
            </w:r>
            <w:proofErr w:type="spellStart"/>
            <w:r w:rsidR="00511C7E">
              <w:rPr>
                <w:i/>
              </w:rPr>
              <w:t>Uu</w:t>
            </w:r>
            <w:proofErr w:type="spellEnd"/>
            <w:r w:rsidRPr="00EA7B18">
              <w:rPr>
                <w:i/>
              </w:rPr>
              <w:t xml:space="preserve"> connection</w:t>
            </w:r>
          </w:p>
        </w:tc>
        <w:tc>
          <w:tcPr>
            <w:tcW w:w="3206" w:type="dxa"/>
          </w:tcPr>
          <w:p w14:paraId="57421236" w14:textId="265F5EA2" w:rsidR="00392F66" w:rsidRDefault="007D08BE" w:rsidP="00EB4D1A">
            <w:r>
              <w:t>Unidirectional</w:t>
            </w:r>
          </w:p>
        </w:tc>
        <w:tc>
          <w:tcPr>
            <w:tcW w:w="3206" w:type="dxa"/>
          </w:tcPr>
          <w:p w14:paraId="1CC18280" w14:textId="142182B1" w:rsidR="00392F66" w:rsidRDefault="007D08BE" w:rsidP="00EB4D1A">
            <w:r>
              <w:t>Bidirectional</w:t>
            </w:r>
          </w:p>
        </w:tc>
      </w:tr>
      <w:tr w:rsidR="007D08BE" w14:paraId="34B69B61" w14:textId="77777777" w:rsidTr="00F46543">
        <w:tc>
          <w:tcPr>
            <w:tcW w:w="3205" w:type="dxa"/>
            <w:shd w:val="clear" w:color="auto" w:fill="BFBFBF" w:themeFill="background1" w:themeFillShade="BF"/>
          </w:tcPr>
          <w:p w14:paraId="5AB4F1A8" w14:textId="1BA54978" w:rsidR="007D08BE" w:rsidRPr="00EA7B18" w:rsidRDefault="00284F16" w:rsidP="00EB4D1A">
            <w:pPr>
              <w:rPr>
                <w:i/>
              </w:rPr>
            </w:pPr>
            <w:r w:rsidRPr="00EA7B18">
              <w:rPr>
                <w:i/>
              </w:rPr>
              <w:t>HARQ</w:t>
            </w:r>
            <w:r w:rsidR="00511C7E">
              <w:rPr>
                <w:i/>
              </w:rPr>
              <w:t>/RV</w:t>
            </w:r>
            <w:r w:rsidRPr="00EA7B18">
              <w:rPr>
                <w:i/>
              </w:rPr>
              <w:t xml:space="preserve"> feedback</w:t>
            </w:r>
          </w:p>
        </w:tc>
        <w:tc>
          <w:tcPr>
            <w:tcW w:w="3206" w:type="dxa"/>
          </w:tcPr>
          <w:p w14:paraId="6AA7A09B" w14:textId="267BA535" w:rsidR="007D08BE" w:rsidRPr="00BC6195" w:rsidRDefault="00284F16" w:rsidP="00EB4D1A">
            <w:r>
              <w:t>Error</w:t>
            </w:r>
            <w:r w:rsidR="00DA0A77">
              <w:t>-</w:t>
            </w:r>
            <w:r w:rsidR="004E5597">
              <w:t xml:space="preserve">free, </w:t>
            </w:r>
            <w:r w:rsidR="00511C7E">
              <w:t xml:space="preserve">Cable </w:t>
            </w:r>
            <w:r w:rsidR="00BC6195">
              <w:t xml:space="preserve">or </w:t>
            </w:r>
            <w:r w:rsidR="004E5597">
              <w:t>RF</w:t>
            </w:r>
            <w:r w:rsidR="007B6B10">
              <w:t xml:space="preserve"> </w:t>
            </w:r>
            <w:r w:rsidR="00BC6195">
              <w:t>link (</w:t>
            </w:r>
            <w:proofErr w:type="spellStart"/>
            <w:r w:rsidR="00BC6195">
              <w:t>Uu</w:t>
            </w:r>
            <w:proofErr w:type="spellEnd"/>
            <w:r w:rsidR="00BC6195">
              <w:t xml:space="preserve"> or proprietary)</w:t>
            </w:r>
          </w:p>
        </w:tc>
        <w:tc>
          <w:tcPr>
            <w:tcW w:w="3206" w:type="dxa"/>
          </w:tcPr>
          <w:p w14:paraId="3BC94DB3" w14:textId="73F67396" w:rsidR="007D08BE" w:rsidRPr="00BC6195" w:rsidRDefault="00A73C50" w:rsidP="00EB4D1A">
            <w:r>
              <w:t>Over PUCCH</w:t>
            </w:r>
            <w:r w:rsidR="00BC6195">
              <w:t xml:space="preserve"> (noise</w:t>
            </w:r>
            <w:r w:rsidR="00DA0A77">
              <w:t>-</w:t>
            </w:r>
            <w:r w:rsidR="00BC6195">
              <w:t>free)</w:t>
            </w:r>
          </w:p>
        </w:tc>
      </w:tr>
      <w:tr w:rsidR="00A73C50" w14:paraId="57A8C5B1" w14:textId="77777777" w:rsidTr="00F46543">
        <w:tc>
          <w:tcPr>
            <w:tcW w:w="3205" w:type="dxa"/>
            <w:shd w:val="clear" w:color="auto" w:fill="BFBFBF" w:themeFill="background1" w:themeFillShade="BF"/>
          </w:tcPr>
          <w:p w14:paraId="0FE68F49" w14:textId="350BF007" w:rsidR="00A73C50" w:rsidRPr="007F7716" w:rsidRDefault="00D05451" w:rsidP="00EB4D1A">
            <w:pPr>
              <w:rPr>
                <w:i/>
              </w:rPr>
            </w:pPr>
            <w:r w:rsidRPr="007F7716">
              <w:rPr>
                <w:i/>
              </w:rPr>
              <w:t>Synchronization</w:t>
            </w:r>
          </w:p>
        </w:tc>
        <w:tc>
          <w:tcPr>
            <w:tcW w:w="3206" w:type="dxa"/>
          </w:tcPr>
          <w:p w14:paraId="1B138AEF" w14:textId="3CB0C648" w:rsidR="00A73C50" w:rsidRPr="00BB6B49" w:rsidRDefault="00D05451" w:rsidP="00EB4D1A">
            <w:r>
              <w:t>BS is a source of sync for signal generator</w:t>
            </w:r>
            <w:r w:rsidR="00BB6B49">
              <w:t xml:space="preserve">, or </w:t>
            </w:r>
            <w:r w:rsidR="00DA0A77">
              <w:t xml:space="preserve">an </w:t>
            </w:r>
            <w:r w:rsidR="00BB6B49">
              <w:t>external sync source for both BS and TE</w:t>
            </w:r>
          </w:p>
        </w:tc>
        <w:tc>
          <w:tcPr>
            <w:tcW w:w="3206" w:type="dxa"/>
          </w:tcPr>
          <w:p w14:paraId="57C5BB21" w14:textId="7966B2DE" w:rsidR="00A73C50" w:rsidRDefault="00CF712D" w:rsidP="00EB4D1A">
            <w:r>
              <w:t xml:space="preserve">SS is a source of sync over </w:t>
            </w:r>
            <w:proofErr w:type="spellStart"/>
            <w:r w:rsidR="00AC5902">
              <w:t>Uu</w:t>
            </w:r>
            <w:proofErr w:type="spellEnd"/>
            <w:r w:rsidR="00AC5902">
              <w:t xml:space="preserve"> interface</w:t>
            </w:r>
          </w:p>
        </w:tc>
      </w:tr>
    </w:tbl>
    <w:p w14:paraId="08496127" w14:textId="3DB9F8EF" w:rsidR="00C711EF" w:rsidRDefault="00C711EF" w:rsidP="00EB4D1A"/>
    <w:p w14:paraId="0128BA0E" w14:textId="19A745CD" w:rsidR="006F2D96" w:rsidRDefault="00EF3805" w:rsidP="006F2D96">
      <w:pPr>
        <w:rPr>
          <w:lang w:val="en-GB"/>
        </w:rPr>
      </w:pPr>
      <w:r>
        <w:rPr>
          <w:lang w:val="en-GB"/>
        </w:rPr>
        <w:t xml:space="preserve">In RAN4#97-e, it was discussed what the exact meaning of the so-called unidirectional (BS like approach) and bidirectional (UE like approach) of the </w:t>
      </w:r>
      <w:proofErr w:type="spellStart"/>
      <w:r>
        <w:rPr>
          <w:lang w:val="en-GB"/>
        </w:rPr>
        <w:t>Uu</w:t>
      </w:r>
      <w:proofErr w:type="spellEnd"/>
      <w:r>
        <w:rPr>
          <w:lang w:val="en-GB"/>
        </w:rPr>
        <w:t xml:space="preserve"> interface is. The following d</w:t>
      </w:r>
      <w:r w:rsidR="006F2D96">
        <w:rPr>
          <w:lang w:val="en-GB"/>
        </w:rPr>
        <w:t xml:space="preserve">efinition of unidirectional vs. bidirectional </w:t>
      </w:r>
      <w:proofErr w:type="spellStart"/>
      <w:r w:rsidR="006F2D96" w:rsidRPr="006779DA">
        <w:t>Uu</w:t>
      </w:r>
      <w:proofErr w:type="spellEnd"/>
      <w:r w:rsidR="006F2D96" w:rsidRPr="006779DA">
        <w:t xml:space="preserve"> interface </w:t>
      </w:r>
      <w:r w:rsidR="006F2D96">
        <w:t>connection test setup</w:t>
      </w:r>
      <w:r w:rsidR="006F2D96">
        <w:rPr>
          <w:lang w:val="en-GB"/>
        </w:rPr>
        <w:t xml:space="preserve"> </w:t>
      </w:r>
      <w:r>
        <w:rPr>
          <w:lang w:val="en-GB"/>
        </w:rPr>
        <w:t>was captured in the WF</w:t>
      </w:r>
      <w:r w:rsidR="003422CF">
        <w:t xml:space="preserve"> </w:t>
      </w:r>
      <w:r w:rsidR="00D23094">
        <w:rPr>
          <w:lang w:val="en-GB"/>
        </w:rPr>
        <w:fldChar w:fldCharType="begin"/>
      </w:r>
      <w:r w:rsidR="00D23094">
        <w:rPr>
          <w:lang w:val="en-GB"/>
        </w:rPr>
        <w:instrText xml:space="preserve"> REF _Ref54384244 \r \h </w:instrText>
      </w:r>
      <w:r w:rsidR="00D23094">
        <w:rPr>
          <w:lang w:val="en-GB"/>
        </w:rPr>
      </w:r>
      <w:r w:rsidR="00D23094">
        <w:rPr>
          <w:lang w:val="en-GB"/>
        </w:rPr>
        <w:fldChar w:fldCharType="separate"/>
      </w:r>
      <w:r w:rsidR="00D23094">
        <w:rPr>
          <w:lang w:val="en-GB"/>
        </w:rPr>
        <w:t>[2]</w:t>
      </w:r>
      <w:r w:rsidR="00D23094">
        <w:rPr>
          <w:lang w:val="en-GB"/>
        </w:rPr>
        <w:fldChar w:fldCharType="end"/>
      </w:r>
      <w:r>
        <w:rPr>
          <w:lang w:val="en-GB"/>
        </w:rPr>
        <w:t xml:space="preserve">, </w:t>
      </w:r>
      <w:r w:rsidR="007C0A5D">
        <w:rPr>
          <w:lang w:val="en-GB"/>
        </w:rPr>
        <w:t>though</w:t>
      </w:r>
      <w:r>
        <w:rPr>
          <w:lang w:val="en-GB"/>
        </w:rPr>
        <w:t xml:space="preserve"> further clarification of the BS approach was requested.</w:t>
      </w:r>
    </w:p>
    <w:tbl>
      <w:tblPr>
        <w:tblStyle w:val="TableGrid"/>
        <w:tblW w:w="0" w:type="auto"/>
        <w:jc w:val="center"/>
        <w:tblLook w:val="04A0" w:firstRow="1" w:lastRow="0" w:firstColumn="1" w:lastColumn="0" w:noHBand="0" w:noVBand="1"/>
      </w:tblPr>
      <w:tblGrid>
        <w:gridCol w:w="9071"/>
      </w:tblGrid>
      <w:tr w:rsidR="00974431" w14:paraId="2B44D6D5" w14:textId="77777777" w:rsidTr="0085273B">
        <w:trPr>
          <w:jc w:val="center"/>
        </w:trPr>
        <w:tc>
          <w:tcPr>
            <w:tcW w:w="9071" w:type="dxa"/>
          </w:tcPr>
          <w:p w14:paraId="60D9EBE2" w14:textId="77777777" w:rsidR="00974431" w:rsidRPr="00D94236" w:rsidRDefault="00974431" w:rsidP="00987E56">
            <w:pPr>
              <w:pStyle w:val="ListParagraph"/>
              <w:numPr>
                <w:ilvl w:val="0"/>
                <w:numId w:val="9"/>
              </w:numPr>
            </w:pPr>
            <w:r w:rsidRPr="00D94236">
              <w:t>unidirectional (BS like approach) means</w:t>
            </w:r>
          </w:p>
          <w:p w14:paraId="233B1957" w14:textId="77777777" w:rsidR="00974431" w:rsidRPr="00D94236" w:rsidRDefault="00974431" w:rsidP="00987E56">
            <w:pPr>
              <w:pStyle w:val="ListParagraph"/>
              <w:numPr>
                <w:ilvl w:val="1"/>
                <w:numId w:val="9"/>
              </w:numPr>
            </w:pPr>
            <w:r w:rsidRPr="00D94236">
              <w:t>TE to IAB-MT linkage</w:t>
            </w:r>
            <w:r>
              <w:rPr>
                <w:rFonts w:hint="eastAsia"/>
              </w:rPr>
              <w:t>:</w:t>
            </w:r>
            <w:r w:rsidRPr="00D94236">
              <w:t xml:space="preserve"> DL by </w:t>
            </w:r>
            <w:proofErr w:type="spellStart"/>
            <w:r w:rsidRPr="00D94236">
              <w:t>Uu</w:t>
            </w:r>
            <w:proofErr w:type="spellEnd"/>
            <w:r w:rsidRPr="00D94236">
              <w:t xml:space="preserve"> interface</w:t>
            </w:r>
          </w:p>
          <w:p w14:paraId="2D47E916" w14:textId="77777777" w:rsidR="00974431" w:rsidRPr="006779DA" w:rsidRDefault="00974431" w:rsidP="00987E56">
            <w:pPr>
              <w:pStyle w:val="ListParagraph"/>
              <w:numPr>
                <w:ilvl w:val="1"/>
                <w:numId w:val="9"/>
              </w:numPr>
            </w:pPr>
            <w:r w:rsidRPr="00D94236">
              <w:t>IAB-MT to TE linkage</w:t>
            </w:r>
            <w:r>
              <w:rPr>
                <w:lang w:val="en-GB"/>
              </w:rPr>
              <w:t>:</w:t>
            </w:r>
            <w:r w:rsidRPr="00D94236">
              <w:t xml:space="preserve"> Not through </w:t>
            </w:r>
            <w:proofErr w:type="spellStart"/>
            <w:r w:rsidRPr="00D94236">
              <w:t>Uu</w:t>
            </w:r>
            <w:proofErr w:type="spellEnd"/>
            <w:r w:rsidRPr="00D94236">
              <w:t xml:space="preserve"> interface</w:t>
            </w:r>
          </w:p>
          <w:p w14:paraId="3AC5B999" w14:textId="77777777" w:rsidR="00974431" w:rsidRPr="006779DA" w:rsidRDefault="00974431" w:rsidP="00987E56">
            <w:pPr>
              <w:pStyle w:val="ListParagraph"/>
              <w:numPr>
                <w:ilvl w:val="0"/>
                <w:numId w:val="9"/>
              </w:numPr>
            </w:pPr>
            <w:r w:rsidRPr="006779DA">
              <w:t>bidirectional (UE like approach) means</w:t>
            </w:r>
          </w:p>
          <w:p w14:paraId="4E6DFCCC" w14:textId="77777777" w:rsidR="00974431" w:rsidRPr="006779DA" w:rsidRDefault="00974431" w:rsidP="00987E56">
            <w:pPr>
              <w:pStyle w:val="ListParagraph"/>
              <w:numPr>
                <w:ilvl w:val="1"/>
                <w:numId w:val="9"/>
              </w:numPr>
            </w:pPr>
            <w:r w:rsidRPr="006779DA">
              <w:t>TE to IAB-MT linkage</w:t>
            </w:r>
            <w:r>
              <w:rPr>
                <w:lang w:val="en-GB"/>
              </w:rPr>
              <w:t>:</w:t>
            </w:r>
            <w:r w:rsidRPr="006779DA">
              <w:t xml:space="preserve"> DL by </w:t>
            </w:r>
            <w:proofErr w:type="spellStart"/>
            <w:r w:rsidRPr="006779DA">
              <w:t>Uu</w:t>
            </w:r>
            <w:proofErr w:type="spellEnd"/>
            <w:r w:rsidRPr="006779DA">
              <w:t xml:space="preserve"> interface</w:t>
            </w:r>
          </w:p>
          <w:p w14:paraId="5AB6A0D4" w14:textId="6C87EC42" w:rsidR="00974431" w:rsidRPr="00A37E1C" w:rsidRDefault="00974431" w:rsidP="007B0EF5">
            <w:pPr>
              <w:pStyle w:val="ListParagraph"/>
              <w:numPr>
                <w:ilvl w:val="1"/>
                <w:numId w:val="9"/>
              </w:numPr>
            </w:pPr>
            <w:r w:rsidRPr="006779DA">
              <w:t>IAB-MT to TE linkage</w:t>
            </w:r>
            <w:r w:rsidRPr="007B0EF5">
              <w:t>:</w:t>
            </w:r>
            <w:r w:rsidRPr="006779DA">
              <w:t xml:space="preserve"> UL by </w:t>
            </w:r>
            <w:proofErr w:type="spellStart"/>
            <w:r w:rsidRPr="006779DA">
              <w:t>Uu</w:t>
            </w:r>
            <w:proofErr w:type="spellEnd"/>
            <w:r w:rsidRPr="006779DA">
              <w:t xml:space="preserve"> interface</w:t>
            </w:r>
            <w:r>
              <w:t>.</w:t>
            </w:r>
          </w:p>
        </w:tc>
      </w:tr>
    </w:tbl>
    <w:p w14:paraId="08256642" w14:textId="77777777" w:rsidR="00EF3805" w:rsidRDefault="00EF3805" w:rsidP="006F2D96"/>
    <w:p w14:paraId="60E32557" w14:textId="00C60541" w:rsidR="006F2D96" w:rsidRPr="006779DA" w:rsidRDefault="00EF3805" w:rsidP="006F2D96">
      <w:pPr>
        <w:rPr>
          <w:lang w:val="en-GB"/>
        </w:rPr>
      </w:pPr>
      <w:r>
        <w:t xml:space="preserve">In our opinion, the confusion about the unidirectional approach naming stems from the </w:t>
      </w:r>
      <w:r>
        <w:rPr>
          <w:lang w:val="en-GB"/>
        </w:rPr>
        <w:t xml:space="preserve">observation that both </w:t>
      </w:r>
      <w:proofErr w:type="spellStart"/>
      <w:r>
        <w:rPr>
          <w:lang w:val="en-GB"/>
        </w:rPr>
        <w:t>uni</w:t>
      </w:r>
      <w:proofErr w:type="spellEnd"/>
      <w:r>
        <w:rPr>
          <w:lang w:val="en-GB"/>
        </w:rPr>
        <w:t>- and bidirectional tests have a feedback mechanism. However, t</w:t>
      </w:r>
      <w:r w:rsidR="006F2D96">
        <w:rPr>
          <w:lang w:val="en-GB"/>
        </w:rPr>
        <w:t xml:space="preserve">he </w:t>
      </w:r>
      <w:proofErr w:type="spellStart"/>
      <w:r w:rsidR="006F2D96">
        <w:rPr>
          <w:lang w:val="en-GB"/>
        </w:rPr>
        <w:t>uni</w:t>
      </w:r>
      <w:proofErr w:type="spellEnd"/>
      <w:r w:rsidR="006F2D96">
        <w:rPr>
          <w:lang w:val="en-GB"/>
        </w:rPr>
        <w:t xml:space="preserve">/bi-directional nomenclature only covers the </w:t>
      </w:r>
      <w:proofErr w:type="spellStart"/>
      <w:r w:rsidR="006F2D96" w:rsidRPr="00DA0A77">
        <w:rPr>
          <w:b/>
          <w:bCs/>
          <w:lang w:val="en-GB"/>
        </w:rPr>
        <w:t>Uu</w:t>
      </w:r>
      <w:proofErr w:type="spellEnd"/>
      <w:r w:rsidR="006F2D96">
        <w:rPr>
          <w:lang w:val="en-GB"/>
        </w:rPr>
        <w:t xml:space="preserve"> interface. </w:t>
      </w:r>
      <w:r>
        <w:rPr>
          <w:lang w:val="en-GB"/>
        </w:rPr>
        <w:br/>
      </w:r>
      <w:r w:rsidR="006F2D96">
        <w:rPr>
          <w:lang w:val="en-GB"/>
        </w:rPr>
        <w:t xml:space="preserve">A test setup that is commonly called “unidirectional” must still have a feedback channel. However, the feedback is not necessarily carried over the </w:t>
      </w:r>
      <w:proofErr w:type="spellStart"/>
      <w:r w:rsidR="006F2D96">
        <w:rPr>
          <w:lang w:val="en-GB"/>
        </w:rPr>
        <w:t>Uu</w:t>
      </w:r>
      <w:proofErr w:type="spellEnd"/>
      <w:r w:rsidR="006F2D96">
        <w:rPr>
          <w:lang w:val="en-GB"/>
        </w:rPr>
        <w:t xml:space="preserve"> interface and</w:t>
      </w:r>
      <w:r>
        <w:rPr>
          <w:lang w:val="en-GB"/>
        </w:rPr>
        <w:t>, even if it is, does not need to be</w:t>
      </w:r>
      <w:r w:rsidR="006F2D96">
        <w:rPr>
          <w:lang w:val="en-GB"/>
        </w:rPr>
        <w:t xml:space="preserve"> NR standard compliant.</w:t>
      </w:r>
      <w:r>
        <w:rPr>
          <w:lang w:val="en-GB"/>
        </w:rPr>
        <w:t xml:space="preserve"> Alternative cable and RF</w:t>
      </w:r>
      <w:r w:rsidR="00F8233D">
        <w:rPr>
          <w:lang w:val="en-GB"/>
        </w:rPr>
        <w:t>-</w:t>
      </w:r>
      <w:r>
        <w:rPr>
          <w:lang w:val="en-GB"/>
        </w:rPr>
        <w:t>based approaches are permitted.</w:t>
      </w:r>
    </w:p>
    <w:p w14:paraId="21481695" w14:textId="77777777" w:rsidR="0040101C" w:rsidRPr="007D154D" w:rsidRDefault="0040101C" w:rsidP="007D154D"/>
    <w:p w14:paraId="60E131B5" w14:textId="61F7FCC3" w:rsidR="00A832BA" w:rsidRDefault="00A832BA" w:rsidP="00F63F37">
      <w:pPr>
        <w:pStyle w:val="RAN4H2"/>
      </w:pPr>
      <w:r>
        <w:t>FRCs and RMCs</w:t>
      </w:r>
    </w:p>
    <w:p w14:paraId="488487ED" w14:textId="2C78CA08" w:rsidR="00A832BA" w:rsidRDefault="00A832BA" w:rsidP="007D154D">
      <w:r>
        <w:t>The discussion about “UE style” vs. “BS style” test setup often hinges on the definition of the respective reference channels:</w:t>
      </w:r>
    </w:p>
    <w:p w14:paraId="30EB65E8" w14:textId="68D37244" w:rsidR="00A832BA" w:rsidRDefault="00A832BA" w:rsidP="00A832BA">
      <w:pPr>
        <w:pStyle w:val="ListParagraph"/>
        <w:numPr>
          <w:ilvl w:val="0"/>
          <w:numId w:val="31"/>
        </w:numPr>
      </w:pPr>
      <w:r>
        <w:t xml:space="preserve">BS </w:t>
      </w:r>
      <w:r w:rsidR="00CF7FC0">
        <w:t>requirement definition</w:t>
      </w:r>
      <w:r>
        <w:t>: FRC (fixed reference channel).</w:t>
      </w:r>
    </w:p>
    <w:p w14:paraId="16318AFD" w14:textId="21480770" w:rsidR="00A832BA" w:rsidRDefault="00A832BA" w:rsidP="00F63F37">
      <w:pPr>
        <w:pStyle w:val="ListParagraph"/>
        <w:numPr>
          <w:ilvl w:val="0"/>
          <w:numId w:val="31"/>
        </w:numPr>
      </w:pPr>
      <w:r>
        <w:t xml:space="preserve">UE </w:t>
      </w:r>
      <w:r w:rsidR="00CF7FC0">
        <w:t>requirement definition</w:t>
      </w:r>
      <w:r>
        <w:t>: RMC (reference measurement channel).</w:t>
      </w:r>
    </w:p>
    <w:p w14:paraId="41403851" w14:textId="443FC84A" w:rsidR="00A832BA" w:rsidRDefault="00A832BA" w:rsidP="007D154D">
      <w:r>
        <w:t>In this section</w:t>
      </w:r>
      <w:r w:rsidR="00F0511E">
        <w:t>,</w:t>
      </w:r>
      <w:r>
        <w:t xml:space="preserve"> we want to clearly present our understanding of these two reference channels (and their differences) using an example from the UE demodulation requirement specification (RMC </w:t>
      </w:r>
      <w:proofErr w:type="gramStart"/>
      <w:r w:rsidRPr="00A832BA">
        <w:t>R.PDSCH</w:t>
      </w:r>
      <w:proofErr w:type="gramEnd"/>
      <w:r w:rsidRPr="00A832BA">
        <w:t xml:space="preserve">.2-1.2 </w:t>
      </w:r>
      <w:r w:rsidR="002E5526">
        <w:t xml:space="preserve">with </w:t>
      </w:r>
      <w:r w:rsidRPr="00A832BA">
        <w:t>TDD</w:t>
      </w:r>
      <w:r w:rsidR="002E5526">
        <w:t xml:space="preserve"> pattern FR1.30-1</w:t>
      </w:r>
      <w:r>
        <w:t xml:space="preserve"> from TS 38.101-4):</w:t>
      </w:r>
    </w:p>
    <w:p w14:paraId="1C55ACB6" w14:textId="77777777" w:rsidR="00BC2C01" w:rsidRDefault="00BC2C01" w:rsidP="007D154D"/>
    <w:p w14:paraId="1568CFBF" w14:textId="50478CFA" w:rsidR="00A832BA" w:rsidRDefault="00CF7FC0" w:rsidP="00F63F37">
      <w:pPr>
        <w:ind w:left="-567"/>
      </w:pPr>
      <w:r w:rsidRPr="00CF7FC0">
        <w:rPr>
          <w:noProof/>
        </w:rPr>
        <w:drawing>
          <wp:inline distT="0" distB="0" distL="0" distR="0" wp14:anchorId="523F971E" wp14:editId="2DA0CE67">
            <wp:extent cx="7199626" cy="1980000"/>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7199626" cy="1980000"/>
                    </a:xfrm>
                    <a:prstGeom prst="rect">
                      <a:avLst/>
                    </a:prstGeom>
                    <a:noFill/>
                    <a:ln>
                      <a:noFill/>
                    </a:ln>
                  </pic:spPr>
                </pic:pic>
              </a:graphicData>
            </a:graphic>
          </wp:inline>
        </w:drawing>
      </w:r>
    </w:p>
    <w:p w14:paraId="59B9DF30" w14:textId="1CA6858F" w:rsidR="00CF7FC0" w:rsidRDefault="00CF7FC0" w:rsidP="00CF7FC0">
      <w:pPr>
        <w:pStyle w:val="Caption"/>
      </w:pPr>
      <w:bookmarkStart w:id="5" w:name="_Ref61601199"/>
      <w:r>
        <w:t xml:space="preserve">Figure </w:t>
      </w:r>
      <w:fldSimple w:instr=" SEQ Figure \* ARABIC ">
        <w:r w:rsidR="00F173BB">
          <w:rPr>
            <w:noProof/>
          </w:rPr>
          <w:t>1</w:t>
        </w:r>
      </w:fldSimple>
      <w:bookmarkEnd w:id="5"/>
      <w:r>
        <w:t xml:space="preserve">: Graphic representation of </w:t>
      </w:r>
      <w:proofErr w:type="gramStart"/>
      <w:r>
        <w:t>R.</w:t>
      </w:r>
      <w:r w:rsidRPr="00A832BA">
        <w:t>PDSCH</w:t>
      </w:r>
      <w:proofErr w:type="gramEnd"/>
      <w:r w:rsidRPr="00A832BA">
        <w:t>.2-1.2 TDD</w:t>
      </w:r>
      <w:r>
        <w:t xml:space="preserve">, with </w:t>
      </w:r>
      <w:r w:rsidR="002E5526">
        <w:t>identification</w:t>
      </w:r>
      <w:r>
        <w:t xml:space="preserve"> of </w:t>
      </w:r>
      <w:r w:rsidR="002E5526">
        <w:t>hypothetical</w:t>
      </w:r>
      <w:r w:rsidR="003132C5">
        <w:t xml:space="preserve">ly corresponding BS requirement </w:t>
      </w:r>
      <w:r w:rsidR="002E5526">
        <w:t>FRCs: FRC1, FRC2, FRC3.</w:t>
      </w:r>
    </w:p>
    <w:p w14:paraId="29695AF3" w14:textId="77777777" w:rsidR="00A832BA" w:rsidRDefault="00A832BA" w:rsidP="007D154D"/>
    <w:p w14:paraId="13C62F2C" w14:textId="77777777" w:rsidR="00005655" w:rsidRDefault="003132C5" w:rsidP="007D154D">
      <w:r>
        <w:t xml:space="preserve">We observe from </w:t>
      </w:r>
      <w:r w:rsidR="00812243">
        <w:fldChar w:fldCharType="begin"/>
      </w:r>
      <w:r w:rsidR="00812243">
        <w:instrText xml:space="preserve"> REF _Ref61601199 \h </w:instrText>
      </w:r>
      <w:r w:rsidR="00812243">
        <w:fldChar w:fldCharType="separate"/>
      </w:r>
      <w:r w:rsidR="00B35C4C">
        <w:t xml:space="preserve">Figure </w:t>
      </w:r>
      <w:r w:rsidR="00B35C4C">
        <w:rPr>
          <w:noProof/>
        </w:rPr>
        <w:t>1</w:t>
      </w:r>
      <w:r w:rsidR="00812243">
        <w:fldChar w:fldCharType="end"/>
      </w:r>
      <w:r w:rsidR="00812243">
        <w:t xml:space="preserve"> </w:t>
      </w:r>
      <w:r>
        <w:t xml:space="preserve">that </w:t>
      </w:r>
      <w:bookmarkStart w:id="6" w:name="_Hlk61610619"/>
      <w:r>
        <w:t>an RMC can be represented as a succession of various FRCs</w:t>
      </w:r>
      <w:bookmarkEnd w:id="6"/>
      <w:r>
        <w:t>, interspersed with uplink slots/HARQ feedback opportunities, and other reference signal slots (e.g., SSB)</w:t>
      </w:r>
      <w:r w:rsidR="00005655">
        <w:t>:</w:t>
      </w:r>
    </w:p>
    <w:p w14:paraId="35BECFFB" w14:textId="02A638C4" w:rsidR="00005655" w:rsidRPr="00051B2B" w:rsidRDefault="009E7219" w:rsidP="00005655">
      <w:pPr>
        <w:pStyle w:val="ListParagraph"/>
        <w:numPr>
          <w:ilvl w:val="0"/>
          <w:numId w:val="38"/>
        </w:numPr>
      </w:pPr>
      <w:r w:rsidRPr="006F51CC">
        <w:rPr>
          <w:b/>
        </w:rPr>
        <w:t>FRC1</w:t>
      </w:r>
      <w:r w:rsidRPr="00051B2B">
        <w:t>:</w:t>
      </w:r>
      <w:r w:rsidR="00051B2B">
        <w:t xml:space="preserve"> a PDSCH full slot allocation</w:t>
      </w:r>
      <w:r w:rsidR="005B4F10">
        <w:t>. Used in BS FRCs.</w:t>
      </w:r>
    </w:p>
    <w:p w14:paraId="7EC368B1" w14:textId="07C316CA" w:rsidR="006F51CC" w:rsidRDefault="009E7219" w:rsidP="006F51CC">
      <w:pPr>
        <w:pStyle w:val="ListParagraph"/>
        <w:numPr>
          <w:ilvl w:val="0"/>
          <w:numId w:val="38"/>
        </w:numPr>
      </w:pPr>
      <w:r w:rsidRPr="006F51CC">
        <w:rPr>
          <w:b/>
        </w:rPr>
        <w:t>FRC2</w:t>
      </w:r>
      <w:r w:rsidRPr="00051B2B">
        <w:t>:</w:t>
      </w:r>
      <w:r w:rsidR="00047C97">
        <w:t xml:space="preserve"> a PDSCH special slot allocation</w:t>
      </w:r>
      <w:r w:rsidR="005B4F10">
        <w:t>. Present in</w:t>
      </w:r>
      <w:r w:rsidR="00304062">
        <w:t xml:space="preserve"> the</w:t>
      </w:r>
      <w:r w:rsidR="005B4F10">
        <w:t xml:space="preserve"> configuration but </w:t>
      </w:r>
      <w:r w:rsidR="00304062">
        <w:t>are left unallocated in BS tests</w:t>
      </w:r>
      <w:r w:rsidR="006F51CC">
        <w:t>.</w:t>
      </w:r>
    </w:p>
    <w:p w14:paraId="7C424385" w14:textId="477311D5" w:rsidR="009E7219" w:rsidRPr="006F51CC" w:rsidRDefault="009E7219" w:rsidP="006F51CC">
      <w:pPr>
        <w:pStyle w:val="ListParagraph"/>
        <w:numPr>
          <w:ilvl w:val="0"/>
          <w:numId w:val="38"/>
        </w:numPr>
      </w:pPr>
      <w:r w:rsidRPr="006F51CC">
        <w:rPr>
          <w:b/>
        </w:rPr>
        <w:t>FRC3</w:t>
      </w:r>
      <w:r w:rsidR="001E654A" w:rsidRPr="006F51CC">
        <w:t>: a PDSCH allocation with REs reserved for T-RS, which does not have a direct precedent in BS FRCs</w:t>
      </w:r>
      <w:r w:rsidR="005F397D">
        <w:rPr>
          <w:lang w:val="en-GB"/>
        </w:rPr>
        <w:t xml:space="preserve">, but is </w:t>
      </w:r>
      <w:proofErr w:type="gramStart"/>
      <w:r w:rsidR="005F397D">
        <w:rPr>
          <w:lang w:val="en-GB"/>
        </w:rPr>
        <w:t>similar to</w:t>
      </w:r>
      <w:proofErr w:type="gramEnd"/>
      <w:r w:rsidR="005F397D">
        <w:rPr>
          <w:lang w:val="en-GB"/>
        </w:rPr>
        <w:t xml:space="preserve"> FRCs with REs taken up by PT-RS</w:t>
      </w:r>
      <w:r w:rsidR="001E654A" w:rsidRPr="006F51CC">
        <w:rPr>
          <w:lang w:val="en-GB"/>
        </w:rPr>
        <w:t>.</w:t>
      </w:r>
    </w:p>
    <w:p w14:paraId="264A707E" w14:textId="3FB7B3F6" w:rsidR="003132C5" w:rsidRDefault="003132C5" w:rsidP="007D154D">
      <w:r>
        <w:t>We will present results in later sections, showing that leaving the non-FRC slots unallocated (achieving the synchronization and feedback functions via other practical means), does not impact the measure performance in a meaningful way.</w:t>
      </w:r>
    </w:p>
    <w:p w14:paraId="110A5FF0" w14:textId="43C6DEBD" w:rsidR="00CF7FC0" w:rsidRDefault="008B3E2C" w:rsidP="008B3E2C">
      <w:pPr>
        <w:pStyle w:val="RAN4observation0"/>
      </w:pPr>
      <w:r>
        <w:t>A</w:t>
      </w:r>
      <w:r w:rsidRPr="008B3E2C">
        <w:t>n RMC can be represented as a succession of various FRCs</w:t>
      </w:r>
      <w:r>
        <w:t xml:space="preserve">. </w:t>
      </w:r>
      <w:r w:rsidR="00732698">
        <w:t>Leaving non-FRC slots</w:t>
      </w:r>
      <w:r w:rsidR="007A7C30">
        <w:t>, slots with T-RS, and special slots</w:t>
      </w:r>
      <w:r w:rsidR="00732698">
        <w:t xml:space="preserve"> unallocated </w:t>
      </w:r>
      <w:r w:rsidR="006B60E9">
        <w:t>does not impact the measure performance in a meaningful way.</w:t>
      </w:r>
    </w:p>
    <w:p w14:paraId="43228D97" w14:textId="77777777" w:rsidR="006B60E9" w:rsidRPr="006B60E9" w:rsidRDefault="006B60E9" w:rsidP="007D154D">
      <w:pPr>
        <w:rPr>
          <w:lang w:val="en-GB"/>
        </w:rPr>
      </w:pPr>
    </w:p>
    <w:p w14:paraId="7DE3BA05" w14:textId="5DDE134A" w:rsidR="00FF61C3" w:rsidRDefault="00913F38" w:rsidP="007C3B0F">
      <w:pPr>
        <w:pStyle w:val="RAN4H2"/>
      </w:pPr>
      <w:r>
        <w:t>IAB-MT synchronization</w:t>
      </w:r>
    </w:p>
    <w:p w14:paraId="60745B42" w14:textId="0867E8B9" w:rsidR="0079671F" w:rsidRPr="00FC27BB" w:rsidRDefault="0079671F" w:rsidP="0079671F">
      <w:r w:rsidRPr="00FC27BB">
        <w:t xml:space="preserve">In this section, we confirm that coarse synchronization or fine time synchronization can be provided via the digital feedback link from the tester or by a common (e.g., GNSS) source or by </w:t>
      </w:r>
      <w:proofErr w:type="spellStart"/>
      <w:r w:rsidRPr="00FC27BB">
        <w:t>Uu</w:t>
      </w:r>
      <w:proofErr w:type="spellEnd"/>
      <w:r w:rsidRPr="00FC27BB">
        <w:t xml:space="preserve"> interface</w:t>
      </w:r>
      <w:r w:rsidR="00FC27BB" w:rsidRPr="00FC27BB">
        <w:t>.</w:t>
      </w:r>
    </w:p>
    <w:p w14:paraId="6ADDDF8C" w14:textId="3B254158" w:rsidR="0079671F" w:rsidRDefault="00FC27BB" w:rsidP="0079671F">
      <w:r>
        <w:t>Firstly, t</w:t>
      </w:r>
      <w:r w:rsidR="0079671F">
        <w:t xml:space="preserve">ime synchronization between IAB-nodes is essential for the support of TDD system and some potential features which need network synchronization. In the RAN1#98-Bis meeting </w:t>
      </w:r>
      <w:r w:rsidR="00B03527">
        <w:fldChar w:fldCharType="begin"/>
      </w:r>
      <w:r w:rsidR="00B03527">
        <w:instrText xml:space="preserve"> REF _Ref61647170 \r \h </w:instrText>
      </w:r>
      <w:r w:rsidR="00B03527">
        <w:fldChar w:fldCharType="separate"/>
      </w:r>
      <w:r w:rsidR="00B03527">
        <w:t>[4]</w:t>
      </w:r>
      <w:r w:rsidR="00B03527">
        <w:fldChar w:fldCharType="end"/>
      </w:r>
      <w:r w:rsidR="0079671F">
        <w:t xml:space="preserve"> it was agreed that</w:t>
      </w:r>
    </w:p>
    <w:tbl>
      <w:tblPr>
        <w:tblStyle w:val="TableGrid"/>
        <w:tblW w:w="0" w:type="auto"/>
        <w:jc w:val="center"/>
        <w:tblLook w:val="04A0" w:firstRow="1" w:lastRow="0" w:firstColumn="1" w:lastColumn="0" w:noHBand="0" w:noVBand="1"/>
      </w:tblPr>
      <w:tblGrid>
        <w:gridCol w:w="9071"/>
      </w:tblGrid>
      <w:tr w:rsidR="0079671F" w14:paraId="13E312A4" w14:textId="77777777" w:rsidTr="00BD0E2D">
        <w:trPr>
          <w:jc w:val="center"/>
        </w:trPr>
        <w:tc>
          <w:tcPr>
            <w:tcW w:w="9071" w:type="dxa"/>
          </w:tcPr>
          <w:p w14:paraId="5CD5DF44" w14:textId="77777777" w:rsidR="0079671F" w:rsidRPr="00231EB8" w:rsidRDefault="0079671F" w:rsidP="00BD0E2D">
            <w:r w:rsidRPr="002257DD">
              <w:t xml:space="preserve">An IAB node with multiple parents treats each parent as a separate synchronization source. </w:t>
            </w:r>
            <w:r w:rsidRPr="004832BD">
              <w:t>The IAB node can also treat RAT-independent sources such as GNSS (if used) as a separate synchronization source</w:t>
            </w:r>
            <w:r>
              <w:t>.</w:t>
            </w:r>
          </w:p>
        </w:tc>
      </w:tr>
    </w:tbl>
    <w:p w14:paraId="4286D200" w14:textId="77777777" w:rsidR="00D1379E" w:rsidRDefault="00D1379E" w:rsidP="00D1379E">
      <w:pPr>
        <w:rPr>
          <w:lang w:val="en-GB"/>
        </w:rPr>
      </w:pPr>
    </w:p>
    <w:p w14:paraId="14E60481" w14:textId="0BF151E4" w:rsidR="00B140E6" w:rsidRDefault="00CA7015" w:rsidP="00B17B07">
      <w:r>
        <w:t>In wireless communication systems</w:t>
      </w:r>
      <w:r w:rsidR="00BB328D">
        <w:t>,</w:t>
      </w:r>
      <w:r>
        <w:t xml:space="preserve"> </w:t>
      </w:r>
      <w:r w:rsidR="002C29BB">
        <w:t>s</w:t>
      </w:r>
      <w:r w:rsidRPr="00CA7015">
        <w:t xml:space="preserve">ynchronization </w:t>
      </w:r>
      <w:r w:rsidR="00BB328D">
        <w:t>is</w:t>
      </w:r>
      <w:r w:rsidRPr="00CA7015">
        <w:t xml:space="preserve"> provided to </w:t>
      </w:r>
      <w:r w:rsidR="004D47F2">
        <w:t>the BS, which then synchronizes</w:t>
      </w:r>
      <w:r w:rsidR="00AD1D18">
        <w:t xml:space="preserve"> the</w:t>
      </w:r>
      <w:r w:rsidRPr="00CA7015">
        <w:t xml:space="preserve"> </w:t>
      </w:r>
      <w:r w:rsidR="001B427E">
        <w:t>a</w:t>
      </w:r>
      <w:r w:rsidRPr="00CA7015">
        <w:t xml:space="preserve">ir </w:t>
      </w:r>
      <w:r w:rsidR="001B427E">
        <w:t>i</w:t>
      </w:r>
      <w:r w:rsidRPr="00CA7015">
        <w:t>nterface.</w:t>
      </w:r>
      <w:r w:rsidR="00AD1D18">
        <w:t xml:space="preserve"> </w:t>
      </w:r>
      <w:r w:rsidR="00B17B07">
        <w:br/>
      </w:r>
      <w:proofErr w:type="spellStart"/>
      <w:r w:rsidR="00B17B07" w:rsidRPr="006E239E">
        <w:t>gNB</w:t>
      </w:r>
      <w:proofErr w:type="spellEnd"/>
      <w:r w:rsidR="00B17B07" w:rsidRPr="006E239E">
        <w:t xml:space="preserve">/BTS </w:t>
      </w:r>
      <w:r w:rsidR="00B17B07">
        <w:t>can</w:t>
      </w:r>
      <w:r w:rsidR="00B17B07" w:rsidRPr="006E239E">
        <w:t xml:space="preserve"> have two types of external reference input clock sources. Either physical clock signals (e.g.</w:t>
      </w:r>
      <w:r w:rsidR="00F50324">
        <w:t>,</w:t>
      </w:r>
      <w:r w:rsidR="00B17B07" w:rsidRPr="006E239E">
        <w:t xml:space="preserve"> 1PPS&amp;ToD) or packet-based recovered clock (</w:t>
      </w:r>
      <w:r w:rsidR="00001499">
        <w:t>e.g.</w:t>
      </w:r>
      <w:r w:rsidR="00F50324">
        <w:t>,</w:t>
      </w:r>
      <w:r w:rsidR="00001499">
        <w:t xml:space="preserve"> </w:t>
      </w:r>
      <w:r w:rsidR="00EF48A7">
        <w:t>P</w:t>
      </w:r>
      <w:r w:rsidR="006B1FD9">
        <w:t>re</w:t>
      </w:r>
      <w:r w:rsidR="00B47EE0">
        <w:t xml:space="preserve">cision Time </w:t>
      </w:r>
      <w:proofErr w:type="gramStart"/>
      <w:r w:rsidR="00B47EE0">
        <w:t>Protocol(</w:t>
      </w:r>
      <w:proofErr w:type="gramEnd"/>
      <w:r w:rsidR="00B47EE0">
        <w:t>PTP)</w:t>
      </w:r>
      <w:r w:rsidR="00BC0E5F">
        <w:t>/Timing Over Packet(TOP)</w:t>
      </w:r>
      <w:r w:rsidR="00B17B07" w:rsidRPr="006E239E">
        <w:t xml:space="preserve">) </w:t>
      </w:r>
      <w:r w:rsidR="00AD298D">
        <w:t>provide phase/frequency/time synchronization.</w:t>
      </w:r>
    </w:p>
    <w:p w14:paraId="61D9D466" w14:textId="428E675D" w:rsidR="00090018" w:rsidRDefault="00B140E6" w:rsidP="00623C67">
      <w:r w:rsidRPr="00972240">
        <w:t>RAN</w:t>
      </w:r>
      <w:r w:rsidR="00F20F55">
        <w:t>-</w:t>
      </w:r>
      <w:r w:rsidRPr="00972240">
        <w:t>level phase and time synchronization is achieved</w:t>
      </w:r>
      <w:r>
        <w:t xml:space="preserve"> </w:t>
      </w:r>
      <w:r w:rsidRPr="00972240">
        <w:t>by synchronizing to the Primary Reference Time Clock (PRTC)</w:t>
      </w:r>
      <w:r w:rsidR="008D4AF7">
        <w:t xml:space="preserve">. </w:t>
      </w:r>
      <w:r w:rsidR="008024D9">
        <w:t xml:space="preserve">Even </w:t>
      </w:r>
      <w:r w:rsidR="0040504C">
        <w:t>though, in practice, hierarchical master-slave architectures can be used</w:t>
      </w:r>
      <w:r w:rsidR="004810EE">
        <w:t>,</w:t>
      </w:r>
      <w:r w:rsidR="008D4AF7">
        <w:t xml:space="preserve"> </w:t>
      </w:r>
      <w:r w:rsidR="003E1F20">
        <w:t>for the test</w:t>
      </w:r>
      <w:r w:rsidR="00D35BC8">
        <w:t>ing</w:t>
      </w:r>
      <w:r w:rsidR="003E1F20">
        <w:t xml:space="preserve"> purpose, we can </w:t>
      </w:r>
      <w:r w:rsidR="00D35BC8">
        <w:t>assume that</w:t>
      </w:r>
      <w:r w:rsidR="003E1F20">
        <w:t xml:space="preserve"> </w:t>
      </w:r>
      <w:r w:rsidR="004C0DE2">
        <w:t>GNSS</w:t>
      </w:r>
      <w:r w:rsidR="004C0DE2" w:rsidRPr="004C0DE2">
        <w:t xml:space="preserve"> based synchronization source</w:t>
      </w:r>
      <w:r w:rsidR="004C0DE2">
        <w:t xml:space="preserve"> is available</w:t>
      </w:r>
      <w:r w:rsidR="00F20F55">
        <w:t xml:space="preserve"> locally. It</w:t>
      </w:r>
      <w:r w:rsidR="004C0DE2" w:rsidRPr="004C0DE2">
        <w:t xml:space="preserve"> provides a PRTC traceable synchronization reference signal</w:t>
      </w:r>
      <w:r w:rsidR="004C0DE2">
        <w:t xml:space="preserve"> directly to </w:t>
      </w:r>
      <w:r w:rsidR="00333617">
        <w:t>the device under test and/or test equipment</w:t>
      </w:r>
      <w:r w:rsidR="00623C67">
        <w:t>.</w:t>
      </w:r>
    </w:p>
    <w:p w14:paraId="6C4709EE" w14:textId="5E83A956" w:rsidR="006837C3" w:rsidRDefault="00B013B0" w:rsidP="006837C3">
      <w:r>
        <w:t xml:space="preserve">Following TS </w:t>
      </w:r>
      <w:r w:rsidR="00916F0A">
        <w:t>38.133,</w:t>
      </w:r>
      <w:r w:rsidR="0094764D">
        <w:t xml:space="preserve"> the </w:t>
      </w:r>
      <w:r w:rsidR="0021358E">
        <w:t xml:space="preserve">accuracy of UE </w:t>
      </w:r>
      <w:r w:rsidR="00CB16C1">
        <w:t>timing accuracy</w:t>
      </w:r>
      <w:r w:rsidR="0021358E">
        <w:t xml:space="preserve"> is limited by the Time Adjustment (Step).</w:t>
      </w:r>
      <w:r w:rsidR="006837C3">
        <w:t xml:space="preserve"> </w:t>
      </w:r>
      <w:r w:rsidR="006837C3" w:rsidRPr="006837C3">
        <w:t>For reference</w:t>
      </w:r>
      <w:r w:rsidR="006837C3">
        <w:t>, a</w:t>
      </w:r>
      <w:r w:rsidR="006837C3" w:rsidRPr="006837C3">
        <w:t xml:space="preserve"> TAC step is </w:t>
      </w:r>
    </w:p>
    <w:p w14:paraId="6D022EA2" w14:textId="60991853" w:rsidR="006837C3" w:rsidRPr="006837C3" w:rsidRDefault="006837C3" w:rsidP="006837C3">
      <w:pPr>
        <w:pStyle w:val="ListParagraph"/>
        <w:numPr>
          <w:ilvl w:val="0"/>
          <w:numId w:val="39"/>
        </w:numPr>
      </w:pPr>
      <w:r w:rsidRPr="006837C3">
        <w:t>0.522 us for 15 kHz</w:t>
      </w:r>
    </w:p>
    <w:p w14:paraId="42828755" w14:textId="6446824B" w:rsidR="00623C67" w:rsidRPr="00576C9B" w:rsidRDefault="006837C3" w:rsidP="00623C67">
      <w:pPr>
        <w:pStyle w:val="ListParagraph"/>
        <w:numPr>
          <w:ilvl w:val="0"/>
          <w:numId w:val="39"/>
        </w:numPr>
        <w:rPr>
          <w:lang w:val="en-GB"/>
        </w:rPr>
      </w:pPr>
      <w:r w:rsidRPr="006837C3">
        <w:t>0.26 us for 30 kHz</w:t>
      </w:r>
    </w:p>
    <w:p w14:paraId="3288C08C" w14:textId="6C220906" w:rsidR="0079671F" w:rsidRDefault="00576C9B" w:rsidP="0079671F">
      <w:r>
        <w:t xml:space="preserve">Modern </w:t>
      </w:r>
      <w:r w:rsidR="000C0AAB">
        <w:t xml:space="preserve">GNSS based synchronization servers </w:t>
      </w:r>
      <w:r w:rsidR="00916DF3">
        <w:t>can</w:t>
      </w:r>
      <w:r w:rsidR="000C0AAB">
        <w:t xml:space="preserve"> provide timing accuracy on the level of 10s of nanosecond</w:t>
      </w:r>
      <w:r w:rsidR="00107B49">
        <w:t xml:space="preserve"> and eve</w:t>
      </w:r>
      <w:r w:rsidR="00924015">
        <w:t>n less</w:t>
      </w:r>
      <w:r w:rsidR="000C0AAB">
        <w:t xml:space="preserve">. For example, </w:t>
      </w:r>
      <w:proofErr w:type="spellStart"/>
      <w:r w:rsidR="00B1526E" w:rsidRPr="00B1526E">
        <w:t>SyncServer</w:t>
      </w:r>
      <w:proofErr w:type="spellEnd"/>
      <w:r w:rsidR="00B1526E" w:rsidRPr="00B1526E">
        <w:t xml:space="preserve"> S650 M-Code</w:t>
      </w:r>
      <w:r w:rsidR="00B1526E">
        <w:t xml:space="preserve"> from Microchip</w:t>
      </w:r>
      <w:r w:rsidR="00AE5DFE">
        <w:t>/Microsemi</w:t>
      </w:r>
      <w:r w:rsidR="00B1526E">
        <w:t xml:space="preserve"> has </w:t>
      </w:r>
      <w:r w:rsidR="00433B7F">
        <w:t xml:space="preserve">a </w:t>
      </w:r>
      <w:r w:rsidR="00B1526E">
        <w:t xml:space="preserve">time accuracy of less than </w:t>
      </w:r>
      <w:r w:rsidR="00E9519D">
        <w:t xml:space="preserve">50 ns at 1PPS </w:t>
      </w:r>
      <w:r w:rsidR="00433B7F">
        <w:t>o</w:t>
      </w:r>
      <w:r w:rsidR="00E9519D">
        <w:t>utput after on</w:t>
      </w:r>
      <w:r w:rsidR="00433B7F">
        <w:t>e day locked to GPS</w:t>
      </w:r>
      <w:r w:rsidR="00161D17">
        <w:t xml:space="preserve"> </w:t>
      </w:r>
      <w:r w:rsidR="00161D17">
        <w:fldChar w:fldCharType="begin"/>
      </w:r>
      <w:r w:rsidR="00161D17">
        <w:instrText xml:space="preserve"> REF _Ref61647274 \r \h </w:instrText>
      </w:r>
      <w:r w:rsidR="00161D17">
        <w:fldChar w:fldCharType="separate"/>
      </w:r>
      <w:r w:rsidR="00161D17">
        <w:t>[5]</w:t>
      </w:r>
      <w:r w:rsidR="00161D17">
        <w:fldChar w:fldCharType="end"/>
      </w:r>
      <w:r w:rsidR="00433B7F">
        <w:t>.</w:t>
      </w:r>
    </w:p>
    <w:p w14:paraId="37C80960" w14:textId="3320E172" w:rsidR="00F5074D" w:rsidRDefault="00A15D62" w:rsidP="0079671F">
      <w:r>
        <w:t>T</w:t>
      </w:r>
      <w:r w:rsidR="007250BC">
        <w:t>he synchronization</w:t>
      </w:r>
      <w:r w:rsidR="00C8218D">
        <w:t xml:space="preserve"> quality</w:t>
      </w:r>
      <w:r w:rsidR="007250BC">
        <w:t xml:space="preserve"> is not</w:t>
      </w:r>
      <w:r>
        <w:t xml:space="preserve"> explicitly</w:t>
      </w:r>
      <w:r w:rsidR="007250BC">
        <w:t xml:space="preserve"> </w:t>
      </w:r>
      <w:r w:rsidR="00D42029">
        <w:t xml:space="preserve">in the scope </w:t>
      </w:r>
      <w:r w:rsidR="00FC6B2E">
        <w:t>of neither</w:t>
      </w:r>
      <w:r w:rsidR="00D42029">
        <w:t xml:space="preserve"> UE</w:t>
      </w:r>
      <w:r w:rsidR="00C8218D">
        <w:t xml:space="preserve"> </w:t>
      </w:r>
      <w:r w:rsidR="002659F1">
        <w:t>n</w:t>
      </w:r>
      <w:r w:rsidR="00C8218D">
        <w:t>o</w:t>
      </w:r>
      <w:r w:rsidR="00D42029">
        <w:t>r</w:t>
      </w:r>
      <w:r w:rsidR="00C8218D">
        <w:t xml:space="preserve"> </w:t>
      </w:r>
      <w:r w:rsidR="00D42029">
        <w:t>IAB-MT</w:t>
      </w:r>
      <w:r>
        <w:t xml:space="preserve"> performance</w:t>
      </w:r>
      <w:r w:rsidR="00D42029">
        <w:t xml:space="preserve"> testing</w:t>
      </w:r>
      <w:r>
        <w:t xml:space="preserve">. </w:t>
      </w:r>
      <w:r w:rsidR="001D46E0">
        <w:t>One of the reason</w:t>
      </w:r>
      <w:r w:rsidR="00FC6B2E">
        <w:t>s</w:t>
      </w:r>
      <w:r w:rsidR="001D46E0">
        <w:t xml:space="preserve"> </w:t>
      </w:r>
      <w:r w:rsidR="00FC6B2E">
        <w:t>is</w:t>
      </w:r>
      <w:r w:rsidR="001D46E0">
        <w:t xml:space="preserve"> </w:t>
      </w:r>
      <w:r w:rsidR="00FC6B2E">
        <w:t xml:space="preserve">that </w:t>
      </w:r>
      <w:r w:rsidR="001D46E0">
        <w:t xml:space="preserve">after initial synchronization </w:t>
      </w:r>
      <w:r w:rsidR="00293388">
        <w:t xml:space="preserve">and </w:t>
      </w:r>
      <w:r w:rsidR="008D5B48">
        <w:t>during</w:t>
      </w:r>
      <w:r w:rsidR="00293388">
        <w:t xml:space="preserve"> continuous</w:t>
      </w:r>
      <w:r w:rsidR="00886E17">
        <w:t xml:space="preserve"> signal transmission from TE to DUT (i.e., without DRX)</w:t>
      </w:r>
      <w:r w:rsidR="00293388">
        <w:t xml:space="preserve">, </w:t>
      </w:r>
      <w:r w:rsidR="001D46E0">
        <w:t xml:space="preserve">the </w:t>
      </w:r>
      <w:r w:rsidR="00FC6B2E">
        <w:t>IAB-</w:t>
      </w:r>
      <w:r w:rsidR="009514CE">
        <w:t>MT</w:t>
      </w:r>
      <w:r w:rsidR="00FC6B2E">
        <w:t xml:space="preserve"> can support </w:t>
      </w:r>
      <w:r w:rsidR="009514CE">
        <w:t>fine time synchronization</w:t>
      </w:r>
      <w:r w:rsidR="008D5B48">
        <w:t xml:space="preserve"> only</w:t>
      </w:r>
      <w:r w:rsidR="009514CE">
        <w:t xml:space="preserve"> </w:t>
      </w:r>
      <w:r w:rsidR="00C14B46">
        <w:t>from DM</w:t>
      </w:r>
      <w:r w:rsidR="007B0842">
        <w:rPr>
          <w:lang w:val="en-GB"/>
        </w:rPr>
        <w:t>-</w:t>
      </w:r>
      <w:r w:rsidR="00C14B46">
        <w:t xml:space="preserve">RS. To confirm that we </w:t>
      </w:r>
      <w:r w:rsidR="00A43E80">
        <w:t>have performed link-level</w:t>
      </w:r>
      <w:r w:rsidR="00A922CF">
        <w:t xml:space="preserve"> PDSCH</w:t>
      </w:r>
      <w:r w:rsidR="00A43E80">
        <w:t xml:space="preserve"> simulations with the config</w:t>
      </w:r>
      <w:r w:rsidR="008B44A2">
        <w:t>ur</w:t>
      </w:r>
      <w:r w:rsidR="00A43E80">
        <w:t xml:space="preserve">ations </w:t>
      </w:r>
      <w:r w:rsidR="008B44A2">
        <w:t>defined in TS 38.101-04</w:t>
      </w:r>
      <w:r w:rsidR="00A922CF">
        <w:t>. The follow</w:t>
      </w:r>
      <w:r w:rsidR="00F86152">
        <w:t>ing</w:t>
      </w:r>
      <w:r w:rsidR="00A922CF">
        <w:t xml:space="preserve"> additional assum</w:t>
      </w:r>
      <w:r w:rsidR="00F86152">
        <w:t>p</w:t>
      </w:r>
      <w:r w:rsidR="00A922CF">
        <w:t>tion</w:t>
      </w:r>
      <w:r w:rsidR="00F86152">
        <w:t>s</w:t>
      </w:r>
      <w:r w:rsidR="00A922CF">
        <w:t xml:space="preserve"> were made:</w:t>
      </w:r>
    </w:p>
    <w:p w14:paraId="5D30FDE8" w14:textId="5E35CDB6" w:rsidR="0079671F" w:rsidRDefault="0079671F" w:rsidP="0079671F">
      <w:pPr>
        <w:pStyle w:val="ListParagraph"/>
        <w:numPr>
          <w:ilvl w:val="0"/>
          <w:numId w:val="5"/>
        </w:numPr>
      </w:pPr>
      <w:r>
        <w:t xml:space="preserve">Resources for SSB and </w:t>
      </w:r>
      <w:r w:rsidR="00684497">
        <w:t>CSI</w:t>
      </w:r>
      <w:r w:rsidR="001D5DB8">
        <w:rPr>
          <w:lang w:val="en-GB"/>
        </w:rPr>
        <w:t>-RS</w:t>
      </w:r>
      <w:r>
        <w:t xml:space="preserve"> are allocated according to RMC</w:t>
      </w:r>
      <w:r w:rsidR="00032426">
        <w:t>,</w:t>
      </w:r>
      <w:r>
        <w:t xml:space="preserve"> but the signals are not sent</w:t>
      </w:r>
    </w:p>
    <w:p w14:paraId="3B899E59" w14:textId="5121A757" w:rsidR="0079671F" w:rsidRPr="00032426" w:rsidRDefault="0079671F" w:rsidP="0079671F">
      <w:pPr>
        <w:pStyle w:val="ListParagraph"/>
        <w:numPr>
          <w:ilvl w:val="0"/>
          <w:numId w:val="5"/>
        </w:numPr>
      </w:pPr>
      <w:r>
        <w:t xml:space="preserve">Time and </w:t>
      </w:r>
      <w:r w:rsidR="00F21B80">
        <w:t>f</w:t>
      </w:r>
      <w:r>
        <w:t xml:space="preserve">requency </w:t>
      </w:r>
      <w:r w:rsidR="00F21B80">
        <w:t>o</w:t>
      </w:r>
      <w:r>
        <w:t>ffset compensation algorithm based on DM</w:t>
      </w:r>
      <w:r w:rsidR="001D5DB8">
        <w:t>-</w:t>
      </w:r>
      <w:r>
        <w:t>RS</w:t>
      </w:r>
      <w:r w:rsidR="00032426">
        <w:t xml:space="preserve"> was used</w:t>
      </w:r>
    </w:p>
    <w:p w14:paraId="4DB8F692" w14:textId="4E9F73E0" w:rsidR="00032426" w:rsidRDefault="00032426" w:rsidP="00032426">
      <w:r>
        <w:t>The results presented in Tabl</w:t>
      </w:r>
      <w:r w:rsidR="00B9422E">
        <w:t>e</w:t>
      </w:r>
      <w:r>
        <w:t xml:space="preserve"> </w:t>
      </w:r>
      <w:r w:rsidR="00EA61C6">
        <w:t>2</w:t>
      </w:r>
      <w:r>
        <w:t xml:space="preserve"> (</w:t>
      </w:r>
      <w:r w:rsidR="002C163B">
        <w:t>FR1, Time offset is 22% and 90% of CP, 30 kHz SCS</w:t>
      </w:r>
      <w:r>
        <w:t>)</w:t>
      </w:r>
      <w:r w:rsidR="002C163B">
        <w:t xml:space="preserve"> and Table </w:t>
      </w:r>
      <w:r w:rsidR="00EA61C6">
        <w:t>3</w:t>
      </w:r>
      <w:r w:rsidR="002C163B">
        <w:t xml:space="preserve"> (FR2, Time offset is 91% of CP, 120 kHz SCS) do not show any </w:t>
      </w:r>
      <w:r w:rsidR="004F4152">
        <w:t>significant</w:t>
      </w:r>
      <w:r w:rsidR="002C163B">
        <w:t xml:space="preserve"> </w:t>
      </w:r>
      <w:r w:rsidR="00620F39">
        <w:t>impact</w:t>
      </w:r>
      <w:r w:rsidR="002C163B">
        <w:t xml:space="preserve"> </w:t>
      </w:r>
      <w:r w:rsidR="00620F39">
        <w:t>of such time of</w:t>
      </w:r>
      <w:r w:rsidR="008F5449">
        <w:t>f</w:t>
      </w:r>
      <w:r w:rsidR="00620F39">
        <w:t>set values on</w:t>
      </w:r>
      <w:r w:rsidR="008F5449">
        <w:t xml:space="preserve"> demodulation performance</w:t>
      </w:r>
      <w:r w:rsidR="002C163B">
        <w:t>.</w:t>
      </w:r>
    </w:p>
    <w:p w14:paraId="19816A79" w14:textId="77777777" w:rsidR="00A747A2" w:rsidRPr="004F4152" w:rsidRDefault="00A747A2" w:rsidP="0079671F">
      <w:pPr>
        <w:rPr>
          <w:b/>
        </w:rPr>
      </w:pPr>
    </w:p>
    <w:p w14:paraId="1EB668A6" w14:textId="5FEDAB9D" w:rsidR="00A747A2" w:rsidRPr="00A747A2" w:rsidRDefault="00A747A2" w:rsidP="00A747A2">
      <w:pPr>
        <w:pStyle w:val="Caption"/>
        <w:keepNext/>
      </w:pPr>
      <w:r>
        <w:t xml:space="preserve">Table </w:t>
      </w:r>
      <w:r w:rsidR="0073277B">
        <w:fldChar w:fldCharType="begin"/>
      </w:r>
      <w:r w:rsidR="0073277B">
        <w:instrText xml:space="preserve"> SEQ Table \* ARABIC </w:instrText>
      </w:r>
      <w:r w:rsidR="0073277B">
        <w:fldChar w:fldCharType="separate"/>
      </w:r>
      <w:r w:rsidR="003F4CFF">
        <w:rPr>
          <w:noProof/>
        </w:rPr>
        <w:t>3</w:t>
      </w:r>
      <w:r w:rsidR="0073277B">
        <w:rPr>
          <w:noProof/>
        </w:rPr>
        <w:fldChar w:fldCharType="end"/>
      </w:r>
      <w:r>
        <w:t xml:space="preserve">: </w:t>
      </w:r>
      <w:r w:rsidRPr="00A747A2">
        <w:t xml:space="preserve">FR1 </w:t>
      </w:r>
      <w:r>
        <w:t xml:space="preserve">HSDPA </w:t>
      </w:r>
      <w:r w:rsidRPr="00A747A2">
        <w:t>test cases with</w:t>
      </w:r>
      <w:r>
        <w:t>/without</w:t>
      </w:r>
      <w:r w:rsidRPr="00A747A2">
        <w:t xml:space="preserve"> TO equal to 22% and 90% of CP (30 kHz SCS).</w:t>
      </w:r>
    </w:p>
    <w:tbl>
      <w:tblPr>
        <w:tblStyle w:val="TableGrid"/>
        <w:tblW w:w="0" w:type="auto"/>
        <w:tblLayout w:type="fixed"/>
        <w:tblLook w:val="04A0" w:firstRow="1" w:lastRow="0" w:firstColumn="1" w:lastColumn="0" w:noHBand="0" w:noVBand="1"/>
      </w:tblPr>
      <w:tblGrid>
        <w:gridCol w:w="2239"/>
        <w:gridCol w:w="1475"/>
        <w:gridCol w:w="1476"/>
        <w:gridCol w:w="1475"/>
        <w:gridCol w:w="1476"/>
        <w:gridCol w:w="1476"/>
      </w:tblGrid>
      <w:tr w:rsidR="0079671F" w14:paraId="24D02C40" w14:textId="77777777" w:rsidTr="00BD0E2D">
        <w:tc>
          <w:tcPr>
            <w:tcW w:w="2239" w:type="dxa"/>
            <w:shd w:val="clear" w:color="auto" w:fill="BFBFBF" w:themeFill="background1" w:themeFillShade="BF"/>
          </w:tcPr>
          <w:p w14:paraId="11F6C153" w14:textId="77777777" w:rsidR="0079671F" w:rsidRPr="00BE5DBF" w:rsidRDefault="0079671F" w:rsidP="00BD0E2D">
            <w:pPr>
              <w:jc w:val="center"/>
              <w:rPr>
                <w:b/>
              </w:rPr>
            </w:pPr>
            <w:r w:rsidRPr="00BE5DBF">
              <w:rPr>
                <w:b/>
              </w:rPr>
              <w:t>Test case</w:t>
            </w:r>
          </w:p>
        </w:tc>
        <w:tc>
          <w:tcPr>
            <w:tcW w:w="1475" w:type="dxa"/>
            <w:shd w:val="clear" w:color="auto" w:fill="BFBFBF" w:themeFill="background1" w:themeFillShade="BF"/>
          </w:tcPr>
          <w:p w14:paraId="42633610" w14:textId="77777777" w:rsidR="0079671F" w:rsidRPr="00386D5D" w:rsidRDefault="0079671F" w:rsidP="00BD0E2D">
            <w:pPr>
              <w:jc w:val="center"/>
              <w:rPr>
                <w:b/>
              </w:rPr>
            </w:pPr>
            <w:r w:rsidRPr="00386D5D">
              <w:rPr>
                <w:b/>
              </w:rPr>
              <w:t>Impairment results without TO, SNR (dB)</w:t>
            </w:r>
          </w:p>
        </w:tc>
        <w:tc>
          <w:tcPr>
            <w:tcW w:w="1476" w:type="dxa"/>
            <w:shd w:val="clear" w:color="auto" w:fill="BFBFBF" w:themeFill="background1" w:themeFillShade="BF"/>
          </w:tcPr>
          <w:p w14:paraId="731DE464" w14:textId="77777777" w:rsidR="0079671F" w:rsidRPr="00386D5D" w:rsidRDefault="0079671F" w:rsidP="00BD0E2D">
            <w:pPr>
              <w:jc w:val="center"/>
              <w:rPr>
                <w:b/>
              </w:rPr>
            </w:pPr>
            <w:r w:rsidRPr="00386D5D">
              <w:rPr>
                <w:b/>
              </w:rPr>
              <w:t>Impairment results with TO</w:t>
            </w:r>
            <w:r>
              <w:rPr>
                <w:b/>
              </w:rPr>
              <w:t>, 22% of CP</w:t>
            </w:r>
            <w:r w:rsidRPr="00386D5D">
              <w:rPr>
                <w:b/>
              </w:rPr>
              <w:t>, SNR (dB)</w:t>
            </w:r>
          </w:p>
        </w:tc>
        <w:tc>
          <w:tcPr>
            <w:tcW w:w="1475" w:type="dxa"/>
            <w:shd w:val="clear" w:color="auto" w:fill="BFBFBF" w:themeFill="background1" w:themeFillShade="BF"/>
          </w:tcPr>
          <w:p w14:paraId="5CCFD5B3" w14:textId="77777777" w:rsidR="0079671F" w:rsidRPr="00386D5D" w:rsidRDefault="0079671F" w:rsidP="00BD0E2D">
            <w:pPr>
              <w:jc w:val="center"/>
              <w:rPr>
                <w:b/>
              </w:rPr>
            </w:pPr>
            <w:r w:rsidRPr="00386D5D">
              <w:rPr>
                <w:b/>
              </w:rPr>
              <w:t>Difference, dB</w:t>
            </w:r>
          </w:p>
        </w:tc>
        <w:tc>
          <w:tcPr>
            <w:tcW w:w="1476" w:type="dxa"/>
            <w:shd w:val="clear" w:color="auto" w:fill="BFBFBF" w:themeFill="background1" w:themeFillShade="BF"/>
          </w:tcPr>
          <w:p w14:paraId="2C461A28" w14:textId="77777777" w:rsidR="0079671F" w:rsidRPr="00386D5D" w:rsidRDefault="0079671F" w:rsidP="00BD0E2D">
            <w:pPr>
              <w:jc w:val="center"/>
              <w:rPr>
                <w:b/>
              </w:rPr>
            </w:pPr>
            <w:r w:rsidRPr="00386D5D">
              <w:rPr>
                <w:b/>
              </w:rPr>
              <w:t>Impairment results with TO</w:t>
            </w:r>
            <w:r>
              <w:rPr>
                <w:b/>
              </w:rPr>
              <w:t>, 90% of CP</w:t>
            </w:r>
            <w:r w:rsidRPr="00386D5D">
              <w:rPr>
                <w:b/>
              </w:rPr>
              <w:t>, SNR (dB)</w:t>
            </w:r>
          </w:p>
        </w:tc>
        <w:tc>
          <w:tcPr>
            <w:tcW w:w="1476" w:type="dxa"/>
            <w:shd w:val="clear" w:color="auto" w:fill="BFBFBF" w:themeFill="background1" w:themeFillShade="BF"/>
          </w:tcPr>
          <w:p w14:paraId="18663A1D" w14:textId="77777777" w:rsidR="0079671F" w:rsidRPr="00386D5D" w:rsidRDefault="0079671F" w:rsidP="00BD0E2D">
            <w:pPr>
              <w:jc w:val="center"/>
              <w:rPr>
                <w:b/>
              </w:rPr>
            </w:pPr>
            <w:r w:rsidRPr="00386D5D">
              <w:rPr>
                <w:b/>
              </w:rPr>
              <w:t>Difference</w:t>
            </w:r>
            <w:r>
              <w:rPr>
                <w:b/>
              </w:rPr>
              <w:t xml:space="preserve"> (</w:t>
            </w:r>
            <w:r w:rsidRPr="00386D5D">
              <w:rPr>
                <w:b/>
              </w:rPr>
              <w:t>dB</w:t>
            </w:r>
            <w:r>
              <w:rPr>
                <w:b/>
              </w:rPr>
              <w:t>)</w:t>
            </w:r>
          </w:p>
        </w:tc>
      </w:tr>
      <w:tr w:rsidR="0079671F" w14:paraId="38AE51EF" w14:textId="77777777" w:rsidTr="00BD0E2D">
        <w:tc>
          <w:tcPr>
            <w:tcW w:w="2239" w:type="dxa"/>
            <w:shd w:val="clear" w:color="auto" w:fill="BFBFBF" w:themeFill="background1" w:themeFillShade="BF"/>
          </w:tcPr>
          <w:p w14:paraId="613E5230" w14:textId="77777777" w:rsidR="0079671F" w:rsidRDefault="0079671F" w:rsidP="00BD0E2D">
            <w:r w:rsidRPr="008F0546">
              <w:t>FR1_2Rx, Table 5.2.2.2.1-3, test num 1-4</w:t>
            </w:r>
          </w:p>
        </w:tc>
        <w:tc>
          <w:tcPr>
            <w:tcW w:w="1475" w:type="dxa"/>
          </w:tcPr>
          <w:p w14:paraId="2EE3EB75" w14:textId="77777777" w:rsidR="0079671F" w:rsidRDefault="0079671F" w:rsidP="00BD0E2D">
            <w:r w:rsidRPr="0029075D">
              <w:t>1,92</w:t>
            </w:r>
          </w:p>
        </w:tc>
        <w:tc>
          <w:tcPr>
            <w:tcW w:w="1476" w:type="dxa"/>
          </w:tcPr>
          <w:p w14:paraId="78CCB02E" w14:textId="77777777" w:rsidR="0079671F" w:rsidRDefault="0079671F" w:rsidP="00BD0E2D">
            <w:r w:rsidRPr="0029075D">
              <w:t>1,89</w:t>
            </w:r>
          </w:p>
        </w:tc>
        <w:tc>
          <w:tcPr>
            <w:tcW w:w="1475" w:type="dxa"/>
          </w:tcPr>
          <w:p w14:paraId="5F8FDC41" w14:textId="77777777" w:rsidR="0079671F" w:rsidRPr="00B67F35" w:rsidRDefault="0079671F" w:rsidP="00BD0E2D">
            <w:pPr>
              <w:rPr>
                <w:b/>
              </w:rPr>
            </w:pPr>
            <w:r w:rsidRPr="00B67F35">
              <w:rPr>
                <w:b/>
                <w:bCs/>
              </w:rPr>
              <w:t>-0,03</w:t>
            </w:r>
          </w:p>
        </w:tc>
        <w:tc>
          <w:tcPr>
            <w:tcW w:w="1476" w:type="dxa"/>
          </w:tcPr>
          <w:p w14:paraId="2D019A15" w14:textId="77777777" w:rsidR="0079671F" w:rsidRPr="006900A6" w:rsidRDefault="0079671F" w:rsidP="00BD0E2D">
            <w:r w:rsidRPr="00A471C6">
              <w:t>1,9</w:t>
            </w:r>
          </w:p>
        </w:tc>
        <w:tc>
          <w:tcPr>
            <w:tcW w:w="1476" w:type="dxa"/>
          </w:tcPr>
          <w:p w14:paraId="3180E3C2" w14:textId="77777777" w:rsidR="0079671F" w:rsidRPr="00B67F35" w:rsidRDefault="0079671F" w:rsidP="00BD0E2D">
            <w:pPr>
              <w:rPr>
                <w:b/>
                <w:bCs/>
              </w:rPr>
            </w:pPr>
            <w:r w:rsidRPr="00B67F35">
              <w:rPr>
                <w:b/>
                <w:bCs/>
              </w:rPr>
              <w:t>-0,02</w:t>
            </w:r>
          </w:p>
        </w:tc>
      </w:tr>
      <w:tr w:rsidR="0079671F" w14:paraId="6C2F9BE3" w14:textId="77777777" w:rsidTr="00BD0E2D">
        <w:tc>
          <w:tcPr>
            <w:tcW w:w="2239" w:type="dxa"/>
            <w:shd w:val="clear" w:color="auto" w:fill="BFBFBF" w:themeFill="background1" w:themeFillShade="BF"/>
          </w:tcPr>
          <w:p w14:paraId="128A0A1B" w14:textId="77777777" w:rsidR="0079671F" w:rsidRDefault="0079671F" w:rsidP="00BD0E2D">
            <w:r w:rsidRPr="008F0546">
              <w:t>FR1_2Rx, Table 5.2.2.2.1-4, test num 2-1</w:t>
            </w:r>
          </w:p>
        </w:tc>
        <w:tc>
          <w:tcPr>
            <w:tcW w:w="1475" w:type="dxa"/>
          </w:tcPr>
          <w:p w14:paraId="54B25DD6" w14:textId="77777777" w:rsidR="0079671F" w:rsidRDefault="0079671F" w:rsidP="00BD0E2D">
            <w:r w:rsidRPr="0029075D">
              <w:t>18,97</w:t>
            </w:r>
          </w:p>
        </w:tc>
        <w:tc>
          <w:tcPr>
            <w:tcW w:w="1476" w:type="dxa"/>
          </w:tcPr>
          <w:p w14:paraId="59C6C524" w14:textId="77777777" w:rsidR="0079671F" w:rsidRDefault="0079671F" w:rsidP="00BD0E2D">
            <w:r w:rsidRPr="0029075D">
              <w:t>18,99</w:t>
            </w:r>
          </w:p>
        </w:tc>
        <w:tc>
          <w:tcPr>
            <w:tcW w:w="1475" w:type="dxa"/>
          </w:tcPr>
          <w:p w14:paraId="3985CD38" w14:textId="77777777" w:rsidR="0079671F" w:rsidRPr="00B67F35" w:rsidRDefault="0079671F" w:rsidP="00BD0E2D">
            <w:pPr>
              <w:rPr>
                <w:b/>
              </w:rPr>
            </w:pPr>
            <w:r w:rsidRPr="00B67F35">
              <w:rPr>
                <w:b/>
                <w:bCs/>
              </w:rPr>
              <w:t>0,02</w:t>
            </w:r>
          </w:p>
        </w:tc>
        <w:tc>
          <w:tcPr>
            <w:tcW w:w="1476" w:type="dxa"/>
          </w:tcPr>
          <w:p w14:paraId="5D1EC0B2" w14:textId="77777777" w:rsidR="0079671F" w:rsidRPr="006900A6" w:rsidRDefault="0079671F" w:rsidP="00BD0E2D">
            <w:r w:rsidRPr="00A471C6">
              <w:t>19,02</w:t>
            </w:r>
          </w:p>
        </w:tc>
        <w:tc>
          <w:tcPr>
            <w:tcW w:w="1476" w:type="dxa"/>
          </w:tcPr>
          <w:p w14:paraId="7FD36751" w14:textId="77777777" w:rsidR="0079671F" w:rsidRPr="00B67F35" w:rsidRDefault="0079671F" w:rsidP="00BD0E2D">
            <w:pPr>
              <w:rPr>
                <w:b/>
                <w:bCs/>
              </w:rPr>
            </w:pPr>
            <w:r w:rsidRPr="00B67F35">
              <w:rPr>
                <w:b/>
                <w:bCs/>
              </w:rPr>
              <w:t>0,05</w:t>
            </w:r>
          </w:p>
        </w:tc>
      </w:tr>
      <w:tr w:rsidR="0079671F" w14:paraId="11C50D10" w14:textId="77777777" w:rsidTr="00BD0E2D">
        <w:tc>
          <w:tcPr>
            <w:tcW w:w="2239" w:type="dxa"/>
            <w:shd w:val="clear" w:color="auto" w:fill="BFBFBF" w:themeFill="background1" w:themeFillShade="BF"/>
          </w:tcPr>
          <w:p w14:paraId="797C5144" w14:textId="77777777" w:rsidR="0079671F" w:rsidRDefault="0079671F" w:rsidP="00BD0E2D">
            <w:r w:rsidRPr="008F0546">
              <w:t>FR1_4Rx, Table 5.2.3.2.1-3, test num 1-4</w:t>
            </w:r>
          </w:p>
        </w:tc>
        <w:tc>
          <w:tcPr>
            <w:tcW w:w="1475" w:type="dxa"/>
          </w:tcPr>
          <w:p w14:paraId="31469D02" w14:textId="77777777" w:rsidR="0079671F" w:rsidRDefault="0079671F" w:rsidP="00BD0E2D">
            <w:r w:rsidRPr="00196075">
              <w:t>-1,17</w:t>
            </w:r>
          </w:p>
        </w:tc>
        <w:tc>
          <w:tcPr>
            <w:tcW w:w="1476" w:type="dxa"/>
          </w:tcPr>
          <w:p w14:paraId="7D022094" w14:textId="77777777" w:rsidR="0079671F" w:rsidRDefault="0079671F" w:rsidP="00BD0E2D">
            <w:r w:rsidRPr="00196075">
              <w:t>-1,14</w:t>
            </w:r>
          </w:p>
        </w:tc>
        <w:tc>
          <w:tcPr>
            <w:tcW w:w="1475" w:type="dxa"/>
          </w:tcPr>
          <w:p w14:paraId="55A8B936" w14:textId="77777777" w:rsidR="0079671F" w:rsidRPr="00B67F35" w:rsidRDefault="0079671F" w:rsidP="00BD0E2D">
            <w:pPr>
              <w:rPr>
                <w:b/>
              </w:rPr>
            </w:pPr>
            <w:r w:rsidRPr="00B67F35">
              <w:rPr>
                <w:b/>
                <w:bCs/>
              </w:rPr>
              <w:t>0,03</w:t>
            </w:r>
          </w:p>
        </w:tc>
        <w:tc>
          <w:tcPr>
            <w:tcW w:w="1476" w:type="dxa"/>
          </w:tcPr>
          <w:p w14:paraId="44D638BD" w14:textId="77777777" w:rsidR="0079671F" w:rsidRPr="00196075" w:rsidRDefault="0079671F" w:rsidP="00BD0E2D">
            <w:r w:rsidRPr="00C16892">
              <w:t>-1,11</w:t>
            </w:r>
          </w:p>
        </w:tc>
        <w:tc>
          <w:tcPr>
            <w:tcW w:w="1476" w:type="dxa"/>
          </w:tcPr>
          <w:p w14:paraId="694B889E" w14:textId="77777777" w:rsidR="0079671F" w:rsidRPr="00B67F35" w:rsidRDefault="0079671F" w:rsidP="00BD0E2D">
            <w:pPr>
              <w:rPr>
                <w:b/>
                <w:bCs/>
              </w:rPr>
            </w:pPr>
            <w:r w:rsidRPr="00B67F35">
              <w:rPr>
                <w:b/>
                <w:bCs/>
              </w:rPr>
              <w:t>0,06</w:t>
            </w:r>
          </w:p>
        </w:tc>
      </w:tr>
      <w:tr w:rsidR="0079671F" w14:paraId="2ACA77CE" w14:textId="77777777" w:rsidTr="00BD0E2D">
        <w:tc>
          <w:tcPr>
            <w:tcW w:w="2239" w:type="dxa"/>
            <w:shd w:val="clear" w:color="auto" w:fill="BFBFBF" w:themeFill="background1" w:themeFillShade="BF"/>
          </w:tcPr>
          <w:p w14:paraId="4F92D55C" w14:textId="77777777" w:rsidR="0079671F" w:rsidRDefault="0079671F" w:rsidP="00BD0E2D">
            <w:r w:rsidRPr="008F0546">
              <w:t>FR1_4Rx, Table 5.2.3.2.1-4, test num 2-1</w:t>
            </w:r>
          </w:p>
        </w:tc>
        <w:tc>
          <w:tcPr>
            <w:tcW w:w="1475" w:type="dxa"/>
          </w:tcPr>
          <w:p w14:paraId="4F100D40" w14:textId="77777777" w:rsidR="0079671F" w:rsidRDefault="0079671F" w:rsidP="00BD0E2D">
            <w:r w:rsidRPr="00196075">
              <w:t>12,33</w:t>
            </w:r>
          </w:p>
        </w:tc>
        <w:tc>
          <w:tcPr>
            <w:tcW w:w="1476" w:type="dxa"/>
          </w:tcPr>
          <w:p w14:paraId="35D9407E" w14:textId="77777777" w:rsidR="0079671F" w:rsidRDefault="0079671F" w:rsidP="00BD0E2D">
            <w:r w:rsidRPr="00196075">
              <w:t>12,33</w:t>
            </w:r>
          </w:p>
        </w:tc>
        <w:tc>
          <w:tcPr>
            <w:tcW w:w="1475" w:type="dxa"/>
          </w:tcPr>
          <w:p w14:paraId="6A8BFF5B" w14:textId="77777777" w:rsidR="0079671F" w:rsidRPr="00B67F35" w:rsidRDefault="0079671F" w:rsidP="00BD0E2D">
            <w:pPr>
              <w:rPr>
                <w:b/>
              </w:rPr>
            </w:pPr>
            <w:r w:rsidRPr="00B67F35">
              <w:rPr>
                <w:b/>
                <w:bCs/>
              </w:rPr>
              <w:t>0</w:t>
            </w:r>
          </w:p>
        </w:tc>
        <w:tc>
          <w:tcPr>
            <w:tcW w:w="1476" w:type="dxa"/>
          </w:tcPr>
          <w:p w14:paraId="17D0413E" w14:textId="77777777" w:rsidR="0079671F" w:rsidRPr="00196075" w:rsidRDefault="0079671F" w:rsidP="00BD0E2D">
            <w:r w:rsidRPr="00C16892">
              <w:t>12,36</w:t>
            </w:r>
          </w:p>
        </w:tc>
        <w:tc>
          <w:tcPr>
            <w:tcW w:w="1476" w:type="dxa"/>
          </w:tcPr>
          <w:p w14:paraId="2B63B2AE" w14:textId="77777777" w:rsidR="0079671F" w:rsidRPr="00B67F35" w:rsidRDefault="0079671F" w:rsidP="00BD0E2D">
            <w:pPr>
              <w:rPr>
                <w:b/>
                <w:bCs/>
              </w:rPr>
            </w:pPr>
            <w:r w:rsidRPr="00B67F35">
              <w:rPr>
                <w:b/>
                <w:bCs/>
              </w:rPr>
              <w:t>0,03</w:t>
            </w:r>
          </w:p>
        </w:tc>
      </w:tr>
      <w:tr w:rsidR="0079671F" w14:paraId="3822E78A" w14:textId="77777777" w:rsidTr="00BD0E2D">
        <w:tc>
          <w:tcPr>
            <w:tcW w:w="2239" w:type="dxa"/>
            <w:shd w:val="clear" w:color="auto" w:fill="BFBFBF" w:themeFill="background1" w:themeFillShade="BF"/>
          </w:tcPr>
          <w:p w14:paraId="3462F553" w14:textId="77777777" w:rsidR="0079671F" w:rsidRDefault="0079671F" w:rsidP="00BD0E2D">
            <w:r w:rsidRPr="008F0546">
              <w:t>FR1_4Rx, Table 5.2.3.2.1-5, test num 3-1</w:t>
            </w:r>
          </w:p>
        </w:tc>
        <w:tc>
          <w:tcPr>
            <w:tcW w:w="1475" w:type="dxa"/>
          </w:tcPr>
          <w:p w14:paraId="536A42AC" w14:textId="77777777" w:rsidR="0079671F" w:rsidRDefault="0079671F" w:rsidP="00BD0E2D">
            <w:r w:rsidRPr="003524B2">
              <w:t>10,85</w:t>
            </w:r>
          </w:p>
        </w:tc>
        <w:tc>
          <w:tcPr>
            <w:tcW w:w="1476" w:type="dxa"/>
          </w:tcPr>
          <w:p w14:paraId="2E8CB24D" w14:textId="77777777" w:rsidR="0079671F" w:rsidRDefault="0079671F" w:rsidP="00BD0E2D">
            <w:r w:rsidRPr="003524B2">
              <w:t>10,87</w:t>
            </w:r>
          </w:p>
        </w:tc>
        <w:tc>
          <w:tcPr>
            <w:tcW w:w="1475" w:type="dxa"/>
          </w:tcPr>
          <w:p w14:paraId="66A10A70" w14:textId="77777777" w:rsidR="0079671F" w:rsidRPr="00B67F35" w:rsidRDefault="0079671F" w:rsidP="00BD0E2D">
            <w:pPr>
              <w:rPr>
                <w:b/>
              </w:rPr>
            </w:pPr>
            <w:r w:rsidRPr="00B67F35">
              <w:rPr>
                <w:b/>
                <w:bCs/>
              </w:rPr>
              <w:t>0,02</w:t>
            </w:r>
          </w:p>
        </w:tc>
        <w:tc>
          <w:tcPr>
            <w:tcW w:w="1476" w:type="dxa"/>
          </w:tcPr>
          <w:p w14:paraId="4B1A5C0E" w14:textId="77777777" w:rsidR="0079671F" w:rsidRPr="003524B2" w:rsidRDefault="0079671F" w:rsidP="00BD0E2D">
            <w:r w:rsidRPr="00AC5504">
              <w:t>10,88</w:t>
            </w:r>
          </w:p>
        </w:tc>
        <w:tc>
          <w:tcPr>
            <w:tcW w:w="1476" w:type="dxa"/>
          </w:tcPr>
          <w:p w14:paraId="4D4A581B" w14:textId="77777777" w:rsidR="0079671F" w:rsidRPr="00B67F35" w:rsidRDefault="0079671F" w:rsidP="00BD0E2D">
            <w:pPr>
              <w:rPr>
                <w:b/>
                <w:bCs/>
              </w:rPr>
            </w:pPr>
            <w:r w:rsidRPr="00B67F35">
              <w:rPr>
                <w:b/>
                <w:bCs/>
              </w:rPr>
              <w:t>0,03</w:t>
            </w:r>
          </w:p>
        </w:tc>
      </w:tr>
      <w:tr w:rsidR="0079671F" w14:paraId="544D7F9D" w14:textId="77777777" w:rsidTr="00BD0E2D">
        <w:tc>
          <w:tcPr>
            <w:tcW w:w="2239" w:type="dxa"/>
            <w:shd w:val="clear" w:color="auto" w:fill="BFBFBF" w:themeFill="background1" w:themeFillShade="BF"/>
          </w:tcPr>
          <w:p w14:paraId="2E1969E8" w14:textId="77777777" w:rsidR="0079671F" w:rsidRDefault="0079671F" w:rsidP="00BD0E2D">
            <w:r w:rsidRPr="008F0546">
              <w:t>FR1_4Rx, Table 5.2.3.2.1-6, test num 4-1</w:t>
            </w:r>
          </w:p>
        </w:tc>
        <w:tc>
          <w:tcPr>
            <w:tcW w:w="1475" w:type="dxa"/>
          </w:tcPr>
          <w:p w14:paraId="2000BBC8" w14:textId="77777777" w:rsidR="0079671F" w:rsidRDefault="0079671F" w:rsidP="00BD0E2D">
            <w:r w:rsidRPr="003524B2">
              <w:t>14,84</w:t>
            </w:r>
          </w:p>
        </w:tc>
        <w:tc>
          <w:tcPr>
            <w:tcW w:w="1476" w:type="dxa"/>
          </w:tcPr>
          <w:p w14:paraId="57309A9B" w14:textId="77777777" w:rsidR="0079671F" w:rsidRDefault="0079671F" w:rsidP="00BD0E2D">
            <w:r w:rsidRPr="003524B2">
              <w:t>14,81</w:t>
            </w:r>
          </w:p>
        </w:tc>
        <w:tc>
          <w:tcPr>
            <w:tcW w:w="1475" w:type="dxa"/>
          </w:tcPr>
          <w:p w14:paraId="7EA819ED" w14:textId="77777777" w:rsidR="0079671F" w:rsidRPr="00B67F35" w:rsidRDefault="0079671F" w:rsidP="00BD0E2D">
            <w:pPr>
              <w:rPr>
                <w:b/>
              </w:rPr>
            </w:pPr>
            <w:r w:rsidRPr="00B67F35">
              <w:rPr>
                <w:b/>
                <w:bCs/>
              </w:rPr>
              <w:t>-0,03</w:t>
            </w:r>
          </w:p>
        </w:tc>
        <w:tc>
          <w:tcPr>
            <w:tcW w:w="1476" w:type="dxa"/>
          </w:tcPr>
          <w:p w14:paraId="11F78F56" w14:textId="77777777" w:rsidR="0079671F" w:rsidRPr="003524B2" w:rsidRDefault="0079671F" w:rsidP="00BD0E2D">
            <w:r w:rsidRPr="00AC5504">
              <w:t>14,84</w:t>
            </w:r>
          </w:p>
        </w:tc>
        <w:tc>
          <w:tcPr>
            <w:tcW w:w="1476" w:type="dxa"/>
          </w:tcPr>
          <w:p w14:paraId="6142A1FE" w14:textId="77777777" w:rsidR="0079671F" w:rsidRPr="00B67F35" w:rsidRDefault="0079671F" w:rsidP="00BD0E2D">
            <w:pPr>
              <w:rPr>
                <w:b/>
                <w:bCs/>
              </w:rPr>
            </w:pPr>
            <w:r w:rsidRPr="00B67F35">
              <w:rPr>
                <w:b/>
                <w:bCs/>
              </w:rPr>
              <w:t>0</w:t>
            </w:r>
          </w:p>
        </w:tc>
      </w:tr>
    </w:tbl>
    <w:p w14:paraId="62F05716" w14:textId="77777777" w:rsidR="004F4152" w:rsidRPr="00A62F53" w:rsidRDefault="004F4152" w:rsidP="0079671F">
      <w:pPr>
        <w:rPr>
          <w:b/>
        </w:rPr>
      </w:pPr>
    </w:p>
    <w:p w14:paraId="0524C0BB" w14:textId="566E204D" w:rsidR="006F634D" w:rsidRPr="006F634D" w:rsidRDefault="006F634D" w:rsidP="006F634D">
      <w:pPr>
        <w:pStyle w:val="Caption"/>
        <w:keepNext/>
      </w:pPr>
      <w:r>
        <w:t xml:space="preserve">Table </w:t>
      </w:r>
      <w:r w:rsidR="0073277B">
        <w:fldChar w:fldCharType="begin"/>
      </w:r>
      <w:r w:rsidR="0073277B">
        <w:instrText xml:space="preserve"> SEQ Table \* ARABIC </w:instrText>
      </w:r>
      <w:r w:rsidR="0073277B">
        <w:fldChar w:fldCharType="separate"/>
      </w:r>
      <w:r w:rsidR="003F4CFF">
        <w:rPr>
          <w:noProof/>
        </w:rPr>
        <w:t>4</w:t>
      </w:r>
      <w:r w:rsidR="0073277B">
        <w:rPr>
          <w:noProof/>
        </w:rPr>
        <w:fldChar w:fldCharType="end"/>
      </w:r>
      <w:r>
        <w:t xml:space="preserve">: </w:t>
      </w:r>
      <w:r w:rsidRPr="006F634D">
        <w:t>FR</w:t>
      </w:r>
      <w:r w:rsidR="00EA61C6">
        <w:t>2</w:t>
      </w:r>
      <w:r w:rsidRPr="006F634D">
        <w:t xml:space="preserve"> HSDPA test cases with/without TO equal </w:t>
      </w:r>
      <w:r>
        <w:t>91</w:t>
      </w:r>
      <w:r w:rsidRPr="006F634D">
        <w:t>% of CP (</w:t>
      </w:r>
      <w:r>
        <w:t>120</w:t>
      </w:r>
      <w:r w:rsidRPr="006F634D">
        <w:t xml:space="preserve"> kHz SCS).</w:t>
      </w:r>
    </w:p>
    <w:tbl>
      <w:tblPr>
        <w:tblStyle w:val="TableGrid"/>
        <w:tblW w:w="0" w:type="auto"/>
        <w:tblLook w:val="04A0" w:firstRow="1" w:lastRow="0" w:firstColumn="1" w:lastColumn="0" w:noHBand="0" w:noVBand="1"/>
      </w:tblPr>
      <w:tblGrid>
        <w:gridCol w:w="2474"/>
        <w:gridCol w:w="2381"/>
        <w:gridCol w:w="2381"/>
        <w:gridCol w:w="2381"/>
      </w:tblGrid>
      <w:tr w:rsidR="0079671F" w14:paraId="3BA177A4" w14:textId="77777777" w:rsidTr="00BD0E2D">
        <w:tc>
          <w:tcPr>
            <w:tcW w:w="2474" w:type="dxa"/>
            <w:shd w:val="clear" w:color="auto" w:fill="BFBFBF" w:themeFill="background1" w:themeFillShade="BF"/>
          </w:tcPr>
          <w:p w14:paraId="03A0597A" w14:textId="77777777" w:rsidR="0079671F" w:rsidRPr="00BE5DBF" w:rsidRDefault="0079671F" w:rsidP="00BD0E2D">
            <w:pPr>
              <w:jc w:val="center"/>
              <w:rPr>
                <w:b/>
              </w:rPr>
            </w:pPr>
            <w:r w:rsidRPr="00BE5DBF">
              <w:rPr>
                <w:b/>
              </w:rPr>
              <w:t>Test case</w:t>
            </w:r>
          </w:p>
        </w:tc>
        <w:tc>
          <w:tcPr>
            <w:tcW w:w="2381" w:type="dxa"/>
            <w:shd w:val="clear" w:color="auto" w:fill="BFBFBF" w:themeFill="background1" w:themeFillShade="BF"/>
          </w:tcPr>
          <w:p w14:paraId="39954209" w14:textId="77777777" w:rsidR="0079671F" w:rsidRPr="00386D5D" w:rsidRDefault="0079671F" w:rsidP="00BD0E2D">
            <w:pPr>
              <w:jc w:val="center"/>
              <w:rPr>
                <w:b/>
              </w:rPr>
            </w:pPr>
            <w:r w:rsidRPr="00386D5D">
              <w:rPr>
                <w:b/>
              </w:rPr>
              <w:t>Impairment results without TO, SNR (dB)</w:t>
            </w:r>
          </w:p>
        </w:tc>
        <w:tc>
          <w:tcPr>
            <w:tcW w:w="2381" w:type="dxa"/>
            <w:shd w:val="clear" w:color="auto" w:fill="BFBFBF" w:themeFill="background1" w:themeFillShade="BF"/>
          </w:tcPr>
          <w:p w14:paraId="2E132D43" w14:textId="77777777" w:rsidR="0079671F" w:rsidRPr="00386D5D" w:rsidRDefault="0079671F" w:rsidP="00BD0E2D">
            <w:pPr>
              <w:jc w:val="center"/>
              <w:rPr>
                <w:b/>
              </w:rPr>
            </w:pPr>
            <w:r w:rsidRPr="00386D5D">
              <w:rPr>
                <w:b/>
              </w:rPr>
              <w:t>Impairment results with TO, SNR (dB)</w:t>
            </w:r>
          </w:p>
        </w:tc>
        <w:tc>
          <w:tcPr>
            <w:tcW w:w="2381" w:type="dxa"/>
            <w:shd w:val="clear" w:color="auto" w:fill="BFBFBF" w:themeFill="background1" w:themeFillShade="BF"/>
          </w:tcPr>
          <w:p w14:paraId="30BC1C96" w14:textId="77777777" w:rsidR="0079671F" w:rsidRPr="00386D5D" w:rsidRDefault="0079671F" w:rsidP="00BD0E2D">
            <w:pPr>
              <w:jc w:val="center"/>
              <w:rPr>
                <w:b/>
              </w:rPr>
            </w:pPr>
            <w:r w:rsidRPr="00386D5D">
              <w:rPr>
                <w:b/>
              </w:rPr>
              <w:t>Difference</w:t>
            </w:r>
            <w:r>
              <w:rPr>
                <w:b/>
              </w:rPr>
              <w:t xml:space="preserve"> (</w:t>
            </w:r>
            <w:r w:rsidRPr="00386D5D">
              <w:rPr>
                <w:b/>
              </w:rPr>
              <w:t>dB</w:t>
            </w:r>
            <w:r>
              <w:rPr>
                <w:b/>
              </w:rPr>
              <w:t>)</w:t>
            </w:r>
          </w:p>
        </w:tc>
      </w:tr>
      <w:tr w:rsidR="0079671F" w14:paraId="2C8DDEA0" w14:textId="77777777" w:rsidTr="00BD0E2D">
        <w:tc>
          <w:tcPr>
            <w:tcW w:w="2474" w:type="dxa"/>
            <w:shd w:val="clear" w:color="auto" w:fill="BFBFBF" w:themeFill="background1" w:themeFillShade="BF"/>
          </w:tcPr>
          <w:p w14:paraId="3C779D8E" w14:textId="77777777" w:rsidR="0079671F" w:rsidRDefault="0079671F" w:rsidP="00BD0E2D">
            <w:r w:rsidRPr="00BE5DBF">
              <w:t>FR2_2Rx, Table 7.2.2.2.1-3, test num 1-2</w:t>
            </w:r>
          </w:p>
        </w:tc>
        <w:tc>
          <w:tcPr>
            <w:tcW w:w="2381" w:type="dxa"/>
          </w:tcPr>
          <w:p w14:paraId="53E4154B" w14:textId="77777777" w:rsidR="0079671F" w:rsidRDefault="0079671F" w:rsidP="00BD0E2D">
            <w:r w:rsidRPr="00E30446">
              <w:t>2,2</w:t>
            </w:r>
          </w:p>
        </w:tc>
        <w:tc>
          <w:tcPr>
            <w:tcW w:w="2381" w:type="dxa"/>
          </w:tcPr>
          <w:p w14:paraId="7011CDBD" w14:textId="77777777" w:rsidR="0079671F" w:rsidRDefault="0079671F" w:rsidP="00BD0E2D">
            <w:r w:rsidRPr="00E30446">
              <w:t>2,59</w:t>
            </w:r>
          </w:p>
        </w:tc>
        <w:tc>
          <w:tcPr>
            <w:tcW w:w="2381" w:type="dxa"/>
          </w:tcPr>
          <w:p w14:paraId="760EB049" w14:textId="77777777" w:rsidR="0079671F" w:rsidRPr="00B67F35" w:rsidRDefault="0079671F" w:rsidP="00BD0E2D">
            <w:pPr>
              <w:rPr>
                <w:b/>
              </w:rPr>
            </w:pPr>
            <w:r w:rsidRPr="00B67F35">
              <w:rPr>
                <w:b/>
                <w:bCs/>
              </w:rPr>
              <w:t>0,39</w:t>
            </w:r>
          </w:p>
        </w:tc>
      </w:tr>
      <w:tr w:rsidR="0079671F" w14:paraId="1FEC6244" w14:textId="77777777" w:rsidTr="00BD0E2D">
        <w:tc>
          <w:tcPr>
            <w:tcW w:w="2474" w:type="dxa"/>
            <w:shd w:val="clear" w:color="auto" w:fill="BFBFBF" w:themeFill="background1" w:themeFillShade="BF"/>
          </w:tcPr>
          <w:p w14:paraId="59A26E93" w14:textId="77777777" w:rsidR="0079671F" w:rsidRPr="00BE5DBF" w:rsidRDefault="0079671F" w:rsidP="00BD0E2D">
            <w:r w:rsidRPr="00BE5DBF">
              <w:t>FR2_2Rx, Table 7.2.2.2.1-4, test num 2-4</w:t>
            </w:r>
          </w:p>
        </w:tc>
        <w:tc>
          <w:tcPr>
            <w:tcW w:w="2381" w:type="dxa"/>
          </w:tcPr>
          <w:p w14:paraId="4778DE0F" w14:textId="77777777" w:rsidR="0079671F" w:rsidRDefault="0079671F" w:rsidP="00BD0E2D">
            <w:r w:rsidRPr="008C2F24">
              <w:t>14,46</w:t>
            </w:r>
          </w:p>
        </w:tc>
        <w:tc>
          <w:tcPr>
            <w:tcW w:w="2381" w:type="dxa"/>
          </w:tcPr>
          <w:p w14:paraId="02EBCB6E" w14:textId="77777777" w:rsidR="0079671F" w:rsidRDefault="0079671F" w:rsidP="00BD0E2D">
            <w:r w:rsidRPr="008C2F24">
              <w:t>13,97</w:t>
            </w:r>
          </w:p>
        </w:tc>
        <w:tc>
          <w:tcPr>
            <w:tcW w:w="2381" w:type="dxa"/>
          </w:tcPr>
          <w:p w14:paraId="2AE7F69B" w14:textId="77777777" w:rsidR="0079671F" w:rsidRPr="00B67F35" w:rsidRDefault="0079671F" w:rsidP="00BD0E2D">
            <w:pPr>
              <w:rPr>
                <w:b/>
              </w:rPr>
            </w:pPr>
            <w:r w:rsidRPr="00B67F35">
              <w:rPr>
                <w:b/>
                <w:bCs/>
              </w:rPr>
              <w:t>-0,49</w:t>
            </w:r>
          </w:p>
        </w:tc>
      </w:tr>
      <w:tr w:rsidR="0079671F" w14:paraId="491C684D" w14:textId="77777777" w:rsidTr="00BD0E2D">
        <w:tc>
          <w:tcPr>
            <w:tcW w:w="2474" w:type="dxa"/>
            <w:shd w:val="clear" w:color="auto" w:fill="BFBFBF" w:themeFill="background1" w:themeFillShade="BF"/>
          </w:tcPr>
          <w:p w14:paraId="4A829FE5" w14:textId="77777777" w:rsidR="0079671F" w:rsidRPr="00BE5DBF" w:rsidRDefault="0079671F" w:rsidP="00BD0E2D">
            <w:r w:rsidRPr="00BE5DBF">
              <w:t>FR2_2Rx, Table 7.2.2.2.1-4, test num 2-6</w:t>
            </w:r>
          </w:p>
        </w:tc>
        <w:tc>
          <w:tcPr>
            <w:tcW w:w="2381" w:type="dxa"/>
          </w:tcPr>
          <w:p w14:paraId="103D0230" w14:textId="77777777" w:rsidR="0079671F" w:rsidRDefault="0079671F" w:rsidP="00BD0E2D">
            <w:r w:rsidRPr="00EC7CAC">
              <w:t>18,35</w:t>
            </w:r>
          </w:p>
        </w:tc>
        <w:tc>
          <w:tcPr>
            <w:tcW w:w="2381" w:type="dxa"/>
          </w:tcPr>
          <w:p w14:paraId="0F89B7CB" w14:textId="77777777" w:rsidR="0079671F" w:rsidRDefault="0079671F" w:rsidP="00BD0E2D">
            <w:r w:rsidRPr="00EC7CAC">
              <w:t>18,15</w:t>
            </w:r>
          </w:p>
        </w:tc>
        <w:tc>
          <w:tcPr>
            <w:tcW w:w="2381" w:type="dxa"/>
          </w:tcPr>
          <w:p w14:paraId="315C9DBF" w14:textId="77777777" w:rsidR="0079671F" w:rsidRPr="00B67F35" w:rsidRDefault="0079671F" w:rsidP="00BD0E2D">
            <w:pPr>
              <w:rPr>
                <w:b/>
              </w:rPr>
            </w:pPr>
            <w:r w:rsidRPr="00B67F35">
              <w:rPr>
                <w:b/>
                <w:bCs/>
              </w:rPr>
              <w:t>-0,2</w:t>
            </w:r>
          </w:p>
        </w:tc>
      </w:tr>
    </w:tbl>
    <w:p w14:paraId="61DA297D" w14:textId="77777777" w:rsidR="0079671F" w:rsidRDefault="0079671F" w:rsidP="0079671F"/>
    <w:p w14:paraId="276751E9" w14:textId="52BCDD60" w:rsidR="00F26286" w:rsidRDefault="000B109E" w:rsidP="00BB05EE">
      <w:pPr>
        <w:pStyle w:val="RAN4observation0"/>
      </w:pPr>
      <w:bookmarkStart w:id="7" w:name="_Ref54384991"/>
      <w:r>
        <w:t xml:space="preserve">It is agreed that </w:t>
      </w:r>
      <w:r w:rsidR="007F41D5">
        <w:t xml:space="preserve">the </w:t>
      </w:r>
      <w:r w:rsidR="004832BD" w:rsidRPr="004832BD">
        <w:t>IAB node can also treat RAT-independent sources as a separate synchronization source</w:t>
      </w:r>
      <w:r>
        <w:t>.</w:t>
      </w:r>
      <w:r w:rsidR="00BB05EE" w:rsidRPr="00BB05EE">
        <w:t xml:space="preserve"> </w:t>
      </w:r>
      <w:r w:rsidR="001F5C0F">
        <w:t>F</w:t>
      </w:r>
      <w:r w:rsidR="001F5C0F" w:rsidRPr="00FC27BB">
        <w:t>ine time synchronization</w:t>
      </w:r>
      <w:r w:rsidR="001F5C0F">
        <w:t xml:space="preserve"> can be provided to the</w:t>
      </w:r>
      <w:r w:rsidR="001F5C0F" w:rsidRPr="00FC27BB">
        <w:t xml:space="preserve"> </w:t>
      </w:r>
      <w:r w:rsidR="00BB05EE">
        <w:t>IAB</w:t>
      </w:r>
      <w:r w:rsidR="0032186B">
        <w:t>-MT</w:t>
      </w:r>
      <w:r w:rsidR="00BB05EE">
        <w:t xml:space="preserve"> </w:t>
      </w:r>
      <w:r w:rsidR="001F5C0F">
        <w:t xml:space="preserve">from the </w:t>
      </w:r>
      <w:r w:rsidR="0036129C">
        <w:t xml:space="preserve">GNSS based </w:t>
      </w:r>
      <w:r w:rsidR="00144268" w:rsidRPr="00972240">
        <w:t>PRTC</w:t>
      </w:r>
      <w:r w:rsidR="00144268">
        <w:t xml:space="preserve"> </w:t>
      </w:r>
      <w:r w:rsidR="001F5C0F">
        <w:t>with a n</w:t>
      </w:r>
      <w:r w:rsidR="0032186B">
        <w:t>ec</w:t>
      </w:r>
      <w:r w:rsidR="001F5C0F">
        <w:t>essary level of accuracy.</w:t>
      </w:r>
      <w:r w:rsidR="00144268">
        <w:t xml:space="preserve"> </w:t>
      </w:r>
      <w:r w:rsidR="0032186B">
        <w:t>Reasonabl</w:t>
      </w:r>
      <w:r w:rsidR="003064E6">
        <w:t>y</w:t>
      </w:r>
      <w:r w:rsidR="0032186B">
        <w:t xml:space="preserve"> </w:t>
      </w:r>
      <w:proofErr w:type="gramStart"/>
      <w:r w:rsidR="0032186B">
        <w:t>small time</w:t>
      </w:r>
      <w:proofErr w:type="gramEnd"/>
      <w:r w:rsidR="0032186B">
        <w:t xml:space="preserve"> offset</w:t>
      </w:r>
      <w:r w:rsidR="003064E6">
        <w:t>s</w:t>
      </w:r>
      <w:r w:rsidR="004E13E9">
        <w:t xml:space="preserve"> </w:t>
      </w:r>
      <w:r w:rsidR="00B53FE6">
        <w:t>(less th</w:t>
      </w:r>
      <w:r w:rsidR="007F41D5">
        <w:t>a</w:t>
      </w:r>
      <w:r w:rsidR="00B53FE6">
        <w:t>n</w:t>
      </w:r>
      <w:r w:rsidR="003064E6">
        <w:t xml:space="preserve"> a</w:t>
      </w:r>
      <w:r w:rsidR="00B53FE6">
        <w:t xml:space="preserve"> CP) </w:t>
      </w:r>
      <w:r w:rsidR="0032186B">
        <w:t>can be tolerated</w:t>
      </w:r>
      <w:r w:rsidR="004E13E9">
        <w:t xml:space="preserve"> </w:t>
      </w:r>
      <w:r w:rsidR="00EB432C">
        <w:t>using</w:t>
      </w:r>
      <w:r w:rsidR="003968D7">
        <w:t xml:space="preserve"> only</w:t>
      </w:r>
      <w:r w:rsidR="00EB432C">
        <w:t xml:space="preserve"> DMRS without meaningful impact on the </w:t>
      </w:r>
      <w:r w:rsidR="003968D7">
        <w:t xml:space="preserve">demodulation </w:t>
      </w:r>
      <w:r w:rsidR="00EB432C">
        <w:t>performance</w:t>
      </w:r>
      <w:r w:rsidR="004E13E9">
        <w:t>.</w:t>
      </w:r>
      <w:bookmarkEnd w:id="7"/>
    </w:p>
    <w:p w14:paraId="359D5328" w14:textId="77777777" w:rsidR="00FF61C3" w:rsidRPr="00FF61C3" w:rsidRDefault="00FF61C3" w:rsidP="00FF61C3"/>
    <w:p w14:paraId="389D57AD" w14:textId="335C7AE7" w:rsidR="003870F6" w:rsidRDefault="00C64788" w:rsidP="007C3B0F">
      <w:pPr>
        <w:pStyle w:val="RAN4H2"/>
      </w:pPr>
      <w:r>
        <w:t xml:space="preserve">Proposed </w:t>
      </w:r>
      <w:r w:rsidR="00A124A7">
        <w:t xml:space="preserve">IAB-MT </w:t>
      </w:r>
      <w:r w:rsidR="003870F6">
        <w:t>testing</w:t>
      </w:r>
      <w:r w:rsidR="005C0EF0">
        <w:t xml:space="preserve"> setup</w:t>
      </w:r>
    </w:p>
    <w:p w14:paraId="5D235761" w14:textId="2CCF43AD" w:rsidR="0091554B" w:rsidRPr="0091554B" w:rsidRDefault="008B6BDE" w:rsidP="00365060">
      <w:r>
        <w:t xml:space="preserve">Based on the characteristic </w:t>
      </w:r>
      <w:r w:rsidR="00F1639C">
        <w:t xml:space="preserve">of </w:t>
      </w:r>
      <w:r>
        <w:t>IAB deployments</w:t>
      </w:r>
      <w:r w:rsidR="00F1639C">
        <w:t xml:space="preserve"> and user scenarios</w:t>
      </w:r>
      <w:r w:rsidR="00A92348">
        <w:t xml:space="preserve"> </w:t>
      </w:r>
      <w:r w:rsidR="00103CCB">
        <w:fldChar w:fldCharType="begin"/>
      </w:r>
      <w:r w:rsidR="00103CCB">
        <w:instrText xml:space="preserve"> REF _Ref61647519 \r \h </w:instrText>
      </w:r>
      <w:r w:rsidR="00103CCB">
        <w:fldChar w:fldCharType="separate"/>
      </w:r>
      <w:r w:rsidR="00103CCB">
        <w:t>[6]</w:t>
      </w:r>
      <w:r w:rsidR="00103CCB">
        <w:fldChar w:fldCharType="end"/>
      </w:r>
      <w:r w:rsidR="00103CCB">
        <w:t xml:space="preserve"> </w:t>
      </w:r>
      <w:r w:rsidR="00F1639C">
        <w:t>we</w:t>
      </w:r>
      <w:r w:rsidR="00103CCB">
        <w:t xml:space="preserve"> </w:t>
      </w:r>
      <w:r w:rsidR="00C6343F">
        <w:t>can conclude</w:t>
      </w:r>
      <w:r w:rsidR="00F5434C">
        <w:t xml:space="preserve"> that </w:t>
      </w:r>
      <w:r w:rsidR="00C637D5">
        <w:t xml:space="preserve">the complexity of </w:t>
      </w:r>
      <w:r w:rsidR="000E7A7F">
        <w:t xml:space="preserve">full </w:t>
      </w:r>
      <w:r w:rsidR="00C637D5">
        <w:t xml:space="preserve">UE testing is </w:t>
      </w:r>
      <w:r w:rsidR="00244A3E">
        <w:t>excessive for IAB-MT</w:t>
      </w:r>
      <w:r w:rsidR="000E7A7F">
        <w:t xml:space="preserve"> nodes</w:t>
      </w:r>
      <w:r w:rsidR="00244A3E">
        <w:t>.</w:t>
      </w:r>
      <w:r w:rsidR="00E72524">
        <w:t xml:space="preserve"> </w:t>
      </w:r>
      <w:r w:rsidR="00E72524">
        <w:rPr>
          <w:lang w:val="en-GB"/>
        </w:rPr>
        <w:t>Especially considering that IAB-MTs are part of the infrastructure and thus</w:t>
      </w:r>
      <w:r w:rsidR="00F24AE3">
        <w:rPr>
          <w:lang w:val="en-GB"/>
        </w:rPr>
        <w:t>,</w:t>
      </w:r>
      <w:r w:rsidR="00E72524">
        <w:rPr>
          <w:lang w:val="en-GB"/>
        </w:rPr>
        <w:t xml:space="preserve"> deployment is planned, controlled</w:t>
      </w:r>
      <w:r w:rsidR="00CF3490">
        <w:rPr>
          <w:lang w:val="en-GB"/>
        </w:rPr>
        <w:t>,</w:t>
      </w:r>
      <w:r w:rsidR="00E72524">
        <w:rPr>
          <w:lang w:val="en-GB"/>
        </w:rPr>
        <w:t xml:space="preserve"> and a required minimum level of standard compliance is enforced by MNOs.</w:t>
      </w:r>
      <w:r w:rsidR="00A92348">
        <w:t xml:space="preserve"> Therefore,</w:t>
      </w:r>
      <w:r w:rsidR="003E6C6B">
        <w:t xml:space="preserve"> we </w:t>
      </w:r>
      <w:r w:rsidR="00551363">
        <w:t xml:space="preserve">see it necessary to </w:t>
      </w:r>
      <w:r w:rsidR="003E6C6B">
        <w:t xml:space="preserve">define IAB-MT testing </w:t>
      </w:r>
      <w:r w:rsidR="001E178E">
        <w:t>setup</w:t>
      </w:r>
      <w:r w:rsidR="003E6C6B">
        <w:t xml:space="preserve"> and demodulation tests </w:t>
      </w:r>
      <w:r w:rsidR="001E178E">
        <w:t xml:space="preserve">based on the BS approach. </w:t>
      </w:r>
      <w:r w:rsidR="002D1FAC">
        <w:t>W</w:t>
      </w:r>
      <w:r w:rsidR="0016321F">
        <w:t>e strive to not preclude UE style testing</w:t>
      </w:r>
      <w:r w:rsidR="001F07C1">
        <w:t xml:space="preserve"> but </w:t>
      </w:r>
      <w:r w:rsidR="00EB3CCA">
        <w:t>consider</w:t>
      </w:r>
      <w:r w:rsidR="001F07C1">
        <w:t xml:space="preserve"> BS approach </w:t>
      </w:r>
      <w:r w:rsidR="00551363">
        <w:t>as</w:t>
      </w:r>
      <w:r w:rsidR="00F0362B">
        <w:t xml:space="preserve"> </w:t>
      </w:r>
      <w:r w:rsidR="00EB3CCA">
        <w:t>the</w:t>
      </w:r>
      <w:r w:rsidR="00F0362B">
        <w:t xml:space="preserve"> </w:t>
      </w:r>
      <w:r w:rsidR="00551363">
        <w:t>main</w:t>
      </w:r>
      <w:r w:rsidR="00EB3CCA">
        <w:t xml:space="preserve"> feasible</w:t>
      </w:r>
      <w:r w:rsidR="00F0362B">
        <w:t xml:space="preserve"> option</w:t>
      </w:r>
      <w:r w:rsidR="0016321F">
        <w:t>.</w:t>
      </w:r>
    </w:p>
    <w:p w14:paraId="6597CE79" w14:textId="11E860EE" w:rsidR="0016321F" w:rsidRDefault="00641AD4" w:rsidP="00365060">
      <w:r>
        <w:t>The main principle</w:t>
      </w:r>
      <w:r w:rsidR="00CF07AA">
        <w:t>s</w:t>
      </w:r>
      <w:r>
        <w:t xml:space="preserve"> of </w:t>
      </w:r>
      <w:r w:rsidR="00A25A75">
        <w:t>I</w:t>
      </w:r>
      <w:r>
        <w:t>AB-MT</w:t>
      </w:r>
      <w:r w:rsidR="001752F9">
        <w:t xml:space="preserve"> conformance testing based on B</w:t>
      </w:r>
      <w:r w:rsidR="002319EF">
        <w:t>S</w:t>
      </w:r>
      <w:r w:rsidR="00013DA0">
        <w:t xml:space="preserve"> approach</w:t>
      </w:r>
      <w:r w:rsidR="0022668E">
        <w:t xml:space="preserve"> are formulated below</w:t>
      </w:r>
      <w:r w:rsidR="001056CC">
        <w:t>:</w:t>
      </w:r>
    </w:p>
    <w:p w14:paraId="08568961" w14:textId="0AD695B0" w:rsidR="001056CC" w:rsidRDefault="00E170C6" w:rsidP="00987E56">
      <w:pPr>
        <w:pStyle w:val="ListParagraph"/>
        <w:numPr>
          <w:ilvl w:val="0"/>
          <w:numId w:val="5"/>
        </w:numPr>
      </w:pPr>
      <w:r>
        <w:t xml:space="preserve">Test </w:t>
      </w:r>
      <w:r w:rsidR="000134C0">
        <w:t>Equipment</w:t>
      </w:r>
      <w:r w:rsidR="00F25390">
        <w:t xml:space="preserve"> (TE)</w:t>
      </w:r>
      <w:r w:rsidR="001752F9">
        <w:t xml:space="preserve"> is based on </w:t>
      </w:r>
      <w:r w:rsidR="00575221">
        <w:t>Signal Generator</w:t>
      </w:r>
      <w:r w:rsidR="00E5052C">
        <w:t xml:space="preserve"> (SG)</w:t>
      </w:r>
    </w:p>
    <w:p w14:paraId="1BBF9C5B" w14:textId="23C14EE5" w:rsidR="00575221" w:rsidRDefault="00D77902" w:rsidP="00987E56">
      <w:pPr>
        <w:pStyle w:val="ListParagraph"/>
        <w:numPr>
          <w:ilvl w:val="0"/>
          <w:numId w:val="5"/>
        </w:numPr>
      </w:pPr>
      <w:r>
        <w:t xml:space="preserve">IAB-MT </w:t>
      </w:r>
      <w:proofErr w:type="gramStart"/>
      <w:r>
        <w:t>is allo</w:t>
      </w:r>
      <w:r w:rsidR="007A18E6">
        <w:t>wed to</w:t>
      </w:r>
      <w:proofErr w:type="gramEnd"/>
      <w:r w:rsidR="007A18E6">
        <w:t xml:space="preserve"> knowingly be in L1/L2 test mode</w:t>
      </w:r>
      <w:r w:rsidR="00F447E1">
        <w:t xml:space="preserve">, </w:t>
      </w:r>
      <w:r w:rsidR="00FA7187">
        <w:t>e.g., booted directly into the testing mode</w:t>
      </w:r>
    </w:p>
    <w:p w14:paraId="0F3E782D" w14:textId="56B6FE18" w:rsidR="00FA7187" w:rsidRDefault="00625E7D" w:rsidP="00987E56">
      <w:pPr>
        <w:pStyle w:val="ListParagraph"/>
        <w:numPr>
          <w:ilvl w:val="0"/>
          <w:numId w:val="5"/>
        </w:numPr>
      </w:pPr>
      <w:r>
        <w:t>Testing setu</w:t>
      </w:r>
      <w:r w:rsidR="00002E8D">
        <w:t xml:space="preserve">p </w:t>
      </w:r>
      <w:r w:rsidR="00F75A1E">
        <w:t>uses</w:t>
      </w:r>
      <w:r w:rsidR="00D17D54">
        <w:t xml:space="preserve"> unidirectional (BS-like)</w:t>
      </w:r>
      <w:r w:rsidR="00C929B2">
        <w:t xml:space="preserve"> </w:t>
      </w:r>
      <w:proofErr w:type="spellStart"/>
      <w:r w:rsidR="00C929B2">
        <w:t>Uu</w:t>
      </w:r>
      <w:proofErr w:type="spellEnd"/>
      <w:r w:rsidR="00C929B2">
        <w:t xml:space="preserve"> interface</w:t>
      </w:r>
      <w:r w:rsidR="00D17D54">
        <w:t xml:space="preserve"> </w:t>
      </w:r>
      <w:r w:rsidR="00E37C47">
        <w:t>between TE and IAB-MT</w:t>
      </w:r>
    </w:p>
    <w:p w14:paraId="4C5A7A4C" w14:textId="02619E7C" w:rsidR="00C80995" w:rsidRDefault="006C53CF" w:rsidP="00987E56">
      <w:pPr>
        <w:pStyle w:val="ListParagraph"/>
        <w:numPr>
          <w:ilvl w:val="0"/>
          <w:numId w:val="5"/>
        </w:numPr>
      </w:pPr>
      <w:r>
        <w:t xml:space="preserve">The requirements are formulated in FRC-like way, i.e., the </w:t>
      </w:r>
      <w:r w:rsidR="00725A9F">
        <w:t>dependenc</w:t>
      </w:r>
      <w:r w:rsidR="00173C00">
        <w:t>ies on the signals and channels apart from the tested channel are minimi</w:t>
      </w:r>
      <w:r w:rsidR="00650E5E">
        <w:t>z</w:t>
      </w:r>
      <w:r w:rsidR="00173C00">
        <w:t>ed</w:t>
      </w:r>
      <w:r w:rsidR="008C56A7">
        <w:t>. O</w:t>
      </w:r>
      <w:r w:rsidR="002E7914">
        <w:t>ther</w:t>
      </w:r>
      <w:r w:rsidR="00BA3A37">
        <w:t xml:space="preserve"> TDD slot pattern</w:t>
      </w:r>
      <w:r w:rsidR="008C56A7">
        <w:t>s are allowed, i.e. not only the reference one.</w:t>
      </w:r>
    </w:p>
    <w:p w14:paraId="79967A8A" w14:textId="72999658" w:rsidR="00F4196E" w:rsidRDefault="00794B56" w:rsidP="00987E56">
      <w:pPr>
        <w:pStyle w:val="ListParagraph"/>
        <w:numPr>
          <w:ilvl w:val="0"/>
          <w:numId w:val="5"/>
        </w:numPr>
      </w:pPr>
      <w:r>
        <w:t xml:space="preserve">HARQ feedback </w:t>
      </w:r>
      <w:r w:rsidR="00374625">
        <w:t>shall be</w:t>
      </w:r>
      <w:r>
        <w:t xml:space="preserve"> provided</w:t>
      </w:r>
      <w:r w:rsidR="00374625">
        <w:t xml:space="preserve"> from IAB-MT to the TE</w:t>
      </w:r>
      <w:r>
        <w:t xml:space="preserve"> </w:t>
      </w:r>
      <w:r w:rsidR="009112A4">
        <w:t>via an</w:t>
      </w:r>
      <w:r>
        <w:t xml:space="preserve"> error-free link. The concrete </w:t>
      </w:r>
      <w:r w:rsidR="00021D8F">
        <w:t>approach</w:t>
      </w:r>
      <w:r>
        <w:t xml:space="preserve"> is up to implementation.</w:t>
      </w:r>
    </w:p>
    <w:p w14:paraId="65CE7375" w14:textId="256FB7EC" w:rsidR="00C64788" w:rsidRDefault="00E5056E" w:rsidP="00227861">
      <w:pPr>
        <w:pStyle w:val="ListParagraph"/>
        <w:numPr>
          <w:ilvl w:val="0"/>
          <w:numId w:val="5"/>
        </w:numPr>
      </w:pPr>
      <w:r>
        <w:t>TE and IAB-MT under test are synchronized</w:t>
      </w:r>
      <w:r w:rsidR="00227861">
        <w:t>.</w:t>
      </w:r>
      <w:r>
        <w:t xml:space="preserve"> </w:t>
      </w:r>
      <w:r w:rsidR="00F4196E">
        <w:t>S</w:t>
      </w:r>
      <w:r w:rsidR="00F4196E" w:rsidRPr="00F4196E">
        <w:t>ynchronization can be provided</w:t>
      </w:r>
      <w:r w:rsidR="00A77D01">
        <w:t xml:space="preserve"> either</w:t>
      </w:r>
      <w:r w:rsidR="00F4196E" w:rsidRPr="00F4196E">
        <w:t xml:space="preserve"> via the digital feedback link from the tester or by a common (e.g., GNSS) source, or by </w:t>
      </w:r>
      <w:proofErr w:type="spellStart"/>
      <w:r w:rsidR="00F4196E" w:rsidRPr="00F4196E">
        <w:t>Uu</w:t>
      </w:r>
      <w:proofErr w:type="spellEnd"/>
      <w:r w:rsidR="00F4196E" w:rsidRPr="00F4196E">
        <w:t xml:space="preserve"> interface</w:t>
      </w:r>
      <w:r w:rsidR="00F4196E">
        <w:t>.</w:t>
      </w:r>
      <w:r w:rsidR="00227861">
        <w:t xml:space="preserve"> The concrete approach is up to implementation.</w:t>
      </w:r>
    </w:p>
    <w:p w14:paraId="1B5AF96A" w14:textId="0C1D5D18" w:rsidR="00361BCC" w:rsidRPr="00265A41" w:rsidRDefault="00361BCC" w:rsidP="00361BCC">
      <w:r>
        <w:t xml:space="preserve">A proposed scheme of the conformance test setup is shown in </w:t>
      </w:r>
      <w:r>
        <w:fldChar w:fldCharType="begin"/>
      </w:r>
      <w:r>
        <w:instrText xml:space="preserve"> REF _Ref53157884 \h </w:instrText>
      </w:r>
      <w:r>
        <w:fldChar w:fldCharType="separate"/>
      </w:r>
      <w:r w:rsidR="00AA67EC">
        <w:t xml:space="preserve">Figure </w:t>
      </w:r>
      <w:r w:rsidR="00AA67EC">
        <w:rPr>
          <w:noProof/>
        </w:rPr>
        <w:t>3</w:t>
      </w:r>
      <w:r>
        <w:fldChar w:fldCharType="end"/>
      </w:r>
      <w:r>
        <w:rPr>
          <w:lang w:val="en-GB"/>
        </w:rPr>
        <w:t xml:space="preserve"> </w:t>
      </w:r>
      <w:r>
        <w:t xml:space="preserve">and </w:t>
      </w:r>
      <w:r>
        <w:fldChar w:fldCharType="begin"/>
      </w:r>
      <w:r>
        <w:instrText xml:space="preserve"> REF _Ref53157885 \h </w:instrText>
      </w:r>
      <w:r>
        <w:fldChar w:fldCharType="separate"/>
      </w:r>
      <w:r w:rsidR="00AA67EC">
        <w:t xml:space="preserve">Figure </w:t>
      </w:r>
      <w:r w:rsidR="00AA67EC">
        <w:rPr>
          <w:noProof/>
        </w:rPr>
        <w:t>4</w:t>
      </w:r>
      <w:r>
        <w:fldChar w:fldCharType="end"/>
      </w:r>
      <w:r>
        <w:t xml:space="preserve"> for conducted and radiated cases, respectively</w:t>
      </w:r>
      <w:r w:rsidR="00265A41">
        <w:t>.</w:t>
      </w:r>
    </w:p>
    <w:p w14:paraId="0C1F121B" w14:textId="5618C187" w:rsidR="00361BCC" w:rsidRDefault="000B085A" w:rsidP="00361BCC">
      <w:pPr>
        <w:keepNext/>
        <w:jc w:val="center"/>
      </w:pPr>
      <w:r>
        <w:object w:dxaOrig="8220" w:dyaOrig="4848" w14:anchorId="7B8FC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40pt" o:ole="">
            <v:imagedata r:id="rId14" o:title=""/>
          </v:shape>
          <o:OLEObject Type="Embed" ProgID="Visio.Drawing.15" ShapeID="_x0000_i1025" DrawAspect="Content" ObjectID="_1672266186" r:id="rId15"/>
        </w:object>
      </w:r>
    </w:p>
    <w:p w14:paraId="1F064AEF" w14:textId="02F8335D" w:rsidR="00361BCC" w:rsidRDefault="00361BCC" w:rsidP="00361BCC">
      <w:pPr>
        <w:pStyle w:val="Caption"/>
      </w:pPr>
      <w:bookmarkStart w:id="8" w:name="_Ref53157884"/>
      <w:r>
        <w:t xml:space="preserve">Figure </w:t>
      </w:r>
      <w:fldSimple w:instr=" SEQ Figure \* ARABIC ">
        <w:r w:rsidR="00F173BB">
          <w:rPr>
            <w:noProof/>
          </w:rPr>
          <w:t>3</w:t>
        </w:r>
      </w:fldSimple>
      <w:bookmarkEnd w:id="8"/>
      <w:r>
        <w:t xml:space="preserve">: </w:t>
      </w:r>
      <w:r w:rsidRPr="0021501B">
        <w:t>Functional setup for</w:t>
      </w:r>
      <w:r>
        <w:t xml:space="preserve"> IAB-MT</w:t>
      </w:r>
      <w:r w:rsidRPr="0021501B">
        <w:t xml:space="preserve"> performance requirements</w:t>
      </w:r>
      <w:r>
        <w:t xml:space="preserve"> testing, conducted conditions.</w:t>
      </w:r>
    </w:p>
    <w:p w14:paraId="4F758458" w14:textId="7284DD87" w:rsidR="00361BCC" w:rsidRDefault="000B085A" w:rsidP="00361BCC">
      <w:pPr>
        <w:keepNext/>
        <w:jc w:val="center"/>
      </w:pPr>
      <w:r>
        <w:object w:dxaOrig="9732" w:dyaOrig="5736" w14:anchorId="56C33F29">
          <v:shape id="_x0000_i1026" type="#_x0000_t75" style="width:480pt;height:282pt" o:ole="">
            <v:imagedata r:id="rId16" o:title=""/>
          </v:shape>
          <o:OLEObject Type="Embed" ProgID="Visio.Drawing.15" ShapeID="_x0000_i1026" DrawAspect="Content" ObjectID="_1672266187" r:id="rId17"/>
        </w:object>
      </w:r>
    </w:p>
    <w:p w14:paraId="6A6315C8" w14:textId="18C0E467" w:rsidR="00361BCC" w:rsidRDefault="00361BCC" w:rsidP="00361BCC">
      <w:pPr>
        <w:pStyle w:val="Caption"/>
      </w:pPr>
      <w:bookmarkStart w:id="9" w:name="_Ref53157885"/>
      <w:r>
        <w:t xml:space="preserve">Figure </w:t>
      </w:r>
      <w:fldSimple w:instr=" SEQ Figure \* ARABIC ">
        <w:r w:rsidR="00F173BB">
          <w:rPr>
            <w:noProof/>
          </w:rPr>
          <w:t>4</w:t>
        </w:r>
      </w:fldSimple>
      <w:bookmarkEnd w:id="9"/>
      <w:r>
        <w:t>:</w:t>
      </w:r>
      <w:r w:rsidRPr="000A5877">
        <w:t xml:space="preserve"> </w:t>
      </w:r>
      <w:r w:rsidRPr="0021501B">
        <w:t>Functional setup for</w:t>
      </w:r>
      <w:r>
        <w:t xml:space="preserve"> IAB-MT</w:t>
      </w:r>
      <w:r w:rsidRPr="0021501B">
        <w:t xml:space="preserve"> performance requirements</w:t>
      </w:r>
      <w:r>
        <w:t xml:space="preserve"> testing, radiated conditions.</w:t>
      </w:r>
    </w:p>
    <w:p w14:paraId="56D655BD" w14:textId="77777777" w:rsidR="00013DA0" w:rsidRPr="00013DA0" w:rsidRDefault="00013DA0" w:rsidP="00013DA0"/>
    <w:p w14:paraId="0893F91D" w14:textId="77777777" w:rsidR="002C7A44" w:rsidRDefault="001E7A98" w:rsidP="007D7522">
      <w:pPr>
        <w:pStyle w:val="RAN4proposal"/>
      </w:pPr>
      <w:r w:rsidRPr="001E7A98">
        <w:t>Consider IAB-MT as a part of a network node with test setup and performance requirements based on the BS approach</w:t>
      </w:r>
      <w:r>
        <w:t xml:space="preserve">. </w:t>
      </w:r>
      <w:r w:rsidR="007D154D">
        <w:t>Apply the following principles for IAB-MT</w:t>
      </w:r>
      <w:r w:rsidR="00673E16">
        <w:t xml:space="preserve"> BS-style</w:t>
      </w:r>
      <w:r w:rsidR="007D154D">
        <w:t xml:space="preserve"> testing:</w:t>
      </w:r>
    </w:p>
    <w:p w14:paraId="7A34AA08" w14:textId="77777777" w:rsidR="002C7A44" w:rsidRDefault="00E5052C" w:rsidP="002C7A44">
      <w:pPr>
        <w:pStyle w:val="RAN4proposal"/>
        <w:numPr>
          <w:ilvl w:val="1"/>
          <w:numId w:val="3"/>
        </w:numPr>
      </w:pPr>
      <w:r>
        <w:t xml:space="preserve">TE </w:t>
      </w:r>
      <w:r w:rsidR="00347719">
        <w:t>definition</w:t>
      </w:r>
      <w:r w:rsidR="004D6B94">
        <w:t xml:space="preserve"> </w:t>
      </w:r>
      <w:proofErr w:type="gramStart"/>
      <w:r w:rsidR="0031240C">
        <w:t xml:space="preserve">is based on </w:t>
      </w:r>
      <w:r w:rsidR="004D6B94">
        <w:t>the assumption</w:t>
      </w:r>
      <w:proofErr w:type="gramEnd"/>
      <w:r w:rsidR="004D6B94">
        <w:t xml:space="preserve"> of using a signal generator</w:t>
      </w:r>
    </w:p>
    <w:p w14:paraId="0BF3ADE9" w14:textId="77777777" w:rsidR="00DE3509" w:rsidRDefault="0007175D" w:rsidP="002C7A44">
      <w:pPr>
        <w:pStyle w:val="RAN4proposal"/>
        <w:numPr>
          <w:ilvl w:val="1"/>
          <w:numId w:val="3"/>
        </w:numPr>
      </w:pPr>
      <w:r>
        <w:t>IAB-MT</w:t>
      </w:r>
      <w:r w:rsidR="00350486">
        <w:t xml:space="preserve"> </w:t>
      </w:r>
      <w:r w:rsidR="00A07B17">
        <w:t>shall be</w:t>
      </w:r>
      <w:r w:rsidR="00D22097">
        <w:t xml:space="preserve"> in</w:t>
      </w:r>
      <w:r w:rsidR="00350486">
        <w:t xml:space="preserve"> </w:t>
      </w:r>
      <w:r w:rsidR="004D6B94">
        <w:t xml:space="preserve">a </w:t>
      </w:r>
      <w:r w:rsidR="00D22097">
        <w:t>L1/L2 testing mode</w:t>
      </w:r>
      <w:r w:rsidR="004D6B94">
        <w:t xml:space="preserve"> with </w:t>
      </w:r>
      <w:r w:rsidR="00FE1F30">
        <w:t xml:space="preserve">an </w:t>
      </w:r>
      <w:r w:rsidR="004D6B94">
        <w:t xml:space="preserve">established RRC </w:t>
      </w:r>
      <w:r w:rsidR="00E46C9B">
        <w:t>configuration</w:t>
      </w:r>
    </w:p>
    <w:p w14:paraId="7228AA09" w14:textId="77777777" w:rsidR="00DE3509" w:rsidRDefault="0031240C" w:rsidP="002C7A44">
      <w:pPr>
        <w:pStyle w:val="RAN4proposal"/>
        <w:numPr>
          <w:ilvl w:val="1"/>
          <w:numId w:val="3"/>
        </w:numPr>
      </w:pPr>
      <w:r>
        <w:t>Uni-</w:t>
      </w:r>
      <w:r w:rsidR="00BE4754">
        <w:t xml:space="preserve">directional </w:t>
      </w:r>
      <w:proofErr w:type="spellStart"/>
      <w:r w:rsidR="00BE4754">
        <w:t>Uu</w:t>
      </w:r>
      <w:proofErr w:type="spellEnd"/>
      <w:r w:rsidR="00BE4754">
        <w:t xml:space="preserve"> interface </w:t>
      </w:r>
      <w:r w:rsidR="00A07B17">
        <w:t>shall</w:t>
      </w:r>
      <w:r w:rsidR="00BE4754">
        <w:t xml:space="preserve"> be used</w:t>
      </w:r>
    </w:p>
    <w:p w14:paraId="3A611116" w14:textId="77777777" w:rsidR="00DE3509" w:rsidRDefault="00D2462A" w:rsidP="002C7A44">
      <w:pPr>
        <w:pStyle w:val="RAN4proposal"/>
        <w:numPr>
          <w:ilvl w:val="1"/>
          <w:numId w:val="3"/>
        </w:numPr>
      </w:pPr>
      <w:r>
        <w:t>T</w:t>
      </w:r>
      <w:r w:rsidR="003F0CBB">
        <w:t>esting</w:t>
      </w:r>
      <w:r w:rsidR="00D77070">
        <w:t xml:space="preserve"> is </w:t>
      </w:r>
      <w:r w:rsidR="004D6B94">
        <w:t xml:space="preserve">based on </w:t>
      </w:r>
      <w:r>
        <w:t>FRC</w:t>
      </w:r>
      <w:r w:rsidR="004D6B94">
        <w:t xml:space="preserve"> </w:t>
      </w:r>
      <w:r w:rsidR="00621AB2">
        <w:t>definitions</w:t>
      </w:r>
      <w:r w:rsidR="004D6B94">
        <w:t>.</w:t>
      </w:r>
    </w:p>
    <w:p w14:paraId="6C883E6D" w14:textId="77777777" w:rsidR="00DE3509" w:rsidRDefault="007D7522" w:rsidP="002C7A44">
      <w:pPr>
        <w:pStyle w:val="RAN4proposal"/>
        <w:numPr>
          <w:ilvl w:val="1"/>
          <w:numId w:val="3"/>
        </w:numPr>
      </w:pPr>
      <w:r w:rsidRPr="007D7522">
        <w:t xml:space="preserve">HARQ feedback shall be provided from IAB-MT to the TE via </w:t>
      </w:r>
      <w:r w:rsidR="004D6B94">
        <w:t>an</w:t>
      </w:r>
      <w:r w:rsidR="004D6B94" w:rsidRPr="007D7522">
        <w:t xml:space="preserve"> </w:t>
      </w:r>
      <w:r w:rsidRPr="007D7522">
        <w:t>error-free lin</w:t>
      </w:r>
      <w:r>
        <w:t>k</w:t>
      </w:r>
    </w:p>
    <w:p w14:paraId="6C97A42A" w14:textId="5B41207D" w:rsidR="007D7522" w:rsidRPr="007D7522" w:rsidRDefault="004D6B94" w:rsidP="002C7A44">
      <w:pPr>
        <w:pStyle w:val="RAN4proposal"/>
        <w:numPr>
          <w:ilvl w:val="1"/>
          <w:numId w:val="3"/>
        </w:numPr>
      </w:pPr>
      <w:r>
        <w:t>An external synchronization source for the TE and DUT is assumed</w:t>
      </w:r>
    </w:p>
    <w:p w14:paraId="6C9A1C53" w14:textId="77777777" w:rsidR="004C2211" w:rsidRDefault="004C2211" w:rsidP="00365060"/>
    <w:p w14:paraId="1E19A203" w14:textId="2DAD4E1B" w:rsidR="004D6B94" w:rsidRDefault="004D6B94" w:rsidP="00365060">
      <w:r>
        <w:t xml:space="preserve">We note here that, </w:t>
      </w:r>
    </w:p>
    <w:p w14:paraId="4F18FB73" w14:textId="77777777" w:rsidR="004D6B94" w:rsidRDefault="004D6B94" w:rsidP="004D6B94">
      <w:pPr>
        <w:pStyle w:val="RAN4observation0"/>
      </w:pPr>
      <w:proofErr w:type="gramStart"/>
      <w:r>
        <w:t>All of</w:t>
      </w:r>
      <w:proofErr w:type="gramEnd"/>
      <w:r>
        <w:t xml:space="preserve"> the proposed BS-style testing setup principles can also be implemented using the UE-style test setup. </w:t>
      </w:r>
    </w:p>
    <w:p w14:paraId="3EB460B5" w14:textId="77777777" w:rsidR="004D6B94" w:rsidRDefault="004D6B94" w:rsidP="004D6B94">
      <w:pPr>
        <w:pStyle w:val="RAN4observation0"/>
      </w:pPr>
      <w:r>
        <w:t xml:space="preserve">Optional provisions for sending reference signals can be made as a note in the FRC description. </w:t>
      </w:r>
    </w:p>
    <w:p w14:paraId="6C83D0C1" w14:textId="1EFD2B36" w:rsidR="004D6B94" w:rsidRDefault="004D6B94" w:rsidP="00365060">
      <w:pPr>
        <w:pStyle w:val="RAN4observation0"/>
      </w:pPr>
      <w:r>
        <w:t xml:space="preserve">It is advantageous to standardize on a single realization of the test setup, and </w:t>
      </w:r>
      <w:r w:rsidR="00F8214C">
        <w:t xml:space="preserve">functionally </w:t>
      </w:r>
      <w:r>
        <w:t xml:space="preserve">equivalent implementations </w:t>
      </w:r>
      <w:r w:rsidR="00F8214C">
        <w:t>of the setup are not precluded.</w:t>
      </w:r>
    </w:p>
    <w:p w14:paraId="1C3BD1ED" w14:textId="77777777" w:rsidR="00A81290" w:rsidRPr="008D45CF" w:rsidRDefault="00A81290" w:rsidP="008D45CF"/>
    <w:p w14:paraId="4194DF67" w14:textId="0244A191" w:rsidR="002565B7" w:rsidRPr="00545756" w:rsidRDefault="00F269FE" w:rsidP="00857979">
      <w:pPr>
        <w:pStyle w:val="RAN4H1"/>
      </w:pPr>
      <w:r w:rsidRPr="00E450D0">
        <w:t>IAB-MT</w:t>
      </w:r>
      <w:r w:rsidR="006A211B" w:rsidRPr="00E450D0">
        <w:t xml:space="preserve"> </w:t>
      </w:r>
      <w:r w:rsidR="006604EC" w:rsidRPr="00E450D0">
        <w:t>performance</w:t>
      </w:r>
      <w:r w:rsidR="00CD5D19">
        <w:t xml:space="preserve"> </w:t>
      </w:r>
      <w:r w:rsidR="006604EC" w:rsidRPr="00E450D0">
        <w:t>requirements</w:t>
      </w:r>
    </w:p>
    <w:p w14:paraId="667D69DD" w14:textId="547C54E0" w:rsidR="007D3946" w:rsidRDefault="00A47ED8" w:rsidP="007D3946">
      <w:pPr>
        <w:pStyle w:val="RAN4H2"/>
      </w:pPr>
      <w:bookmarkStart w:id="10" w:name="_Ref61624205"/>
      <w:r>
        <w:t>PD</w:t>
      </w:r>
      <w:r w:rsidR="00054CA7">
        <w:t>SCH</w:t>
      </w:r>
      <w:bookmarkEnd w:id="10"/>
    </w:p>
    <w:p w14:paraId="65937DF5" w14:textId="36391121" w:rsidR="00FE6CF5" w:rsidRDefault="00C93F45" w:rsidP="00054CA7">
      <w:proofErr w:type="gramStart"/>
      <w:r>
        <w:t>A number of</w:t>
      </w:r>
      <w:proofErr w:type="gramEnd"/>
      <w:r w:rsidRPr="008479D2">
        <w:t xml:space="preserve"> details concerning </w:t>
      </w:r>
      <w:r>
        <w:t xml:space="preserve">IAB-MT PDSCH </w:t>
      </w:r>
      <w:r w:rsidRPr="008479D2">
        <w:t>requirements remain open from the last meeting.</w:t>
      </w:r>
    </w:p>
    <w:p w14:paraId="5DAA0555" w14:textId="77777777" w:rsidR="0011334D" w:rsidRPr="00054CA7" w:rsidRDefault="0011334D" w:rsidP="00054CA7"/>
    <w:p w14:paraId="05905430" w14:textId="7651A596" w:rsidR="002C65EA" w:rsidRDefault="002C65EA" w:rsidP="002C65EA">
      <w:pPr>
        <w:pStyle w:val="RAN4H3"/>
        <w:ind w:left="1224" w:hanging="504"/>
      </w:pPr>
      <w:bookmarkStart w:id="11" w:name="_Ref61630156"/>
      <w:r>
        <w:t>Propagation conditions</w:t>
      </w:r>
      <w:bookmarkEnd w:id="11"/>
    </w:p>
    <w:p w14:paraId="0F721BA3" w14:textId="5AE18A08" w:rsidR="003308DD" w:rsidRPr="00B063E0" w:rsidRDefault="0030241B" w:rsidP="004B6E7B">
      <w:pPr>
        <w:pStyle w:val="CommentText"/>
      </w:pPr>
      <w:r>
        <w:t xml:space="preserve">We </w:t>
      </w:r>
      <w:r w:rsidR="007633CB">
        <w:t>have notic</w:t>
      </w:r>
      <w:r w:rsidR="00391C93">
        <w:t>ed th</w:t>
      </w:r>
      <w:r w:rsidR="00542311">
        <w:t>at</w:t>
      </w:r>
      <w:r w:rsidR="00391C93">
        <w:t xml:space="preserve"> down-selection of </w:t>
      </w:r>
      <w:r w:rsidR="00C06D00">
        <w:t>propagation</w:t>
      </w:r>
      <w:r w:rsidR="00391C93">
        <w:t xml:space="preserve"> conditions</w:t>
      </w:r>
      <w:r w:rsidR="00282235">
        <w:t xml:space="preserve"> agreed in the </w:t>
      </w:r>
      <w:r w:rsidR="008C2D5E">
        <w:t>previous</w:t>
      </w:r>
      <w:r w:rsidR="00282235">
        <w:t xml:space="preserve"> meeting may har</w:t>
      </w:r>
      <w:r w:rsidR="008C2D5E">
        <w:t>m</w:t>
      </w:r>
      <w:r w:rsidR="00282235">
        <w:t xml:space="preserve"> the </w:t>
      </w:r>
      <w:r w:rsidR="008C2D5E">
        <w:t xml:space="preserve">test coverage </w:t>
      </w:r>
      <w:r w:rsidR="00F96C11">
        <w:t>of</w:t>
      </w:r>
      <w:r w:rsidR="00283FAB">
        <w:t xml:space="preserve"> PDSCH</w:t>
      </w:r>
      <w:r w:rsidR="00B063E0">
        <w:t>.</w:t>
      </w:r>
    </w:p>
    <w:tbl>
      <w:tblPr>
        <w:tblStyle w:val="TableGrid"/>
        <w:tblW w:w="0" w:type="auto"/>
        <w:jc w:val="center"/>
        <w:tblLook w:val="04A0" w:firstRow="1" w:lastRow="0" w:firstColumn="1" w:lastColumn="0" w:noHBand="0" w:noVBand="1"/>
      </w:tblPr>
      <w:tblGrid>
        <w:gridCol w:w="9071"/>
      </w:tblGrid>
      <w:tr w:rsidR="003308DD" w14:paraId="46D8542E" w14:textId="77777777" w:rsidTr="00BD0E2D">
        <w:trPr>
          <w:jc w:val="center"/>
        </w:trPr>
        <w:tc>
          <w:tcPr>
            <w:tcW w:w="9071" w:type="dxa"/>
          </w:tcPr>
          <w:p w14:paraId="491D2CD3" w14:textId="77777777" w:rsidR="0013135B" w:rsidRDefault="0013135B" w:rsidP="0013135B">
            <w:pPr>
              <w:pStyle w:val="ListParagraph"/>
              <w:numPr>
                <w:ilvl w:val="0"/>
                <w:numId w:val="19"/>
              </w:numPr>
            </w:pPr>
            <w:r>
              <w:t>High speed scenarios</w:t>
            </w:r>
          </w:p>
          <w:p w14:paraId="4F2B2FDF" w14:textId="3621F348" w:rsidR="003308DD" w:rsidRPr="00111707" w:rsidRDefault="0013135B" w:rsidP="0013135B">
            <w:pPr>
              <w:pStyle w:val="ListParagraph"/>
              <w:numPr>
                <w:ilvl w:val="1"/>
                <w:numId w:val="19"/>
              </w:numPr>
            </w:pPr>
            <w:r>
              <w:t>Skip test cases that are related to high speed scenario such as cases with TDLB100-400 Low, TDLC300-100 Low, HST for FR1 and TDLC60-300 Low, TDLA30-300 Low for FR2.</w:t>
            </w:r>
          </w:p>
        </w:tc>
      </w:tr>
    </w:tbl>
    <w:p w14:paraId="7DCD6C43" w14:textId="77777777" w:rsidR="003308DD" w:rsidRDefault="003308DD" w:rsidP="004B6E7B">
      <w:pPr>
        <w:pStyle w:val="CommentText"/>
      </w:pPr>
    </w:p>
    <w:p w14:paraId="40653D3D" w14:textId="486DD9E5" w:rsidR="0079373F" w:rsidRDefault="00F65368" w:rsidP="004B6E7B">
      <w:pPr>
        <w:pStyle w:val="CommentText"/>
      </w:pPr>
      <w:r>
        <w:t xml:space="preserve">For example, </w:t>
      </w:r>
      <w:r w:rsidR="008143CD">
        <w:t>simultaneous exclusion of QPSK tests</w:t>
      </w:r>
      <w:r w:rsidR="0060066A">
        <w:t xml:space="preserve"> (</w:t>
      </w:r>
      <w:r w:rsidR="008143CD">
        <w:t>was also agreed at the previous meeting</w:t>
      </w:r>
      <w:r w:rsidR="0060066A">
        <w:t>)</w:t>
      </w:r>
      <w:r w:rsidR="008143CD">
        <w:t xml:space="preserve"> and </w:t>
      </w:r>
      <w:r w:rsidR="000369EB">
        <w:t>T</w:t>
      </w:r>
      <w:r w:rsidR="008143CD">
        <w:t>DLC300-1</w:t>
      </w:r>
      <w:r w:rsidR="008A77D1">
        <w:t xml:space="preserve">00 channel model will </w:t>
      </w:r>
      <w:r w:rsidR="00E41745">
        <w:t xml:space="preserve">result </w:t>
      </w:r>
      <w:r w:rsidR="00BA32E5">
        <w:t xml:space="preserve">in </w:t>
      </w:r>
      <w:r w:rsidR="001747DD">
        <w:t xml:space="preserve">complete </w:t>
      </w:r>
      <w:r w:rsidR="00C85659">
        <w:t>absence of FR1 Rank 1 test</w:t>
      </w:r>
      <w:r w:rsidR="00BA32E5">
        <w:t>s both for 2Rx and 4Rx</w:t>
      </w:r>
      <w:r w:rsidR="00C85659">
        <w:t xml:space="preserve">. </w:t>
      </w:r>
      <w:r w:rsidR="003D1D7D">
        <w:t>Similarly, e</w:t>
      </w:r>
      <w:r w:rsidR="004F706D">
        <w:t>x</w:t>
      </w:r>
      <w:r w:rsidR="00B9311B">
        <w:t xml:space="preserve">cluding </w:t>
      </w:r>
      <w:bookmarkStart w:id="12" w:name="_Hlk61644527"/>
      <w:r w:rsidR="00B9311B">
        <w:t>TDL</w:t>
      </w:r>
      <w:r w:rsidR="004406F1">
        <w:t>A30-300</w:t>
      </w:r>
      <w:r w:rsidR="00930205">
        <w:t xml:space="preserve"> </w:t>
      </w:r>
      <w:bookmarkEnd w:id="12"/>
      <w:r w:rsidR="00930205">
        <w:t>propagation conditions</w:t>
      </w:r>
      <w:r w:rsidR="00076671">
        <w:t xml:space="preserve"> will result </w:t>
      </w:r>
      <w:r w:rsidR="00B5003A">
        <w:t>in the absence of Rank 1 tests in FR2.</w:t>
      </w:r>
    </w:p>
    <w:p w14:paraId="7327501B" w14:textId="5E06A7EE" w:rsidR="004B6E7B" w:rsidRDefault="00283FAB" w:rsidP="004B6E7B">
      <w:pPr>
        <w:pStyle w:val="CommentText"/>
      </w:pPr>
      <w:r>
        <w:t xml:space="preserve">On the other </w:t>
      </w:r>
      <w:r w:rsidR="00F96C11">
        <w:t>hand,</w:t>
      </w:r>
      <w:r>
        <w:t xml:space="preserve"> introduction of </w:t>
      </w:r>
      <w:r w:rsidR="00646CF9">
        <w:t xml:space="preserve">new propagation conditions with </w:t>
      </w:r>
      <w:r w:rsidR="00641EF2">
        <w:t>proper alignment</w:t>
      </w:r>
      <w:r w:rsidR="00AB3041">
        <w:t xml:space="preserve"> of calibration results </w:t>
      </w:r>
      <w:r w:rsidR="004D7B6A">
        <w:t xml:space="preserve">may not be </w:t>
      </w:r>
      <w:r w:rsidR="00D94D05">
        <w:t xml:space="preserve">possible </w:t>
      </w:r>
      <w:r w:rsidR="00E869D2">
        <w:t>due to the lack of contributing companies.</w:t>
      </w:r>
    </w:p>
    <w:p w14:paraId="46390CE0" w14:textId="065D4B34" w:rsidR="004B6E7B" w:rsidRDefault="005944AB" w:rsidP="005944AB">
      <w:pPr>
        <w:pStyle w:val="RAN4observation0"/>
      </w:pPr>
      <w:r>
        <w:t xml:space="preserve">Down-scoping of TDLC300-100 propagation conditions in FR1 and </w:t>
      </w:r>
      <w:r w:rsidRPr="005944AB">
        <w:t>TDLA30-300</w:t>
      </w:r>
      <w:r>
        <w:t xml:space="preserve"> in FR2 will result in insufficient test coverage.</w:t>
      </w:r>
    </w:p>
    <w:p w14:paraId="513E6C8D" w14:textId="57D4BAE8" w:rsidR="005944AB" w:rsidRPr="005944AB" w:rsidRDefault="00A9587B" w:rsidP="00A9587B">
      <w:pPr>
        <w:pStyle w:val="RAN4proposal"/>
      </w:pPr>
      <w:r>
        <w:t xml:space="preserve">Keep </w:t>
      </w:r>
      <w:r w:rsidR="006F1975">
        <w:t>propagation conditions</w:t>
      </w:r>
      <w:r w:rsidR="006A0335">
        <w:t xml:space="preserve"> </w:t>
      </w:r>
      <w:r w:rsidR="006A0335" w:rsidRPr="00A9587B">
        <w:t>TDLC300-100</w:t>
      </w:r>
      <w:r w:rsidR="006A0335">
        <w:t xml:space="preserve"> </w:t>
      </w:r>
      <w:r w:rsidR="006F1975">
        <w:t xml:space="preserve">in FR1 and </w:t>
      </w:r>
      <w:r w:rsidR="006F1975" w:rsidRPr="006F1975">
        <w:t>TDLA30-300</w:t>
      </w:r>
      <w:r w:rsidR="006F1975">
        <w:t xml:space="preserve"> in FR2.</w:t>
      </w:r>
    </w:p>
    <w:p w14:paraId="5422FCA4" w14:textId="77777777" w:rsidR="00AE722D" w:rsidRDefault="00AE722D" w:rsidP="004B6E7B">
      <w:pPr>
        <w:pStyle w:val="CommentText"/>
      </w:pPr>
    </w:p>
    <w:p w14:paraId="0C6E506E" w14:textId="29C7207A" w:rsidR="00123203" w:rsidRDefault="001B48AD" w:rsidP="001B48AD">
      <w:pPr>
        <w:pStyle w:val="RAN4H3"/>
        <w:ind w:left="1224" w:hanging="504"/>
      </w:pPr>
      <w:r>
        <w:t>MCS and Mapping type</w:t>
      </w:r>
    </w:p>
    <w:p w14:paraId="53BD453C" w14:textId="050FC128" w:rsidR="00636697" w:rsidRDefault="00A72C3B" w:rsidP="00636697">
      <w:r>
        <w:t xml:space="preserve">In RAN4#97-e the MCS and mapping type for PDSCH were not fully decided </w:t>
      </w:r>
      <w:r w:rsidR="0011334D">
        <w:fldChar w:fldCharType="begin"/>
      </w:r>
      <w:r w:rsidR="0011334D">
        <w:instrText xml:space="preserve"> REF _Ref54384244 \r \h </w:instrText>
      </w:r>
      <w:r w:rsidR="0011334D">
        <w:fldChar w:fldCharType="separate"/>
      </w:r>
      <w:r w:rsidR="0011334D">
        <w:t>[2]</w:t>
      </w:r>
      <w:r w:rsidR="0011334D">
        <w:fldChar w:fldCharType="end"/>
      </w:r>
      <w:r>
        <w:t>:</w:t>
      </w:r>
    </w:p>
    <w:tbl>
      <w:tblPr>
        <w:tblStyle w:val="TableGrid"/>
        <w:tblW w:w="0" w:type="auto"/>
        <w:jc w:val="center"/>
        <w:tblLook w:val="04A0" w:firstRow="1" w:lastRow="0" w:firstColumn="1" w:lastColumn="0" w:noHBand="0" w:noVBand="1"/>
      </w:tblPr>
      <w:tblGrid>
        <w:gridCol w:w="9071"/>
      </w:tblGrid>
      <w:tr w:rsidR="00A81E31" w14:paraId="3BAD83F7" w14:textId="77777777" w:rsidTr="00BD0E2D">
        <w:trPr>
          <w:jc w:val="center"/>
        </w:trPr>
        <w:tc>
          <w:tcPr>
            <w:tcW w:w="9071" w:type="dxa"/>
          </w:tcPr>
          <w:p w14:paraId="60EE0876" w14:textId="77777777" w:rsidR="00A81E31" w:rsidRDefault="00A81E31" w:rsidP="00A81E31">
            <w:pPr>
              <w:pStyle w:val="ListParagraph"/>
              <w:numPr>
                <w:ilvl w:val="0"/>
                <w:numId w:val="19"/>
              </w:numPr>
            </w:pPr>
            <w:r>
              <w:t xml:space="preserve">MCS </w:t>
            </w:r>
          </w:p>
          <w:p w14:paraId="26C78371" w14:textId="77777777" w:rsidR="00A81E31" w:rsidRDefault="00A81E31" w:rsidP="00A81E31">
            <w:pPr>
              <w:pStyle w:val="ListParagraph"/>
              <w:numPr>
                <w:ilvl w:val="1"/>
                <w:numId w:val="19"/>
              </w:numPr>
            </w:pPr>
            <w:r>
              <w:t>QPSK shall not be tested.</w:t>
            </w:r>
          </w:p>
          <w:p w14:paraId="4F0A4118" w14:textId="77777777" w:rsidR="00A81E31" w:rsidRDefault="00A81E31" w:rsidP="00A81E31">
            <w:pPr>
              <w:pStyle w:val="ListParagraph"/>
              <w:numPr>
                <w:ilvl w:val="1"/>
                <w:numId w:val="19"/>
              </w:numPr>
            </w:pPr>
            <w:r>
              <w:t>64QAM shall be tested</w:t>
            </w:r>
          </w:p>
          <w:p w14:paraId="577014A7" w14:textId="77777777" w:rsidR="00A81E31" w:rsidRDefault="00A81E31" w:rsidP="00A81E31">
            <w:pPr>
              <w:pStyle w:val="ListParagraph"/>
              <w:numPr>
                <w:ilvl w:val="1"/>
                <w:numId w:val="19"/>
              </w:numPr>
            </w:pPr>
            <w:r>
              <w:t>16 QAM</w:t>
            </w:r>
          </w:p>
          <w:p w14:paraId="01D529D5" w14:textId="77777777" w:rsidR="00A81E31" w:rsidRDefault="00A81E31" w:rsidP="00A81E31">
            <w:pPr>
              <w:pStyle w:val="ListParagraph"/>
              <w:numPr>
                <w:ilvl w:val="2"/>
                <w:numId w:val="19"/>
              </w:numPr>
            </w:pPr>
            <w:r>
              <w:t>Option 1: 16QAM shall be tested.</w:t>
            </w:r>
          </w:p>
          <w:p w14:paraId="69B277B7" w14:textId="77777777" w:rsidR="00A81E31" w:rsidRDefault="00A81E31" w:rsidP="00A81E31">
            <w:pPr>
              <w:pStyle w:val="ListParagraph"/>
              <w:numPr>
                <w:ilvl w:val="2"/>
                <w:numId w:val="19"/>
              </w:numPr>
            </w:pPr>
            <w:r>
              <w:t>Option 2: 16QAM shall not be tested.</w:t>
            </w:r>
          </w:p>
          <w:p w14:paraId="7EA78F2E" w14:textId="77777777" w:rsidR="00A81E31" w:rsidRDefault="00A81E31" w:rsidP="00A81E31">
            <w:pPr>
              <w:pStyle w:val="ListParagraph"/>
              <w:numPr>
                <w:ilvl w:val="0"/>
                <w:numId w:val="19"/>
              </w:numPr>
            </w:pPr>
            <w:r>
              <w:t>Mapping type</w:t>
            </w:r>
          </w:p>
          <w:p w14:paraId="7D2CD789" w14:textId="77777777" w:rsidR="00A81E31" w:rsidRDefault="00A81E31" w:rsidP="00A81E31">
            <w:pPr>
              <w:pStyle w:val="ListParagraph"/>
              <w:numPr>
                <w:ilvl w:val="1"/>
                <w:numId w:val="19"/>
              </w:numPr>
            </w:pPr>
            <w:r>
              <w:t>Option 1: Only keep PDSCH performance requirements for mapping Type-A</w:t>
            </w:r>
          </w:p>
          <w:p w14:paraId="3C559E7A" w14:textId="77777777" w:rsidR="00A81E31" w:rsidRPr="00111707" w:rsidRDefault="00A81E31" w:rsidP="00A81E31">
            <w:pPr>
              <w:pStyle w:val="ListParagraph"/>
              <w:numPr>
                <w:ilvl w:val="1"/>
                <w:numId w:val="19"/>
              </w:numPr>
            </w:pPr>
            <w:r>
              <w:t>Option 2: Include requirements for mapping type A and B. Use applicability rule to reduce testing load.</w:t>
            </w:r>
          </w:p>
        </w:tc>
      </w:tr>
    </w:tbl>
    <w:p w14:paraId="216B128D" w14:textId="23B360B9" w:rsidR="001B48AD" w:rsidRDefault="001B48AD" w:rsidP="00054CA7"/>
    <w:p w14:paraId="60B55BCE" w14:textId="4F709B2D" w:rsidR="0070063D" w:rsidRDefault="0070063D" w:rsidP="00054CA7">
      <w:r>
        <w:t>Concerning the question of testing 16QAM or not, we remark the observation that FR1 rank3 and rank 4 requirements are only available for 16QAM MCS in the UE demodulation specification.</w:t>
      </w:r>
    </w:p>
    <w:p w14:paraId="2DFDE88A" w14:textId="0F2D7E5E" w:rsidR="0070063D" w:rsidRDefault="0070063D" w:rsidP="0070063D">
      <w:pPr>
        <w:pStyle w:val="RAN4observation0"/>
      </w:pPr>
      <w:r>
        <w:t>FR1 PDSCH requirements for rank 3 and rank 4 transmission are only available for 16QAM.</w:t>
      </w:r>
    </w:p>
    <w:p w14:paraId="3EE9AF8C" w14:textId="14CFDCD5" w:rsidR="002867F5" w:rsidRDefault="002867F5" w:rsidP="00054CA7">
      <w:r>
        <w:t>Another company also remarked in the last meeting that “a</w:t>
      </w:r>
      <w:r w:rsidRPr="002867F5">
        <w:t xml:space="preserve">ccording to </w:t>
      </w:r>
      <w:r w:rsidR="007211E3">
        <w:t xml:space="preserve">TS </w:t>
      </w:r>
      <w:r w:rsidRPr="002867F5">
        <w:t>38.306 64QAM is mandatory IAB-MT feature only for FR1. In this case if we preclude 16QAM testing we might have situation when IAB-MT will not be tested at all for FR2</w:t>
      </w:r>
      <w:r>
        <w:t>”.</w:t>
      </w:r>
      <w:r>
        <w:br/>
        <w:t>Considering these observations we want to update our proposal from the last meeting as follows:</w:t>
      </w:r>
    </w:p>
    <w:p w14:paraId="1A19799E" w14:textId="264395CF" w:rsidR="004161A8" w:rsidRDefault="00DD404D" w:rsidP="002867F5">
      <w:pPr>
        <w:pStyle w:val="RAN4proposal"/>
      </w:pPr>
      <w:r>
        <w:t>Include 16QAM in PDSCH requirements.</w:t>
      </w:r>
    </w:p>
    <w:p w14:paraId="72111780" w14:textId="14BF7925" w:rsidR="004161A8" w:rsidRDefault="004161A8" w:rsidP="00054CA7"/>
    <w:p w14:paraId="1146C00C" w14:textId="4E445275" w:rsidR="0010199E" w:rsidRDefault="00DD404D" w:rsidP="00054CA7">
      <w:r>
        <w:t xml:space="preserve">Concerning the mapping type, </w:t>
      </w:r>
      <w:r w:rsidR="0010199E">
        <w:t xml:space="preserve">type B </w:t>
      </w:r>
      <w:r w:rsidR="007211E3">
        <w:t>is</w:t>
      </w:r>
      <w:r w:rsidR="0010199E">
        <w:t xml:space="preserve"> only </w:t>
      </w:r>
      <w:r w:rsidR="007211E3">
        <w:t>covered</w:t>
      </w:r>
      <w:r w:rsidR="0010199E">
        <w:t xml:space="preserve"> by a single </w:t>
      </w:r>
      <w:r w:rsidR="007211E3">
        <w:t xml:space="preserve">test </w:t>
      </w:r>
      <w:r w:rsidR="0010199E">
        <w:t>case</w:t>
      </w:r>
      <w:r w:rsidR="007211E3">
        <w:t xml:space="preserve"> and this case is already excluded by the prior decision</w:t>
      </w:r>
      <w:r w:rsidR="0010199E">
        <w:t xml:space="preserve"> to </w:t>
      </w:r>
      <w:r w:rsidR="007211E3">
        <w:t>not test QPK.</w:t>
      </w:r>
    </w:p>
    <w:p w14:paraId="10974CCC" w14:textId="38BF891F" w:rsidR="004161A8" w:rsidRDefault="00ED2678" w:rsidP="00054CA7">
      <w:pPr>
        <w:pStyle w:val="RAN4observation0"/>
      </w:pPr>
      <w:r>
        <w:t>Mapping type B testing is already excluded by the previous decision to not test QPSK</w:t>
      </w:r>
      <w:r w:rsidR="0010199E">
        <w:t>.</w:t>
      </w:r>
    </w:p>
    <w:p w14:paraId="54872316" w14:textId="77777777" w:rsidR="004161A8" w:rsidRDefault="004161A8" w:rsidP="00054CA7"/>
    <w:p w14:paraId="753F6291" w14:textId="4C9083D5" w:rsidR="001B48AD" w:rsidRDefault="00BF4CDB" w:rsidP="00BF4CDB">
      <w:pPr>
        <w:pStyle w:val="RAN4H3"/>
        <w:ind w:left="1224" w:hanging="504"/>
      </w:pPr>
      <w:r>
        <w:t>Advanced test cases</w:t>
      </w:r>
    </w:p>
    <w:p w14:paraId="15B8DD61" w14:textId="44FB2B7B" w:rsidR="003E5B0E" w:rsidRPr="003E5B0E" w:rsidRDefault="003E5B0E" w:rsidP="00054CA7">
      <w:r w:rsidRPr="003E5B0E">
        <w:t>One</w:t>
      </w:r>
      <w:r>
        <w:t xml:space="preserve"> group of open issues from RAN4#97-e could be summarized under the umbrella of “advanced test cases”.</w:t>
      </w:r>
      <w:r>
        <w:br/>
        <w:t xml:space="preserve">With the first item on the list being enhanced </w:t>
      </w:r>
      <w:proofErr w:type="gramStart"/>
      <w:r>
        <w:t>receivers :</w:t>
      </w:r>
      <w:proofErr w:type="gramEnd"/>
    </w:p>
    <w:tbl>
      <w:tblPr>
        <w:tblStyle w:val="TableGrid"/>
        <w:tblW w:w="0" w:type="auto"/>
        <w:jc w:val="center"/>
        <w:tblLook w:val="04A0" w:firstRow="1" w:lastRow="0" w:firstColumn="1" w:lastColumn="0" w:noHBand="0" w:noVBand="1"/>
      </w:tblPr>
      <w:tblGrid>
        <w:gridCol w:w="9071"/>
      </w:tblGrid>
      <w:tr w:rsidR="003E5B0E" w:rsidRPr="003E5B0E" w14:paraId="5D72274E" w14:textId="77777777" w:rsidTr="00D11434">
        <w:trPr>
          <w:jc w:val="center"/>
        </w:trPr>
        <w:tc>
          <w:tcPr>
            <w:tcW w:w="9071" w:type="dxa"/>
          </w:tcPr>
          <w:p w14:paraId="40E6FBBA" w14:textId="77777777" w:rsidR="003E5B0E" w:rsidRPr="003E5B0E" w:rsidRDefault="003E5B0E" w:rsidP="003E5B0E">
            <w:pPr>
              <w:numPr>
                <w:ilvl w:val="0"/>
                <w:numId w:val="48"/>
              </w:numPr>
              <w:rPr>
                <w:lang w:val="en-GB"/>
              </w:rPr>
            </w:pPr>
            <w:r w:rsidRPr="003E5B0E">
              <w:rPr>
                <w:lang w:val="en-GB"/>
              </w:rPr>
              <w:t xml:space="preserve">Enhanced receiver </w:t>
            </w:r>
          </w:p>
          <w:p w14:paraId="7853E2F0" w14:textId="77777777" w:rsidR="003E5B0E" w:rsidRPr="003E5B0E" w:rsidRDefault="003E5B0E" w:rsidP="003E5B0E">
            <w:pPr>
              <w:numPr>
                <w:ilvl w:val="1"/>
                <w:numId w:val="48"/>
              </w:numPr>
              <w:rPr>
                <w:lang w:val="en-GB"/>
              </w:rPr>
            </w:pPr>
            <w:r w:rsidRPr="003E5B0E">
              <w:rPr>
                <w:lang w:val="en-GB"/>
              </w:rPr>
              <w:t>Option 1: Skip PDSCH cases for enhanced receiver Type 1.</w:t>
            </w:r>
          </w:p>
          <w:p w14:paraId="6A0BB02A" w14:textId="632AD502" w:rsidR="003E5B0E" w:rsidRPr="003E5B0E" w:rsidRDefault="003E5B0E" w:rsidP="003E5B0E">
            <w:pPr>
              <w:numPr>
                <w:ilvl w:val="1"/>
                <w:numId w:val="48"/>
              </w:numPr>
              <w:rPr>
                <w:lang w:val="en-GB"/>
              </w:rPr>
            </w:pPr>
            <w:r w:rsidRPr="003E5B0E">
              <w:rPr>
                <w:lang w:val="en-GB"/>
              </w:rPr>
              <w:t>Option 2: Include requirements for enhanced receiver Type 1 but allow to declare support.</w:t>
            </w:r>
          </w:p>
        </w:tc>
      </w:tr>
    </w:tbl>
    <w:p w14:paraId="7F5AB253" w14:textId="01834363" w:rsidR="003E5B0E" w:rsidRDefault="003E5B0E" w:rsidP="003E5B0E"/>
    <w:p w14:paraId="23BCCF22" w14:textId="4B9FA530" w:rsidR="003E5B0E" w:rsidRPr="003E5B0E" w:rsidRDefault="003E5B0E" w:rsidP="003E5B0E">
      <w:r>
        <w:t>Such enhanced receivers are optional UE features and outperform normal receiver in interference rich scenarios.</w:t>
      </w:r>
      <w:r>
        <w:br/>
      </w:r>
      <w:r w:rsidR="00C636D0">
        <w:t>Firstly, f</w:t>
      </w:r>
      <w:r>
        <w:t>or IAB-MT nodes</w:t>
      </w:r>
      <w:r w:rsidR="00C636D0">
        <w:t xml:space="preserve"> we don’t see it necessary to incorporate optional UE features. Secondly, the IAB network node placement is planned and will take interference management into account. As such the performance advantages of enhanced receivers are only rarely of interest.</w:t>
      </w:r>
      <w:r w:rsidR="007928F3">
        <w:t xml:space="preserve"> We remind that this enhanced receiver is thought for SU-MIMO, i.e., inter-layer, interference mitigation. Such inter-layer interference is common in highly correlated channels, which can be avoided with little effort in IAB deployment.</w:t>
      </w:r>
      <w:r w:rsidR="00DB6887">
        <w:br/>
        <w:t>We also recognize that optional UE features can have their support declared and as such a IAB-MT will not be forced to implement/enable enhanced receivers to pass conformance testing.</w:t>
      </w:r>
      <w:r w:rsidR="00DB6887">
        <w:br/>
        <w:t>However, we still lean towards not having requirements for features that are of little interest in a certain device.</w:t>
      </w:r>
    </w:p>
    <w:p w14:paraId="734BD4DA" w14:textId="2D999A9E" w:rsidR="00C636D0" w:rsidRPr="003E5B0E" w:rsidRDefault="00DB6887" w:rsidP="00C636D0">
      <w:pPr>
        <w:pStyle w:val="RAN4proposal"/>
      </w:pPr>
      <w:r>
        <w:t xml:space="preserve">Do not include </w:t>
      </w:r>
      <w:r w:rsidRPr="00DB6887">
        <w:t>PDSCH cases for enhanced receiver Type 1</w:t>
      </w:r>
      <w:r>
        <w:t>, as this feature is of little interest to IAB-MTs.</w:t>
      </w:r>
    </w:p>
    <w:p w14:paraId="7744FB06" w14:textId="2C5F09D8" w:rsidR="003E5B0E" w:rsidRDefault="003E5B0E" w:rsidP="00054CA7">
      <w:pPr>
        <w:rPr>
          <w:highlight w:val="yellow"/>
        </w:rPr>
      </w:pPr>
    </w:p>
    <w:p w14:paraId="2EFF4A9C" w14:textId="767039F5" w:rsidR="00123203" w:rsidRPr="005F0D84" w:rsidRDefault="001C750C" w:rsidP="00054CA7">
      <w:r w:rsidRPr="001C750C">
        <w:t xml:space="preserve">A </w:t>
      </w:r>
      <w:r>
        <w:t xml:space="preserve">further “advanced” use case discussed in the last meeting is </w:t>
      </w:r>
      <w:r w:rsidR="00A908FF">
        <w:fldChar w:fldCharType="begin"/>
      </w:r>
      <w:r w:rsidR="00A908FF">
        <w:instrText xml:space="preserve"> REF _Ref54384244 \r \h </w:instrText>
      </w:r>
      <w:r w:rsidR="00A908FF">
        <w:fldChar w:fldCharType="separate"/>
      </w:r>
      <w:r w:rsidR="00A908FF">
        <w:t>[2]</w:t>
      </w:r>
      <w:r w:rsidR="00A908FF">
        <w:fldChar w:fldCharType="end"/>
      </w:r>
      <w:r>
        <w:t>:</w:t>
      </w:r>
    </w:p>
    <w:tbl>
      <w:tblPr>
        <w:tblStyle w:val="TableGrid"/>
        <w:tblW w:w="0" w:type="auto"/>
        <w:jc w:val="center"/>
        <w:tblLook w:val="04A0" w:firstRow="1" w:lastRow="0" w:firstColumn="1" w:lastColumn="0" w:noHBand="0" w:noVBand="1"/>
      </w:tblPr>
      <w:tblGrid>
        <w:gridCol w:w="9071"/>
      </w:tblGrid>
      <w:tr w:rsidR="005F0D84" w14:paraId="55CE7780" w14:textId="77777777" w:rsidTr="00BD0E2D">
        <w:trPr>
          <w:jc w:val="center"/>
        </w:trPr>
        <w:tc>
          <w:tcPr>
            <w:tcW w:w="9071" w:type="dxa"/>
          </w:tcPr>
          <w:p w14:paraId="615EA9ED" w14:textId="77777777" w:rsidR="005F0D84" w:rsidRDefault="005F0D84" w:rsidP="00BD0E2D">
            <w:r>
              <w:t xml:space="preserve">CSI-RS overlapped with PDSCH </w:t>
            </w:r>
          </w:p>
          <w:p w14:paraId="07A9CB08" w14:textId="77777777" w:rsidR="005F0D84" w:rsidRDefault="005F0D84" w:rsidP="005F0D84">
            <w:pPr>
              <w:pStyle w:val="ListParagraph"/>
              <w:numPr>
                <w:ilvl w:val="0"/>
                <w:numId w:val="17"/>
              </w:numPr>
            </w:pPr>
            <w:r>
              <w:t>Option 1: Skip PDSCH cases for CSI-RS overlapped with PDSCH.</w:t>
            </w:r>
          </w:p>
          <w:p w14:paraId="17DEB4E5" w14:textId="77777777" w:rsidR="005F0D84" w:rsidRPr="00A37E1C" w:rsidRDefault="005F0D84" w:rsidP="005F0D84">
            <w:pPr>
              <w:pStyle w:val="ListParagraph"/>
              <w:numPr>
                <w:ilvl w:val="0"/>
                <w:numId w:val="17"/>
              </w:numPr>
            </w:pPr>
            <w:r>
              <w:t>Option 2: Keep a down scoped set of PDSCH cases for CSI-RS overlapped with PDSCH.</w:t>
            </w:r>
          </w:p>
        </w:tc>
      </w:tr>
    </w:tbl>
    <w:p w14:paraId="6CCB602F" w14:textId="77777777" w:rsidR="005F0D84" w:rsidRDefault="005F0D84" w:rsidP="005F0D84"/>
    <w:p w14:paraId="086D24AF" w14:textId="6F0F2F68" w:rsidR="001C750C" w:rsidRDefault="007928F3" w:rsidP="005F0D84">
      <w:r>
        <w:t>In our understanding this is a mandatory feature, unlike stated in the discussion during the last meeting. As such testing cannot be avoided by declaration of support.</w:t>
      </w:r>
      <w:r>
        <w:br/>
        <w:t xml:space="preserve">However, we don’t see a reason for an IAB-parent to configure </w:t>
      </w:r>
      <w:r w:rsidR="00E10339">
        <w:t>such a case. In normal deployment it might sometimes be necessary to insert a CSI-RS in unfavorable positions for quick measurement updates, due to a quickly varying channel or beams. The IAB deployments favor LOS channels and stable connections, as is required for a backhaul that carries the load of a larger group of access users.</w:t>
      </w:r>
      <w:r w:rsidR="00E10339">
        <w:br/>
        <w:t xml:space="preserve">Hence we don’t see </w:t>
      </w:r>
      <w:r w:rsidR="00E10339" w:rsidRPr="00E10339">
        <w:t>CSI-RS overlapped with PDSCH</w:t>
      </w:r>
      <w:r w:rsidR="00E10339">
        <w:t xml:space="preserve"> to be a common use case for IAB-MTs.</w:t>
      </w:r>
    </w:p>
    <w:p w14:paraId="5B1F64DA" w14:textId="27A71E4C" w:rsidR="001C750C" w:rsidRDefault="00E10339" w:rsidP="00E10339">
      <w:pPr>
        <w:pStyle w:val="RAN4proposal"/>
      </w:pPr>
      <w:r>
        <w:t>Do not include PDSCH cases for CSI-RS overlapped with PDSCH, as this is not a commonly required configuration in Rel-16 IAB.</w:t>
      </w:r>
    </w:p>
    <w:p w14:paraId="14E830BE" w14:textId="2AA29409" w:rsidR="001C750C" w:rsidRDefault="001C750C" w:rsidP="005F0D84"/>
    <w:p w14:paraId="3E6EE330" w14:textId="0239D792" w:rsidR="001C750C" w:rsidRDefault="00E10339" w:rsidP="005F0D84">
      <w:r>
        <w:t xml:space="preserve">The last “advanced” use case discussed in the last meeting is </w:t>
      </w:r>
      <w:r w:rsidRPr="00E10339">
        <w:t xml:space="preserve">PDSCH co-existence with LTE </w:t>
      </w:r>
      <w:proofErr w:type="gramStart"/>
      <w:r w:rsidRPr="00E10339">
        <w:t>CRS</w:t>
      </w:r>
      <w:r w:rsidR="00A908FF">
        <w:t xml:space="preserve"> </w:t>
      </w:r>
      <w:r>
        <w:t>:</w:t>
      </w:r>
      <w:proofErr w:type="gramEnd"/>
    </w:p>
    <w:tbl>
      <w:tblPr>
        <w:tblStyle w:val="TableGrid"/>
        <w:tblW w:w="0" w:type="auto"/>
        <w:jc w:val="center"/>
        <w:tblLook w:val="04A0" w:firstRow="1" w:lastRow="0" w:firstColumn="1" w:lastColumn="0" w:noHBand="0" w:noVBand="1"/>
      </w:tblPr>
      <w:tblGrid>
        <w:gridCol w:w="9071"/>
      </w:tblGrid>
      <w:tr w:rsidR="005F0D84" w14:paraId="5EE898AD" w14:textId="77777777" w:rsidTr="00BD0E2D">
        <w:trPr>
          <w:jc w:val="center"/>
        </w:trPr>
        <w:tc>
          <w:tcPr>
            <w:tcW w:w="9071" w:type="dxa"/>
          </w:tcPr>
          <w:p w14:paraId="5135E07C" w14:textId="77777777" w:rsidR="005F0D84" w:rsidRPr="00015F33" w:rsidRDefault="005F0D84" w:rsidP="00BD0E2D">
            <w:r w:rsidRPr="00015F33">
              <w:t xml:space="preserve">PDSCH co-existence with LTE CRS </w:t>
            </w:r>
          </w:p>
          <w:p w14:paraId="1AF1E72A" w14:textId="77777777" w:rsidR="005F0D84" w:rsidRPr="00015F33" w:rsidRDefault="005F0D84" w:rsidP="005F0D84">
            <w:pPr>
              <w:pStyle w:val="ListParagraph"/>
              <w:numPr>
                <w:ilvl w:val="0"/>
                <w:numId w:val="23"/>
              </w:numPr>
            </w:pPr>
            <w:r w:rsidRPr="00015F33">
              <w:t>Option 1: Skip PDSCH cases for co-existence with LTE CRS.</w:t>
            </w:r>
          </w:p>
          <w:p w14:paraId="4D3E023C" w14:textId="77777777" w:rsidR="00015F33" w:rsidRPr="00015F33" w:rsidRDefault="005F0D84" w:rsidP="005F0D84">
            <w:pPr>
              <w:pStyle w:val="ListParagraph"/>
              <w:numPr>
                <w:ilvl w:val="0"/>
                <w:numId w:val="23"/>
              </w:numPr>
            </w:pPr>
            <w:r w:rsidRPr="00015F33">
              <w:t>Option 2: Keep PDSCH cases for co-existence with LTE CRS.</w:t>
            </w:r>
          </w:p>
        </w:tc>
      </w:tr>
    </w:tbl>
    <w:p w14:paraId="0DE62C10" w14:textId="52352060" w:rsidR="00BF4CDB" w:rsidRDefault="00BF4CDB" w:rsidP="00054CA7"/>
    <w:p w14:paraId="4478638A" w14:textId="2AEAA6F0" w:rsidR="003B727C" w:rsidRDefault="003B727C" w:rsidP="00054CA7">
      <w:r>
        <w:t>In our understanding this feature is linked to the optional UE capability of “</w:t>
      </w:r>
      <w:proofErr w:type="spellStart"/>
      <w:r w:rsidRPr="003B727C">
        <w:rPr>
          <w:i/>
          <w:iCs/>
        </w:rPr>
        <w:t>additionalDMRS</w:t>
      </w:r>
      <w:proofErr w:type="spellEnd"/>
      <w:r w:rsidRPr="003B727C">
        <w:rPr>
          <w:i/>
          <w:iCs/>
        </w:rPr>
        <w:t>-DL-Alt</w:t>
      </w:r>
      <w:r>
        <w:t>”, as such testing is not mandatory, and support can be declared. On the other hand, such a deployment scenario seems very unlikely in IAB.</w:t>
      </w:r>
    </w:p>
    <w:p w14:paraId="5D8214BA" w14:textId="451BFDC8" w:rsidR="00E10339" w:rsidRDefault="003B727C" w:rsidP="00054CA7">
      <w:r>
        <w:t>Ultimately, we don’t have a strong opinion on this topic.</w:t>
      </w:r>
    </w:p>
    <w:p w14:paraId="7B21F440" w14:textId="77777777" w:rsidR="00E10339" w:rsidRDefault="00E10339" w:rsidP="00054CA7"/>
    <w:p w14:paraId="5B27F66A" w14:textId="30B2B0A9" w:rsidR="00BF4CDB" w:rsidRDefault="00BF4CDB" w:rsidP="00BF4CDB">
      <w:pPr>
        <w:pStyle w:val="RAN4H3"/>
        <w:ind w:left="1224" w:hanging="504"/>
      </w:pPr>
      <w:r>
        <w:t>Impact of various configurations on testing</w:t>
      </w:r>
    </w:p>
    <w:p w14:paraId="1A0DB4ED" w14:textId="77777777" w:rsidR="00AF3E20" w:rsidRDefault="00AF3E20" w:rsidP="00AF3E20">
      <w:r>
        <w:t>In this section we are addressing the following questions that were raised in the WF:</w:t>
      </w:r>
    </w:p>
    <w:tbl>
      <w:tblPr>
        <w:tblStyle w:val="TableGrid"/>
        <w:tblW w:w="0" w:type="auto"/>
        <w:jc w:val="center"/>
        <w:tblLook w:val="04A0" w:firstRow="1" w:lastRow="0" w:firstColumn="1" w:lastColumn="0" w:noHBand="0" w:noVBand="1"/>
      </w:tblPr>
      <w:tblGrid>
        <w:gridCol w:w="9071"/>
      </w:tblGrid>
      <w:tr w:rsidR="00AF3E20" w14:paraId="6AF96203" w14:textId="77777777" w:rsidTr="00BD0E2D">
        <w:trPr>
          <w:jc w:val="center"/>
        </w:trPr>
        <w:tc>
          <w:tcPr>
            <w:tcW w:w="9071" w:type="dxa"/>
          </w:tcPr>
          <w:p w14:paraId="1AE2B6DA" w14:textId="77777777" w:rsidR="00AF3E20" w:rsidRDefault="00AF3E20" w:rsidP="00AF3E20">
            <w:pPr>
              <w:pStyle w:val="ListParagraph"/>
              <w:numPr>
                <w:ilvl w:val="0"/>
                <w:numId w:val="47"/>
              </w:numPr>
            </w:pPr>
            <w:r>
              <w:t>Questions on performance aspects</w:t>
            </w:r>
          </w:p>
          <w:p w14:paraId="068D7901" w14:textId="77777777" w:rsidR="00AF3E20" w:rsidRDefault="00AF3E20" w:rsidP="00AF3E20">
            <w:pPr>
              <w:pStyle w:val="ListParagraph"/>
              <w:numPr>
                <w:ilvl w:val="1"/>
                <w:numId w:val="47"/>
              </w:numPr>
            </w:pPr>
            <w:r>
              <w:t xml:space="preserve">Q1: Which configurations of the </w:t>
            </w:r>
            <w:proofErr w:type="spellStart"/>
            <w:r>
              <w:t>Uu</w:t>
            </w:r>
            <w:proofErr w:type="spellEnd"/>
            <w:r>
              <w:t xml:space="preserve"> interface (i.e., channels and signals) are required for performance testing, that are not the channel/signal under test?</w:t>
            </w:r>
          </w:p>
          <w:p w14:paraId="7C67CA7D" w14:textId="77777777" w:rsidR="00AF3E20" w:rsidRDefault="00AF3E20" w:rsidP="00AF3E20">
            <w:pPr>
              <w:pStyle w:val="ListParagraph"/>
              <w:numPr>
                <w:ilvl w:val="2"/>
                <w:numId w:val="47"/>
              </w:numPr>
            </w:pPr>
            <w:r>
              <w:t xml:space="preserve">E.g., in PDSCH demodulation testing with TPUT KPI, is there a meaningful difference between running the test with T-RS/SSB as configured in UE </w:t>
            </w:r>
            <w:proofErr w:type="spellStart"/>
            <w:r>
              <w:t>demod</w:t>
            </w:r>
            <w:proofErr w:type="spellEnd"/>
            <w:r>
              <w:t>, and using optimal synchronization without transmitting T-RS/SSB?</w:t>
            </w:r>
          </w:p>
          <w:p w14:paraId="34D02747" w14:textId="77777777" w:rsidR="00AF3E20" w:rsidRDefault="00AF3E20" w:rsidP="00AF3E20">
            <w:pPr>
              <w:pStyle w:val="ListParagraph"/>
              <w:numPr>
                <w:ilvl w:val="2"/>
                <w:numId w:val="47"/>
              </w:numPr>
            </w:pPr>
            <w:r>
              <w:t xml:space="preserve">This question also partially encompasses enquiries and responses regarding the rationale behind the manifold proposals to remove test parameters from UE </w:t>
            </w:r>
            <w:proofErr w:type="spellStart"/>
            <w:r>
              <w:t>demod</w:t>
            </w:r>
            <w:proofErr w:type="spellEnd"/>
            <w:r>
              <w:t xml:space="preserve"> derived requirements.</w:t>
            </w:r>
          </w:p>
          <w:p w14:paraId="307FB106" w14:textId="77777777" w:rsidR="00AF3E20" w:rsidRDefault="00AF3E20" w:rsidP="00BD0E2D"/>
          <w:p w14:paraId="2DB7120A" w14:textId="77777777" w:rsidR="00AF3E20" w:rsidRDefault="00AF3E20" w:rsidP="00AF3E20">
            <w:pPr>
              <w:pStyle w:val="ListParagraph"/>
              <w:numPr>
                <w:ilvl w:val="0"/>
                <w:numId w:val="47"/>
              </w:numPr>
            </w:pPr>
            <w:r>
              <w:t>TDD pattern</w:t>
            </w:r>
          </w:p>
          <w:p w14:paraId="633BE1D2" w14:textId="77777777" w:rsidR="00AF3E20" w:rsidRDefault="00AF3E20" w:rsidP="00AF3E20">
            <w:pPr>
              <w:pStyle w:val="ListParagraph"/>
              <w:numPr>
                <w:ilvl w:val="1"/>
                <w:numId w:val="47"/>
              </w:numPr>
            </w:pPr>
            <w:r>
              <w:t>FFS: Specify requirements with one TDD pattern configuration and declare the requirements to be applicable for any configuration</w:t>
            </w:r>
          </w:p>
          <w:p w14:paraId="0B532D7A" w14:textId="77777777" w:rsidR="00AF3E20" w:rsidRDefault="00AF3E20" w:rsidP="00BD0E2D"/>
          <w:p w14:paraId="11046249" w14:textId="77777777" w:rsidR="00AF3E20" w:rsidRDefault="00AF3E20" w:rsidP="00AF3E20">
            <w:pPr>
              <w:pStyle w:val="ListParagraph"/>
              <w:numPr>
                <w:ilvl w:val="0"/>
                <w:numId w:val="47"/>
              </w:numPr>
            </w:pPr>
            <w:r>
              <w:t>Relative TPUT and slot configuration</w:t>
            </w:r>
          </w:p>
          <w:p w14:paraId="703B5080" w14:textId="77777777" w:rsidR="00AF3E20" w:rsidRDefault="00AF3E20" w:rsidP="00AF3E20">
            <w:pPr>
              <w:pStyle w:val="ListParagraph"/>
              <w:numPr>
                <w:ilvl w:val="1"/>
                <w:numId w:val="47"/>
              </w:numPr>
            </w:pPr>
            <w:r>
              <w:t>FFS: Investigate further how dependent the SNR for achieving relative throughput (e.g. 70%) is on the slot configuration (</w:t>
            </w:r>
            <w:proofErr w:type="gramStart"/>
            <w:r>
              <w:t>in particular for</w:t>
            </w:r>
            <w:proofErr w:type="gramEnd"/>
            <w:r>
              <w:t xml:space="preserve"> high SNR).</w:t>
            </w:r>
          </w:p>
          <w:p w14:paraId="61F40F3C" w14:textId="39AF5693" w:rsidR="00AF3E20" w:rsidRPr="00866D59" w:rsidRDefault="00AF3E20" w:rsidP="00C423A0"/>
        </w:tc>
      </w:tr>
    </w:tbl>
    <w:p w14:paraId="7C31F889" w14:textId="77777777" w:rsidR="00AF3E20" w:rsidRDefault="00AF3E20" w:rsidP="00AF3E20"/>
    <w:p w14:paraId="24188BE5" w14:textId="34360C28" w:rsidR="00AF3E20" w:rsidRPr="00C20E10" w:rsidRDefault="00AF3E20" w:rsidP="00AF3E20">
      <w:pPr>
        <w:rPr>
          <w:lang w:val="en-GB"/>
        </w:rPr>
      </w:pPr>
      <w:r>
        <w:t xml:space="preserve">In order to confirm our vision that there is not meaningful difference between running the tests with T-RS/SSB and using optimal synchronization but without T-RS/SSB, we performed a set of link-level simulations. For the configuration of the simulations the parameters were taken from the PDSCH tests defined TS 38.101-4. Even though the resources for SSB, CSI and T-RS were allocated, none of these signals was sent. As a reference, </w:t>
      </w:r>
      <w:r w:rsidRPr="00F26130">
        <w:t>other compan</w:t>
      </w:r>
      <w:r>
        <w:t>ies’</w:t>
      </w:r>
      <w:r w:rsidRPr="00F26130">
        <w:t xml:space="preserve"> calibration results in FR2</w:t>
      </w:r>
      <w:r>
        <w:t xml:space="preserve"> </w:t>
      </w:r>
      <w:r w:rsidRPr="00F26130">
        <w:t>[R4-1902879] and in FR</w:t>
      </w:r>
      <w:r>
        <w:t xml:space="preserve">1 </w:t>
      </w:r>
      <w:r w:rsidRPr="00F26130">
        <w:t>[R4-1908213]</w:t>
      </w:r>
      <w:r>
        <w:t xml:space="preserve"> were used</w:t>
      </w:r>
      <w:r w:rsidRPr="00F26130">
        <w:t>.</w:t>
      </w:r>
      <w:r>
        <w:t xml:space="preserve"> Our impairment simulation </w:t>
      </w:r>
      <w:proofErr w:type="gramStart"/>
      <w:r>
        <w:t>results</w:t>
      </w:r>
      <w:proofErr w:type="gramEnd"/>
      <w:r>
        <w:t xml:space="preserve"> and average calibration results are presented in </w:t>
      </w:r>
      <w:r>
        <w:fldChar w:fldCharType="begin"/>
      </w:r>
      <w:r>
        <w:instrText xml:space="preserve"> REF _Ref61640808 \h </w:instrText>
      </w:r>
      <w:r>
        <w:fldChar w:fldCharType="separate"/>
      </w:r>
      <w:r>
        <w:t xml:space="preserve">Table </w:t>
      </w:r>
      <w:r>
        <w:rPr>
          <w:noProof/>
        </w:rPr>
        <w:t>5</w:t>
      </w:r>
      <w:r>
        <w:fldChar w:fldCharType="end"/>
      </w:r>
      <w:r>
        <w:t xml:space="preserve">. </w:t>
      </w:r>
      <w:r w:rsidR="007823D8">
        <w:t>In</w:t>
      </w:r>
      <w:r>
        <w:t xml:space="preserve"> </w:t>
      </w:r>
      <w:r w:rsidR="00AF6441">
        <w:t>all</w:t>
      </w:r>
      <w:r>
        <w:t xml:space="preserve"> of</w:t>
      </w:r>
      <w:r w:rsidR="004679AC">
        <w:t xml:space="preserve"> IAB-MT relevant</w:t>
      </w:r>
      <w:r>
        <w:t xml:space="preserve"> test cases the difference between our and average calibration results is </w:t>
      </w:r>
      <w:r w:rsidR="00356699">
        <w:t xml:space="preserve">either </w:t>
      </w:r>
      <w:r>
        <w:t xml:space="preserve">less </w:t>
      </w:r>
      <w:r w:rsidR="00356699">
        <w:t>or very close to the</w:t>
      </w:r>
      <w:r>
        <w:t xml:space="preserve"> standard deviation </w:t>
      </w:r>
      <w:r w:rsidR="00C8014A">
        <w:t>in</w:t>
      </w:r>
      <w:r>
        <w:t xml:space="preserve"> calibration results.</w:t>
      </w:r>
    </w:p>
    <w:p w14:paraId="5CBB87DD" w14:textId="77777777" w:rsidR="00AF3E20" w:rsidRDefault="00AF3E20" w:rsidP="00AF3E20"/>
    <w:p w14:paraId="2158018E" w14:textId="0DF8C1C3" w:rsidR="00AF3E20" w:rsidRPr="00BE77C3" w:rsidRDefault="00AF3E20" w:rsidP="00AF3E20">
      <w:pPr>
        <w:pStyle w:val="Caption"/>
        <w:keepNext/>
      </w:pPr>
      <w:bookmarkStart w:id="13" w:name="_Ref61640808"/>
      <w:r>
        <w:t xml:space="preserve">Table </w:t>
      </w:r>
      <w:fldSimple w:instr=" SEQ Table \* ARABIC ">
        <w:r w:rsidR="003F4CFF">
          <w:rPr>
            <w:noProof/>
          </w:rPr>
          <w:t>5</w:t>
        </w:r>
      </w:fldSimple>
      <w:bookmarkEnd w:id="13"/>
      <w:r>
        <w:t>: Comparison of PDSCH demodulation test performance with and without T-RS/SSB.</w:t>
      </w:r>
    </w:p>
    <w:tbl>
      <w:tblPr>
        <w:tblStyle w:val="TableGrid"/>
        <w:tblW w:w="0" w:type="auto"/>
        <w:tblLook w:val="04A0" w:firstRow="1" w:lastRow="0" w:firstColumn="1" w:lastColumn="0" w:noHBand="0" w:noVBand="1"/>
      </w:tblPr>
      <w:tblGrid>
        <w:gridCol w:w="2405"/>
        <w:gridCol w:w="1803"/>
        <w:gridCol w:w="1803"/>
        <w:gridCol w:w="1803"/>
        <w:gridCol w:w="1803"/>
      </w:tblGrid>
      <w:tr w:rsidR="00AF3E20" w14:paraId="76E19320" w14:textId="77777777" w:rsidTr="00BD0E2D">
        <w:tc>
          <w:tcPr>
            <w:tcW w:w="2405" w:type="dxa"/>
            <w:shd w:val="clear" w:color="auto" w:fill="BFBFBF" w:themeFill="background1" w:themeFillShade="BF"/>
          </w:tcPr>
          <w:p w14:paraId="48405703" w14:textId="77777777" w:rsidR="00AF3E20" w:rsidRPr="00182346" w:rsidRDefault="00AF3E20" w:rsidP="00BD0E2D">
            <w:pPr>
              <w:jc w:val="center"/>
              <w:rPr>
                <w:b/>
              </w:rPr>
            </w:pPr>
            <w:r w:rsidRPr="00182346">
              <w:rPr>
                <w:b/>
              </w:rPr>
              <w:t>Test case</w:t>
            </w:r>
          </w:p>
        </w:tc>
        <w:tc>
          <w:tcPr>
            <w:tcW w:w="1803" w:type="dxa"/>
            <w:shd w:val="clear" w:color="auto" w:fill="BFBFBF" w:themeFill="background1" w:themeFillShade="BF"/>
          </w:tcPr>
          <w:p w14:paraId="6756F14B" w14:textId="77777777" w:rsidR="00AF3E20" w:rsidRPr="00182346" w:rsidRDefault="00AF3E20" w:rsidP="00BD0E2D">
            <w:pPr>
              <w:jc w:val="center"/>
              <w:rPr>
                <w:b/>
              </w:rPr>
            </w:pPr>
            <w:r w:rsidRPr="00182346">
              <w:rPr>
                <w:b/>
              </w:rPr>
              <w:t>Nokia impairment results, SNR (dB)</w:t>
            </w:r>
          </w:p>
        </w:tc>
        <w:tc>
          <w:tcPr>
            <w:tcW w:w="1803" w:type="dxa"/>
            <w:shd w:val="clear" w:color="auto" w:fill="BFBFBF" w:themeFill="background1" w:themeFillShade="BF"/>
          </w:tcPr>
          <w:p w14:paraId="0D73B6F8" w14:textId="77777777" w:rsidR="00AF3E20" w:rsidRPr="00182346" w:rsidRDefault="00AF3E20" w:rsidP="00BD0E2D">
            <w:pPr>
              <w:jc w:val="center"/>
              <w:rPr>
                <w:b/>
              </w:rPr>
            </w:pPr>
            <w:r w:rsidRPr="00182346">
              <w:rPr>
                <w:b/>
              </w:rPr>
              <w:t>Average value by other companies, SNR (dB)</w:t>
            </w:r>
          </w:p>
        </w:tc>
        <w:tc>
          <w:tcPr>
            <w:tcW w:w="1803" w:type="dxa"/>
            <w:shd w:val="clear" w:color="auto" w:fill="BFBFBF" w:themeFill="background1" w:themeFillShade="BF"/>
          </w:tcPr>
          <w:p w14:paraId="2B3F1113" w14:textId="77777777" w:rsidR="00AF3E20" w:rsidRPr="00182346" w:rsidRDefault="00AF3E20" w:rsidP="00BD0E2D">
            <w:pPr>
              <w:jc w:val="center"/>
              <w:rPr>
                <w:b/>
              </w:rPr>
            </w:pPr>
            <w:r w:rsidRPr="00182346">
              <w:rPr>
                <w:b/>
              </w:rPr>
              <w:t>STD (dB)</w:t>
            </w:r>
          </w:p>
        </w:tc>
        <w:tc>
          <w:tcPr>
            <w:tcW w:w="1803" w:type="dxa"/>
            <w:shd w:val="clear" w:color="auto" w:fill="BFBFBF" w:themeFill="background1" w:themeFillShade="BF"/>
          </w:tcPr>
          <w:p w14:paraId="2D7EDC99" w14:textId="77777777" w:rsidR="00AF3E20" w:rsidRPr="00182346" w:rsidRDefault="00AF3E20" w:rsidP="00BD0E2D">
            <w:pPr>
              <w:jc w:val="center"/>
              <w:rPr>
                <w:b/>
              </w:rPr>
            </w:pPr>
            <w:r w:rsidRPr="00182346">
              <w:rPr>
                <w:b/>
              </w:rPr>
              <w:t>Difference to average (dB)</w:t>
            </w:r>
          </w:p>
        </w:tc>
      </w:tr>
      <w:tr w:rsidR="00AF3E20" w14:paraId="1F88E1DF" w14:textId="77777777" w:rsidTr="00BD0E2D">
        <w:tc>
          <w:tcPr>
            <w:tcW w:w="9617" w:type="dxa"/>
            <w:gridSpan w:val="5"/>
            <w:shd w:val="clear" w:color="auto" w:fill="BFBFBF" w:themeFill="background1" w:themeFillShade="BF"/>
          </w:tcPr>
          <w:p w14:paraId="46D61FA5" w14:textId="77777777" w:rsidR="00AF3E20" w:rsidRPr="007A0393" w:rsidRDefault="00AF3E20" w:rsidP="00BD0E2D">
            <w:pPr>
              <w:jc w:val="center"/>
              <w:rPr>
                <w:b/>
              </w:rPr>
            </w:pPr>
            <w:r w:rsidRPr="007A0393">
              <w:rPr>
                <w:b/>
              </w:rPr>
              <w:t>FR1, 2RX</w:t>
            </w:r>
          </w:p>
        </w:tc>
      </w:tr>
      <w:tr w:rsidR="00AF3E20" w14:paraId="0C9998A4" w14:textId="77777777" w:rsidTr="00BD0E2D">
        <w:tc>
          <w:tcPr>
            <w:tcW w:w="2405" w:type="dxa"/>
            <w:shd w:val="clear" w:color="auto" w:fill="BFBFBF" w:themeFill="background1" w:themeFillShade="BF"/>
          </w:tcPr>
          <w:p w14:paraId="614DF530" w14:textId="77777777" w:rsidR="00AF3E20" w:rsidRPr="00C90FA0" w:rsidRDefault="00AF3E20" w:rsidP="00BD0E2D">
            <w:pPr>
              <w:rPr>
                <w:lang w:val="en-GB"/>
              </w:rPr>
            </w:pPr>
            <w:r w:rsidRPr="0009798B">
              <w:t>FR1_2Rx, Table 5.2.2.2.1-3, test num 1-4</w:t>
            </w:r>
          </w:p>
        </w:tc>
        <w:tc>
          <w:tcPr>
            <w:tcW w:w="1803" w:type="dxa"/>
          </w:tcPr>
          <w:p w14:paraId="06C40FBA" w14:textId="77777777" w:rsidR="00AF3E20" w:rsidRDefault="00AF3E20" w:rsidP="00BD0E2D">
            <w:r w:rsidRPr="00F9747C">
              <w:t>1,92</w:t>
            </w:r>
          </w:p>
        </w:tc>
        <w:tc>
          <w:tcPr>
            <w:tcW w:w="1803" w:type="dxa"/>
          </w:tcPr>
          <w:p w14:paraId="2A9C0B84" w14:textId="77777777" w:rsidR="00AF3E20" w:rsidRDefault="00AF3E20" w:rsidP="00BD0E2D">
            <w:r w:rsidRPr="00A353F5">
              <w:t>1,06</w:t>
            </w:r>
          </w:p>
        </w:tc>
        <w:tc>
          <w:tcPr>
            <w:tcW w:w="1803" w:type="dxa"/>
          </w:tcPr>
          <w:p w14:paraId="3F72A297" w14:textId="77777777" w:rsidR="00AF3E20" w:rsidRDefault="00AF3E20" w:rsidP="00BD0E2D">
            <w:r w:rsidRPr="008D2B9B">
              <w:t>0,79</w:t>
            </w:r>
          </w:p>
        </w:tc>
        <w:tc>
          <w:tcPr>
            <w:tcW w:w="1803" w:type="dxa"/>
          </w:tcPr>
          <w:p w14:paraId="2BD45A51" w14:textId="77777777" w:rsidR="00AF3E20" w:rsidRPr="00182346" w:rsidRDefault="00AF3E20" w:rsidP="00BD0E2D">
            <w:pPr>
              <w:rPr>
                <w:b/>
              </w:rPr>
            </w:pPr>
            <w:r w:rsidRPr="00182346">
              <w:rPr>
                <w:b/>
                <w:bCs/>
              </w:rPr>
              <w:t>-0,86</w:t>
            </w:r>
          </w:p>
        </w:tc>
      </w:tr>
      <w:tr w:rsidR="00AF3E20" w14:paraId="54620771" w14:textId="77777777" w:rsidTr="00BD0E2D">
        <w:tc>
          <w:tcPr>
            <w:tcW w:w="2405" w:type="dxa"/>
            <w:shd w:val="clear" w:color="auto" w:fill="BFBFBF" w:themeFill="background1" w:themeFillShade="BF"/>
          </w:tcPr>
          <w:p w14:paraId="7B817C6E" w14:textId="77777777" w:rsidR="00AF3E20" w:rsidRDefault="00AF3E20" w:rsidP="00BD0E2D">
            <w:r w:rsidRPr="0009798B">
              <w:t>FR1_2Rx, Table 5.2.2.2.1-4, test num 2-1</w:t>
            </w:r>
          </w:p>
        </w:tc>
        <w:tc>
          <w:tcPr>
            <w:tcW w:w="1803" w:type="dxa"/>
          </w:tcPr>
          <w:p w14:paraId="318F7249" w14:textId="77777777" w:rsidR="00AF3E20" w:rsidRDefault="00AF3E20" w:rsidP="00BD0E2D">
            <w:r w:rsidRPr="00F9747C">
              <w:t>18,97</w:t>
            </w:r>
          </w:p>
        </w:tc>
        <w:tc>
          <w:tcPr>
            <w:tcW w:w="1803" w:type="dxa"/>
          </w:tcPr>
          <w:p w14:paraId="67202AC4" w14:textId="77777777" w:rsidR="00AF3E20" w:rsidRDefault="00AF3E20" w:rsidP="00BD0E2D">
            <w:r w:rsidRPr="00A353F5">
              <w:t>18,97</w:t>
            </w:r>
          </w:p>
        </w:tc>
        <w:tc>
          <w:tcPr>
            <w:tcW w:w="1803" w:type="dxa"/>
          </w:tcPr>
          <w:p w14:paraId="58158FA5" w14:textId="77777777" w:rsidR="00AF3E20" w:rsidRDefault="00AF3E20" w:rsidP="00BD0E2D">
            <w:r w:rsidRPr="008D2B9B">
              <w:t>0,77</w:t>
            </w:r>
          </w:p>
        </w:tc>
        <w:tc>
          <w:tcPr>
            <w:tcW w:w="1803" w:type="dxa"/>
          </w:tcPr>
          <w:p w14:paraId="4E34A31A" w14:textId="77777777" w:rsidR="00AF3E20" w:rsidRPr="00182346" w:rsidRDefault="00AF3E20" w:rsidP="00BD0E2D">
            <w:pPr>
              <w:rPr>
                <w:b/>
              </w:rPr>
            </w:pPr>
            <w:r w:rsidRPr="00182346">
              <w:rPr>
                <w:b/>
                <w:bCs/>
              </w:rPr>
              <w:t>0,00</w:t>
            </w:r>
          </w:p>
        </w:tc>
      </w:tr>
      <w:tr w:rsidR="00AF3E20" w14:paraId="3AFC48BF" w14:textId="77777777" w:rsidTr="00BD0E2D">
        <w:tc>
          <w:tcPr>
            <w:tcW w:w="2405" w:type="dxa"/>
            <w:shd w:val="clear" w:color="auto" w:fill="BFBFBF" w:themeFill="background1" w:themeFillShade="BF"/>
          </w:tcPr>
          <w:p w14:paraId="4FC46293" w14:textId="77777777" w:rsidR="00AF3E20" w:rsidRDefault="00AF3E20" w:rsidP="00BD0E2D">
            <w:r w:rsidRPr="0009798B">
              <w:t>FR1_2Rx, Table 5.2.2.2.1-4, test num 2-2</w:t>
            </w:r>
          </w:p>
        </w:tc>
        <w:tc>
          <w:tcPr>
            <w:tcW w:w="1803" w:type="dxa"/>
          </w:tcPr>
          <w:p w14:paraId="3C068A27" w14:textId="77777777" w:rsidR="00AF3E20" w:rsidRDefault="00AF3E20" w:rsidP="00BD0E2D">
            <w:r w:rsidRPr="00F9747C">
              <w:t>18,42</w:t>
            </w:r>
          </w:p>
        </w:tc>
        <w:tc>
          <w:tcPr>
            <w:tcW w:w="1803" w:type="dxa"/>
          </w:tcPr>
          <w:p w14:paraId="61EED175" w14:textId="77777777" w:rsidR="00AF3E20" w:rsidRDefault="00AF3E20" w:rsidP="00BD0E2D">
            <w:r w:rsidRPr="00A353F5">
              <w:t>19,01</w:t>
            </w:r>
          </w:p>
        </w:tc>
        <w:tc>
          <w:tcPr>
            <w:tcW w:w="1803" w:type="dxa"/>
          </w:tcPr>
          <w:p w14:paraId="21E666CC" w14:textId="77777777" w:rsidR="00AF3E20" w:rsidRDefault="00AF3E20" w:rsidP="00BD0E2D">
            <w:r w:rsidRPr="008D2B9B">
              <w:t>0,88</w:t>
            </w:r>
          </w:p>
        </w:tc>
        <w:tc>
          <w:tcPr>
            <w:tcW w:w="1803" w:type="dxa"/>
          </w:tcPr>
          <w:p w14:paraId="1F026C2A" w14:textId="77777777" w:rsidR="00AF3E20" w:rsidRPr="00182346" w:rsidRDefault="00AF3E20" w:rsidP="00BD0E2D">
            <w:pPr>
              <w:rPr>
                <w:b/>
              </w:rPr>
            </w:pPr>
            <w:r w:rsidRPr="00182346">
              <w:rPr>
                <w:b/>
                <w:bCs/>
              </w:rPr>
              <w:t>0,59</w:t>
            </w:r>
          </w:p>
        </w:tc>
      </w:tr>
      <w:tr w:rsidR="00AF3E20" w14:paraId="68EED009" w14:textId="77777777" w:rsidTr="00BD0E2D">
        <w:tc>
          <w:tcPr>
            <w:tcW w:w="9617" w:type="dxa"/>
            <w:gridSpan w:val="5"/>
            <w:shd w:val="clear" w:color="auto" w:fill="BFBFBF" w:themeFill="background1" w:themeFillShade="BF"/>
          </w:tcPr>
          <w:p w14:paraId="7B7F97C8" w14:textId="77777777" w:rsidR="00AF3E20" w:rsidRPr="00182346" w:rsidRDefault="00AF3E20" w:rsidP="00BD0E2D">
            <w:pPr>
              <w:jc w:val="center"/>
              <w:rPr>
                <w:b/>
              </w:rPr>
            </w:pPr>
            <w:r w:rsidRPr="00182346">
              <w:rPr>
                <w:b/>
              </w:rPr>
              <w:t>FR1, 4RX</w:t>
            </w:r>
          </w:p>
        </w:tc>
      </w:tr>
      <w:tr w:rsidR="00AF3E20" w14:paraId="41B89ABE" w14:textId="77777777" w:rsidTr="00BD0E2D">
        <w:tc>
          <w:tcPr>
            <w:tcW w:w="2405" w:type="dxa"/>
            <w:shd w:val="clear" w:color="auto" w:fill="BFBFBF" w:themeFill="background1" w:themeFillShade="BF"/>
          </w:tcPr>
          <w:p w14:paraId="2CAFD731" w14:textId="77777777" w:rsidR="00AF3E20" w:rsidRDefault="00AF3E20" w:rsidP="00BD0E2D">
            <w:r w:rsidRPr="00DD234E">
              <w:t>FR1_4Rx, Table 5.2.3.2.1-3, test num 1-4</w:t>
            </w:r>
          </w:p>
        </w:tc>
        <w:tc>
          <w:tcPr>
            <w:tcW w:w="1803" w:type="dxa"/>
          </w:tcPr>
          <w:p w14:paraId="70DF382F" w14:textId="77777777" w:rsidR="00AF3E20" w:rsidRDefault="00AF3E20" w:rsidP="00BD0E2D">
            <w:r w:rsidRPr="00702D53">
              <w:t>-1,17</w:t>
            </w:r>
          </w:p>
        </w:tc>
        <w:tc>
          <w:tcPr>
            <w:tcW w:w="1803" w:type="dxa"/>
          </w:tcPr>
          <w:p w14:paraId="3E7B448E" w14:textId="77777777" w:rsidR="00AF3E20" w:rsidRDefault="00AF3E20" w:rsidP="00BD0E2D">
            <w:r w:rsidRPr="00756B69">
              <w:t>-1,67</w:t>
            </w:r>
          </w:p>
        </w:tc>
        <w:tc>
          <w:tcPr>
            <w:tcW w:w="1803" w:type="dxa"/>
          </w:tcPr>
          <w:p w14:paraId="1A01E191" w14:textId="77777777" w:rsidR="00AF3E20" w:rsidRDefault="00AF3E20" w:rsidP="00BD0E2D">
            <w:r w:rsidRPr="007D3A43">
              <w:t>0,74</w:t>
            </w:r>
          </w:p>
        </w:tc>
        <w:tc>
          <w:tcPr>
            <w:tcW w:w="1803" w:type="dxa"/>
          </w:tcPr>
          <w:p w14:paraId="55373351" w14:textId="77777777" w:rsidR="00AF3E20" w:rsidRPr="00182346" w:rsidRDefault="00AF3E20" w:rsidP="00BD0E2D">
            <w:pPr>
              <w:rPr>
                <w:b/>
              </w:rPr>
            </w:pPr>
            <w:r w:rsidRPr="00182346">
              <w:rPr>
                <w:b/>
                <w:bCs/>
              </w:rPr>
              <w:t>-0,50</w:t>
            </w:r>
          </w:p>
        </w:tc>
      </w:tr>
      <w:tr w:rsidR="00AF3E20" w14:paraId="25F4613A" w14:textId="77777777" w:rsidTr="00BD0E2D">
        <w:tc>
          <w:tcPr>
            <w:tcW w:w="2405" w:type="dxa"/>
            <w:shd w:val="clear" w:color="auto" w:fill="BFBFBF" w:themeFill="background1" w:themeFillShade="BF"/>
          </w:tcPr>
          <w:p w14:paraId="62154F93" w14:textId="77777777" w:rsidR="00AF3E20" w:rsidRDefault="00AF3E20" w:rsidP="00BD0E2D">
            <w:r w:rsidRPr="00DD234E">
              <w:t>FR1_4Rx, Table 5.2.3.2.1-4, test num 2-1</w:t>
            </w:r>
          </w:p>
        </w:tc>
        <w:tc>
          <w:tcPr>
            <w:tcW w:w="1803" w:type="dxa"/>
          </w:tcPr>
          <w:p w14:paraId="669AB176" w14:textId="77777777" w:rsidR="00AF3E20" w:rsidRDefault="00AF3E20" w:rsidP="00BD0E2D">
            <w:r w:rsidRPr="00702D53">
              <w:t>12,33</w:t>
            </w:r>
          </w:p>
        </w:tc>
        <w:tc>
          <w:tcPr>
            <w:tcW w:w="1803" w:type="dxa"/>
          </w:tcPr>
          <w:p w14:paraId="5796EDC2" w14:textId="77777777" w:rsidR="00AF3E20" w:rsidRDefault="00AF3E20" w:rsidP="00BD0E2D">
            <w:r w:rsidRPr="00756B69">
              <w:t>12,77</w:t>
            </w:r>
          </w:p>
        </w:tc>
        <w:tc>
          <w:tcPr>
            <w:tcW w:w="1803" w:type="dxa"/>
          </w:tcPr>
          <w:p w14:paraId="542C08E9" w14:textId="77777777" w:rsidR="00AF3E20" w:rsidRDefault="00AF3E20" w:rsidP="00BD0E2D">
            <w:r w:rsidRPr="007D3A43">
              <w:t>0,91</w:t>
            </w:r>
          </w:p>
        </w:tc>
        <w:tc>
          <w:tcPr>
            <w:tcW w:w="1803" w:type="dxa"/>
          </w:tcPr>
          <w:p w14:paraId="385EBFE4" w14:textId="77777777" w:rsidR="00AF3E20" w:rsidRPr="00182346" w:rsidRDefault="00AF3E20" w:rsidP="00BD0E2D">
            <w:pPr>
              <w:rPr>
                <w:b/>
              </w:rPr>
            </w:pPr>
            <w:r w:rsidRPr="00182346">
              <w:rPr>
                <w:b/>
                <w:bCs/>
              </w:rPr>
              <w:t>0,44</w:t>
            </w:r>
          </w:p>
        </w:tc>
      </w:tr>
      <w:tr w:rsidR="00AF3E20" w14:paraId="3BCA8AA9" w14:textId="77777777" w:rsidTr="00BD0E2D">
        <w:tc>
          <w:tcPr>
            <w:tcW w:w="2405" w:type="dxa"/>
            <w:shd w:val="clear" w:color="auto" w:fill="BFBFBF" w:themeFill="background1" w:themeFillShade="BF"/>
          </w:tcPr>
          <w:p w14:paraId="2B42A7EB" w14:textId="77777777" w:rsidR="00AF3E20" w:rsidRDefault="00AF3E20" w:rsidP="00BD0E2D">
            <w:r w:rsidRPr="00DD234E">
              <w:t>FR1_4Rx, Table 5.2.3.2.1-4, test num 2-2</w:t>
            </w:r>
          </w:p>
        </w:tc>
        <w:tc>
          <w:tcPr>
            <w:tcW w:w="1803" w:type="dxa"/>
          </w:tcPr>
          <w:p w14:paraId="37309E8A" w14:textId="77777777" w:rsidR="00AF3E20" w:rsidRDefault="00AF3E20" w:rsidP="00BD0E2D">
            <w:r w:rsidRPr="00702D53">
              <w:t>12,4</w:t>
            </w:r>
          </w:p>
        </w:tc>
        <w:tc>
          <w:tcPr>
            <w:tcW w:w="1803" w:type="dxa"/>
          </w:tcPr>
          <w:p w14:paraId="5F3EE880" w14:textId="77777777" w:rsidR="00AF3E20" w:rsidRDefault="00AF3E20" w:rsidP="00BD0E2D">
            <w:r w:rsidRPr="00756B69">
              <w:t>12,90</w:t>
            </w:r>
          </w:p>
        </w:tc>
        <w:tc>
          <w:tcPr>
            <w:tcW w:w="1803" w:type="dxa"/>
          </w:tcPr>
          <w:p w14:paraId="0B6A6493" w14:textId="77777777" w:rsidR="00AF3E20" w:rsidRDefault="00AF3E20" w:rsidP="00BD0E2D">
            <w:r w:rsidRPr="007D3A43">
              <w:t>1,05</w:t>
            </w:r>
          </w:p>
        </w:tc>
        <w:tc>
          <w:tcPr>
            <w:tcW w:w="1803" w:type="dxa"/>
          </w:tcPr>
          <w:p w14:paraId="0BA1085D" w14:textId="77777777" w:rsidR="00AF3E20" w:rsidRPr="00182346" w:rsidRDefault="00AF3E20" w:rsidP="00BD0E2D">
            <w:pPr>
              <w:rPr>
                <w:b/>
              </w:rPr>
            </w:pPr>
            <w:r w:rsidRPr="00182346">
              <w:rPr>
                <w:b/>
                <w:bCs/>
              </w:rPr>
              <w:t>0,50</w:t>
            </w:r>
          </w:p>
        </w:tc>
      </w:tr>
      <w:tr w:rsidR="00AF3E20" w14:paraId="78EA108D" w14:textId="77777777" w:rsidTr="00BD0E2D">
        <w:tc>
          <w:tcPr>
            <w:tcW w:w="2405" w:type="dxa"/>
            <w:shd w:val="clear" w:color="auto" w:fill="BFBFBF" w:themeFill="background1" w:themeFillShade="BF"/>
          </w:tcPr>
          <w:p w14:paraId="64365C0B" w14:textId="77777777" w:rsidR="00AF3E20" w:rsidRDefault="00AF3E20" w:rsidP="00BD0E2D">
            <w:r w:rsidRPr="00DD234E">
              <w:t>FR1_4Rx, Table 5.2.3.2.1-5, test num 3-1</w:t>
            </w:r>
          </w:p>
        </w:tc>
        <w:tc>
          <w:tcPr>
            <w:tcW w:w="1803" w:type="dxa"/>
          </w:tcPr>
          <w:p w14:paraId="14760C5B" w14:textId="77777777" w:rsidR="00AF3E20" w:rsidRDefault="00AF3E20" w:rsidP="00BD0E2D">
            <w:r w:rsidRPr="00702D53">
              <w:t>10,85</w:t>
            </w:r>
          </w:p>
        </w:tc>
        <w:tc>
          <w:tcPr>
            <w:tcW w:w="1803" w:type="dxa"/>
          </w:tcPr>
          <w:p w14:paraId="0FC4CA4A" w14:textId="77777777" w:rsidR="00AF3E20" w:rsidRDefault="00AF3E20" w:rsidP="00BD0E2D">
            <w:r w:rsidRPr="00756B69">
              <w:t>10,62</w:t>
            </w:r>
          </w:p>
        </w:tc>
        <w:tc>
          <w:tcPr>
            <w:tcW w:w="1803" w:type="dxa"/>
          </w:tcPr>
          <w:p w14:paraId="0B913A73" w14:textId="77777777" w:rsidR="00AF3E20" w:rsidRDefault="00AF3E20" w:rsidP="00BD0E2D">
            <w:r w:rsidRPr="007D3A43">
              <w:t>0,99</w:t>
            </w:r>
          </w:p>
        </w:tc>
        <w:tc>
          <w:tcPr>
            <w:tcW w:w="1803" w:type="dxa"/>
          </w:tcPr>
          <w:p w14:paraId="5D7BFEC7" w14:textId="77777777" w:rsidR="00AF3E20" w:rsidRPr="00182346" w:rsidRDefault="00AF3E20" w:rsidP="00BD0E2D">
            <w:pPr>
              <w:rPr>
                <w:b/>
              </w:rPr>
            </w:pPr>
            <w:r w:rsidRPr="00182346">
              <w:rPr>
                <w:b/>
                <w:bCs/>
              </w:rPr>
              <w:t>-0,23</w:t>
            </w:r>
          </w:p>
        </w:tc>
      </w:tr>
      <w:tr w:rsidR="00AF3E20" w14:paraId="25FA0C47" w14:textId="77777777" w:rsidTr="00BD0E2D">
        <w:tc>
          <w:tcPr>
            <w:tcW w:w="2405" w:type="dxa"/>
            <w:shd w:val="clear" w:color="auto" w:fill="BFBFBF" w:themeFill="background1" w:themeFillShade="BF"/>
          </w:tcPr>
          <w:p w14:paraId="4689DF84" w14:textId="77777777" w:rsidR="00AF3E20" w:rsidRDefault="00AF3E20" w:rsidP="00BD0E2D">
            <w:r w:rsidRPr="00DD234E">
              <w:t>FR1_4Rx, Table 5.2.3.2.1-6, test num 4-1</w:t>
            </w:r>
          </w:p>
        </w:tc>
        <w:tc>
          <w:tcPr>
            <w:tcW w:w="1803" w:type="dxa"/>
          </w:tcPr>
          <w:p w14:paraId="3250B32E" w14:textId="77777777" w:rsidR="00AF3E20" w:rsidRDefault="00AF3E20" w:rsidP="00BD0E2D">
            <w:r w:rsidRPr="00702D53">
              <w:t>14,84</w:t>
            </w:r>
          </w:p>
        </w:tc>
        <w:tc>
          <w:tcPr>
            <w:tcW w:w="1803" w:type="dxa"/>
          </w:tcPr>
          <w:p w14:paraId="5CF6B896" w14:textId="77777777" w:rsidR="00AF3E20" w:rsidRDefault="00AF3E20" w:rsidP="00BD0E2D">
            <w:r w:rsidRPr="00756B69">
              <w:t>14,86</w:t>
            </w:r>
          </w:p>
        </w:tc>
        <w:tc>
          <w:tcPr>
            <w:tcW w:w="1803" w:type="dxa"/>
          </w:tcPr>
          <w:p w14:paraId="00143A46" w14:textId="77777777" w:rsidR="00AF3E20" w:rsidRDefault="00AF3E20" w:rsidP="00BD0E2D">
            <w:r w:rsidRPr="007D3A43">
              <w:t>0,79</w:t>
            </w:r>
          </w:p>
        </w:tc>
        <w:tc>
          <w:tcPr>
            <w:tcW w:w="1803" w:type="dxa"/>
          </w:tcPr>
          <w:p w14:paraId="230C3280" w14:textId="77777777" w:rsidR="00AF3E20" w:rsidRPr="00182346" w:rsidRDefault="00AF3E20" w:rsidP="00BD0E2D">
            <w:pPr>
              <w:rPr>
                <w:b/>
              </w:rPr>
            </w:pPr>
            <w:r w:rsidRPr="00182346">
              <w:rPr>
                <w:b/>
                <w:bCs/>
              </w:rPr>
              <w:t>0,02</w:t>
            </w:r>
          </w:p>
        </w:tc>
      </w:tr>
      <w:tr w:rsidR="00AF3E20" w14:paraId="4EAA5630" w14:textId="77777777" w:rsidTr="00BD0E2D">
        <w:tc>
          <w:tcPr>
            <w:tcW w:w="9617" w:type="dxa"/>
            <w:gridSpan w:val="5"/>
            <w:shd w:val="clear" w:color="auto" w:fill="BFBFBF" w:themeFill="background1" w:themeFillShade="BF"/>
          </w:tcPr>
          <w:p w14:paraId="04B5D49E" w14:textId="77777777" w:rsidR="00AF3E20" w:rsidRPr="00182346" w:rsidRDefault="00AF3E20" w:rsidP="00BD0E2D">
            <w:pPr>
              <w:jc w:val="center"/>
              <w:rPr>
                <w:b/>
              </w:rPr>
            </w:pPr>
            <w:r w:rsidRPr="00182346">
              <w:rPr>
                <w:b/>
              </w:rPr>
              <w:t>FR2, 2RX</w:t>
            </w:r>
          </w:p>
        </w:tc>
      </w:tr>
      <w:tr w:rsidR="00AF3E20" w14:paraId="7C36140C" w14:textId="77777777" w:rsidTr="00BD0E2D">
        <w:tc>
          <w:tcPr>
            <w:tcW w:w="2405" w:type="dxa"/>
            <w:shd w:val="clear" w:color="auto" w:fill="BFBFBF" w:themeFill="background1" w:themeFillShade="BF"/>
          </w:tcPr>
          <w:p w14:paraId="77B95064" w14:textId="77777777" w:rsidR="00AF3E20" w:rsidRDefault="00AF3E20" w:rsidP="00BD0E2D">
            <w:r w:rsidRPr="008C7924">
              <w:t>FR2_2Rx, Table 7.2.2.2.1-3, test num 1-2</w:t>
            </w:r>
          </w:p>
        </w:tc>
        <w:tc>
          <w:tcPr>
            <w:tcW w:w="1803" w:type="dxa"/>
          </w:tcPr>
          <w:p w14:paraId="1B4E0E2E" w14:textId="77777777" w:rsidR="00AF3E20" w:rsidRDefault="00AF3E20" w:rsidP="00BD0E2D">
            <w:r w:rsidRPr="00B95601">
              <w:t>2,2</w:t>
            </w:r>
          </w:p>
        </w:tc>
        <w:tc>
          <w:tcPr>
            <w:tcW w:w="1803" w:type="dxa"/>
          </w:tcPr>
          <w:p w14:paraId="1C82CC4F" w14:textId="77777777" w:rsidR="00AF3E20" w:rsidRDefault="00AF3E20" w:rsidP="00BD0E2D">
            <w:r w:rsidRPr="00427E95">
              <w:t>1,15</w:t>
            </w:r>
          </w:p>
        </w:tc>
        <w:tc>
          <w:tcPr>
            <w:tcW w:w="1803" w:type="dxa"/>
          </w:tcPr>
          <w:p w14:paraId="60E4C51E" w14:textId="77777777" w:rsidR="00AF3E20" w:rsidRDefault="00AF3E20" w:rsidP="00BD0E2D">
            <w:r w:rsidRPr="00821D72">
              <w:t>0,95</w:t>
            </w:r>
          </w:p>
        </w:tc>
        <w:tc>
          <w:tcPr>
            <w:tcW w:w="1803" w:type="dxa"/>
          </w:tcPr>
          <w:p w14:paraId="436B089C" w14:textId="77777777" w:rsidR="00AF3E20" w:rsidRPr="00182346" w:rsidRDefault="00AF3E20" w:rsidP="00BD0E2D">
            <w:pPr>
              <w:rPr>
                <w:b/>
              </w:rPr>
            </w:pPr>
            <w:r w:rsidRPr="00182346">
              <w:rPr>
                <w:b/>
                <w:bCs/>
              </w:rPr>
              <w:t>-1,05</w:t>
            </w:r>
          </w:p>
        </w:tc>
      </w:tr>
      <w:tr w:rsidR="00AF3E20" w14:paraId="2D1C53E7" w14:textId="77777777" w:rsidTr="00BD0E2D">
        <w:tc>
          <w:tcPr>
            <w:tcW w:w="2405" w:type="dxa"/>
            <w:shd w:val="clear" w:color="auto" w:fill="BFBFBF" w:themeFill="background1" w:themeFillShade="BF"/>
          </w:tcPr>
          <w:p w14:paraId="41AC0639" w14:textId="77777777" w:rsidR="00AF3E20" w:rsidRDefault="00AF3E20" w:rsidP="00BD0E2D">
            <w:r w:rsidRPr="008C7924">
              <w:t>FR2_2Rx, Table 7.2.2.2.1-3, test num 1-3</w:t>
            </w:r>
          </w:p>
          <w:p w14:paraId="7F7787E7" w14:textId="77777777" w:rsidR="00AF3E20" w:rsidRDefault="00AF3E20" w:rsidP="00BD0E2D"/>
        </w:tc>
        <w:tc>
          <w:tcPr>
            <w:tcW w:w="1803" w:type="dxa"/>
          </w:tcPr>
          <w:p w14:paraId="27A5A8E6" w14:textId="77777777" w:rsidR="00AF3E20" w:rsidRDefault="00AF3E20" w:rsidP="00BD0E2D">
            <w:r w:rsidRPr="00B95601">
              <w:t>12,97</w:t>
            </w:r>
          </w:p>
        </w:tc>
        <w:tc>
          <w:tcPr>
            <w:tcW w:w="1803" w:type="dxa"/>
          </w:tcPr>
          <w:p w14:paraId="194D3C53" w14:textId="77777777" w:rsidR="00AF3E20" w:rsidRDefault="00AF3E20" w:rsidP="00BD0E2D">
            <w:r w:rsidRPr="00427E95">
              <w:t>11,57</w:t>
            </w:r>
          </w:p>
        </w:tc>
        <w:tc>
          <w:tcPr>
            <w:tcW w:w="1803" w:type="dxa"/>
          </w:tcPr>
          <w:p w14:paraId="430FFB8B" w14:textId="77777777" w:rsidR="00AF3E20" w:rsidRDefault="00AF3E20" w:rsidP="00BD0E2D">
            <w:r w:rsidRPr="00821D72">
              <w:t>1,19</w:t>
            </w:r>
          </w:p>
        </w:tc>
        <w:tc>
          <w:tcPr>
            <w:tcW w:w="1803" w:type="dxa"/>
          </w:tcPr>
          <w:p w14:paraId="5731D099" w14:textId="77777777" w:rsidR="00AF3E20" w:rsidRPr="00182346" w:rsidRDefault="00AF3E20" w:rsidP="00BD0E2D">
            <w:pPr>
              <w:rPr>
                <w:b/>
              </w:rPr>
            </w:pPr>
            <w:r w:rsidRPr="00182346">
              <w:rPr>
                <w:b/>
                <w:bCs/>
              </w:rPr>
              <w:t>-1,40</w:t>
            </w:r>
          </w:p>
        </w:tc>
      </w:tr>
      <w:tr w:rsidR="00AF3E20" w14:paraId="7CEC0A88" w14:textId="77777777" w:rsidTr="00BD0E2D">
        <w:tc>
          <w:tcPr>
            <w:tcW w:w="2405" w:type="dxa"/>
            <w:shd w:val="clear" w:color="auto" w:fill="BFBFBF" w:themeFill="background1" w:themeFillShade="BF"/>
          </w:tcPr>
          <w:p w14:paraId="32CB81FC" w14:textId="77777777" w:rsidR="00AF3E20" w:rsidRDefault="00AF3E20" w:rsidP="00BD0E2D">
            <w:r w:rsidRPr="008C7924">
              <w:t>FR2_2Rx, Table 7.2.2.2.1-4, test num 2-2</w:t>
            </w:r>
          </w:p>
        </w:tc>
        <w:tc>
          <w:tcPr>
            <w:tcW w:w="1803" w:type="dxa"/>
          </w:tcPr>
          <w:p w14:paraId="44467BCF" w14:textId="77777777" w:rsidR="00AF3E20" w:rsidRDefault="00AF3E20" w:rsidP="00BD0E2D">
            <w:r w:rsidRPr="00B95601">
              <w:t>14,36</w:t>
            </w:r>
          </w:p>
        </w:tc>
        <w:tc>
          <w:tcPr>
            <w:tcW w:w="1803" w:type="dxa"/>
          </w:tcPr>
          <w:p w14:paraId="5F08972E" w14:textId="77777777" w:rsidR="00AF3E20" w:rsidRDefault="00AF3E20" w:rsidP="00BD0E2D">
            <w:r w:rsidRPr="00427E95">
              <w:t>13,91</w:t>
            </w:r>
          </w:p>
        </w:tc>
        <w:tc>
          <w:tcPr>
            <w:tcW w:w="1803" w:type="dxa"/>
          </w:tcPr>
          <w:p w14:paraId="679C9786" w14:textId="77777777" w:rsidR="00AF3E20" w:rsidRDefault="00AF3E20" w:rsidP="00BD0E2D">
            <w:r w:rsidRPr="00821D72">
              <w:t>1,09</w:t>
            </w:r>
          </w:p>
        </w:tc>
        <w:tc>
          <w:tcPr>
            <w:tcW w:w="1803" w:type="dxa"/>
          </w:tcPr>
          <w:p w14:paraId="7D6DEB62" w14:textId="77777777" w:rsidR="00AF3E20" w:rsidRPr="00182346" w:rsidRDefault="00AF3E20" w:rsidP="00BD0E2D">
            <w:pPr>
              <w:rPr>
                <w:b/>
              </w:rPr>
            </w:pPr>
            <w:r w:rsidRPr="00182346">
              <w:rPr>
                <w:b/>
                <w:bCs/>
              </w:rPr>
              <w:t>-0,45</w:t>
            </w:r>
          </w:p>
        </w:tc>
      </w:tr>
      <w:tr w:rsidR="00AF3E20" w14:paraId="33BC6EBE" w14:textId="77777777" w:rsidTr="00BD0E2D">
        <w:tc>
          <w:tcPr>
            <w:tcW w:w="2405" w:type="dxa"/>
            <w:shd w:val="clear" w:color="auto" w:fill="BFBFBF" w:themeFill="background1" w:themeFillShade="BF"/>
          </w:tcPr>
          <w:p w14:paraId="065CEE08" w14:textId="77777777" w:rsidR="00AF3E20" w:rsidRDefault="00AF3E20" w:rsidP="00BD0E2D">
            <w:r w:rsidRPr="008C7924">
              <w:t>FR2_2Rx, Table 7.2.2.2.1-4, test num 2-3</w:t>
            </w:r>
          </w:p>
        </w:tc>
        <w:tc>
          <w:tcPr>
            <w:tcW w:w="1803" w:type="dxa"/>
          </w:tcPr>
          <w:p w14:paraId="36246EAA" w14:textId="77777777" w:rsidR="00AF3E20" w:rsidRDefault="00AF3E20" w:rsidP="00BD0E2D">
            <w:r w:rsidRPr="00B95601">
              <w:t>13,73</w:t>
            </w:r>
          </w:p>
        </w:tc>
        <w:tc>
          <w:tcPr>
            <w:tcW w:w="1803" w:type="dxa"/>
          </w:tcPr>
          <w:p w14:paraId="2EB64DB8" w14:textId="77777777" w:rsidR="00AF3E20" w:rsidRDefault="00AF3E20" w:rsidP="00BD0E2D">
            <w:r w:rsidRPr="00427E95">
              <w:t>13,47</w:t>
            </w:r>
          </w:p>
        </w:tc>
        <w:tc>
          <w:tcPr>
            <w:tcW w:w="1803" w:type="dxa"/>
          </w:tcPr>
          <w:p w14:paraId="22D05D25" w14:textId="77777777" w:rsidR="00AF3E20" w:rsidRDefault="00AF3E20" w:rsidP="00BD0E2D">
            <w:r w:rsidRPr="00821D72">
              <w:t>1,17</w:t>
            </w:r>
          </w:p>
        </w:tc>
        <w:tc>
          <w:tcPr>
            <w:tcW w:w="1803" w:type="dxa"/>
          </w:tcPr>
          <w:p w14:paraId="2E920AFE" w14:textId="77777777" w:rsidR="00AF3E20" w:rsidRPr="00182346" w:rsidRDefault="00AF3E20" w:rsidP="00BD0E2D">
            <w:pPr>
              <w:rPr>
                <w:b/>
              </w:rPr>
            </w:pPr>
            <w:r w:rsidRPr="00182346">
              <w:rPr>
                <w:b/>
                <w:bCs/>
              </w:rPr>
              <w:t>-0,26</w:t>
            </w:r>
          </w:p>
        </w:tc>
      </w:tr>
      <w:tr w:rsidR="00AF3E20" w14:paraId="5A61EA66" w14:textId="77777777" w:rsidTr="00BD0E2D">
        <w:tc>
          <w:tcPr>
            <w:tcW w:w="2405" w:type="dxa"/>
            <w:shd w:val="clear" w:color="auto" w:fill="BFBFBF" w:themeFill="background1" w:themeFillShade="BF"/>
          </w:tcPr>
          <w:p w14:paraId="5EF138E7" w14:textId="77777777" w:rsidR="00AF3E20" w:rsidRDefault="00AF3E20" w:rsidP="00BD0E2D">
            <w:r w:rsidRPr="008C7924">
              <w:t>FR2_2Rx, Table 7.2.2.2.1-4, test num 2-4</w:t>
            </w:r>
          </w:p>
        </w:tc>
        <w:tc>
          <w:tcPr>
            <w:tcW w:w="1803" w:type="dxa"/>
          </w:tcPr>
          <w:p w14:paraId="6720D380" w14:textId="77777777" w:rsidR="00AF3E20" w:rsidRDefault="00AF3E20" w:rsidP="00BD0E2D">
            <w:r w:rsidRPr="00B95601">
              <w:t>14,46</w:t>
            </w:r>
          </w:p>
        </w:tc>
        <w:tc>
          <w:tcPr>
            <w:tcW w:w="1803" w:type="dxa"/>
          </w:tcPr>
          <w:p w14:paraId="715ED0AE" w14:textId="77777777" w:rsidR="00AF3E20" w:rsidRDefault="00AF3E20" w:rsidP="00BD0E2D">
            <w:r w:rsidRPr="00427E95">
              <w:t>13,73</w:t>
            </w:r>
          </w:p>
        </w:tc>
        <w:tc>
          <w:tcPr>
            <w:tcW w:w="1803" w:type="dxa"/>
          </w:tcPr>
          <w:p w14:paraId="5D7894BA" w14:textId="77777777" w:rsidR="00AF3E20" w:rsidRDefault="00AF3E20" w:rsidP="00BD0E2D">
            <w:r w:rsidRPr="00821D72">
              <w:t>1,23</w:t>
            </w:r>
          </w:p>
        </w:tc>
        <w:tc>
          <w:tcPr>
            <w:tcW w:w="1803" w:type="dxa"/>
          </w:tcPr>
          <w:p w14:paraId="75EE8499" w14:textId="77777777" w:rsidR="00AF3E20" w:rsidRPr="00182346" w:rsidRDefault="00AF3E20" w:rsidP="00BD0E2D">
            <w:pPr>
              <w:rPr>
                <w:b/>
              </w:rPr>
            </w:pPr>
            <w:r w:rsidRPr="00182346">
              <w:rPr>
                <w:b/>
                <w:bCs/>
              </w:rPr>
              <w:t>-0,73</w:t>
            </w:r>
          </w:p>
        </w:tc>
      </w:tr>
      <w:tr w:rsidR="00AF3E20" w14:paraId="5043269E" w14:textId="77777777" w:rsidTr="00BD0E2D">
        <w:tc>
          <w:tcPr>
            <w:tcW w:w="2405" w:type="dxa"/>
            <w:shd w:val="clear" w:color="auto" w:fill="BFBFBF" w:themeFill="background1" w:themeFillShade="BF"/>
          </w:tcPr>
          <w:p w14:paraId="796A3EF7" w14:textId="77777777" w:rsidR="00AF3E20" w:rsidRDefault="00AF3E20" w:rsidP="00BD0E2D">
            <w:r w:rsidRPr="008C7924">
              <w:t>FR2_2Rx, Table 7.2.2.2.1-4, test num 2-5</w:t>
            </w:r>
          </w:p>
        </w:tc>
        <w:tc>
          <w:tcPr>
            <w:tcW w:w="1803" w:type="dxa"/>
          </w:tcPr>
          <w:p w14:paraId="7BFE89DB" w14:textId="77777777" w:rsidR="00AF3E20" w:rsidRDefault="00AF3E20" w:rsidP="00BD0E2D">
            <w:r w:rsidRPr="00B95601">
              <w:t>14</w:t>
            </w:r>
          </w:p>
        </w:tc>
        <w:tc>
          <w:tcPr>
            <w:tcW w:w="1803" w:type="dxa"/>
          </w:tcPr>
          <w:p w14:paraId="6EFB87C6" w14:textId="77777777" w:rsidR="00AF3E20" w:rsidRDefault="00AF3E20" w:rsidP="00BD0E2D">
            <w:r w:rsidRPr="00427E95">
              <w:t>13,81</w:t>
            </w:r>
          </w:p>
        </w:tc>
        <w:tc>
          <w:tcPr>
            <w:tcW w:w="1803" w:type="dxa"/>
          </w:tcPr>
          <w:p w14:paraId="4294A274" w14:textId="77777777" w:rsidR="00AF3E20" w:rsidRDefault="00AF3E20" w:rsidP="00BD0E2D">
            <w:r w:rsidRPr="00821D72">
              <w:t>1,11</w:t>
            </w:r>
          </w:p>
        </w:tc>
        <w:tc>
          <w:tcPr>
            <w:tcW w:w="1803" w:type="dxa"/>
          </w:tcPr>
          <w:p w14:paraId="5B2908CA" w14:textId="77777777" w:rsidR="00AF3E20" w:rsidRPr="00182346" w:rsidRDefault="00AF3E20" w:rsidP="00BD0E2D">
            <w:pPr>
              <w:rPr>
                <w:b/>
              </w:rPr>
            </w:pPr>
            <w:r w:rsidRPr="00182346">
              <w:rPr>
                <w:b/>
                <w:bCs/>
              </w:rPr>
              <w:t>-0,19</w:t>
            </w:r>
          </w:p>
        </w:tc>
      </w:tr>
      <w:tr w:rsidR="00AF3E20" w14:paraId="17D08D88" w14:textId="77777777" w:rsidTr="00BD0E2D">
        <w:tc>
          <w:tcPr>
            <w:tcW w:w="2405" w:type="dxa"/>
            <w:shd w:val="clear" w:color="auto" w:fill="BFBFBF" w:themeFill="background1" w:themeFillShade="BF"/>
          </w:tcPr>
          <w:p w14:paraId="3B2D5131" w14:textId="77777777" w:rsidR="00AF3E20" w:rsidRDefault="00AF3E20" w:rsidP="00BD0E2D">
            <w:r w:rsidRPr="008C7924">
              <w:t>FR2_2Rx, Table 7.2.2.2.1-4, test num 2-6</w:t>
            </w:r>
          </w:p>
        </w:tc>
        <w:tc>
          <w:tcPr>
            <w:tcW w:w="1803" w:type="dxa"/>
          </w:tcPr>
          <w:p w14:paraId="54909DD1" w14:textId="77777777" w:rsidR="00AF3E20" w:rsidRDefault="00AF3E20" w:rsidP="00BD0E2D">
            <w:r w:rsidRPr="00B95601">
              <w:t>18,35</w:t>
            </w:r>
          </w:p>
        </w:tc>
        <w:tc>
          <w:tcPr>
            <w:tcW w:w="1803" w:type="dxa"/>
          </w:tcPr>
          <w:p w14:paraId="4B032CAC" w14:textId="77777777" w:rsidR="00AF3E20" w:rsidRDefault="00AF3E20" w:rsidP="00BD0E2D">
            <w:r w:rsidRPr="00427E95">
              <w:t>17,82</w:t>
            </w:r>
          </w:p>
        </w:tc>
        <w:tc>
          <w:tcPr>
            <w:tcW w:w="1803" w:type="dxa"/>
          </w:tcPr>
          <w:p w14:paraId="53D5A2D7" w14:textId="77777777" w:rsidR="00AF3E20" w:rsidRDefault="00AF3E20" w:rsidP="00BD0E2D">
            <w:r w:rsidRPr="00821D72">
              <w:t>1,21</w:t>
            </w:r>
          </w:p>
        </w:tc>
        <w:tc>
          <w:tcPr>
            <w:tcW w:w="1803" w:type="dxa"/>
          </w:tcPr>
          <w:p w14:paraId="45D50293" w14:textId="77777777" w:rsidR="00AF3E20" w:rsidRPr="00182346" w:rsidRDefault="00AF3E20" w:rsidP="00BD0E2D">
            <w:pPr>
              <w:rPr>
                <w:b/>
              </w:rPr>
            </w:pPr>
            <w:r w:rsidRPr="00182346">
              <w:rPr>
                <w:b/>
                <w:bCs/>
              </w:rPr>
              <w:t>-0,54</w:t>
            </w:r>
          </w:p>
        </w:tc>
      </w:tr>
    </w:tbl>
    <w:p w14:paraId="36D262DD" w14:textId="77777777" w:rsidR="00AF3E20" w:rsidRPr="003D4376" w:rsidRDefault="00AF3E20" w:rsidP="00AF3E20"/>
    <w:p w14:paraId="40278490" w14:textId="490C82CC" w:rsidR="00AF3E20" w:rsidRDefault="00FF5807" w:rsidP="009B7C20">
      <w:pPr>
        <w:pStyle w:val="RAN4observation0"/>
      </w:pPr>
      <w:r>
        <w:t xml:space="preserve">If </w:t>
      </w:r>
      <w:r w:rsidRPr="00FF5807">
        <w:t>optimal synchronization</w:t>
      </w:r>
      <w:r>
        <w:t xml:space="preserve"> is assumed</w:t>
      </w:r>
      <w:r w:rsidR="00086B28">
        <w:t xml:space="preserve">, </w:t>
      </w:r>
      <w:r w:rsidR="009B7C20" w:rsidRPr="009B7C20">
        <w:t xml:space="preserve">there </w:t>
      </w:r>
      <w:r w:rsidR="009B7C20">
        <w:t>is not</w:t>
      </w:r>
      <w:r w:rsidR="009B7C20" w:rsidRPr="009B7C20">
        <w:t xml:space="preserve"> meaningful difference between running the test</w:t>
      </w:r>
      <w:r w:rsidR="00195143">
        <w:t xml:space="preserve"> configured in UE </w:t>
      </w:r>
      <w:proofErr w:type="spellStart"/>
      <w:r w:rsidR="00195143">
        <w:t>demod</w:t>
      </w:r>
      <w:proofErr w:type="spellEnd"/>
      <w:r w:rsidR="009B7C20" w:rsidRPr="009B7C20">
        <w:t xml:space="preserve"> with</w:t>
      </w:r>
      <w:r w:rsidR="009B7C20">
        <w:t xml:space="preserve"> or without</w:t>
      </w:r>
      <w:r w:rsidR="009B7C20" w:rsidRPr="009B7C20">
        <w:t xml:space="preserve"> T-RS/SSB</w:t>
      </w:r>
      <w:r w:rsidR="00195143">
        <w:t>.</w:t>
      </w:r>
    </w:p>
    <w:p w14:paraId="6DD93A15" w14:textId="727E8096" w:rsidR="00C423A0" w:rsidRDefault="00C423A0" w:rsidP="00C423A0">
      <w:pPr>
        <w:pStyle w:val="RAN4proposal"/>
      </w:pPr>
      <w:r>
        <w:t>D</w:t>
      </w:r>
      <w:r w:rsidR="000529CB">
        <w:t>o</w:t>
      </w:r>
      <w:r w:rsidR="001832BA">
        <w:rPr>
          <w:lang w:val="en-150"/>
        </w:rPr>
        <w:t xml:space="preserve"> not specify</w:t>
      </w:r>
      <w:r>
        <w:t xml:space="preserve"> the following parameters in IAB-MT</w:t>
      </w:r>
      <w:r w:rsidRPr="00C423A0">
        <w:t xml:space="preserve"> PDSCH </w:t>
      </w:r>
      <w:r>
        <w:t>test configurations</w:t>
      </w:r>
      <w:r w:rsidRPr="00C423A0">
        <w:t xml:space="preserve"> and leave them up to implementation:</w:t>
      </w:r>
    </w:p>
    <w:p w14:paraId="167474D0" w14:textId="46F83581" w:rsidR="00C44F1A" w:rsidRDefault="00C44F1A" w:rsidP="00C423A0">
      <w:pPr>
        <w:pStyle w:val="RAN4proposal"/>
        <w:numPr>
          <w:ilvl w:val="1"/>
          <w:numId w:val="3"/>
        </w:numPr>
      </w:pPr>
      <w:r>
        <w:t>SSB,</w:t>
      </w:r>
    </w:p>
    <w:p w14:paraId="2574A7C4" w14:textId="338F2B14" w:rsidR="00C423A0" w:rsidRDefault="00C423A0" w:rsidP="00C423A0">
      <w:pPr>
        <w:pStyle w:val="RAN4proposal"/>
        <w:numPr>
          <w:ilvl w:val="1"/>
          <w:numId w:val="3"/>
        </w:numPr>
      </w:pPr>
      <w:r w:rsidRPr="00C423A0">
        <w:t xml:space="preserve">PDCCH configuration, </w:t>
      </w:r>
    </w:p>
    <w:p w14:paraId="4148E1D7" w14:textId="7A48ACEA" w:rsidR="00C423A0" w:rsidRDefault="00C423A0" w:rsidP="00C423A0">
      <w:pPr>
        <w:pStyle w:val="RAN4proposal"/>
        <w:numPr>
          <w:ilvl w:val="1"/>
          <w:numId w:val="3"/>
        </w:numPr>
      </w:pPr>
      <w:r w:rsidRPr="00C423A0">
        <w:t>CSI-RS for tracking,</w:t>
      </w:r>
    </w:p>
    <w:p w14:paraId="02293B7F" w14:textId="773A354C" w:rsidR="00195143" w:rsidRPr="00C423A0" w:rsidRDefault="00C423A0" w:rsidP="00C423A0">
      <w:pPr>
        <w:pStyle w:val="RAN4proposal"/>
        <w:numPr>
          <w:ilvl w:val="1"/>
          <w:numId w:val="3"/>
        </w:numPr>
      </w:pPr>
      <w:r w:rsidRPr="00C423A0">
        <w:t>ZP CSI-RS.</w:t>
      </w:r>
    </w:p>
    <w:p w14:paraId="347B6781" w14:textId="77777777" w:rsidR="00A81E31" w:rsidRDefault="00A81E31" w:rsidP="00A81E31"/>
    <w:p w14:paraId="03BBC41D" w14:textId="37AE861C" w:rsidR="00082892" w:rsidRDefault="00E2420E" w:rsidP="00A81E31">
      <w:r>
        <w:t xml:space="preserve">In order to </w:t>
      </w:r>
      <w:r w:rsidR="00626DD7">
        <w:t>investigate</w:t>
      </w:r>
      <w:r w:rsidR="00F04A5D">
        <w:t xml:space="preserve"> how </w:t>
      </w:r>
      <w:proofErr w:type="gramStart"/>
      <w:r w:rsidR="00F04A5D">
        <w:t>dependent</w:t>
      </w:r>
      <w:proofErr w:type="gramEnd"/>
      <w:r w:rsidR="00F04A5D">
        <w:t xml:space="preserve"> the SNR for achieving relative throughput (e.g. 70%) is on the slot configuration</w:t>
      </w:r>
      <w:r w:rsidR="00A17686">
        <w:t xml:space="preserve"> another </w:t>
      </w:r>
      <w:r w:rsidR="00626DD7">
        <w:t>set</w:t>
      </w:r>
      <w:r w:rsidR="005A6EFD">
        <w:t xml:space="preserve"> of </w:t>
      </w:r>
      <w:r w:rsidR="00626DD7">
        <w:t xml:space="preserve">link-level simulations </w:t>
      </w:r>
      <w:r w:rsidR="005A6EFD">
        <w:t>was performed.</w:t>
      </w:r>
      <w:r w:rsidR="00606A18">
        <w:t xml:space="preserve"> Again,</w:t>
      </w:r>
      <w:r w:rsidR="00626DD7">
        <w:t xml:space="preserve"> </w:t>
      </w:r>
      <w:r w:rsidR="00606A18">
        <w:t>f</w:t>
      </w:r>
      <w:r w:rsidR="00606A18" w:rsidRPr="00606A18">
        <w:t>or the configuration of the simulations the parameters were taken from the PDSCH tests defined TS 38.101-4.</w:t>
      </w:r>
      <w:r w:rsidR="008842DB">
        <w:t xml:space="preserve"> </w:t>
      </w:r>
      <w:r w:rsidR="00356FD4">
        <w:t>T</w:t>
      </w:r>
      <w:r w:rsidR="00356FD4" w:rsidRPr="00356FD4">
        <w:t>he resources for SSB, CSI and T-RS were allocated,</w:t>
      </w:r>
      <w:r w:rsidR="0022277C">
        <w:t xml:space="preserve"> but</w:t>
      </w:r>
      <w:r w:rsidR="00356FD4" w:rsidRPr="00356FD4">
        <w:t xml:space="preserve"> none of these signals was sent.</w:t>
      </w:r>
      <w:r w:rsidR="0022277C">
        <w:t xml:space="preserve"> </w:t>
      </w:r>
      <w:r w:rsidR="00741350">
        <w:t>Additionally</w:t>
      </w:r>
      <w:r w:rsidR="0022277C">
        <w:t xml:space="preserve">, </w:t>
      </w:r>
      <w:r w:rsidR="00D155DB">
        <w:t xml:space="preserve">we </w:t>
      </w:r>
      <w:r w:rsidR="00E14C89">
        <w:t xml:space="preserve">did not send data in special slots. </w:t>
      </w:r>
      <w:r w:rsidR="001B7368">
        <w:t xml:space="preserve">The performance was compared to the </w:t>
      </w:r>
      <w:r w:rsidR="003F4CFF">
        <w:t xml:space="preserve">simulations when the data in special slots was present, and the difference is shown in </w:t>
      </w:r>
      <w:r w:rsidR="0088465C">
        <w:fldChar w:fldCharType="begin"/>
      </w:r>
      <w:r w:rsidR="0088465C">
        <w:instrText xml:space="preserve"> REF _Ref61642623 \h </w:instrText>
      </w:r>
      <w:r w:rsidR="0088465C">
        <w:fldChar w:fldCharType="separate"/>
      </w:r>
      <w:r w:rsidR="0088465C">
        <w:t xml:space="preserve">Table </w:t>
      </w:r>
      <w:r w:rsidR="0088465C">
        <w:rPr>
          <w:noProof/>
        </w:rPr>
        <w:t>6</w:t>
      </w:r>
      <w:r w:rsidR="0088465C">
        <w:fldChar w:fldCharType="end"/>
      </w:r>
      <w:r w:rsidR="0088465C">
        <w:t>.</w:t>
      </w:r>
    </w:p>
    <w:p w14:paraId="7EBDA27D" w14:textId="77777777" w:rsidR="00082892" w:rsidRPr="00A17686" w:rsidRDefault="00082892" w:rsidP="00A81E31"/>
    <w:p w14:paraId="4E6C1817" w14:textId="3F54F7CC" w:rsidR="003F4CFF" w:rsidRPr="003F4CFF" w:rsidRDefault="003F4CFF" w:rsidP="003F4CFF">
      <w:pPr>
        <w:pStyle w:val="Caption"/>
        <w:keepNext/>
      </w:pPr>
      <w:bookmarkStart w:id="14" w:name="_Ref61642623"/>
      <w:r>
        <w:t xml:space="preserve">Table </w:t>
      </w:r>
      <w:r w:rsidR="0073277B">
        <w:fldChar w:fldCharType="begin"/>
      </w:r>
      <w:r w:rsidR="0073277B">
        <w:instrText xml:space="preserve"> SEQ Table \* ARABIC </w:instrText>
      </w:r>
      <w:r w:rsidR="0073277B">
        <w:fldChar w:fldCharType="separate"/>
      </w:r>
      <w:r>
        <w:rPr>
          <w:noProof/>
        </w:rPr>
        <w:t>6</w:t>
      </w:r>
      <w:r w:rsidR="0073277B">
        <w:rPr>
          <w:noProof/>
        </w:rPr>
        <w:fldChar w:fldCharType="end"/>
      </w:r>
      <w:bookmarkEnd w:id="14"/>
      <w:r>
        <w:t xml:space="preserve">: </w:t>
      </w:r>
      <w:r w:rsidR="00F549F0">
        <w:t xml:space="preserve">Difference in </w:t>
      </w:r>
      <w:r>
        <w:t xml:space="preserve">PDSCH demodulation </w:t>
      </w:r>
      <w:r w:rsidR="00F549F0">
        <w:t>test performance with and without data sent in special slots.</w:t>
      </w:r>
    </w:p>
    <w:tbl>
      <w:tblPr>
        <w:tblStyle w:val="TableGrid"/>
        <w:tblW w:w="0" w:type="auto"/>
        <w:jc w:val="center"/>
        <w:tblLook w:val="04A0" w:firstRow="1" w:lastRow="0" w:firstColumn="1" w:lastColumn="0" w:noHBand="0" w:noVBand="1"/>
      </w:tblPr>
      <w:tblGrid>
        <w:gridCol w:w="3681"/>
        <w:gridCol w:w="1984"/>
      </w:tblGrid>
      <w:tr w:rsidR="00A81E31" w14:paraId="1CF56078" w14:textId="77777777" w:rsidTr="00BD0E2D">
        <w:trPr>
          <w:jc w:val="center"/>
        </w:trPr>
        <w:tc>
          <w:tcPr>
            <w:tcW w:w="3681" w:type="dxa"/>
            <w:shd w:val="clear" w:color="auto" w:fill="BFBFBF" w:themeFill="background1" w:themeFillShade="BF"/>
          </w:tcPr>
          <w:p w14:paraId="66BDB300" w14:textId="77777777" w:rsidR="00A81E31" w:rsidRPr="00927437" w:rsidRDefault="00A81E31" w:rsidP="00BD0E2D">
            <w:pPr>
              <w:jc w:val="center"/>
              <w:rPr>
                <w:b/>
              </w:rPr>
            </w:pPr>
            <w:r w:rsidRPr="00927437">
              <w:rPr>
                <w:b/>
              </w:rPr>
              <w:t>Test case</w:t>
            </w:r>
          </w:p>
        </w:tc>
        <w:tc>
          <w:tcPr>
            <w:tcW w:w="1984" w:type="dxa"/>
            <w:shd w:val="clear" w:color="auto" w:fill="BFBFBF" w:themeFill="background1" w:themeFillShade="BF"/>
          </w:tcPr>
          <w:p w14:paraId="1688E63D" w14:textId="77777777" w:rsidR="00A81E31" w:rsidRPr="00927437" w:rsidRDefault="00A81E31" w:rsidP="00BD0E2D">
            <w:pPr>
              <w:jc w:val="center"/>
              <w:rPr>
                <w:b/>
              </w:rPr>
            </w:pPr>
            <w:r w:rsidRPr="00927437">
              <w:rPr>
                <w:b/>
              </w:rPr>
              <w:t>Difference between test SNR with and without special slots (dB)</w:t>
            </w:r>
          </w:p>
        </w:tc>
      </w:tr>
      <w:tr w:rsidR="00A81E31" w14:paraId="092D2667" w14:textId="77777777" w:rsidTr="00BD0E2D">
        <w:trPr>
          <w:jc w:val="center"/>
        </w:trPr>
        <w:tc>
          <w:tcPr>
            <w:tcW w:w="5665" w:type="dxa"/>
            <w:gridSpan w:val="2"/>
            <w:shd w:val="clear" w:color="auto" w:fill="BFBFBF" w:themeFill="background1" w:themeFillShade="BF"/>
          </w:tcPr>
          <w:p w14:paraId="0C8298D0" w14:textId="77777777" w:rsidR="00A81E31" w:rsidRPr="00927437" w:rsidRDefault="00A81E31" w:rsidP="00BD0E2D">
            <w:pPr>
              <w:rPr>
                <w:b/>
              </w:rPr>
            </w:pPr>
            <w:r w:rsidRPr="00927437">
              <w:rPr>
                <w:b/>
              </w:rPr>
              <w:t>FR1, 2RX</w:t>
            </w:r>
          </w:p>
        </w:tc>
      </w:tr>
      <w:tr w:rsidR="00A81E31" w14:paraId="5768B85D" w14:textId="77777777" w:rsidTr="00BD0E2D">
        <w:trPr>
          <w:jc w:val="center"/>
        </w:trPr>
        <w:tc>
          <w:tcPr>
            <w:tcW w:w="3681" w:type="dxa"/>
            <w:shd w:val="clear" w:color="auto" w:fill="BFBFBF" w:themeFill="background1" w:themeFillShade="BF"/>
          </w:tcPr>
          <w:p w14:paraId="2426F1CB" w14:textId="77777777" w:rsidR="00A81E31" w:rsidRDefault="00A81E31" w:rsidP="00BD0E2D">
            <w:r w:rsidRPr="000C27E8">
              <w:t>FR1_2Rx, Table 5.2.2.2.1-3, test num 1-4</w:t>
            </w:r>
          </w:p>
        </w:tc>
        <w:tc>
          <w:tcPr>
            <w:tcW w:w="1984" w:type="dxa"/>
          </w:tcPr>
          <w:p w14:paraId="0516D151" w14:textId="77777777" w:rsidR="00A81E31" w:rsidRPr="00927437" w:rsidRDefault="00A81E31" w:rsidP="00BD0E2D">
            <w:pPr>
              <w:rPr>
                <w:b/>
              </w:rPr>
            </w:pPr>
            <w:r w:rsidRPr="00927437">
              <w:rPr>
                <w:b/>
              </w:rPr>
              <w:t>-0.33</w:t>
            </w:r>
          </w:p>
        </w:tc>
      </w:tr>
      <w:tr w:rsidR="00A81E31" w14:paraId="33C247E3" w14:textId="77777777" w:rsidTr="00BD0E2D">
        <w:trPr>
          <w:jc w:val="center"/>
        </w:trPr>
        <w:tc>
          <w:tcPr>
            <w:tcW w:w="3681" w:type="dxa"/>
            <w:shd w:val="clear" w:color="auto" w:fill="BFBFBF" w:themeFill="background1" w:themeFillShade="BF"/>
          </w:tcPr>
          <w:p w14:paraId="67759A81" w14:textId="77777777" w:rsidR="00A81E31" w:rsidRDefault="00A81E31" w:rsidP="00BD0E2D">
            <w:r w:rsidRPr="000C27E8">
              <w:t>FR1_2Rx, Table 5.2.2.2.1-4, test num 2-1</w:t>
            </w:r>
          </w:p>
        </w:tc>
        <w:tc>
          <w:tcPr>
            <w:tcW w:w="1984" w:type="dxa"/>
          </w:tcPr>
          <w:p w14:paraId="25B53516" w14:textId="77777777" w:rsidR="00A81E31" w:rsidRPr="00927437" w:rsidRDefault="00A81E31" w:rsidP="00BD0E2D">
            <w:pPr>
              <w:rPr>
                <w:b/>
              </w:rPr>
            </w:pPr>
            <w:r w:rsidRPr="00927437">
              <w:rPr>
                <w:b/>
                <w:bCs/>
              </w:rPr>
              <w:t>0.01</w:t>
            </w:r>
          </w:p>
        </w:tc>
      </w:tr>
      <w:tr w:rsidR="00A81E31" w14:paraId="79B4B644" w14:textId="77777777" w:rsidTr="00BD0E2D">
        <w:trPr>
          <w:jc w:val="center"/>
        </w:trPr>
        <w:tc>
          <w:tcPr>
            <w:tcW w:w="5665" w:type="dxa"/>
            <w:gridSpan w:val="2"/>
            <w:shd w:val="clear" w:color="auto" w:fill="BFBFBF" w:themeFill="background1" w:themeFillShade="BF"/>
          </w:tcPr>
          <w:p w14:paraId="3F4CA076" w14:textId="77777777" w:rsidR="00A81E31" w:rsidRPr="00927437" w:rsidRDefault="00A81E31" w:rsidP="00BD0E2D">
            <w:pPr>
              <w:rPr>
                <w:b/>
              </w:rPr>
            </w:pPr>
            <w:r w:rsidRPr="00927437">
              <w:rPr>
                <w:b/>
              </w:rPr>
              <w:t>FR1, 4RX</w:t>
            </w:r>
          </w:p>
        </w:tc>
      </w:tr>
      <w:tr w:rsidR="00A81E31" w14:paraId="38A883B5" w14:textId="77777777" w:rsidTr="00BD0E2D">
        <w:trPr>
          <w:jc w:val="center"/>
        </w:trPr>
        <w:tc>
          <w:tcPr>
            <w:tcW w:w="3681" w:type="dxa"/>
            <w:shd w:val="clear" w:color="auto" w:fill="BFBFBF" w:themeFill="background1" w:themeFillShade="BF"/>
          </w:tcPr>
          <w:p w14:paraId="24C14205" w14:textId="77777777" w:rsidR="00A81E31" w:rsidRPr="000C27E8" w:rsidRDefault="00A81E31" w:rsidP="00BD0E2D">
            <w:r w:rsidRPr="008B6373">
              <w:t>FR1_4Rx, Table 5.2.2.2.1-4, test num 2-2</w:t>
            </w:r>
          </w:p>
        </w:tc>
        <w:tc>
          <w:tcPr>
            <w:tcW w:w="1984" w:type="dxa"/>
          </w:tcPr>
          <w:p w14:paraId="250E8246" w14:textId="77777777" w:rsidR="00A81E31" w:rsidRPr="00927437" w:rsidRDefault="00A81E31" w:rsidP="00BD0E2D">
            <w:pPr>
              <w:rPr>
                <w:b/>
                <w:bCs/>
              </w:rPr>
            </w:pPr>
            <w:r w:rsidRPr="00927437">
              <w:rPr>
                <w:b/>
                <w:bCs/>
              </w:rPr>
              <w:t>0.1</w:t>
            </w:r>
          </w:p>
        </w:tc>
      </w:tr>
      <w:tr w:rsidR="00A81E31" w14:paraId="45E0453F" w14:textId="77777777" w:rsidTr="00BD0E2D">
        <w:trPr>
          <w:jc w:val="center"/>
        </w:trPr>
        <w:tc>
          <w:tcPr>
            <w:tcW w:w="3681" w:type="dxa"/>
            <w:shd w:val="clear" w:color="auto" w:fill="BFBFBF" w:themeFill="background1" w:themeFillShade="BF"/>
          </w:tcPr>
          <w:p w14:paraId="33D18D26" w14:textId="77777777" w:rsidR="00A81E31" w:rsidRPr="000C27E8" w:rsidRDefault="00A81E31" w:rsidP="00BD0E2D">
            <w:r w:rsidRPr="00AB4583">
              <w:t>FR1_4Rx, Table 5.2.3.2.1-3, test num 1-4</w:t>
            </w:r>
          </w:p>
        </w:tc>
        <w:tc>
          <w:tcPr>
            <w:tcW w:w="1984" w:type="dxa"/>
          </w:tcPr>
          <w:p w14:paraId="0920AED8" w14:textId="77777777" w:rsidR="00A81E31" w:rsidRPr="00927437" w:rsidRDefault="00A81E31" w:rsidP="00BD0E2D">
            <w:pPr>
              <w:rPr>
                <w:b/>
                <w:bCs/>
              </w:rPr>
            </w:pPr>
            <w:r w:rsidRPr="00927437">
              <w:rPr>
                <w:b/>
                <w:bCs/>
              </w:rPr>
              <w:t>-0.27</w:t>
            </w:r>
          </w:p>
        </w:tc>
      </w:tr>
      <w:tr w:rsidR="00A81E31" w14:paraId="197E6C08" w14:textId="77777777" w:rsidTr="00BD0E2D">
        <w:trPr>
          <w:jc w:val="center"/>
        </w:trPr>
        <w:tc>
          <w:tcPr>
            <w:tcW w:w="3681" w:type="dxa"/>
            <w:shd w:val="clear" w:color="auto" w:fill="BFBFBF" w:themeFill="background1" w:themeFillShade="BF"/>
          </w:tcPr>
          <w:p w14:paraId="47CD653E" w14:textId="77777777" w:rsidR="00A81E31" w:rsidRPr="000C27E8" w:rsidRDefault="00A81E31" w:rsidP="00BD0E2D">
            <w:r w:rsidRPr="00AB4583">
              <w:t>FR1_4Rx, Table 5.2.3.2.1-4, test num 2-1</w:t>
            </w:r>
          </w:p>
        </w:tc>
        <w:tc>
          <w:tcPr>
            <w:tcW w:w="1984" w:type="dxa"/>
          </w:tcPr>
          <w:p w14:paraId="2DB1CFD2" w14:textId="77777777" w:rsidR="00A81E31" w:rsidRPr="00927437" w:rsidRDefault="00A81E31" w:rsidP="00BD0E2D">
            <w:pPr>
              <w:rPr>
                <w:b/>
                <w:bCs/>
              </w:rPr>
            </w:pPr>
            <w:r w:rsidRPr="00927437">
              <w:rPr>
                <w:b/>
                <w:bCs/>
              </w:rPr>
              <w:t>-0.01</w:t>
            </w:r>
          </w:p>
        </w:tc>
      </w:tr>
      <w:tr w:rsidR="00A81E31" w14:paraId="22FDA952" w14:textId="77777777" w:rsidTr="00BD0E2D">
        <w:trPr>
          <w:jc w:val="center"/>
        </w:trPr>
        <w:tc>
          <w:tcPr>
            <w:tcW w:w="3681" w:type="dxa"/>
            <w:shd w:val="clear" w:color="auto" w:fill="BFBFBF" w:themeFill="background1" w:themeFillShade="BF"/>
          </w:tcPr>
          <w:p w14:paraId="22031FFD" w14:textId="77777777" w:rsidR="00A81E31" w:rsidRPr="000C27E8" w:rsidRDefault="00A81E31" w:rsidP="00BD0E2D">
            <w:r w:rsidRPr="00AB4583">
              <w:t>FR1_4Rx, Table 5.2.3.2.1-4, test num 2-2</w:t>
            </w:r>
          </w:p>
        </w:tc>
        <w:tc>
          <w:tcPr>
            <w:tcW w:w="1984" w:type="dxa"/>
          </w:tcPr>
          <w:p w14:paraId="6CEEDF69" w14:textId="77777777" w:rsidR="00A81E31" w:rsidRPr="00927437" w:rsidRDefault="00A81E31" w:rsidP="00BD0E2D">
            <w:pPr>
              <w:rPr>
                <w:b/>
                <w:bCs/>
              </w:rPr>
            </w:pPr>
            <w:r w:rsidRPr="00927437">
              <w:rPr>
                <w:b/>
                <w:bCs/>
              </w:rPr>
              <w:t>0</w:t>
            </w:r>
          </w:p>
        </w:tc>
      </w:tr>
      <w:tr w:rsidR="00A81E31" w14:paraId="00E0C2C6" w14:textId="77777777" w:rsidTr="00BD0E2D">
        <w:trPr>
          <w:jc w:val="center"/>
        </w:trPr>
        <w:tc>
          <w:tcPr>
            <w:tcW w:w="5665" w:type="dxa"/>
            <w:gridSpan w:val="2"/>
            <w:shd w:val="clear" w:color="auto" w:fill="BFBFBF" w:themeFill="background1" w:themeFillShade="BF"/>
          </w:tcPr>
          <w:p w14:paraId="78557119" w14:textId="77777777" w:rsidR="00A81E31" w:rsidRPr="00927437" w:rsidRDefault="00A81E31" w:rsidP="00BD0E2D">
            <w:pPr>
              <w:rPr>
                <w:b/>
                <w:bCs/>
              </w:rPr>
            </w:pPr>
            <w:r w:rsidRPr="00927437">
              <w:rPr>
                <w:b/>
              </w:rPr>
              <w:t>FR2, 2RX</w:t>
            </w:r>
          </w:p>
        </w:tc>
      </w:tr>
      <w:tr w:rsidR="00A81E31" w14:paraId="237982BE" w14:textId="77777777" w:rsidTr="00BD0E2D">
        <w:trPr>
          <w:jc w:val="center"/>
        </w:trPr>
        <w:tc>
          <w:tcPr>
            <w:tcW w:w="3681" w:type="dxa"/>
            <w:shd w:val="clear" w:color="auto" w:fill="BFBFBF" w:themeFill="background1" w:themeFillShade="BF"/>
          </w:tcPr>
          <w:p w14:paraId="499CCE9E" w14:textId="77777777" w:rsidR="00A81E31" w:rsidRPr="000C27E8" w:rsidRDefault="00A81E31" w:rsidP="00BD0E2D">
            <w:r w:rsidRPr="00BB250A">
              <w:t>FR2_2Rx, Table 5.2.3.2.1-5, test num 3-1</w:t>
            </w:r>
          </w:p>
        </w:tc>
        <w:tc>
          <w:tcPr>
            <w:tcW w:w="1984" w:type="dxa"/>
          </w:tcPr>
          <w:p w14:paraId="1FAF4F14" w14:textId="77777777" w:rsidR="00A81E31" w:rsidRPr="00927437" w:rsidRDefault="00A81E31" w:rsidP="00BD0E2D">
            <w:pPr>
              <w:rPr>
                <w:b/>
                <w:bCs/>
              </w:rPr>
            </w:pPr>
            <w:r w:rsidRPr="00927437">
              <w:rPr>
                <w:b/>
                <w:bCs/>
              </w:rPr>
              <w:t>0.04</w:t>
            </w:r>
          </w:p>
        </w:tc>
      </w:tr>
      <w:tr w:rsidR="00A81E31" w14:paraId="1EFFE6C9" w14:textId="77777777" w:rsidTr="00BD0E2D">
        <w:trPr>
          <w:jc w:val="center"/>
        </w:trPr>
        <w:tc>
          <w:tcPr>
            <w:tcW w:w="3681" w:type="dxa"/>
            <w:shd w:val="clear" w:color="auto" w:fill="BFBFBF" w:themeFill="background1" w:themeFillShade="BF"/>
          </w:tcPr>
          <w:p w14:paraId="079969A6" w14:textId="77777777" w:rsidR="00A81E31" w:rsidRPr="000C27E8" w:rsidRDefault="00A81E31" w:rsidP="00BD0E2D">
            <w:r w:rsidRPr="00BB250A">
              <w:t>FR2_2Rx, Table 5.2.3.2.1-6, test num 4-1</w:t>
            </w:r>
          </w:p>
        </w:tc>
        <w:tc>
          <w:tcPr>
            <w:tcW w:w="1984" w:type="dxa"/>
          </w:tcPr>
          <w:p w14:paraId="2376C8BE" w14:textId="77777777" w:rsidR="00A81E31" w:rsidRPr="00927437" w:rsidRDefault="00A81E31" w:rsidP="00BD0E2D">
            <w:pPr>
              <w:rPr>
                <w:b/>
                <w:bCs/>
              </w:rPr>
            </w:pPr>
            <w:r w:rsidRPr="00927437">
              <w:rPr>
                <w:b/>
                <w:bCs/>
              </w:rPr>
              <w:t>0.04</w:t>
            </w:r>
          </w:p>
        </w:tc>
      </w:tr>
      <w:tr w:rsidR="00A81E31" w14:paraId="196CD394" w14:textId="77777777" w:rsidTr="00BD0E2D">
        <w:trPr>
          <w:jc w:val="center"/>
        </w:trPr>
        <w:tc>
          <w:tcPr>
            <w:tcW w:w="3681" w:type="dxa"/>
            <w:shd w:val="clear" w:color="auto" w:fill="BFBFBF" w:themeFill="background1" w:themeFillShade="BF"/>
          </w:tcPr>
          <w:p w14:paraId="5A45649D" w14:textId="77777777" w:rsidR="00A81E31" w:rsidRPr="000C27E8" w:rsidRDefault="00A81E31" w:rsidP="00BD0E2D">
            <w:r w:rsidRPr="00BB250A">
              <w:t>FR2_2Rx, Table 7.2.2.2.1-3, test num 1-2</w:t>
            </w:r>
          </w:p>
        </w:tc>
        <w:tc>
          <w:tcPr>
            <w:tcW w:w="1984" w:type="dxa"/>
          </w:tcPr>
          <w:p w14:paraId="3331D2B2" w14:textId="77777777" w:rsidR="00A81E31" w:rsidRPr="00927437" w:rsidRDefault="00A81E31" w:rsidP="00BD0E2D">
            <w:pPr>
              <w:rPr>
                <w:b/>
                <w:bCs/>
              </w:rPr>
            </w:pPr>
            <w:r w:rsidRPr="00927437">
              <w:rPr>
                <w:b/>
                <w:bCs/>
              </w:rPr>
              <w:t>0.02</w:t>
            </w:r>
          </w:p>
        </w:tc>
      </w:tr>
      <w:tr w:rsidR="00A81E31" w14:paraId="45BDEE95" w14:textId="77777777" w:rsidTr="00BD0E2D">
        <w:trPr>
          <w:jc w:val="center"/>
        </w:trPr>
        <w:tc>
          <w:tcPr>
            <w:tcW w:w="3681" w:type="dxa"/>
            <w:shd w:val="clear" w:color="auto" w:fill="BFBFBF" w:themeFill="background1" w:themeFillShade="BF"/>
          </w:tcPr>
          <w:p w14:paraId="7EFD913B" w14:textId="77777777" w:rsidR="00A81E31" w:rsidRPr="000C27E8" w:rsidRDefault="00A81E31" w:rsidP="00BD0E2D">
            <w:r w:rsidRPr="00BB250A">
              <w:t>FR2_2Rx, Table 7.2.2.2.1-3, test num 1-3</w:t>
            </w:r>
          </w:p>
        </w:tc>
        <w:tc>
          <w:tcPr>
            <w:tcW w:w="1984" w:type="dxa"/>
          </w:tcPr>
          <w:p w14:paraId="60B974AD" w14:textId="77777777" w:rsidR="00A81E31" w:rsidRPr="00927437" w:rsidRDefault="00A81E31" w:rsidP="00BD0E2D">
            <w:pPr>
              <w:rPr>
                <w:b/>
                <w:bCs/>
              </w:rPr>
            </w:pPr>
            <w:r w:rsidRPr="00927437">
              <w:rPr>
                <w:b/>
                <w:bCs/>
              </w:rPr>
              <w:t>0</w:t>
            </w:r>
          </w:p>
        </w:tc>
      </w:tr>
      <w:tr w:rsidR="00A81E31" w14:paraId="6CCC9B94" w14:textId="77777777" w:rsidTr="00BD0E2D">
        <w:trPr>
          <w:jc w:val="center"/>
        </w:trPr>
        <w:tc>
          <w:tcPr>
            <w:tcW w:w="3681" w:type="dxa"/>
            <w:shd w:val="clear" w:color="auto" w:fill="BFBFBF" w:themeFill="background1" w:themeFillShade="BF"/>
          </w:tcPr>
          <w:p w14:paraId="2276ACE3" w14:textId="77777777" w:rsidR="00A81E31" w:rsidRPr="000C27E8" w:rsidRDefault="00A81E31" w:rsidP="00BD0E2D">
            <w:r w:rsidRPr="00BB250A">
              <w:t>FR2_2Rx, Table 7.2.2.2.1-4, test num 2-2</w:t>
            </w:r>
          </w:p>
        </w:tc>
        <w:tc>
          <w:tcPr>
            <w:tcW w:w="1984" w:type="dxa"/>
          </w:tcPr>
          <w:p w14:paraId="3DD34360" w14:textId="77777777" w:rsidR="00A81E31" w:rsidRPr="00927437" w:rsidRDefault="00A81E31" w:rsidP="00BD0E2D">
            <w:pPr>
              <w:rPr>
                <w:b/>
                <w:bCs/>
              </w:rPr>
            </w:pPr>
            <w:r w:rsidRPr="00927437">
              <w:rPr>
                <w:b/>
                <w:bCs/>
              </w:rPr>
              <w:t>0.1</w:t>
            </w:r>
          </w:p>
        </w:tc>
      </w:tr>
      <w:tr w:rsidR="00A81E31" w14:paraId="77B7DB55" w14:textId="77777777" w:rsidTr="00BD0E2D">
        <w:trPr>
          <w:jc w:val="center"/>
        </w:trPr>
        <w:tc>
          <w:tcPr>
            <w:tcW w:w="3681" w:type="dxa"/>
            <w:shd w:val="clear" w:color="auto" w:fill="BFBFBF" w:themeFill="background1" w:themeFillShade="BF"/>
          </w:tcPr>
          <w:p w14:paraId="00797794" w14:textId="77777777" w:rsidR="00A81E31" w:rsidRPr="000C27E8" w:rsidRDefault="00A81E31" w:rsidP="00BD0E2D">
            <w:r w:rsidRPr="00BB250A">
              <w:t>FR2_2Rx, Table 7.2.2.2.1-4, test num 2-3</w:t>
            </w:r>
          </w:p>
        </w:tc>
        <w:tc>
          <w:tcPr>
            <w:tcW w:w="1984" w:type="dxa"/>
          </w:tcPr>
          <w:p w14:paraId="4EED1127" w14:textId="77777777" w:rsidR="00A81E31" w:rsidRPr="00927437" w:rsidRDefault="00A81E31" w:rsidP="00BD0E2D">
            <w:pPr>
              <w:rPr>
                <w:b/>
                <w:bCs/>
              </w:rPr>
            </w:pPr>
            <w:r w:rsidRPr="00927437">
              <w:rPr>
                <w:b/>
                <w:bCs/>
              </w:rPr>
              <w:t>0.01</w:t>
            </w:r>
          </w:p>
        </w:tc>
      </w:tr>
      <w:tr w:rsidR="00A81E31" w14:paraId="0023D5B8" w14:textId="77777777" w:rsidTr="00BD0E2D">
        <w:trPr>
          <w:jc w:val="center"/>
        </w:trPr>
        <w:tc>
          <w:tcPr>
            <w:tcW w:w="3681" w:type="dxa"/>
            <w:shd w:val="clear" w:color="auto" w:fill="BFBFBF" w:themeFill="background1" w:themeFillShade="BF"/>
          </w:tcPr>
          <w:p w14:paraId="63665333" w14:textId="77777777" w:rsidR="00A81E31" w:rsidRPr="000C27E8" w:rsidRDefault="00A81E31" w:rsidP="00BD0E2D">
            <w:r w:rsidRPr="00BB250A">
              <w:t>FR2_2Rx, Table 7.2.2.2.1-4, test num 2-4</w:t>
            </w:r>
          </w:p>
        </w:tc>
        <w:tc>
          <w:tcPr>
            <w:tcW w:w="1984" w:type="dxa"/>
          </w:tcPr>
          <w:p w14:paraId="6792A72A" w14:textId="77777777" w:rsidR="00A81E31" w:rsidRPr="00927437" w:rsidRDefault="00A81E31" w:rsidP="00BD0E2D">
            <w:pPr>
              <w:rPr>
                <w:b/>
                <w:bCs/>
              </w:rPr>
            </w:pPr>
            <w:r w:rsidRPr="00927437">
              <w:rPr>
                <w:b/>
                <w:bCs/>
              </w:rPr>
              <w:t>0.1</w:t>
            </w:r>
          </w:p>
        </w:tc>
      </w:tr>
      <w:tr w:rsidR="00A81E31" w14:paraId="796A61AE" w14:textId="77777777" w:rsidTr="00BD0E2D">
        <w:trPr>
          <w:jc w:val="center"/>
        </w:trPr>
        <w:tc>
          <w:tcPr>
            <w:tcW w:w="3681" w:type="dxa"/>
            <w:shd w:val="clear" w:color="auto" w:fill="BFBFBF" w:themeFill="background1" w:themeFillShade="BF"/>
          </w:tcPr>
          <w:p w14:paraId="79CAB70D" w14:textId="77777777" w:rsidR="00A81E31" w:rsidRPr="000C27E8" w:rsidRDefault="00A81E31" w:rsidP="00BD0E2D">
            <w:r w:rsidRPr="00BB250A">
              <w:t>FR2_2Rx, Table 7.2.2.2.1-4, test num 2-5</w:t>
            </w:r>
          </w:p>
        </w:tc>
        <w:tc>
          <w:tcPr>
            <w:tcW w:w="1984" w:type="dxa"/>
          </w:tcPr>
          <w:p w14:paraId="70DD6B4D" w14:textId="77777777" w:rsidR="00A81E31" w:rsidRPr="00927437" w:rsidRDefault="00A81E31" w:rsidP="00BD0E2D">
            <w:pPr>
              <w:rPr>
                <w:b/>
                <w:bCs/>
              </w:rPr>
            </w:pPr>
            <w:r w:rsidRPr="00927437">
              <w:rPr>
                <w:b/>
                <w:bCs/>
              </w:rPr>
              <w:t>0.05</w:t>
            </w:r>
          </w:p>
        </w:tc>
      </w:tr>
      <w:tr w:rsidR="00A81E31" w14:paraId="47FD66F7" w14:textId="77777777" w:rsidTr="00BD0E2D">
        <w:trPr>
          <w:jc w:val="center"/>
        </w:trPr>
        <w:tc>
          <w:tcPr>
            <w:tcW w:w="3681" w:type="dxa"/>
            <w:shd w:val="clear" w:color="auto" w:fill="BFBFBF" w:themeFill="background1" w:themeFillShade="BF"/>
          </w:tcPr>
          <w:p w14:paraId="01324208" w14:textId="77777777" w:rsidR="00A81E31" w:rsidRPr="000C27E8" w:rsidRDefault="00A81E31" w:rsidP="00BD0E2D">
            <w:r w:rsidRPr="00BB250A">
              <w:t>FR2_2Rx, Table 7.2.2.2.1-4, test num 2-6</w:t>
            </w:r>
          </w:p>
        </w:tc>
        <w:tc>
          <w:tcPr>
            <w:tcW w:w="1984" w:type="dxa"/>
          </w:tcPr>
          <w:p w14:paraId="001BDD17" w14:textId="77777777" w:rsidR="00A81E31" w:rsidRPr="00927437" w:rsidRDefault="00A81E31" w:rsidP="00BD0E2D">
            <w:pPr>
              <w:rPr>
                <w:b/>
                <w:bCs/>
              </w:rPr>
            </w:pPr>
            <w:r w:rsidRPr="00927437">
              <w:rPr>
                <w:b/>
                <w:bCs/>
              </w:rPr>
              <w:t>-0.02</w:t>
            </w:r>
          </w:p>
        </w:tc>
      </w:tr>
    </w:tbl>
    <w:p w14:paraId="5F63EC21" w14:textId="77777777" w:rsidR="00A81E31" w:rsidRPr="00054CA7" w:rsidRDefault="00A81E31" w:rsidP="00A81E31"/>
    <w:p w14:paraId="58556AA8" w14:textId="773D6CC7" w:rsidR="00082892" w:rsidRDefault="007F105A" w:rsidP="00082892">
      <w:pPr>
        <w:pStyle w:val="RAN4observation0"/>
      </w:pPr>
      <w:r>
        <w:t xml:space="preserve">There </w:t>
      </w:r>
      <w:r w:rsidR="00082892">
        <w:t>is no</w:t>
      </w:r>
      <w:r w:rsidR="00082892" w:rsidRPr="009B7C20">
        <w:t xml:space="preserve"> meaningful difference between running the test</w:t>
      </w:r>
      <w:r w:rsidR="00082892">
        <w:t xml:space="preserve"> configured in UE </w:t>
      </w:r>
      <w:proofErr w:type="spellStart"/>
      <w:r w:rsidR="00082892">
        <w:t>demod</w:t>
      </w:r>
      <w:proofErr w:type="spellEnd"/>
      <w:r w:rsidR="00082892" w:rsidRPr="009B7C20">
        <w:t xml:space="preserve"> with</w:t>
      </w:r>
      <w:r w:rsidR="00082892">
        <w:t xml:space="preserve"> or without</w:t>
      </w:r>
      <w:r w:rsidR="00082892" w:rsidRPr="009B7C20">
        <w:t xml:space="preserve"> </w:t>
      </w:r>
      <w:r w:rsidR="005B0498">
        <w:t>data present in special slots</w:t>
      </w:r>
      <w:r w:rsidR="00082892">
        <w:t>.</w:t>
      </w:r>
    </w:p>
    <w:p w14:paraId="0F173931" w14:textId="3508F024" w:rsidR="00BF4CDB" w:rsidRDefault="0073277B" w:rsidP="00360EE6">
      <w:pPr>
        <w:pStyle w:val="RAN4proposal"/>
      </w:pPr>
      <w:r>
        <w:t xml:space="preserve">Give the TDD pattern assumed by the RMC/FRC for simulation in the </w:t>
      </w:r>
      <w:r>
        <w:rPr>
          <w:lang w:val="en-150"/>
        </w:rPr>
        <w:t>PDSCH</w:t>
      </w:r>
      <w:r>
        <w:t xml:space="preserve"> configuration table. Add a note that makes the requirements applicable to all TDD patterns chosen for testing (</w:t>
      </w:r>
      <w:proofErr w:type="gramStart"/>
      <w:r>
        <w:t>similar to</w:t>
      </w:r>
      <w:proofErr w:type="gramEnd"/>
      <w:r>
        <w:t xml:space="preserve"> BS demodulation specification)</w:t>
      </w:r>
      <w:r w:rsidR="00915DDF">
        <w:t>.</w:t>
      </w:r>
    </w:p>
    <w:p w14:paraId="6A9A460F" w14:textId="77777777" w:rsidR="00123203" w:rsidRPr="00054CA7" w:rsidRDefault="00123203" w:rsidP="00054CA7"/>
    <w:p w14:paraId="1D1F78FC" w14:textId="26924E54" w:rsidR="00026788" w:rsidRPr="009A5E5F" w:rsidRDefault="00054CA7" w:rsidP="00026788">
      <w:pPr>
        <w:pStyle w:val="RAN4H2"/>
      </w:pPr>
      <w:r>
        <w:t>PDCCH</w:t>
      </w:r>
    </w:p>
    <w:p w14:paraId="69C06A7D" w14:textId="460DAED4" w:rsidR="00CE5453" w:rsidRDefault="008479D2" w:rsidP="00E450D0">
      <w:proofErr w:type="gramStart"/>
      <w:r>
        <w:t>A number of</w:t>
      </w:r>
      <w:proofErr w:type="gramEnd"/>
      <w:r w:rsidRPr="008479D2">
        <w:t xml:space="preserve"> details concerning </w:t>
      </w:r>
      <w:r>
        <w:t xml:space="preserve">MT PDCCH </w:t>
      </w:r>
      <w:r w:rsidRPr="008479D2">
        <w:t>requirements remain open from the last meeting.</w:t>
      </w:r>
    </w:p>
    <w:p w14:paraId="1F6CFC37" w14:textId="57A2C3E0" w:rsidR="00E63B87" w:rsidRDefault="00E63B87" w:rsidP="00E450D0"/>
    <w:p w14:paraId="1A414DD5" w14:textId="7F415A6E" w:rsidR="00E63B87" w:rsidRDefault="00E63B87" w:rsidP="00E46C9B">
      <w:pPr>
        <w:pStyle w:val="RAN4H3"/>
        <w:ind w:left="1224" w:hanging="504"/>
      </w:pPr>
      <w:bookmarkStart w:id="15" w:name="_Ref61630173"/>
      <w:r>
        <w:t>Aggregation level</w:t>
      </w:r>
      <w:bookmarkEnd w:id="15"/>
    </w:p>
    <w:p w14:paraId="109B037F" w14:textId="2173E760" w:rsidR="00E63B87" w:rsidRDefault="00272167" w:rsidP="00E450D0">
      <w:r>
        <w:t xml:space="preserve">In the last meeting, we had proposed to limit the aggregation levels to be tested, which is also captured in the open </w:t>
      </w:r>
      <w:proofErr w:type="gramStart"/>
      <w:r>
        <w:t>issues :</w:t>
      </w:r>
      <w:proofErr w:type="gramEnd"/>
    </w:p>
    <w:tbl>
      <w:tblPr>
        <w:tblStyle w:val="TableGrid"/>
        <w:tblW w:w="0" w:type="auto"/>
        <w:jc w:val="center"/>
        <w:tblLook w:val="04A0" w:firstRow="1" w:lastRow="0" w:firstColumn="1" w:lastColumn="0" w:noHBand="0" w:noVBand="1"/>
      </w:tblPr>
      <w:tblGrid>
        <w:gridCol w:w="9071"/>
      </w:tblGrid>
      <w:tr w:rsidR="00272167" w14:paraId="5E75E904" w14:textId="77777777" w:rsidTr="00771E92">
        <w:trPr>
          <w:jc w:val="center"/>
        </w:trPr>
        <w:tc>
          <w:tcPr>
            <w:tcW w:w="9071" w:type="dxa"/>
          </w:tcPr>
          <w:p w14:paraId="6959ED39" w14:textId="77777777" w:rsidR="00272167" w:rsidRPr="00E60283" w:rsidRDefault="00272167" w:rsidP="00272167">
            <w:pPr>
              <w:pStyle w:val="ListParagraph"/>
              <w:numPr>
                <w:ilvl w:val="0"/>
                <w:numId w:val="25"/>
              </w:numPr>
            </w:pPr>
            <w:r w:rsidRPr="00E60283">
              <w:t xml:space="preserve">Aggregation level </w:t>
            </w:r>
          </w:p>
          <w:p w14:paraId="39EE8FD4" w14:textId="77777777" w:rsidR="00272167" w:rsidRPr="00E60283" w:rsidRDefault="00272167" w:rsidP="00272167">
            <w:pPr>
              <w:pStyle w:val="ListParagraph"/>
              <w:numPr>
                <w:ilvl w:val="1"/>
                <w:numId w:val="25"/>
              </w:numPr>
            </w:pPr>
            <w:r w:rsidRPr="00E60283">
              <w:t>Option 1: Only keep PDCCH performance requirements with AL 8.</w:t>
            </w:r>
          </w:p>
          <w:p w14:paraId="101095FB" w14:textId="77777777" w:rsidR="00272167" w:rsidRPr="00E60283" w:rsidRDefault="00272167" w:rsidP="00272167">
            <w:pPr>
              <w:pStyle w:val="ListParagraph"/>
              <w:numPr>
                <w:ilvl w:val="1"/>
                <w:numId w:val="25"/>
              </w:numPr>
            </w:pPr>
            <w:r w:rsidRPr="00E60283">
              <w:t>Option 2: Include all requirements but declare which is supported and/or use applicability rule.</w:t>
            </w:r>
          </w:p>
          <w:p w14:paraId="33A5107A" w14:textId="50B49D60" w:rsidR="00272167" w:rsidRPr="00E60283" w:rsidRDefault="00272167" w:rsidP="00272167">
            <w:pPr>
              <w:pStyle w:val="ListParagraph"/>
              <w:numPr>
                <w:ilvl w:val="1"/>
                <w:numId w:val="25"/>
              </w:numPr>
            </w:pPr>
            <w:r w:rsidRPr="00E60283">
              <w:t xml:space="preserve">Option 3: The MT </w:t>
            </w:r>
            <w:proofErr w:type="gramStart"/>
            <w:r w:rsidRPr="00E60283">
              <w:t>has to</w:t>
            </w:r>
            <w:proofErr w:type="gramEnd"/>
            <w:r w:rsidRPr="00E60283">
              <w:t xml:space="preserve"> support all aggregation levels and there is no capability to inform the parent about support.</w:t>
            </w:r>
          </w:p>
        </w:tc>
      </w:tr>
    </w:tbl>
    <w:p w14:paraId="1A95EC46" w14:textId="0495F6A6" w:rsidR="00E63B87" w:rsidRDefault="00E63B87" w:rsidP="00E450D0"/>
    <w:p w14:paraId="3C52E2B5" w14:textId="5544CDDE" w:rsidR="00272167" w:rsidRDefault="00272167" w:rsidP="00E450D0">
      <w:r>
        <w:t>Upon further study of the impact of option 1, we want to change our opinion.</w:t>
      </w:r>
      <w:r>
        <w:br/>
        <w:t>While we don’t see IAB-MTs using the “more extreme” aggregation levels (ALs) on a regular basis, the test coverage is heavily reduced by limiting the AL</w:t>
      </w:r>
      <w:r w:rsidR="00D05FE7">
        <w:t xml:space="preserve"> to only 8. Furthermore, the</w:t>
      </w:r>
      <w:r>
        <w:t xml:space="preserve"> implementation of all ALs, except AL 16, seems straightforward.</w:t>
      </w:r>
    </w:p>
    <w:p w14:paraId="273D9908" w14:textId="2C120F6A" w:rsidR="00F70622" w:rsidRDefault="00F70622" w:rsidP="00F70622">
      <w:r>
        <w:t xml:space="preserve">Here is the complete list of PDCCH </w:t>
      </w:r>
      <w:r w:rsidRPr="00F70622">
        <w:rPr>
          <w:b/>
          <w:bCs/>
        </w:rPr>
        <w:t>TDD</w:t>
      </w:r>
      <w:r>
        <w:t xml:space="preserve"> requirements, currently captured in TS 38 101-4 V 16.3.0. </w:t>
      </w:r>
      <w:r w:rsidR="00D135B9">
        <w:br/>
      </w:r>
      <w:r>
        <w:t>We observe that limitation to AL 8 would remove all 1Tx requirements.</w:t>
      </w:r>
    </w:p>
    <w:p w14:paraId="0124990F" w14:textId="7AC3DC5D" w:rsidR="00F70622" w:rsidRDefault="00F70622" w:rsidP="00F70622">
      <w:pPr>
        <w:pStyle w:val="Caption"/>
        <w:keepNext/>
      </w:pPr>
      <w:r>
        <w:t xml:space="preserve">Table </w:t>
      </w:r>
      <w:r>
        <w:rPr>
          <w:noProof/>
        </w:rPr>
        <w:fldChar w:fldCharType="begin"/>
      </w:r>
      <w:r>
        <w:rPr>
          <w:noProof/>
        </w:rPr>
        <w:instrText xml:space="preserve"> SEQ Table \* ARABIC </w:instrText>
      </w:r>
      <w:r>
        <w:rPr>
          <w:noProof/>
        </w:rPr>
        <w:fldChar w:fldCharType="separate"/>
      </w:r>
      <w:r w:rsidR="003F4CFF">
        <w:rPr>
          <w:noProof/>
        </w:rPr>
        <w:t>7</w:t>
      </w:r>
      <w:r>
        <w:rPr>
          <w:noProof/>
        </w:rPr>
        <w:fldChar w:fldCharType="end"/>
      </w:r>
      <w:r>
        <w:t xml:space="preserve">: 2Rx 1Tx, TDD, </w:t>
      </w:r>
      <w:r w:rsidRPr="00D05FE7">
        <w:t>Minimum performance for PDCCH with 30 kHz SCS</w:t>
      </w:r>
      <w: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F70622" w:rsidRPr="00D05FE7" w14:paraId="5F45C5D7" w14:textId="77777777" w:rsidTr="008479D2">
        <w:trPr>
          <w:trHeight w:val="209"/>
          <w:jc w:val="center"/>
        </w:trPr>
        <w:tc>
          <w:tcPr>
            <w:tcW w:w="851" w:type="dxa"/>
            <w:vMerge w:val="restart"/>
            <w:vAlign w:val="center"/>
          </w:tcPr>
          <w:p w14:paraId="74107D0F"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Test number</w:t>
            </w:r>
          </w:p>
        </w:tc>
        <w:tc>
          <w:tcPr>
            <w:tcW w:w="851" w:type="dxa"/>
            <w:vMerge w:val="restart"/>
            <w:vAlign w:val="center"/>
          </w:tcPr>
          <w:p w14:paraId="379A9386" w14:textId="77777777" w:rsidR="00F70622" w:rsidRPr="00D05FE7" w:rsidRDefault="00F70622" w:rsidP="008479D2">
            <w:pPr>
              <w:keepNext/>
              <w:keepLines/>
              <w:spacing w:after="0" w:line="240" w:lineRule="auto"/>
              <w:jc w:val="center"/>
              <w:rPr>
                <w:rFonts w:ascii="Arial" w:eastAsia="SimSun" w:hAnsi="Arial" w:cs="Arial"/>
                <w:b/>
                <w:sz w:val="18"/>
                <w:szCs w:val="20"/>
                <w:lang w:val="en-GB" w:eastAsia="zh-CN"/>
              </w:rPr>
            </w:pPr>
            <w:r w:rsidRPr="00D05FE7">
              <w:rPr>
                <w:rFonts w:ascii="Arial" w:eastAsia="SimSun" w:hAnsi="Arial" w:cs="Arial"/>
                <w:b/>
                <w:sz w:val="18"/>
                <w:szCs w:val="20"/>
                <w:lang w:val="en-GB"/>
              </w:rPr>
              <w:t>Bandwidth</w:t>
            </w:r>
            <w:r w:rsidRPr="00D05FE7">
              <w:rPr>
                <w:rFonts w:ascii="Arial" w:eastAsia="SimSun" w:hAnsi="Arial" w:cs="Arial" w:hint="eastAsia"/>
                <w:b/>
                <w:sz w:val="18"/>
                <w:szCs w:val="20"/>
                <w:lang w:val="en-GB" w:eastAsia="zh-CN"/>
              </w:rPr>
              <w:t xml:space="preserve"> (MHz)</w:t>
            </w:r>
          </w:p>
        </w:tc>
        <w:tc>
          <w:tcPr>
            <w:tcW w:w="850" w:type="dxa"/>
            <w:vMerge w:val="restart"/>
            <w:vAlign w:val="center"/>
          </w:tcPr>
          <w:p w14:paraId="401A506D" w14:textId="77777777" w:rsidR="00F70622" w:rsidRPr="00D05FE7" w:rsidRDefault="00F70622" w:rsidP="008479D2">
            <w:pPr>
              <w:keepNext/>
              <w:keepLines/>
              <w:spacing w:after="0" w:line="240" w:lineRule="auto"/>
              <w:jc w:val="center"/>
              <w:rPr>
                <w:rFonts w:ascii="Arial" w:eastAsia="SimSun" w:hAnsi="Arial" w:cs="Arial"/>
                <w:b/>
                <w:sz w:val="18"/>
                <w:szCs w:val="20"/>
                <w:lang w:val="en-GB" w:eastAsia="zh-CN"/>
              </w:rPr>
            </w:pPr>
            <w:r w:rsidRPr="00D05FE7">
              <w:rPr>
                <w:rFonts w:ascii="Arial" w:eastAsia="SimSun" w:hAnsi="Arial" w:cs="Arial" w:hint="eastAsia"/>
                <w:b/>
                <w:sz w:val="18"/>
                <w:szCs w:val="20"/>
                <w:lang w:val="en-GB" w:eastAsia="zh-CN"/>
              </w:rPr>
              <w:t>CORES</w:t>
            </w:r>
            <w:r w:rsidRPr="00D05FE7">
              <w:rPr>
                <w:rFonts w:ascii="Arial" w:eastAsia="SimSun" w:hAnsi="Arial" w:cs="Arial"/>
                <w:b/>
                <w:sz w:val="18"/>
                <w:szCs w:val="20"/>
                <w:lang w:val="en-GB" w:eastAsia="zh-CN"/>
              </w:rPr>
              <w:t>ET RB</w:t>
            </w:r>
          </w:p>
        </w:tc>
        <w:tc>
          <w:tcPr>
            <w:tcW w:w="914" w:type="dxa"/>
            <w:vMerge w:val="restart"/>
            <w:vAlign w:val="center"/>
          </w:tcPr>
          <w:p w14:paraId="4C8C29C8" w14:textId="77777777" w:rsidR="00F70622" w:rsidRPr="00D05FE7" w:rsidRDefault="00F70622" w:rsidP="008479D2">
            <w:pPr>
              <w:keepNext/>
              <w:keepLines/>
              <w:spacing w:after="0" w:line="240" w:lineRule="auto"/>
              <w:jc w:val="center"/>
              <w:rPr>
                <w:rFonts w:ascii="Arial" w:eastAsia="SimSun" w:hAnsi="Arial" w:cs="Arial"/>
                <w:b/>
                <w:sz w:val="18"/>
                <w:szCs w:val="20"/>
                <w:lang w:val="en-GB" w:eastAsia="zh-CN"/>
              </w:rPr>
            </w:pPr>
            <w:r w:rsidRPr="00D05FE7">
              <w:rPr>
                <w:rFonts w:ascii="Arial" w:eastAsia="SimSun" w:hAnsi="Arial" w:cs="Arial" w:hint="eastAsia"/>
                <w:b/>
                <w:sz w:val="18"/>
                <w:szCs w:val="20"/>
                <w:lang w:val="en-GB" w:eastAsia="zh-CN"/>
              </w:rPr>
              <w:t>CORESET duration</w:t>
            </w:r>
          </w:p>
        </w:tc>
        <w:tc>
          <w:tcPr>
            <w:tcW w:w="1138" w:type="dxa"/>
            <w:vMerge w:val="restart"/>
            <w:vAlign w:val="center"/>
          </w:tcPr>
          <w:p w14:paraId="382BC2BC"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Aggregation level</w:t>
            </w:r>
          </w:p>
        </w:tc>
        <w:tc>
          <w:tcPr>
            <w:tcW w:w="1134" w:type="dxa"/>
            <w:vMerge w:val="restart"/>
            <w:vAlign w:val="center"/>
          </w:tcPr>
          <w:p w14:paraId="01DA816A"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Reference Channel</w:t>
            </w:r>
          </w:p>
        </w:tc>
        <w:tc>
          <w:tcPr>
            <w:tcW w:w="1276" w:type="dxa"/>
            <w:vMerge w:val="restart"/>
            <w:vAlign w:val="center"/>
          </w:tcPr>
          <w:p w14:paraId="36A36E30"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Propagation Condition</w:t>
            </w:r>
          </w:p>
        </w:tc>
        <w:tc>
          <w:tcPr>
            <w:tcW w:w="1130" w:type="dxa"/>
            <w:vMerge w:val="restart"/>
            <w:vAlign w:val="center"/>
          </w:tcPr>
          <w:p w14:paraId="36C70780"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Antenna configuration and correlation Matrix</w:t>
            </w:r>
          </w:p>
        </w:tc>
        <w:tc>
          <w:tcPr>
            <w:tcW w:w="1713" w:type="dxa"/>
            <w:gridSpan w:val="2"/>
            <w:vAlign w:val="center"/>
          </w:tcPr>
          <w:p w14:paraId="0C777EBD"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Reference value</w:t>
            </w:r>
          </w:p>
        </w:tc>
      </w:tr>
      <w:tr w:rsidR="00F70622" w:rsidRPr="00D05FE7" w14:paraId="7F9DCE7F" w14:textId="77777777" w:rsidTr="008479D2">
        <w:trPr>
          <w:trHeight w:val="209"/>
          <w:jc w:val="center"/>
        </w:trPr>
        <w:tc>
          <w:tcPr>
            <w:tcW w:w="851" w:type="dxa"/>
            <w:vMerge/>
            <w:vAlign w:val="center"/>
          </w:tcPr>
          <w:p w14:paraId="12C3B741"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851" w:type="dxa"/>
            <w:vMerge/>
            <w:vAlign w:val="center"/>
          </w:tcPr>
          <w:p w14:paraId="7959EC89"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850" w:type="dxa"/>
            <w:vMerge/>
            <w:vAlign w:val="center"/>
          </w:tcPr>
          <w:p w14:paraId="09D43F41"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914" w:type="dxa"/>
            <w:vMerge/>
            <w:vAlign w:val="center"/>
          </w:tcPr>
          <w:p w14:paraId="2E8B6147"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138" w:type="dxa"/>
            <w:vMerge/>
            <w:vAlign w:val="center"/>
          </w:tcPr>
          <w:p w14:paraId="341FB144"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134" w:type="dxa"/>
            <w:vMerge/>
            <w:vAlign w:val="center"/>
          </w:tcPr>
          <w:p w14:paraId="3EE05AB1"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276" w:type="dxa"/>
            <w:vMerge/>
            <w:vAlign w:val="center"/>
          </w:tcPr>
          <w:p w14:paraId="4003FBBD"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130" w:type="dxa"/>
            <w:vMerge/>
            <w:vAlign w:val="center"/>
          </w:tcPr>
          <w:p w14:paraId="73DD476A"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992" w:type="dxa"/>
            <w:vAlign w:val="center"/>
          </w:tcPr>
          <w:p w14:paraId="0B09B1D6"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Pm-</w:t>
            </w:r>
            <w:proofErr w:type="spellStart"/>
            <w:r w:rsidRPr="00D05FE7">
              <w:rPr>
                <w:rFonts w:ascii="Arial" w:eastAsia="SimSun" w:hAnsi="Arial" w:cs="Arial"/>
                <w:b/>
                <w:sz w:val="18"/>
                <w:szCs w:val="20"/>
                <w:lang w:val="en-GB"/>
              </w:rPr>
              <w:t>dsg</w:t>
            </w:r>
            <w:proofErr w:type="spellEnd"/>
            <w:r w:rsidRPr="00D05FE7">
              <w:rPr>
                <w:rFonts w:ascii="Arial" w:eastAsia="SimSun" w:hAnsi="Arial" w:cs="Arial"/>
                <w:b/>
                <w:sz w:val="18"/>
                <w:szCs w:val="20"/>
                <w:lang w:val="en-GB"/>
              </w:rPr>
              <w:t xml:space="preserve"> (%)</w:t>
            </w:r>
          </w:p>
        </w:tc>
        <w:tc>
          <w:tcPr>
            <w:tcW w:w="721" w:type="dxa"/>
            <w:vAlign w:val="center"/>
          </w:tcPr>
          <w:p w14:paraId="0DF809D4"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SNR</w:t>
            </w:r>
            <w:r w:rsidRPr="00D05FE7" w:rsidDel="005B3479">
              <w:rPr>
                <w:rFonts w:ascii="Arial" w:eastAsia="SimSun" w:hAnsi="Arial" w:cs="Arial"/>
                <w:b/>
                <w:sz w:val="18"/>
                <w:szCs w:val="20"/>
                <w:lang w:val="en-GB"/>
              </w:rPr>
              <w:t xml:space="preserve"> </w:t>
            </w:r>
            <w:r w:rsidRPr="00D05FE7">
              <w:rPr>
                <w:rFonts w:ascii="Arial" w:eastAsia="SimSun" w:hAnsi="Arial" w:cs="Arial"/>
                <w:b/>
                <w:sz w:val="18"/>
                <w:szCs w:val="20"/>
                <w:lang w:val="en-GB"/>
              </w:rPr>
              <w:t>(dB)</w:t>
            </w:r>
          </w:p>
        </w:tc>
      </w:tr>
      <w:tr w:rsidR="00F70622" w:rsidRPr="00D05FE7" w14:paraId="3C6F666D" w14:textId="77777777" w:rsidTr="008479D2">
        <w:trPr>
          <w:trHeight w:val="106"/>
          <w:jc w:val="center"/>
        </w:trPr>
        <w:tc>
          <w:tcPr>
            <w:tcW w:w="851" w:type="dxa"/>
            <w:shd w:val="clear" w:color="auto" w:fill="auto"/>
          </w:tcPr>
          <w:p w14:paraId="6407DF16"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1</w:t>
            </w:r>
          </w:p>
        </w:tc>
        <w:tc>
          <w:tcPr>
            <w:tcW w:w="851" w:type="dxa"/>
            <w:shd w:val="clear" w:color="auto" w:fill="auto"/>
          </w:tcPr>
          <w:p w14:paraId="1D064010"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 xml:space="preserve">40 </w:t>
            </w:r>
          </w:p>
        </w:tc>
        <w:tc>
          <w:tcPr>
            <w:tcW w:w="850" w:type="dxa"/>
          </w:tcPr>
          <w:p w14:paraId="13D45CF6"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sz w:val="18"/>
                <w:szCs w:val="20"/>
                <w:lang w:val="en-GB" w:eastAsia="zh-CN"/>
              </w:rPr>
              <w:t>102</w:t>
            </w:r>
          </w:p>
        </w:tc>
        <w:tc>
          <w:tcPr>
            <w:tcW w:w="914" w:type="dxa"/>
          </w:tcPr>
          <w:p w14:paraId="54FF1737"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sz w:val="18"/>
                <w:szCs w:val="20"/>
                <w:lang w:val="en-GB" w:eastAsia="zh-CN"/>
              </w:rPr>
              <w:t>1</w:t>
            </w:r>
          </w:p>
        </w:tc>
        <w:tc>
          <w:tcPr>
            <w:tcW w:w="1138" w:type="dxa"/>
          </w:tcPr>
          <w:p w14:paraId="592A8E9E"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2</w:t>
            </w:r>
          </w:p>
        </w:tc>
        <w:tc>
          <w:tcPr>
            <w:tcW w:w="1134" w:type="dxa"/>
            <w:shd w:val="clear" w:color="auto" w:fill="auto"/>
          </w:tcPr>
          <w:p w14:paraId="50AE23FB"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proofErr w:type="gramStart"/>
            <w:r w:rsidRPr="00D05FE7">
              <w:rPr>
                <w:rFonts w:ascii="Arial" w:eastAsia="SimSun" w:hAnsi="Arial" w:cs="Arial"/>
                <w:sz w:val="18"/>
                <w:szCs w:val="20"/>
                <w:lang w:val="en-GB"/>
              </w:rPr>
              <w:t>R.PDCCH</w:t>
            </w:r>
            <w:proofErr w:type="gramEnd"/>
            <w:r w:rsidRPr="00D05FE7">
              <w:rPr>
                <w:rFonts w:ascii="Arial" w:eastAsia="SimSun" w:hAnsi="Arial" w:cs="Arial"/>
                <w:sz w:val="18"/>
                <w:szCs w:val="20"/>
                <w:lang w:val="en-GB"/>
              </w:rPr>
              <w:t>. 2-1.1 TDD</w:t>
            </w:r>
          </w:p>
        </w:tc>
        <w:tc>
          <w:tcPr>
            <w:tcW w:w="1276" w:type="dxa"/>
            <w:shd w:val="clear" w:color="auto" w:fill="auto"/>
          </w:tcPr>
          <w:p w14:paraId="43A73331"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TDLA30-10</w:t>
            </w:r>
          </w:p>
        </w:tc>
        <w:tc>
          <w:tcPr>
            <w:tcW w:w="1130" w:type="dxa"/>
            <w:shd w:val="clear" w:color="auto" w:fill="auto"/>
          </w:tcPr>
          <w:p w14:paraId="0063C4EF"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1x2 Low</w:t>
            </w:r>
          </w:p>
        </w:tc>
        <w:tc>
          <w:tcPr>
            <w:tcW w:w="992" w:type="dxa"/>
          </w:tcPr>
          <w:p w14:paraId="0E86A80B"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1</w:t>
            </w:r>
          </w:p>
        </w:tc>
        <w:tc>
          <w:tcPr>
            <w:tcW w:w="721" w:type="dxa"/>
          </w:tcPr>
          <w:p w14:paraId="5EE96FB5"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7.0</w:t>
            </w:r>
          </w:p>
        </w:tc>
      </w:tr>
      <w:tr w:rsidR="00F70622" w:rsidRPr="00D05FE7" w14:paraId="1AED961B" w14:textId="77777777" w:rsidTr="008479D2">
        <w:trPr>
          <w:trHeight w:val="106"/>
          <w:jc w:val="center"/>
        </w:trPr>
        <w:tc>
          <w:tcPr>
            <w:tcW w:w="851" w:type="dxa"/>
            <w:shd w:val="clear" w:color="auto" w:fill="auto"/>
          </w:tcPr>
          <w:p w14:paraId="18B93054"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2</w:t>
            </w:r>
          </w:p>
        </w:tc>
        <w:tc>
          <w:tcPr>
            <w:tcW w:w="851" w:type="dxa"/>
            <w:shd w:val="clear" w:color="auto" w:fill="auto"/>
          </w:tcPr>
          <w:p w14:paraId="137FB9FF"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40</w:t>
            </w:r>
            <w:r w:rsidRPr="00D05FE7">
              <w:rPr>
                <w:rFonts w:ascii="Arial" w:eastAsia="SimSun" w:hAnsi="Arial" w:cs="Arial"/>
                <w:sz w:val="18"/>
                <w:szCs w:val="20"/>
                <w:lang w:val="en-GB" w:eastAsia="zh-CN"/>
              </w:rPr>
              <w:t xml:space="preserve"> </w:t>
            </w:r>
          </w:p>
        </w:tc>
        <w:tc>
          <w:tcPr>
            <w:tcW w:w="850" w:type="dxa"/>
          </w:tcPr>
          <w:p w14:paraId="260F16F2"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sz w:val="18"/>
                <w:szCs w:val="20"/>
                <w:lang w:val="en-GB" w:eastAsia="zh-CN"/>
              </w:rPr>
              <w:t>102</w:t>
            </w:r>
          </w:p>
        </w:tc>
        <w:tc>
          <w:tcPr>
            <w:tcW w:w="914" w:type="dxa"/>
          </w:tcPr>
          <w:p w14:paraId="2BF01B4E"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sz w:val="18"/>
                <w:szCs w:val="20"/>
                <w:lang w:val="en-GB" w:eastAsia="zh-CN"/>
              </w:rPr>
              <w:t>1</w:t>
            </w:r>
          </w:p>
        </w:tc>
        <w:tc>
          <w:tcPr>
            <w:tcW w:w="1138" w:type="dxa"/>
          </w:tcPr>
          <w:p w14:paraId="35544D90"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sz w:val="18"/>
                <w:szCs w:val="20"/>
                <w:lang w:val="en-GB" w:eastAsia="zh-CN"/>
              </w:rPr>
              <w:t>4</w:t>
            </w:r>
          </w:p>
        </w:tc>
        <w:tc>
          <w:tcPr>
            <w:tcW w:w="1134" w:type="dxa"/>
            <w:shd w:val="clear" w:color="auto" w:fill="auto"/>
            <w:vAlign w:val="center"/>
          </w:tcPr>
          <w:p w14:paraId="7E305910"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proofErr w:type="gramStart"/>
            <w:r w:rsidRPr="00D05FE7">
              <w:rPr>
                <w:rFonts w:ascii="Arial" w:eastAsia="SimSun" w:hAnsi="Arial" w:cs="Arial"/>
                <w:sz w:val="18"/>
                <w:szCs w:val="20"/>
                <w:lang w:val="en-GB" w:eastAsia="zh-CN"/>
              </w:rPr>
              <w:t>R.PDCCH</w:t>
            </w:r>
            <w:proofErr w:type="gramEnd"/>
            <w:r w:rsidRPr="00D05FE7">
              <w:rPr>
                <w:rFonts w:ascii="Arial" w:eastAsia="SimSun" w:hAnsi="Arial" w:cs="Arial"/>
                <w:sz w:val="18"/>
                <w:szCs w:val="20"/>
                <w:lang w:val="en-GB" w:eastAsia="zh-CN"/>
              </w:rPr>
              <w:t>. 2-1.2 TDD</w:t>
            </w:r>
          </w:p>
        </w:tc>
        <w:tc>
          <w:tcPr>
            <w:tcW w:w="1276" w:type="dxa"/>
            <w:shd w:val="clear" w:color="auto" w:fill="auto"/>
          </w:tcPr>
          <w:p w14:paraId="1FD5AD28"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TDLC300- 100</w:t>
            </w:r>
          </w:p>
        </w:tc>
        <w:tc>
          <w:tcPr>
            <w:tcW w:w="1130" w:type="dxa"/>
            <w:shd w:val="clear" w:color="auto" w:fill="auto"/>
          </w:tcPr>
          <w:p w14:paraId="63609233"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1x2</w:t>
            </w:r>
            <w:r w:rsidRPr="00D05FE7">
              <w:rPr>
                <w:rFonts w:ascii="Arial" w:eastAsia="SimSun" w:hAnsi="Arial" w:cs="Arial"/>
                <w:sz w:val="18"/>
                <w:szCs w:val="20"/>
                <w:lang w:val="en-GB" w:eastAsia="zh-CN"/>
              </w:rPr>
              <w:t xml:space="preserve"> Low</w:t>
            </w:r>
          </w:p>
        </w:tc>
        <w:tc>
          <w:tcPr>
            <w:tcW w:w="992" w:type="dxa"/>
          </w:tcPr>
          <w:p w14:paraId="0AD590FD"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1</w:t>
            </w:r>
          </w:p>
        </w:tc>
        <w:tc>
          <w:tcPr>
            <w:tcW w:w="721" w:type="dxa"/>
            <w:vAlign w:val="center"/>
          </w:tcPr>
          <w:p w14:paraId="3E27E0F3"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3.0</w:t>
            </w:r>
          </w:p>
        </w:tc>
      </w:tr>
      <w:tr w:rsidR="00F70622" w:rsidRPr="00D05FE7" w14:paraId="67C2BF5B" w14:textId="77777777" w:rsidTr="008479D2">
        <w:trPr>
          <w:trHeight w:val="106"/>
          <w:jc w:val="center"/>
        </w:trPr>
        <w:tc>
          <w:tcPr>
            <w:tcW w:w="851" w:type="dxa"/>
            <w:shd w:val="clear" w:color="auto" w:fill="auto"/>
            <w:vAlign w:val="center"/>
          </w:tcPr>
          <w:p w14:paraId="27A45CC2"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3</w:t>
            </w:r>
          </w:p>
        </w:tc>
        <w:tc>
          <w:tcPr>
            <w:tcW w:w="851" w:type="dxa"/>
            <w:shd w:val="clear" w:color="auto" w:fill="auto"/>
            <w:vAlign w:val="center"/>
          </w:tcPr>
          <w:p w14:paraId="678734DF"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40</w:t>
            </w:r>
            <w:r w:rsidRPr="00D05FE7">
              <w:rPr>
                <w:rFonts w:ascii="Arial" w:eastAsia="SimSun" w:hAnsi="Arial" w:cs="Arial"/>
                <w:sz w:val="18"/>
                <w:szCs w:val="20"/>
                <w:lang w:val="en-GB" w:eastAsia="zh-CN"/>
              </w:rPr>
              <w:t xml:space="preserve"> </w:t>
            </w:r>
          </w:p>
        </w:tc>
        <w:tc>
          <w:tcPr>
            <w:tcW w:w="850" w:type="dxa"/>
            <w:vAlign w:val="center"/>
          </w:tcPr>
          <w:p w14:paraId="49044A45"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48</w:t>
            </w:r>
          </w:p>
        </w:tc>
        <w:tc>
          <w:tcPr>
            <w:tcW w:w="914" w:type="dxa"/>
            <w:vAlign w:val="center"/>
          </w:tcPr>
          <w:p w14:paraId="44A20B30"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2</w:t>
            </w:r>
          </w:p>
        </w:tc>
        <w:tc>
          <w:tcPr>
            <w:tcW w:w="1138" w:type="dxa"/>
            <w:vAlign w:val="center"/>
          </w:tcPr>
          <w:p w14:paraId="17940D47"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16</w:t>
            </w:r>
          </w:p>
        </w:tc>
        <w:tc>
          <w:tcPr>
            <w:tcW w:w="1134" w:type="dxa"/>
            <w:shd w:val="clear" w:color="auto" w:fill="auto"/>
            <w:vAlign w:val="center"/>
          </w:tcPr>
          <w:p w14:paraId="25CE124B"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proofErr w:type="gramStart"/>
            <w:r w:rsidRPr="00D05FE7">
              <w:rPr>
                <w:rFonts w:ascii="Arial" w:eastAsia="SimSun" w:hAnsi="Arial" w:cs="Arial"/>
                <w:sz w:val="18"/>
                <w:szCs w:val="20"/>
                <w:lang w:val="en-GB" w:eastAsia="zh-CN"/>
              </w:rPr>
              <w:t>R.PDCCH</w:t>
            </w:r>
            <w:proofErr w:type="gramEnd"/>
            <w:r w:rsidRPr="00D05FE7">
              <w:rPr>
                <w:rFonts w:ascii="Arial" w:eastAsia="SimSun" w:hAnsi="Arial" w:cs="Arial"/>
                <w:sz w:val="18"/>
                <w:szCs w:val="20"/>
                <w:lang w:val="en-GB" w:eastAsia="zh-CN"/>
              </w:rPr>
              <w:t>. 2-2.1 TDD</w:t>
            </w:r>
          </w:p>
        </w:tc>
        <w:tc>
          <w:tcPr>
            <w:tcW w:w="1276" w:type="dxa"/>
            <w:shd w:val="clear" w:color="auto" w:fill="auto"/>
            <w:vAlign w:val="center"/>
          </w:tcPr>
          <w:p w14:paraId="6DA0953E"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TDLC300- 100</w:t>
            </w:r>
          </w:p>
        </w:tc>
        <w:tc>
          <w:tcPr>
            <w:tcW w:w="1130" w:type="dxa"/>
            <w:shd w:val="clear" w:color="auto" w:fill="auto"/>
            <w:vAlign w:val="center"/>
          </w:tcPr>
          <w:p w14:paraId="448A6F19"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1x2 Low</w:t>
            </w:r>
          </w:p>
        </w:tc>
        <w:tc>
          <w:tcPr>
            <w:tcW w:w="992" w:type="dxa"/>
            <w:vAlign w:val="center"/>
          </w:tcPr>
          <w:p w14:paraId="0DD4EA6D"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1</w:t>
            </w:r>
          </w:p>
        </w:tc>
        <w:tc>
          <w:tcPr>
            <w:tcW w:w="721" w:type="dxa"/>
            <w:vAlign w:val="center"/>
          </w:tcPr>
          <w:p w14:paraId="3C3210FE"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-3.8</w:t>
            </w:r>
          </w:p>
        </w:tc>
      </w:tr>
    </w:tbl>
    <w:p w14:paraId="3533F328" w14:textId="77777777" w:rsidR="00F70622" w:rsidRDefault="00F70622" w:rsidP="00F70622"/>
    <w:p w14:paraId="25040AFE" w14:textId="0367DA2C" w:rsidR="00F70622" w:rsidRDefault="00F70622" w:rsidP="00F70622">
      <w:pPr>
        <w:pStyle w:val="Caption"/>
        <w:keepNext/>
      </w:pPr>
      <w:r>
        <w:t xml:space="preserve">Table </w:t>
      </w:r>
      <w:r>
        <w:rPr>
          <w:noProof/>
        </w:rPr>
        <w:fldChar w:fldCharType="begin"/>
      </w:r>
      <w:r>
        <w:rPr>
          <w:noProof/>
        </w:rPr>
        <w:instrText xml:space="preserve"> SEQ Table \* ARABIC </w:instrText>
      </w:r>
      <w:r>
        <w:rPr>
          <w:noProof/>
        </w:rPr>
        <w:fldChar w:fldCharType="separate"/>
      </w:r>
      <w:r w:rsidR="003F4CFF">
        <w:rPr>
          <w:noProof/>
        </w:rPr>
        <w:t>8</w:t>
      </w:r>
      <w:r>
        <w:rPr>
          <w:noProof/>
        </w:rPr>
        <w:fldChar w:fldCharType="end"/>
      </w:r>
      <w:r>
        <w:t xml:space="preserve">: 2Rx 2Tx, TDD, </w:t>
      </w:r>
      <w:r w:rsidRPr="00D05FE7">
        <w:t>Minimum performance for PDCCH with 30 kHz SCS</w:t>
      </w:r>
      <w: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F70622" w:rsidRPr="00D05FE7" w14:paraId="653672DE" w14:textId="77777777" w:rsidTr="008479D2">
        <w:trPr>
          <w:trHeight w:val="209"/>
          <w:jc w:val="center"/>
        </w:trPr>
        <w:tc>
          <w:tcPr>
            <w:tcW w:w="851" w:type="dxa"/>
            <w:vMerge w:val="restart"/>
            <w:vAlign w:val="center"/>
          </w:tcPr>
          <w:p w14:paraId="2726745D"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Test number</w:t>
            </w:r>
          </w:p>
        </w:tc>
        <w:tc>
          <w:tcPr>
            <w:tcW w:w="851" w:type="dxa"/>
            <w:vMerge w:val="restart"/>
            <w:vAlign w:val="center"/>
          </w:tcPr>
          <w:p w14:paraId="094ACF35" w14:textId="77777777" w:rsidR="00F70622" w:rsidRPr="00D05FE7" w:rsidRDefault="00F70622" w:rsidP="008479D2">
            <w:pPr>
              <w:keepNext/>
              <w:keepLines/>
              <w:spacing w:after="0" w:line="240" w:lineRule="auto"/>
              <w:jc w:val="center"/>
              <w:rPr>
                <w:rFonts w:ascii="Arial" w:eastAsia="SimSun" w:hAnsi="Arial" w:cs="Arial"/>
                <w:b/>
                <w:sz w:val="18"/>
                <w:szCs w:val="20"/>
                <w:lang w:val="en-GB" w:eastAsia="zh-CN"/>
              </w:rPr>
            </w:pPr>
            <w:r w:rsidRPr="00D05FE7">
              <w:rPr>
                <w:rFonts w:ascii="Arial" w:eastAsia="SimSun" w:hAnsi="Arial" w:cs="Arial"/>
                <w:b/>
                <w:sz w:val="18"/>
                <w:szCs w:val="20"/>
                <w:lang w:val="en-GB"/>
              </w:rPr>
              <w:t>Bandwidth</w:t>
            </w:r>
            <w:r w:rsidRPr="00D05FE7">
              <w:rPr>
                <w:rFonts w:ascii="Arial" w:eastAsia="SimSun" w:hAnsi="Arial" w:cs="Arial" w:hint="eastAsia"/>
                <w:b/>
                <w:sz w:val="18"/>
                <w:szCs w:val="20"/>
                <w:lang w:val="en-GB" w:eastAsia="zh-CN"/>
              </w:rPr>
              <w:t xml:space="preserve"> (MHz)</w:t>
            </w:r>
          </w:p>
        </w:tc>
        <w:tc>
          <w:tcPr>
            <w:tcW w:w="850" w:type="dxa"/>
            <w:vMerge w:val="restart"/>
            <w:vAlign w:val="center"/>
          </w:tcPr>
          <w:p w14:paraId="15FBD94E" w14:textId="77777777" w:rsidR="00F70622" w:rsidRPr="00D05FE7" w:rsidRDefault="00F70622" w:rsidP="008479D2">
            <w:pPr>
              <w:keepNext/>
              <w:keepLines/>
              <w:spacing w:after="0" w:line="240" w:lineRule="auto"/>
              <w:jc w:val="center"/>
              <w:rPr>
                <w:rFonts w:ascii="Arial" w:eastAsia="SimSun" w:hAnsi="Arial" w:cs="Arial"/>
                <w:b/>
                <w:sz w:val="18"/>
                <w:szCs w:val="20"/>
                <w:lang w:val="en-GB" w:eastAsia="zh-CN"/>
              </w:rPr>
            </w:pPr>
            <w:r w:rsidRPr="00D05FE7">
              <w:rPr>
                <w:rFonts w:ascii="Arial" w:eastAsia="SimSun" w:hAnsi="Arial" w:cs="Arial" w:hint="eastAsia"/>
                <w:b/>
                <w:sz w:val="18"/>
                <w:szCs w:val="20"/>
                <w:lang w:val="en-GB" w:eastAsia="zh-CN"/>
              </w:rPr>
              <w:t>CORES</w:t>
            </w:r>
            <w:r w:rsidRPr="00D05FE7">
              <w:rPr>
                <w:rFonts w:ascii="Arial" w:eastAsia="SimSun" w:hAnsi="Arial" w:cs="Arial"/>
                <w:b/>
                <w:sz w:val="18"/>
                <w:szCs w:val="20"/>
                <w:lang w:val="en-GB" w:eastAsia="zh-CN"/>
              </w:rPr>
              <w:t>ET RB</w:t>
            </w:r>
          </w:p>
        </w:tc>
        <w:tc>
          <w:tcPr>
            <w:tcW w:w="914" w:type="dxa"/>
            <w:vMerge w:val="restart"/>
            <w:vAlign w:val="center"/>
          </w:tcPr>
          <w:p w14:paraId="79CC4FE3" w14:textId="77777777" w:rsidR="00F70622" w:rsidRPr="00D05FE7" w:rsidRDefault="00F70622" w:rsidP="008479D2">
            <w:pPr>
              <w:keepNext/>
              <w:keepLines/>
              <w:spacing w:after="0" w:line="240" w:lineRule="auto"/>
              <w:jc w:val="center"/>
              <w:rPr>
                <w:rFonts w:ascii="Arial" w:eastAsia="SimSun" w:hAnsi="Arial" w:cs="Arial"/>
                <w:b/>
                <w:sz w:val="18"/>
                <w:szCs w:val="20"/>
                <w:lang w:val="en-GB" w:eastAsia="zh-CN"/>
              </w:rPr>
            </w:pPr>
            <w:r w:rsidRPr="00D05FE7">
              <w:rPr>
                <w:rFonts w:ascii="Arial" w:eastAsia="SimSun" w:hAnsi="Arial" w:cs="Arial" w:hint="eastAsia"/>
                <w:b/>
                <w:sz w:val="18"/>
                <w:szCs w:val="20"/>
                <w:lang w:val="en-GB" w:eastAsia="zh-CN"/>
              </w:rPr>
              <w:t>CORESET duration</w:t>
            </w:r>
          </w:p>
        </w:tc>
        <w:tc>
          <w:tcPr>
            <w:tcW w:w="1138" w:type="dxa"/>
            <w:vMerge w:val="restart"/>
            <w:vAlign w:val="center"/>
          </w:tcPr>
          <w:p w14:paraId="2E21AD67"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Aggregation level</w:t>
            </w:r>
          </w:p>
        </w:tc>
        <w:tc>
          <w:tcPr>
            <w:tcW w:w="1134" w:type="dxa"/>
            <w:vMerge w:val="restart"/>
            <w:vAlign w:val="center"/>
          </w:tcPr>
          <w:p w14:paraId="5D061EA9"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Reference Channel</w:t>
            </w:r>
          </w:p>
        </w:tc>
        <w:tc>
          <w:tcPr>
            <w:tcW w:w="1276" w:type="dxa"/>
            <w:vMerge w:val="restart"/>
            <w:vAlign w:val="center"/>
          </w:tcPr>
          <w:p w14:paraId="4ED315DB"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Propagation Condition</w:t>
            </w:r>
          </w:p>
        </w:tc>
        <w:tc>
          <w:tcPr>
            <w:tcW w:w="1130" w:type="dxa"/>
            <w:vMerge w:val="restart"/>
            <w:vAlign w:val="center"/>
          </w:tcPr>
          <w:p w14:paraId="12FA51F2"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Antenna configuration and correlation Matrix</w:t>
            </w:r>
          </w:p>
        </w:tc>
        <w:tc>
          <w:tcPr>
            <w:tcW w:w="1713" w:type="dxa"/>
            <w:gridSpan w:val="2"/>
            <w:vAlign w:val="center"/>
          </w:tcPr>
          <w:p w14:paraId="28266D28"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Reference value</w:t>
            </w:r>
          </w:p>
        </w:tc>
      </w:tr>
      <w:tr w:rsidR="00F70622" w:rsidRPr="00D05FE7" w14:paraId="0C8726D9" w14:textId="77777777" w:rsidTr="008479D2">
        <w:trPr>
          <w:trHeight w:val="209"/>
          <w:jc w:val="center"/>
        </w:trPr>
        <w:tc>
          <w:tcPr>
            <w:tcW w:w="851" w:type="dxa"/>
            <w:vMerge/>
            <w:vAlign w:val="center"/>
          </w:tcPr>
          <w:p w14:paraId="74E19898"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851" w:type="dxa"/>
            <w:vMerge/>
            <w:vAlign w:val="center"/>
          </w:tcPr>
          <w:p w14:paraId="0DA7F948"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850" w:type="dxa"/>
            <w:vMerge/>
            <w:vAlign w:val="center"/>
          </w:tcPr>
          <w:p w14:paraId="0012EE97"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914" w:type="dxa"/>
            <w:vMerge/>
            <w:vAlign w:val="center"/>
          </w:tcPr>
          <w:p w14:paraId="7157C981"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138" w:type="dxa"/>
            <w:vMerge/>
            <w:vAlign w:val="center"/>
          </w:tcPr>
          <w:p w14:paraId="4FDA51F9"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134" w:type="dxa"/>
            <w:vMerge/>
            <w:vAlign w:val="center"/>
          </w:tcPr>
          <w:p w14:paraId="0587AB88"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276" w:type="dxa"/>
            <w:vMerge/>
            <w:vAlign w:val="center"/>
          </w:tcPr>
          <w:p w14:paraId="40CC2D5D"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130" w:type="dxa"/>
            <w:vMerge/>
            <w:vAlign w:val="center"/>
          </w:tcPr>
          <w:p w14:paraId="73F52206"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992" w:type="dxa"/>
            <w:vAlign w:val="center"/>
          </w:tcPr>
          <w:p w14:paraId="1E2726D5"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Pm-</w:t>
            </w:r>
            <w:proofErr w:type="spellStart"/>
            <w:r w:rsidRPr="00D05FE7">
              <w:rPr>
                <w:rFonts w:ascii="Arial" w:eastAsia="SimSun" w:hAnsi="Arial" w:cs="Arial"/>
                <w:b/>
                <w:sz w:val="18"/>
                <w:szCs w:val="20"/>
                <w:lang w:val="en-GB"/>
              </w:rPr>
              <w:t>dsg</w:t>
            </w:r>
            <w:proofErr w:type="spellEnd"/>
            <w:r w:rsidRPr="00D05FE7">
              <w:rPr>
                <w:rFonts w:ascii="Arial" w:eastAsia="SimSun" w:hAnsi="Arial" w:cs="Arial"/>
                <w:b/>
                <w:sz w:val="18"/>
                <w:szCs w:val="20"/>
                <w:lang w:val="en-GB"/>
              </w:rPr>
              <w:t xml:space="preserve"> (%)</w:t>
            </w:r>
          </w:p>
        </w:tc>
        <w:tc>
          <w:tcPr>
            <w:tcW w:w="721" w:type="dxa"/>
            <w:vAlign w:val="center"/>
          </w:tcPr>
          <w:p w14:paraId="5F098D86"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SNR</w:t>
            </w:r>
            <w:r w:rsidRPr="00D05FE7" w:rsidDel="005B3479">
              <w:rPr>
                <w:rFonts w:ascii="Arial" w:eastAsia="SimSun" w:hAnsi="Arial" w:cs="Arial"/>
                <w:b/>
                <w:sz w:val="18"/>
                <w:szCs w:val="20"/>
                <w:lang w:val="en-GB"/>
              </w:rPr>
              <w:t xml:space="preserve"> </w:t>
            </w:r>
            <w:r w:rsidRPr="00D05FE7">
              <w:rPr>
                <w:rFonts w:ascii="Arial" w:eastAsia="SimSun" w:hAnsi="Arial" w:cs="Arial"/>
                <w:b/>
                <w:sz w:val="18"/>
                <w:szCs w:val="20"/>
                <w:lang w:val="en-GB"/>
              </w:rPr>
              <w:t>(dB)</w:t>
            </w:r>
          </w:p>
        </w:tc>
      </w:tr>
      <w:tr w:rsidR="00F70622" w:rsidRPr="00D05FE7" w14:paraId="1C9C7504" w14:textId="77777777" w:rsidTr="008479D2">
        <w:trPr>
          <w:trHeight w:val="106"/>
          <w:jc w:val="center"/>
        </w:trPr>
        <w:tc>
          <w:tcPr>
            <w:tcW w:w="851" w:type="dxa"/>
            <w:shd w:val="clear" w:color="auto" w:fill="auto"/>
          </w:tcPr>
          <w:p w14:paraId="37EA0C27"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1</w:t>
            </w:r>
          </w:p>
        </w:tc>
        <w:tc>
          <w:tcPr>
            <w:tcW w:w="851" w:type="dxa"/>
            <w:shd w:val="clear" w:color="auto" w:fill="auto"/>
          </w:tcPr>
          <w:p w14:paraId="28E10C49"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 xml:space="preserve">40 </w:t>
            </w:r>
          </w:p>
        </w:tc>
        <w:tc>
          <w:tcPr>
            <w:tcW w:w="850" w:type="dxa"/>
          </w:tcPr>
          <w:p w14:paraId="5CA1175F"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sz w:val="18"/>
                <w:szCs w:val="20"/>
                <w:lang w:val="en-GB" w:eastAsia="zh-CN"/>
              </w:rPr>
              <w:t>90</w:t>
            </w:r>
          </w:p>
        </w:tc>
        <w:tc>
          <w:tcPr>
            <w:tcW w:w="914" w:type="dxa"/>
          </w:tcPr>
          <w:p w14:paraId="2B0A82F6"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sz w:val="18"/>
                <w:szCs w:val="20"/>
                <w:lang w:val="en-GB" w:eastAsia="zh-CN"/>
              </w:rPr>
              <w:t>1</w:t>
            </w:r>
          </w:p>
        </w:tc>
        <w:tc>
          <w:tcPr>
            <w:tcW w:w="1138" w:type="dxa"/>
          </w:tcPr>
          <w:p w14:paraId="4D4EDCFA"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8</w:t>
            </w:r>
          </w:p>
        </w:tc>
        <w:tc>
          <w:tcPr>
            <w:tcW w:w="1134" w:type="dxa"/>
            <w:shd w:val="clear" w:color="auto" w:fill="auto"/>
          </w:tcPr>
          <w:p w14:paraId="658032D7"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proofErr w:type="gramStart"/>
            <w:r w:rsidRPr="00D05FE7">
              <w:rPr>
                <w:rFonts w:ascii="Arial" w:eastAsia="SimSun" w:hAnsi="Arial" w:cs="Arial"/>
                <w:sz w:val="18"/>
                <w:szCs w:val="20"/>
                <w:lang w:val="en-GB"/>
              </w:rPr>
              <w:t>R.PDCCH</w:t>
            </w:r>
            <w:proofErr w:type="gramEnd"/>
            <w:r w:rsidRPr="00D05FE7">
              <w:rPr>
                <w:rFonts w:ascii="Arial" w:eastAsia="SimSun" w:hAnsi="Arial" w:cs="Arial"/>
                <w:sz w:val="18"/>
                <w:szCs w:val="20"/>
                <w:lang w:val="en-GB"/>
              </w:rPr>
              <w:t>. 2-1.3 TDD</w:t>
            </w:r>
          </w:p>
        </w:tc>
        <w:tc>
          <w:tcPr>
            <w:tcW w:w="1276" w:type="dxa"/>
            <w:shd w:val="clear" w:color="auto" w:fill="auto"/>
          </w:tcPr>
          <w:p w14:paraId="022B6203"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TDLC300-100</w:t>
            </w:r>
          </w:p>
        </w:tc>
        <w:tc>
          <w:tcPr>
            <w:tcW w:w="1130" w:type="dxa"/>
            <w:shd w:val="clear" w:color="auto" w:fill="auto"/>
          </w:tcPr>
          <w:p w14:paraId="555BC2E3"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2x2 Low</w:t>
            </w:r>
          </w:p>
        </w:tc>
        <w:tc>
          <w:tcPr>
            <w:tcW w:w="992" w:type="dxa"/>
          </w:tcPr>
          <w:p w14:paraId="3C506857"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1</w:t>
            </w:r>
          </w:p>
        </w:tc>
        <w:tc>
          <w:tcPr>
            <w:tcW w:w="721" w:type="dxa"/>
          </w:tcPr>
          <w:p w14:paraId="73BFB555"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-1.2</w:t>
            </w:r>
          </w:p>
        </w:tc>
      </w:tr>
    </w:tbl>
    <w:p w14:paraId="3941ED1A" w14:textId="77777777" w:rsidR="00F70622" w:rsidRDefault="00F70622" w:rsidP="00F70622"/>
    <w:p w14:paraId="3131BF56" w14:textId="597C4C4E" w:rsidR="00F70622" w:rsidRDefault="00F70622" w:rsidP="00F70622">
      <w:pPr>
        <w:pStyle w:val="Caption"/>
        <w:keepNext/>
      </w:pPr>
      <w:r>
        <w:t xml:space="preserve">Table </w:t>
      </w:r>
      <w:r>
        <w:rPr>
          <w:noProof/>
        </w:rPr>
        <w:fldChar w:fldCharType="begin"/>
      </w:r>
      <w:r>
        <w:rPr>
          <w:noProof/>
        </w:rPr>
        <w:instrText xml:space="preserve"> SEQ Table \* ARABIC </w:instrText>
      </w:r>
      <w:r>
        <w:rPr>
          <w:noProof/>
        </w:rPr>
        <w:fldChar w:fldCharType="separate"/>
      </w:r>
      <w:r w:rsidR="003F4CFF">
        <w:rPr>
          <w:noProof/>
        </w:rPr>
        <w:t>9</w:t>
      </w:r>
      <w:r>
        <w:rPr>
          <w:noProof/>
        </w:rPr>
        <w:fldChar w:fldCharType="end"/>
      </w:r>
      <w:r>
        <w:t xml:space="preserve">: 4Rx 1Tx, TDD, </w:t>
      </w:r>
      <w:r w:rsidRPr="00D05FE7">
        <w:t>Minimum performance for PDCCH with 30 kHz SCS</w:t>
      </w:r>
      <w: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F70622" w:rsidRPr="00D05FE7" w14:paraId="76F54479" w14:textId="77777777" w:rsidTr="008479D2">
        <w:trPr>
          <w:trHeight w:val="209"/>
          <w:jc w:val="center"/>
        </w:trPr>
        <w:tc>
          <w:tcPr>
            <w:tcW w:w="851" w:type="dxa"/>
            <w:vMerge w:val="restart"/>
            <w:vAlign w:val="center"/>
          </w:tcPr>
          <w:p w14:paraId="5C860541"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Test number</w:t>
            </w:r>
          </w:p>
        </w:tc>
        <w:tc>
          <w:tcPr>
            <w:tcW w:w="851" w:type="dxa"/>
            <w:vMerge w:val="restart"/>
            <w:vAlign w:val="center"/>
          </w:tcPr>
          <w:p w14:paraId="1C84859A" w14:textId="77777777" w:rsidR="00F70622" w:rsidRPr="00D05FE7" w:rsidRDefault="00F70622" w:rsidP="008479D2">
            <w:pPr>
              <w:keepNext/>
              <w:keepLines/>
              <w:spacing w:after="0" w:line="240" w:lineRule="auto"/>
              <w:jc w:val="center"/>
              <w:rPr>
                <w:rFonts w:ascii="Arial" w:eastAsia="SimSun" w:hAnsi="Arial" w:cs="Arial"/>
                <w:b/>
                <w:sz w:val="18"/>
                <w:szCs w:val="20"/>
                <w:lang w:val="en-GB" w:eastAsia="zh-CN"/>
              </w:rPr>
            </w:pPr>
            <w:r w:rsidRPr="00D05FE7">
              <w:rPr>
                <w:rFonts w:ascii="Arial" w:eastAsia="SimSun" w:hAnsi="Arial" w:cs="Arial"/>
                <w:b/>
                <w:sz w:val="18"/>
                <w:szCs w:val="20"/>
                <w:lang w:val="en-GB"/>
              </w:rPr>
              <w:t>Bandwidth</w:t>
            </w:r>
            <w:r w:rsidRPr="00D05FE7">
              <w:rPr>
                <w:rFonts w:ascii="Arial" w:eastAsia="SimSun" w:hAnsi="Arial" w:cs="Arial" w:hint="eastAsia"/>
                <w:b/>
                <w:sz w:val="18"/>
                <w:szCs w:val="20"/>
                <w:lang w:val="en-GB" w:eastAsia="zh-CN"/>
              </w:rPr>
              <w:t xml:space="preserve"> (MHz)</w:t>
            </w:r>
          </w:p>
        </w:tc>
        <w:tc>
          <w:tcPr>
            <w:tcW w:w="850" w:type="dxa"/>
            <w:vMerge w:val="restart"/>
            <w:vAlign w:val="center"/>
          </w:tcPr>
          <w:p w14:paraId="23062982" w14:textId="77777777" w:rsidR="00F70622" w:rsidRPr="00D05FE7" w:rsidRDefault="00F70622" w:rsidP="008479D2">
            <w:pPr>
              <w:keepNext/>
              <w:keepLines/>
              <w:spacing w:after="0" w:line="240" w:lineRule="auto"/>
              <w:jc w:val="center"/>
              <w:rPr>
                <w:rFonts w:ascii="Arial" w:eastAsia="SimSun" w:hAnsi="Arial" w:cs="Arial"/>
                <w:b/>
                <w:sz w:val="18"/>
                <w:szCs w:val="20"/>
                <w:lang w:val="en-GB" w:eastAsia="zh-CN"/>
              </w:rPr>
            </w:pPr>
            <w:r w:rsidRPr="00D05FE7">
              <w:rPr>
                <w:rFonts w:ascii="Arial" w:eastAsia="SimSun" w:hAnsi="Arial" w:cs="Arial" w:hint="eastAsia"/>
                <w:b/>
                <w:sz w:val="18"/>
                <w:szCs w:val="20"/>
                <w:lang w:val="en-GB" w:eastAsia="zh-CN"/>
              </w:rPr>
              <w:t>CORES</w:t>
            </w:r>
            <w:r w:rsidRPr="00D05FE7">
              <w:rPr>
                <w:rFonts w:ascii="Arial" w:eastAsia="SimSun" w:hAnsi="Arial" w:cs="Arial"/>
                <w:b/>
                <w:sz w:val="18"/>
                <w:szCs w:val="20"/>
                <w:lang w:val="en-GB" w:eastAsia="zh-CN"/>
              </w:rPr>
              <w:t>ET RB</w:t>
            </w:r>
          </w:p>
        </w:tc>
        <w:tc>
          <w:tcPr>
            <w:tcW w:w="914" w:type="dxa"/>
            <w:vMerge w:val="restart"/>
            <w:vAlign w:val="center"/>
          </w:tcPr>
          <w:p w14:paraId="3E731B6C" w14:textId="77777777" w:rsidR="00F70622" w:rsidRPr="00D05FE7" w:rsidRDefault="00F70622" w:rsidP="008479D2">
            <w:pPr>
              <w:keepNext/>
              <w:keepLines/>
              <w:spacing w:after="0" w:line="240" w:lineRule="auto"/>
              <w:jc w:val="center"/>
              <w:rPr>
                <w:rFonts w:ascii="Arial" w:eastAsia="SimSun" w:hAnsi="Arial" w:cs="Arial"/>
                <w:b/>
                <w:sz w:val="18"/>
                <w:szCs w:val="20"/>
                <w:lang w:val="en-GB" w:eastAsia="zh-CN"/>
              </w:rPr>
            </w:pPr>
            <w:r w:rsidRPr="00D05FE7">
              <w:rPr>
                <w:rFonts w:ascii="Arial" w:eastAsia="SimSun" w:hAnsi="Arial" w:cs="Arial" w:hint="eastAsia"/>
                <w:b/>
                <w:sz w:val="18"/>
                <w:szCs w:val="20"/>
                <w:lang w:val="en-GB" w:eastAsia="zh-CN"/>
              </w:rPr>
              <w:t>CORESET duration</w:t>
            </w:r>
          </w:p>
        </w:tc>
        <w:tc>
          <w:tcPr>
            <w:tcW w:w="1138" w:type="dxa"/>
            <w:vMerge w:val="restart"/>
            <w:vAlign w:val="center"/>
          </w:tcPr>
          <w:p w14:paraId="60EFC4BD"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Aggregation level</w:t>
            </w:r>
          </w:p>
        </w:tc>
        <w:tc>
          <w:tcPr>
            <w:tcW w:w="1134" w:type="dxa"/>
            <w:vMerge w:val="restart"/>
            <w:vAlign w:val="center"/>
          </w:tcPr>
          <w:p w14:paraId="695B83F0"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Reference Channel</w:t>
            </w:r>
          </w:p>
        </w:tc>
        <w:tc>
          <w:tcPr>
            <w:tcW w:w="1276" w:type="dxa"/>
            <w:vMerge w:val="restart"/>
            <w:vAlign w:val="center"/>
          </w:tcPr>
          <w:p w14:paraId="76E182FF"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Propagation Condition</w:t>
            </w:r>
          </w:p>
        </w:tc>
        <w:tc>
          <w:tcPr>
            <w:tcW w:w="1130" w:type="dxa"/>
            <w:vMerge w:val="restart"/>
            <w:vAlign w:val="center"/>
          </w:tcPr>
          <w:p w14:paraId="446B77A8"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Antenna configuration and correlation Matrix</w:t>
            </w:r>
          </w:p>
        </w:tc>
        <w:tc>
          <w:tcPr>
            <w:tcW w:w="1713" w:type="dxa"/>
            <w:gridSpan w:val="2"/>
            <w:vAlign w:val="center"/>
          </w:tcPr>
          <w:p w14:paraId="69DA4E28"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Reference value</w:t>
            </w:r>
          </w:p>
        </w:tc>
      </w:tr>
      <w:tr w:rsidR="00F70622" w:rsidRPr="00D05FE7" w14:paraId="3DF84F0B" w14:textId="77777777" w:rsidTr="008479D2">
        <w:trPr>
          <w:trHeight w:val="209"/>
          <w:jc w:val="center"/>
        </w:trPr>
        <w:tc>
          <w:tcPr>
            <w:tcW w:w="851" w:type="dxa"/>
            <w:vMerge/>
            <w:vAlign w:val="center"/>
          </w:tcPr>
          <w:p w14:paraId="3A50BE08"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851" w:type="dxa"/>
            <w:vMerge/>
            <w:vAlign w:val="center"/>
          </w:tcPr>
          <w:p w14:paraId="46971E49"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850" w:type="dxa"/>
            <w:vMerge/>
            <w:vAlign w:val="center"/>
          </w:tcPr>
          <w:p w14:paraId="2E71A725"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914" w:type="dxa"/>
            <w:vMerge/>
            <w:vAlign w:val="center"/>
          </w:tcPr>
          <w:p w14:paraId="5925FB00"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138" w:type="dxa"/>
            <w:vMerge/>
            <w:vAlign w:val="center"/>
          </w:tcPr>
          <w:p w14:paraId="211B108F"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134" w:type="dxa"/>
            <w:vMerge/>
            <w:vAlign w:val="center"/>
          </w:tcPr>
          <w:p w14:paraId="26570475"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276" w:type="dxa"/>
            <w:vMerge/>
            <w:vAlign w:val="center"/>
          </w:tcPr>
          <w:p w14:paraId="7352D36B"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130" w:type="dxa"/>
            <w:vMerge/>
            <w:vAlign w:val="center"/>
          </w:tcPr>
          <w:p w14:paraId="4B85A4AF"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992" w:type="dxa"/>
            <w:vAlign w:val="center"/>
          </w:tcPr>
          <w:p w14:paraId="610BAE4E"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Pm-</w:t>
            </w:r>
            <w:proofErr w:type="spellStart"/>
            <w:r w:rsidRPr="00D05FE7">
              <w:rPr>
                <w:rFonts w:ascii="Arial" w:eastAsia="SimSun" w:hAnsi="Arial" w:cs="Arial"/>
                <w:b/>
                <w:sz w:val="18"/>
                <w:szCs w:val="20"/>
                <w:lang w:val="en-GB"/>
              </w:rPr>
              <w:t>dsg</w:t>
            </w:r>
            <w:proofErr w:type="spellEnd"/>
            <w:r w:rsidRPr="00D05FE7">
              <w:rPr>
                <w:rFonts w:ascii="Arial" w:eastAsia="SimSun" w:hAnsi="Arial" w:cs="Arial"/>
                <w:b/>
                <w:sz w:val="18"/>
                <w:szCs w:val="20"/>
                <w:lang w:val="en-GB"/>
              </w:rPr>
              <w:t xml:space="preserve"> (%)</w:t>
            </w:r>
          </w:p>
        </w:tc>
        <w:tc>
          <w:tcPr>
            <w:tcW w:w="721" w:type="dxa"/>
            <w:vAlign w:val="center"/>
          </w:tcPr>
          <w:p w14:paraId="182AD349"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SNR</w:t>
            </w:r>
            <w:r w:rsidRPr="00D05FE7" w:rsidDel="005B3479">
              <w:rPr>
                <w:rFonts w:ascii="Arial" w:eastAsia="SimSun" w:hAnsi="Arial" w:cs="Arial"/>
                <w:b/>
                <w:sz w:val="18"/>
                <w:szCs w:val="20"/>
                <w:lang w:val="en-GB"/>
              </w:rPr>
              <w:t xml:space="preserve"> </w:t>
            </w:r>
            <w:r w:rsidRPr="00D05FE7">
              <w:rPr>
                <w:rFonts w:ascii="Arial" w:eastAsia="SimSun" w:hAnsi="Arial" w:cs="Arial"/>
                <w:b/>
                <w:sz w:val="18"/>
                <w:szCs w:val="20"/>
                <w:lang w:val="en-GB"/>
              </w:rPr>
              <w:t>(dB)</w:t>
            </w:r>
          </w:p>
        </w:tc>
      </w:tr>
      <w:tr w:rsidR="00F70622" w:rsidRPr="00D05FE7" w14:paraId="1F0C4FF4" w14:textId="77777777" w:rsidTr="008479D2">
        <w:trPr>
          <w:trHeight w:val="209"/>
          <w:jc w:val="center"/>
        </w:trPr>
        <w:tc>
          <w:tcPr>
            <w:tcW w:w="851" w:type="dxa"/>
            <w:vAlign w:val="center"/>
          </w:tcPr>
          <w:p w14:paraId="79FD2352"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eastAsia="zh-CN"/>
              </w:rPr>
            </w:pPr>
            <w:r w:rsidRPr="00D05FE7">
              <w:rPr>
                <w:rFonts w:ascii="Arial" w:eastAsia="Times New Roman" w:hAnsi="Arial" w:cs="Times New Roman"/>
                <w:sz w:val="18"/>
                <w:szCs w:val="20"/>
                <w:lang w:val="en-GB"/>
              </w:rPr>
              <w:t>1</w:t>
            </w:r>
          </w:p>
        </w:tc>
        <w:tc>
          <w:tcPr>
            <w:tcW w:w="851" w:type="dxa"/>
            <w:vAlign w:val="center"/>
          </w:tcPr>
          <w:p w14:paraId="7F41082E"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 xml:space="preserve">40 </w:t>
            </w:r>
          </w:p>
        </w:tc>
        <w:tc>
          <w:tcPr>
            <w:tcW w:w="850" w:type="dxa"/>
            <w:vAlign w:val="center"/>
          </w:tcPr>
          <w:p w14:paraId="7CE3D59A"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102</w:t>
            </w:r>
          </w:p>
        </w:tc>
        <w:tc>
          <w:tcPr>
            <w:tcW w:w="914" w:type="dxa"/>
            <w:vAlign w:val="center"/>
          </w:tcPr>
          <w:p w14:paraId="4B866FC1"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1</w:t>
            </w:r>
          </w:p>
        </w:tc>
        <w:tc>
          <w:tcPr>
            <w:tcW w:w="1138" w:type="dxa"/>
            <w:vAlign w:val="center"/>
          </w:tcPr>
          <w:p w14:paraId="7F7A0DDC"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2</w:t>
            </w:r>
          </w:p>
        </w:tc>
        <w:tc>
          <w:tcPr>
            <w:tcW w:w="1134" w:type="dxa"/>
            <w:vAlign w:val="center"/>
          </w:tcPr>
          <w:p w14:paraId="0872AD75"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proofErr w:type="gramStart"/>
            <w:r w:rsidRPr="00D05FE7">
              <w:rPr>
                <w:rFonts w:ascii="Arial" w:eastAsia="Calibri" w:hAnsi="Arial" w:cs="Times New Roman"/>
                <w:sz w:val="18"/>
                <w:szCs w:val="18"/>
                <w:lang w:val="en-GB"/>
              </w:rPr>
              <w:t>R.PDCCH</w:t>
            </w:r>
            <w:proofErr w:type="gramEnd"/>
            <w:r w:rsidRPr="00D05FE7">
              <w:rPr>
                <w:rFonts w:ascii="Arial" w:eastAsia="Calibri" w:hAnsi="Arial" w:cs="Times New Roman"/>
                <w:sz w:val="18"/>
                <w:szCs w:val="18"/>
                <w:lang w:val="en-GB"/>
              </w:rPr>
              <w:t xml:space="preserve">. </w:t>
            </w:r>
            <w:r w:rsidRPr="00D05FE7">
              <w:rPr>
                <w:rFonts w:ascii="Arial" w:eastAsia="Calibri" w:hAnsi="Arial" w:cs="Times New Roman"/>
                <w:sz w:val="18"/>
                <w:szCs w:val="18"/>
              </w:rPr>
              <w:t>2</w:t>
            </w:r>
            <w:r w:rsidRPr="00D05FE7">
              <w:rPr>
                <w:rFonts w:ascii="Arial" w:eastAsia="Calibri" w:hAnsi="Arial" w:cs="Times New Roman"/>
                <w:sz w:val="18"/>
                <w:szCs w:val="18"/>
                <w:lang w:val="ru-RU"/>
              </w:rPr>
              <w:t>-</w:t>
            </w:r>
            <w:r w:rsidRPr="00D05FE7">
              <w:rPr>
                <w:rFonts w:ascii="Arial" w:eastAsia="Calibri" w:hAnsi="Arial" w:cs="Times New Roman"/>
                <w:sz w:val="18"/>
                <w:szCs w:val="18"/>
              </w:rPr>
              <w:t>1.</w:t>
            </w:r>
            <w:r w:rsidRPr="00D05FE7">
              <w:rPr>
                <w:rFonts w:ascii="Arial" w:eastAsia="Calibri" w:hAnsi="Arial" w:cs="Times New Roman"/>
                <w:sz w:val="18"/>
                <w:szCs w:val="18"/>
                <w:lang w:val="en-GB"/>
              </w:rPr>
              <w:t>1 TDD</w:t>
            </w:r>
          </w:p>
        </w:tc>
        <w:tc>
          <w:tcPr>
            <w:tcW w:w="1276" w:type="dxa"/>
            <w:vAlign w:val="center"/>
          </w:tcPr>
          <w:p w14:paraId="327510C9"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TDLA30-10</w:t>
            </w:r>
          </w:p>
        </w:tc>
        <w:tc>
          <w:tcPr>
            <w:tcW w:w="1130" w:type="dxa"/>
            <w:vAlign w:val="center"/>
          </w:tcPr>
          <w:p w14:paraId="5011BA19"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1x4 Low</w:t>
            </w:r>
          </w:p>
        </w:tc>
        <w:tc>
          <w:tcPr>
            <w:tcW w:w="992" w:type="dxa"/>
            <w:vAlign w:val="center"/>
          </w:tcPr>
          <w:p w14:paraId="531D2B12"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1</w:t>
            </w:r>
          </w:p>
        </w:tc>
        <w:tc>
          <w:tcPr>
            <w:tcW w:w="721" w:type="dxa"/>
            <w:vAlign w:val="center"/>
          </w:tcPr>
          <w:p w14:paraId="210A3126"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eastAsia="zh-CN"/>
              </w:rPr>
            </w:pPr>
            <w:r w:rsidRPr="00D05FE7">
              <w:rPr>
                <w:rFonts w:ascii="Arial" w:eastAsia="Times New Roman" w:hAnsi="Arial" w:cs="Times New Roman" w:hint="eastAsia"/>
                <w:sz w:val="18"/>
                <w:szCs w:val="20"/>
                <w:lang w:val="en-GB" w:eastAsia="zh-CN"/>
              </w:rPr>
              <w:t>2.1</w:t>
            </w:r>
          </w:p>
        </w:tc>
      </w:tr>
      <w:tr w:rsidR="00F70622" w:rsidRPr="00D05FE7" w14:paraId="10B78E72" w14:textId="77777777" w:rsidTr="008479D2">
        <w:trPr>
          <w:trHeight w:val="209"/>
          <w:jc w:val="center"/>
        </w:trPr>
        <w:tc>
          <w:tcPr>
            <w:tcW w:w="851" w:type="dxa"/>
            <w:vAlign w:val="center"/>
          </w:tcPr>
          <w:p w14:paraId="3664129E"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eastAsia="zh-CN"/>
              </w:rPr>
            </w:pPr>
            <w:r w:rsidRPr="00D05FE7">
              <w:rPr>
                <w:rFonts w:ascii="Arial" w:eastAsia="Times New Roman" w:hAnsi="Arial" w:cs="Times New Roman"/>
                <w:sz w:val="18"/>
                <w:szCs w:val="20"/>
                <w:lang w:val="en-GB"/>
              </w:rPr>
              <w:t>2</w:t>
            </w:r>
          </w:p>
        </w:tc>
        <w:tc>
          <w:tcPr>
            <w:tcW w:w="851" w:type="dxa"/>
            <w:vAlign w:val="center"/>
          </w:tcPr>
          <w:p w14:paraId="382AFC1C"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 xml:space="preserve">40 </w:t>
            </w:r>
          </w:p>
        </w:tc>
        <w:tc>
          <w:tcPr>
            <w:tcW w:w="850" w:type="dxa"/>
            <w:vAlign w:val="center"/>
          </w:tcPr>
          <w:p w14:paraId="6416874D"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102</w:t>
            </w:r>
          </w:p>
        </w:tc>
        <w:tc>
          <w:tcPr>
            <w:tcW w:w="914" w:type="dxa"/>
            <w:vAlign w:val="center"/>
          </w:tcPr>
          <w:p w14:paraId="4F51799A"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1</w:t>
            </w:r>
          </w:p>
        </w:tc>
        <w:tc>
          <w:tcPr>
            <w:tcW w:w="1138" w:type="dxa"/>
            <w:vAlign w:val="center"/>
          </w:tcPr>
          <w:p w14:paraId="03B2E09E"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4</w:t>
            </w:r>
          </w:p>
        </w:tc>
        <w:tc>
          <w:tcPr>
            <w:tcW w:w="1134" w:type="dxa"/>
            <w:vAlign w:val="center"/>
          </w:tcPr>
          <w:p w14:paraId="005FAE72"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proofErr w:type="gramStart"/>
            <w:r w:rsidRPr="00D05FE7">
              <w:rPr>
                <w:rFonts w:ascii="Arial" w:eastAsia="Calibri" w:hAnsi="Arial" w:cs="Times New Roman"/>
                <w:sz w:val="18"/>
                <w:szCs w:val="18"/>
                <w:lang w:val="en-GB"/>
              </w:rPr>
              <w:t>R.PDCCH</w:t>
            </w:r>
            <w:proofErr w:type="gramEnd"/>
            <w:r w:rsidRPr="00D05FE7">
              <w:rPr>
                <w:rFonts w:ascii="Arial" w:eastAsia="Calibri" w:hAnsi="Arial" w:cs="Times New Roman"/>
                <w:sz w:val="18"/>
                <w:szCs w:val="18"/>
                <w:lang w:val="en-GB"/>
              </w:rPr>
              <w:t xml:space="preserve">. </w:t>
            </w:r>
            <w:r w:rsidRPr="00D05FE7">
              <w:rPr>
                <w:rFonts w:ascii="Arial" w:eastAsia="Calibri" w:hAnsi="Arial" w:cs="Times New Roman"/>
                <w:sz w:val="18"/>
                <w:szCs w:val="18"/>
              </w:rPr>
              <w:t>2</w:t>
            </w:r>
            <w:r w:rsidRPr="00D05FE7">
              <w:rPr>
                <w:rFonts w:ascii="Arial" w:eastAsia="Calibri" w:hAnsi="Arial" w:cs="Times New Roman"/>
                <w:sz w:val="18"/>
                <w:szCs w:val="18"/>
                <w:lang w:val="ru-RU"/>
              </w:rPr>
              <w:t>-</w:t>
            </w:r>
            <w:r w:rsidRPr="00D05FE7">
              <w:rPr>
                <w:rFonts w:ascii="Arial" w:eastAsia="Calibri" w:hAnsi="Arial" w:cs="Times New Roman"/>
                <w:sz w:val="18"/>
                <w:szCs w:val="18"/>
              </w:rPr>
              <w:t>1.</w:t>
            </w:r>
            <w:r w:rsidRPr="00D05FE7">
              <w:rPr>
                <w:rFonts w:ascii="Arial" w:eastAsia="Calibri" w:hAnsi="Arial" w:cs="Times New Roman"/>
                <w:sz w:val="18"/>
                <w:szCs w:val="18"/>
                <w:lang w:val="en-GB"/>
              </w:rPr>
              <w:t>2 TDD</w:t>
            </w:r>
          </w:p>
        </w:tc>
        <w:tc>
          <w:tcPr>
            <w:tcW w:w="1276" w:type="dxa"/>
            <w:vAlign w:val="center"/>
          </w:tcPr>
          <w:p w14:paraId="71B402DC"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TDLC300-100</w:t>
            </w:r>
          </w:p>
        </w:tc>
        <w:tc>
          <w:tcPr>
            <w:tcW w:w="1130" w:type="dxa"/>
            <w:vAlign w:val="center"/>
          </w:tcPr>
          <w:p w14:paraId="21DE9BA6"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1x4 Low</w:t>
            </w:r>
          </w:p>
        </w:tc>
        <w:tc>
          <w:tcPr>
            <w:tcW w:w="992" w:type="dxa"/>
            <w:vAlign w:val="center"/>
          </w:tcPr>
          <w:p w14:paraId="7405FC8E"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rPr>
              <w:t>1</w:t>
            </w:r>
          </w:p>
        </w:tc>
        <w:tc>
          <w:tcPr>
            <w:tcW w:w="721" w:type="dxa"/>
            <w:vAlign w:val="center"/>
          </w:tcPr>
          <w:p w14:paraId="24B6B7D8"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eastAsia="zh-CN"/>
              </w:rPr>
            </w:pPr>
            <w:r w:rsidRPr="00D05FE7">
              <w:rPr>
                <w:rFonts w:ascii="Arial" w:eastAsia="Times New Roman" w:hAnsi="Arial" w:cs="Times New Roman" w:hint="eastAsia"/>
                <w:sz w:val="18"/>
                <w:szCs w:val="20"/>
                <w:lang w:val="en-GB" w:eastAsia="zh-CN"/>
              </w:rPr>
              <w:t>-0.9</w:t>
            </w:r>
          </w:p>
        </w:tc>
      </w:tr>
      <w:tr w:rsidR="00F70622" w:rsidRPr="00D05FE7" w14:paraId="04D6A0B3" w14:textId="77777777" w:rsidTr="008479D2">
        <w:trPr>
          <w:trHeight w:val="209"/>
          <w:jc w:val="center"/>
        </w:trPr>
        <w:tc>
          <w:tcPr>
            <w:tcW w:w="851" w:type="dxa"/>
            <w:vAlign w:val="center"/>
          </w:tcPr>
          <w:p w14:paraId="6CE06EFF"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eastAsia="zh-CN"/>
              </w:rPr>
            </w:pPr>
            <w:r w:rsidRPr="00D05FE7">
              <w:rPr>
                <w:rFonts w:ascii="Arial" w:eastAsia="Times New Roman" w:hAnsi="Arial" w:cs="Times New Roman" w:hint="eastAsia"/>
                <w:sz w:val="18"/>
                <w:szCs w:val="20"/>
                <w:lang w:val="en-GB" w:eastAsia="zh-CN"/>
              </w:rPr>
              <w:t>3</w:t>
            </w:r>
          </w:p>
        </w:tc>
        <w:tc>
          <w:tcPr>
            <w:tcW w:w="851" w:type="dxa"/>
            <w:vAlign w:val="center"/>
          </w:tcPr>
          <w:p w14:paraId="790F26B1"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eastAsia="zh-CN"/>
              </w:rPr>
              <w:t xml:space="preserve">40 </w:t>
            </w:r>
          </w:p>
        </w:tc>
        <w:tc>
          <w:tcPr>
            <w:tcW w:w="850" w:type="dxa"/>
            <w:vAlign w:val="center"/>
          </w:tcPr>
          <w:p w14:paraId="554C5075"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hint="eastAsia"/>
                <w:sz w:val="18"/>
                <w:szCs w:val="20"/>
                <w:lang w:val="en-GB" w:eastAsia="zh-CN"/>
              </w:rPr>
              <w:t>4</w:t>
            </w:r>
            <w:r w:rsidRPr="00D05FE7">
              <w:rPr>
                <w:rFonts w:ascii="Arial" w:eastAsia="Times New Roman" w:hAnsi="Arial" w:cs="Times New Roman"/>
                <w:sz w:val="18"/>
                <w:szCs w:val="20"/>
                <w:lang w:val="en-GB" w:eastAsia="zh-CN"/>
              </w:rPr>
              <w:t>8</w:t>
            </w:r>
          </w:p>
        </w:tc>
        <w:tc>
          <w:tcPr>
            <w:tcW w:w="914" w:type="dxa"/>
            <w:vAlign w:val="center"/>
          </w:tcPr>
          <w:p w14:paraId="6BB77197"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hint="eastAsia"/>
                <w:sz w:val="18"/>
                <w:szCs w:val="20"/>
                <w:lang w:val="en-GB" w:eastAsia="zh-CN"/>
              </w:rPr>
              <w:t>2</w:t>
            </w:r>
          </w:p>
        </w:tc>
        <w:tc>
          <w:tcPr>
            <w:tcW w:w="1138" w:type="dxa"/>
            <w:vAlign w:val="center"/>
          </w:tcPr>
          <w:p w14:paraId="778DACEE"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hint="eastAsia"/>
                <w:sz w:val="18"/>
                <w:szCs w:val="20"/>
                <w:lang w:val="en-GB" w:eastAsia="zh-CN"/>
              </w:rPr>
              <w:t>1</w:t>
            </w:r>
            <w:r w:rsidRPr="00D05FE7">
              <w:rPr>
                <w:rFonts w:ascii="Arial" w:eastAsia="Times New Roman" w:hAnsi="Arial" w:cs="Times New Roman"/>
                <w:sz w:val="18"/>
                <w:szCs w:val="20"/>
                <w:lang w:val="en-GB" w:eastAsia="zh-CN"/>
              </w:rPr>
              <w:t>6</w:t>
            </w:r>
          </w:p>
        </w:tc>
        <w:tc>
          <w:tcPr>
            <w:tcW w:w="1134" w:type="dxa"/>
            <w:vAlign w:val="center"/>
          </w:tcPr>
          <w:p w14:paraId="11302910"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proofErr w:type="gramStart"/>
            <w:r w:rsidRPr="00D05FE7">
              <w:rPr>
                <w:rFonts w:ascii="Arial" w:eastAsia="Calibri" w:hAnsi="Arial" w:cs="Times New Roman"/>
                <w:sz w:val="18"/>
                <w:szCs w:val="18"/>
                <w:lang w:val="en-GB"/>
              </w:rPr>
              <w:t>R.PDCCH</w:t>
            </w:r>
            <w:proofErr w:type="gramEnd"/>
            <w:r w:rsidRPr="00D05FE7">
              <w:rPr>
                <w:rFonts w:ascii="Arial" w:eastAsia="Calibri" w:hAnsi="Arial" w:cs="Times New Roman"/>
                <w:sz w:val="18"/>
                <w:szCs w:val="18"/>
                <w:lang w:val="en-GB"/>
              </w:rPr>
              <w:t xml:space="preserve">. </w:t>
            </w:r>
            <w:r w:rsidRPr="00D05FE7">
              <w:rPr>
                <w:rFonts w:ascii="Arial" w:eastAsia="Calibri" w:hAnsi="Arial" w:cs="Times New Roman"/>
                <w:sz w:val="18"/>
                <w:szCs w:val="18"/>
              </w:rPr>
              <w:t>2</w:t>
            </w:r>
            <w:r w:rsidRPr="00D05FE7">
              <w:rPr>
                <w:rFonts w:ascii="Arial" w:eastAsia="Calibri" w:hAnsi="Arial" w:cs="Times New Roman"/>
                <w:sz w:val="18"/>
                <w:szCs w:val="18"/>
                <w:lang w:val="ru-RU"/>
              </w:rPr>
              <w:t>-</w:t>
            </w:r>
            <w:r w:rsidRPr="00D05FE7">
              <w:rPr>
                <w:rFonts w:ascii="Arial" w:eastAsia="Calibri" w:hAnsi="Arial" w:cs="Times New Roman"/>
                <w:sz w:val="18"/>
                <w:szCs w:val="18"/>
              </w:rPr>
              <w:t>2.</w:t>
            </w:r>
            <w:r w:rsidRPr="00D05FE7">
              <w:rPr>
                <w:rFonts w:ascii="Arial" w:eastAsia="Calibri" w:hAnsi="Arial" w:cs="Times New Roman"/>
                <w:sz w:val="18"/>
                <w:szCs w:val="18"/>
                <w:lang w:val="en-GB"/>
              </w:rPr>
              <w:t>1 TDD</w:t>
            </w:r>
          </w:p>
        </w:tc>
        <w:tc>
          <w:tcPr>
            <w:tcW w:w="1276" w:type="dxa"/>
            <w:vAlign w:val="center"/>
          </w:tcPr>
          <w:p w14:paraId="7FA4155D"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sz w:val="18"/>
                <w:szCs w:val="20"/>
                <w:lang w:val="en-GB" w:eastAsia="zh-CN"/>
              </w:rPr>
              <w:t>TDLA30-10</w:t>
            </w:r>
          </w:p>
        </w:tc>
        <w:tc>
          <w:tcPr>
            <w:tcW w:w="1130" w:type="dxa"/>
            <w:vAlign w:val="center"/>
          </w:tcPr>
          <w:p w14:paraId="54D486B9"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hint="eastAsia"/>
                <w:sz w:val="18"/>
                <w:szCs w:val="20"/>
                <w:lang w:val="en-GB" w:eastAsia="zh-CN"/>
              </w:rPr>
              <w:t>1</w:t>
            </w:r>
            <w:r w:rsidRPr="00D05FE7">
              <w:rPr>
                <w:rFonts w:ascii="Arial" w:eastAsia="Times New Roman" w:hAnsi="Arial" w:cs="Times New Roman"/>
                <w:sz w:val="18"/>
                <w:szCs w:val="20"/>
                <w:lang w:val="en-GB" w:eastAsia="zh-CN"/>
              </w:rPr>
              <w:t>x4 Medium A</w:t>
            </w:r>
          </w:p>
        </w:tc>
        <w:tc>
          <w:tcPr>
            <w:tcW w:w="992" w:type="dxa"/>
            <w:vAlign w:val="center"/>
          </w:tcPr>
          <w:p w14:paraId="78413D72"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hint="eastAsia"/>
                <w:sz w:val="18"/>
                <w:szCs w:val="20"/>
                <w:lang w:val="en-GB" w:eastAsia="zh-CN"/>
              </w:rPr>
              <w:t>1</w:t>
            </w:r>
          </w:p>
        </w:tc>
        <w:tc>
          <w:tcPr>
            <w:tcW w:w="721" w:type="dxa"/>
            <w:vAlign w:val="center"/>
          </w:tcPr>
          <w:p w14:paraId="79DF413C" w14:textId="77777777" w:rsidR="00F70622" w:rsidRPr="00D05FE7" w:rsidRDefault="00F70622" w:rsidP="008479D2">
            <w:pPr>
              <w:keepNext/>
              <w:keepLines/>
              <w:spacing w:after="0" w:line="240" w:lineRule="auto"/>
              <w:jc w:val="center"/>
              <w:rPr>
                <w:rFonts w:ascii="Arial" w:eastAsia="SimSun" w:hAnsi="Arial" w:cs="Times New Roman"/>
                <w:sz w:val="18"/>
                <w:szCs w:val="20"/>
                <w:lang w:val="en-GB"/>
              </w:rPr>
            </w:pPr>
            <w:r w:rsidRPr="00D05FE7">
              <w:rPr>
                <w:rFonts w:ascii="Arial" w:eastAsia="Times New Roman" w:hAnsi="Arial" w:cs="Times New Roman" w:hint="eastAsia"/>
                <w:sz w:val="18"/>
                <w:szCs w:val="20"/>
                <w:lang w:val="en-GB" w:eastAsia="zh-CN"/>
              </w:rPr>
              <w:t>-3.6</w:t>
            </w:r>
          </w:p>
        </w:tc>
      </w:tr>
    </w:tbl>
    <w:p w14:paraId="38DF96EB" w14:textId="77777777" w:rsidR="00F70622" w:rsidRDefault="00F70622" w:rsidP="00F70622"/>
    <w:p w14:paraId="74AD8F6F" w14:textId="39EFD3F0" w:rsidR="00F70622" w:rsidRDefault="00F70622" w:rsidP="00F70622">
      <w:pPr>
        <w:pStyle w:val="Caption"/>
        <w:keepNext/>
      </w:pPr>
      <w:r>
        <w:t xml:space="preserve">Table </w:t>
      </w:r>
      <w:r>
        <w:rPr>
          <w:noProof/>
        </w:rPr>
        <w:fldChar w:fldCharType="begin"/>
      </w:r>
      <w:r>
        <w:rPr>
          <w:noProof/>
        </w:rPr>
        <w:instrText xml:space="preserve"> SEQ Table \* ARABIC </w:instrText>
      </w:r>
      <w:r>
        <w:rPr>
          <w:noProof/>
        </w:rPr>
        <w:fldChar w:fldCharType="separate"/>
      </w:r>
      <w:r w:rsidR="003F4CFF">
        <w:rPr>
          <w:noProof/>
        </w:rPr>
        <w:t>10</w:t>
      </w:r>
      <w:r>
        <w:rPr>
          <w:noProof/>
        </w:rPr>
        <w:fldChar w:fldCharType="end"/>
      </w:r>
      <w:r>
        <w:t xml:space="preserve">: 4Rx 2Tx, TDD, </w:t>
      </w:r>
      <w:r w:rsidRPr="00D05FE7">
        <w:t>Minimum performance for PDCCH with 30 kHz SCS</w:t>
      </w:r>
      <w: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F70622" w:rsidRPr="00D05FE7" w14:paraId="26CA3ACE" w14:textId="77777777" w:rsidTr="008479D2">
        <w:trPr>
          <w:trHeight w:val="209"/>
          <w:jc w:val="center"/>
        </w:trPr>
        <w:tc>
          <w:tcPr>
            <w:tcW w:w="851" w:type="dxa"/>
            <w:vMerge w:val="restart"/>
            <w:vAlign w:val="center"/>
          </w:tcPr>
          <w:p w14:paraId="41647BE7"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Test number</w:t>
            </w:r>
          </w:p>
        </w:tc>
        <w:tc>
          <w:tcPr>
            <w:tcW w:w="851" w:type="dxa"/>
            <w:vMerge w:val="restart"/>
            <w:vAlign w:val="center"/>
          </w:tcPr>
          <w:p w14:paraId="46F21A05" w14:textId="77777777" w:rsidR="00F70622" w:rsidRPr="00D05FE7" w:rsidRDefault="00F70622" w:rsidP="008479D2">
            <w:pPr>
              <w:keepNext/>
              <w:keepLines/>
              <w:spacing w:after="0" w:line="240" w:lineRule="auto"/>
              <w:jc w:val="center"/>
              <w:rPr>
                <w:rFonts w:ascii="Arial" w:eastAsia="SimSun" w:hAnsi="Arial" w:cs="Arial"/>
                <w:b/>
                <w:sz w:val="18"/>
                <w:szCs w:val="20"/>
                <w:lang w:val="en-GB" w:eastAsia="zh-CN"/>
              </w:rPr>
            </w:pPr>
            <w:r w:rsidRPr="00D05FE7">
              <w:rPr>
                <w:rFonts w:ascii="Arial" w:eastAsia="SimSun" w:hAnsi="Arial" w:cs="Arial"/>
                <w:b/>
                <w:sz w:val="18"/>
                <w:szCs w:val="20"/>
                <w:lang w:val="en-GB"/>
              </w:rPr>
              <w:t>Bandwidth</w:t>
            </w:r>
            <w:r w:rsidRPr="00D05FE7">
              <w:rPr>
                <w:rFonts w:ascii="Arial" w:eastAsia="SimSun" w:hAnsi="Arial" w:cs="Arial" w:hint="eastAsia"/>
                <w:b/>
                <w:sz w:val="18"/>
                <w:szCs w:val="20"/>
                <w:lang w:val="en-GB" w:eastAsia="zh-CN"/>
              </w:rPr>
              <w:t xml:space="preserve"> (MHz)</w:t>
            </w:r>
          </w:p>
        </w:tc>
        <w:tc>
          <w:tcPr>
            <w:tcW w:w="850" w:type="dxa"/>
            <w:vMerge w:val="restart"/>
            <w:vAlign w:val="center"/>
          </w:tcPr>
          <w:p w14:paraId="50DD0822" w14:textId="77777777" w:rsidR="00F70622" w:rsidRPr="00D05FE7" w:rsidRDefault="00F70622" w:rsidP="008479D2">
            <w:pPr>
              <w:keepNext/>
              <w:keepLines/>
              <w:spacing w:after="0" w:line="240" w:lineRule="auto"/>
              <w:jc w:val="center"/>
              <w:rPr>
                <w:rFonts w:ascii="Arial" w:eastAsia="SimSun" w:hAnsi="Arial" w:cs="Arial"/>
                <w:b/>
                <w:sz w:val="18"/>
                <w:szCs w:val="20"/>
                <w:lang w:val="en-GB" w:eastAsia="zh-CN"/>
              </w:rPr>
            </w:pPr>
            <w:r w:rsidRPr="00D05FE7">
              <w:rPr>
                <w:rFonts w:ascii="Arial" w:eastAsia="SimSun" w:hAnsi="Arial" w:cs="Arial" w:hint="eastAsia"/>
                <w:b/>
                <w:sz w:val="18"/>
                <w:szCs w:val="20"/>
                <w:lang w:val="en-GB" w:eastAsia="zh-CN"/>
              </w:rPr>
              <w:t>CORES</w:t>
            </w:r>
            <w:r w:rsidRPr="00D05FE7">
              <w:rPr>
                <w:rFonts w:ascii="Arial" w:eastAsia="SimSun" w:hAnsi="Arial" w:cs="Arial"/>
                <w:b/>
                <w:sz w:val="18"/>
                <w:szCs w:val="20"/>
                <w:lang w:val="en-GB" w:eastAsia="zh-CN"/>
              </w:rPr>
              <w:t>ET RB</w:t>
            </w:r>
          </w:p>
        </w:tc>
        <w:tc>
          <w:tcPr>
            <w:tcW w:w="914" w:type="dxa"/>
            <w:vMerge w:val="restart"/>
            <w:vAlign w:val="center"/>
          </w:tcPr>
          <w:p w14:paraId="4A8DE3C8" w14:textId="77777777" w:rsidR="00F70622" w:rsidRPr="00D05FE7" w:rsidRDefault="00F70622" w:rsidP="008479D2">
            <w:pPr>
              <w:keepNext/>
              <w:keepLines/>
              <w:spacing w:after="0" w:line="240" w:lineRule="auto"/>
              <w:jc w:val="center"/>
              <w:rPr>
                <w:rFonts w:ascii="Arial" w:eastAsia="SimSun" w:hAnsi="Arial" w:cs="Arial"/>
                <w:b/>
                <w:sz w:val="18"/>
                <w:szCs w:val="20"/>
                <w:lang w:val="en-GB" w:eastAsia="zh-CN"/>
              </w:rPr>
            </w:pPr>
            <w:r w:rsidRPr="00D05FE7">
              <w:rPr>
                <w:rFonts w:ascii="Arial" w:eastAsia="SimSun" w:hAnsi="Arial" w:cs="Arial" w:hint="eastAsia"/>
                <w:b/>
                <w:sz w:val="18"/>
                <w:szCs w:val="20"/>
                <w:lang w:val="en-GB" w:eastAsia="zh-CN"/>
              </w:rPr>
              <w:t>CORESET duration</w:t>
            </w:r>
          </w:p>
        </w:tc>
        <w:tc>
          <w:tcPr>
            <w:tcW w:w="1138" w:type="dxa"/>
            <w:vMerge w:val="restart"/>
            <w:vAlign w:val="center"/>
          </w:tcPr>
          <w:p w14:paraId="40684AEB"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Aggregation level</w:t>
            </w:r>
          </w:p>
        </w:tc>
        <w:tc>
          <w:tcPr>
            <w:tcW w:w="1134" w:type="dxa"/>
            <w:vMerge w:val="restart"/>
            <w:vAlign w:val="center"/>
          </w:tcPr>
          <w:p w14:paraId="7C0EFC59"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Reference Channel</w:t>
            </w:r>
          </w:p>
        </w:tc>
        <w:tc>
          <w:tcPr>
            <w:tcW w:w="1276" w:type="dxa"/>
            <w:vMerge w:val="restart"/>
            <w:vAlign w:val="center"/>
          </w:tcPr>
          <w:p w14:paraId="65F3E082"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Propagation Condition</w:t>
            </w:r>
          </w:p>
        </w:tc>
        <w:tc>
          <w:tcPr>
            <w:tcW w:w="1130" w:type="dxa"/>
            <w:vMerge w:val="restart"/>
            <w:vAlign w:val="center"/>
          </w:tcPr>
          <w:p w14:paraId="57F8D6EF"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Antenna configuration and correlation Matrix</w:t>
            </w:r>
          </w:p>
        </w:tc>
        <w:tc>
          <w:tcPr>
            <w:tcW w:w="1713" w:type="dxa"/>
            <w:gridSpan w:val="2"/>
            <w:vAlign w:val="center"/>
          </w:tcPr>
          <w:p w14:paraId="005A6466"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Reference value</w:t>
            </w:r>
          </w:p>
        </w:tc>
      </w:tr>
      <w:tr w:rsidR="00F70622" w:rsidRPr="00D05FE7" w14:paraId="07994C59" w14:textId="77777777" w:rsidTr="008479D2">
        <w:trPr>
          <w:trHeight w:val="209"/>
          <w:jc w:val="center"/>
        </w:trPr>
        <w:tc>
          <w:tcPr>
            <w:tcW w:w="851" w:type="dxa"/>
            <w:vMerge/>
            <w:vAlign w:val="center"/>
          </w:tcPr>
          <w:p w14:paraId="373EA896"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851" w:type="dxa"/>
            <w:vMerge/>
            <w:vAlign w:val="center"/>
          </w:tcPr>
          <w:p w14:paraId="79D649BF"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850" w:type="dxa"/>
            <w:vMerge/>
            <w:vAlign w:val="center"/>
          </w:tcPr>
          <w:p w14:paraId="2CD81AA0"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914" w:type="dxa"/>
            <w:vMerge/>
            <w:vAlign w:val="center"/>
          </w:tcPr>
          <w:p w14:paraId="798237E0"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138" w:type="dxa"/>
            <w:vMerge/>
            <w:vAlign w:val="center"/>
          </w:tcPr>
          <w:p w14:paraId="13A67EB8"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134" w:type="dxa"/>
            <w:vMerge/>
            <w:vAlign w:val="center"/>
          </w:tcPr>
          <w:p w14:paraId="75581382"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276" w:type="dxa"/>
            <w:vMerge/>
            <w:vAlign w:val="center"/>
          </w:tcPr>
          <w:p w14:paraId="4EF16B0C"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1130" w:type="dxa"/>
            <w:vMerge/>
            <w:vAlign w:val="center"/>
          </w:tcPr>
          <w:p w14:paraId="1EA478EA"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p>
        </w:tc>
        <w:tc>
          <w:tcPr>
            <w:tcW w:w="992" w:type="dxa"/>
            <w:vAlign w:val="center"/>
          </w:tcPr>
          <w:p w14:paraId="26BF5C69"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Pm-</w:t>
            </w:r>
            <w:proofErr w:type="spellStart"/>
            <w:r w:rsidRPr="00D05FE7">
              <w:rPr>
                <w:rFonts w:ascii="Arial" w:eastAsia="SimSun" w:hAnsi="Arial" w:cs="Arial"/>
                <w:b/>
                <w:sz w:val="18"/>
                <w:szCs w:val="20"/>
                <w:lang w:val="en-GB"/>
              </w:rPr>
              <w:t>dsg</w:t>
            </w:r>
            <w:proofErr w:type="spellEnd"/>
            <w:r w:rsidRPr="00D05FE7">
              <w:rPr>
                <w:rFonts w:ascii="Arial" w:eastAsia="SimSun" w:hAnsi="Arial" w:cs="Arial"/>
                <w:b/>
                <w:sz w:val="18"/>
                <w:szCs w:val="20"/>
                <w:lang w:val="en-GB"/>
              </w:rPr>
              <w:t xml:space="preserve"> (%)</w:t>
            </w:r>
          </w:p>
        </w:tc>
        <w:tc>
          <w:tcPr>
            <w:tcW w:w="721" w:type="dxa"/>
            <w:vAlign w:val="center"/>
          </w:tcPr>
          <w:p w14:paraId="1648F2DA" w14:textId="77777777" w:rsidR="00F70622" w:rsidRPr="00D05FE7" w:rsidRDefault="00F70622" w:rsidP="008479D2">
            <w:pPr>
              <w:keepNext/>
              <w:keepLines/>
              <w:spacing w:after="0" w:line="240" w:lineRule="auto"/>
              <w:jc w:val="center"/>
              <w:rPr>
                <w:rFonts w:ascii="Arial" w:eastAsia="SimSun" w:hAnsi="Arial" w:cs="Arial"/>
                <w:b/>
                <w:sz w:val="18"/>
                <w:szCs w:val="20"/>
                <w:lang w:val="en-GB"/>
              </w:rPr>
            </w:pPr>
            <w:r w:rsidRPr="00D05FE7">
              <w:rPr>
                <w:rFonts w:ascii="Arial" w:eastAsia="SimSun" w:hAnsi="Arial" w:cs="Arial"/>
                <w:b/>
                <w:sz w:val="18"/>
                <w:szCs w:val="20"/>
                <w:lang w:val="en-GB"/>
              </w:rPr>
              <w:t>SNR</w:t>
            </w:r>
            <w:r w:rsidRPr="00D05FE7" w:rsidDel="005B3479">
              <w:rPr>
                <w:rFonts w:ascii="Arial" w:eastAsia="SimSun" w:hAnsi="Arial" w:cs="Arial"/>
                <w:b/>
                <w:sz w:val="18"/>
                <w:szCs w:val="20"/>
                <w:lang w:val="en-GB"/>
              </w:rPr>
              <w:t xml:space="preserve"> </w:t>
            </w:r>
            <w:r w:rsidRPr="00D05FE7">
              <w:rPr>
                <w:rFonts w:ascii="Arial" w:eastAsia="SimSun" w:hAnsi="Arial" w:cs="Arial"/>
                <w:b/>
                <w:sz w:val="18"/>
                <w:szCs w:val="20"/>
                <w:lang w:val="en-GB"/>
              </w:rPr>
              <w:t>(dB)</w:t>
            </w:r>
          </w:p>
        </w:tc>
      </w:tr>
      <w:tr w:rsidR="00F70622" w:rsidRPr="00D05FE7" w14:paraId="3A7D28C2" w14:textId="77777777" w:rsidTr="008479D2">
        <w:trPr>
          <w:trHeight w:val="106"/>
          <w:jc w:val="center"/>
        </w:trPr>
        <w:tc>
          <w:tcPr>
            <w:tcW w:w="851" w:type="dxa"/>
            <w:shd w:val="clear" w:color="auto" w:fill="auto"/>
          </w:tcPr>
          <w:p w14:paraId="1F1299D2"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1</w:t>
            </w:r>
          </w:p>
        </w:tc>
        <w:tc>
          <w:tcPr>
            <w:tcW w:w="851" w:type="dxa"/>
            <w:shd w:val="clear" w:color="auto" w:fill="auto"/>
          </w:tcPr>
          <w:p w14:paraId="27A3DC91"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 xml:space="preserve">40 </w:t>
            </w:r>
          </w:p>
        </w:tc>
        <w:tc>
          <w:tcPr>
            <w:tcW w:w="850" w:type="dxa"/>
          </w:tcPr>
          <w:p w14:paraId="545160E5"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sz w:val="18"/>
                <w:szCs w:val="20"/>
                <w:lang w:val="en-GB" w:eastAsia="zh-CN"/>
              </w:rPr>
              <w:t>90</w:t>
            </w:r>
          </w:p>
        </w:tc>
        <w:tc>
          <w:tcPr>
            <w:tcW w:w="914" w:type="dxa"/>
          </w:tcPr>
          <w:p w14:paraId="50FF1033"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sz w:val="18"/>
                <w:szCs w:val="20"/>
                <w:lang w:val="en-GB" w:eastAsia="zh-CN"/>
              </w:rPr>
              <w:t>1</w:t>
            </w:r>
          </w:p>
        </w:tc>
        <w:tc>
          <w:tcPr>
            <w:tcW w:w="1138" w:type="dxa"/>
          </w:tcPr>
          <w:p w14:paraId="641D5AA7"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8</w:t>
            </w:r>
          </w:p>
        </w:tc>
        <w:tc>
          <w:tcPr>
            <w:tcW w:w="1134" w:type="dxa"/>
            <w:shd w:val="clear" w:color="auto" w:fill="auto"/>
          </w:tcPr>
          <w:p w14:paraId="552BA89C"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proofErr w:type="gramStart"/>
            <w:r w:rsidRPr="00D05FE7">
              <w:rPr>
                <w:rFonts w:ascii="Arial" w:eastAsia="Calibri" w:hAnsi="Arial" w:cs="Arial"/>
                <w:sz w:val="18"/>
                <w:szCs w:val="18"/>
                <w:lang w:val="en-GB"/>
              </w:rPr>
              <w:t>R.PDCCH</w:t>
            </w:r>
            <w:proofErr w:type="gramEnd"/>
            <w:r w:rsidRPr="00D05FE7">
              <w:rPr>
                <w:rFonts w:ascii="Arial" w:eastAsia="Calibri" w:hAnsi="Arial" w:cs="Arial"/>
                <w:sz w:val="18"/>
                <w:szCs w:val="18"/>
                <w:lang w:val="en-GB"/>
              </w:rPr>
              <w:t xml:space="preserve">. </w:t>
            </w:r>
            <w:r w:rsidRPr="00D05FE7">
              <w:rPr>
                <w:rFonts w:ascii="Arial" w:eastAsia="Calibri" w:hAnsi="Arial" w:cs="Arial"/>
                <w:sz w:val="18"/>
                <w:szCs w:val="18"/>
              </w:rPr>
              <w:t>2</w:t>
            </w:r>
            <w:r w:rsidRPr="00D05FE7">
              <w:rPr>
                <w:rFonts w:ascii="Arial" w:eastAsia="Calibri" w:hAnsi="Arial" w:cs="Arial"/>
                <w:sz w:val="18"/>
                <w:szCs w:val="18"/>
                <w:lang w:val="ru-RU"/>
              </w:rPr>
              <w:t>-</w:t>
            </w:r>
            <w:r w:rsidRPr="00D05FE7">
              <w:rPr>
                <w:rFonts w:ascii="Arial" w:eastAsia="Calibri" w:hAnsi="Arial" w:cs="Arial"/>
                <w:sz w:val="18"/>
                <w:szCs w:val="18"/>
              </w:rPr>
              <w:t>1.</w:t>
            </w:r>
            <w:r w:rsidRPr="00D05FE7">
              <w:rPr>
                <w:rFonts w:ascii="Arial" w:eastAsia="Calibri" w:hAnsi="Arial" w:cs="Arial"/>
                <w:sz w:val="18"/>
                <w:szCs w:val="18"/>
                <w:lang w:val="en-GB"/>
              </w:rPr>
              <w:t>3 TDD</w:t>
            </w:r>
          </w:p>
        </w:tc>
        <w:tc>
          <w:tcPr>
            <w:tcW w:w="1276" w:type="dxa"/>
            <w:shd w:val="clear" w:color="auto" w:fill="auto"/>
          </w:tcPr>
          <w:p w14:paraId="06F050C0"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TDLC300-100</w:t>
            </w:r>
          </w:p>
        </w:tc>
        <w:tc>
          <w:tcPr>
            <w:tcW w:w="1130" w:type="dxa"/>
            <w:shd w:val="clear" w:color="auto" w:fill="auto"/>
          </w:tcPr>
          <w:p w14:paraId="4C5694B0"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2x4 Low</w:t>
            </w:r>
          </w:p>
        </w:tc>
        <w:tc>
          <w:tcPr>
            <w:tcW w:w="992" w:type="dxa"/>
          </w:tcPr>
          <w:p w14:paraId="309313F5" w14:textId="77777777" w:rsidR="00F70622" w:rsidRPr="00D05FE7" w:rsidRDefault="00F70622" w:rsidP="008479D2">
            <w:pPr>
              <w:keepNext/>
              <w:keepLines/>
              <w:spacing w:after="0" w:line="240" w:lineRule="auto"/>
              <w:jc w:val="center"/>
              <w:rPr>
                <w:rFonts w:ascii="Arial" w:eastAsia="SimSun" w:hAnsi="Arial" w:cs="Arial"/>
                <w:sz w:val="18"/>
                <w:szCs w:val="20"/>
                <w:lang w:val="en-GB"/>
              </w:rPr>
            </w:pPr>
            <w:r w:rsidRPr="00D05FE7">
              <w:rPr>
                <w:rFonts w:ascii="Arial" w:eastAsia="SimSun" w:hAnsi="Arial" w:cs="Arial"/>
                <w:sz w:val="18"/>
                <w:szCs w:val="20"/>
                <w:lang w:val="en-GB"/>
              </w:rPr>
              <w:t>1</w:t>
            </w:r>
          </w:p>
        </w:tc>
        <w:tc>
          <w:tcPr>
            <w:tcW w:w="721" w:type="dxa"/>
          </w:tcPr>
          <w:p w14:paraId="157166B0" w14:textId="77777777" w:rsidR="00F70622" w:rsidRPr="00D05FE7" w:rsidRDefault="00F70622" w:rsidP="008479D2">
            <w:pPr>
              <w:keepNext/>
              <w:keepLines/>
              <w:spacing w:after="0" w:line="240" w:lineRule="auto"/>
              <w:jc w:val="center"/>
              <w:rPr>
                <w:rFonts w:ascii="Arial" w:eastAsia="SimSun" w:hAnsi="Arial" w:cs="Arial"/>
                <w:sz w:val="18"/>
                <w:szCs w:val="20"/>
                <w:lang w:val="en-GB" w:eastAsia="zh-CN"/>
              </w:rPr>
            </w:pPr>
            <w:r w:rsidRPr="00D05FE7">
              <w:rPr>
                <w:rFonts w:ascii="Arial" w:eastAsia="SimSun" w:hAnsi="Arial" w:cs="Arial" w:hint="eastAsia"/>
                <w:sz w:val="18"/>
                <w:szCs w:val="20"/>
                <w:lang w:val="en-GB" w:eastAsia="zh-CN"/>
              </w:rPr>
              <w:t>-4.3</w:t>
            </w:r>
          </w:p>
        </w:tc>
      </w:tr>
    </w:tbl>
    <w:p w14:paraId="6E916481" w14:textId="77777777" w:rsidR="00F70622" w:rsidRDefault="00F70622" w:rsidP="00F70622"/>
    <w:p w14:paraId="1AAFFB29" w14:textId="17DEA962" w:rsidR="00272167" w:rsidRDefault="00272167" w:rsidP="00E450D0">
      <w:r>
        <w:t xml:space="preserve">We don’t see enough active contributors in this WI, to </w:t>
      </w:r>
      <w:r w:rsidR="00771E92">
        <w:t xml:space="preserve">successfully </w:t>
      </w:r>
      <w:r>
        <w:t>re</w:t>
      </w:r>
      <w:r w:rsidR="00771E92">
        <w:t>-</w:t>
      </w:r>
      <w:r>
        <w:t>launch simulation alignment and requirements simulation campaigns</w:t>
      </w:r>
      <w:r w:rsidR="00771E92">
        <w:t>. Hence, we need to rely on the test cases already present in UE demodulation.</w:t>
      </w:r>
    </w:p>
    <w:p w14:paraId="0CA7B56C" w14:textId="24361879" w:rsidR="00F70622" w:rsidRDefault="00F70622" w:rsidP="00E450D0">
      <w:r>
        <w:t>Thus, we propose to capture requirements for all ALs except for 16:</w:t>
      </w:r>
    </w:p>
    <w:p w14:paraId="7F37D3CB" w14:textId="04FF867C" w:rsidR="00771E92" w:rsidRDefault="00D135B9" w:rsidP="00F70622">
      <w:pPr>
        <w:pStyle w:val="RAN4proposal"/>
      </w:pPr>
      <w:r>
        <w:t>Include all TDD PDCCH requirements except for AL 16.</w:t>
      </w:r>
    </w:p>
    <w:p w14:paraId="379CCB5E" w14:textId="77777777" w:rsidR="00D05FE7" w:rsidRDefault="00D05FE7" w:rsidP="00E450D0"/>
    <w:p w14:paraId="2D17DA8E" w14:textId="432CCD7A" w:rsidR="00D05FE7" w:rsidRDefault="00D135B9" w:rsidP="00E450D0">
      <w:r>
        <w:t>We note the comment from the last meeting that “t</w:t>
      </w:r>
      <w:r w:rsidRPr="00E60283">
        <w:t>he MT has to support all aggregation levels and there is no capability to inform the parent about support</w:t>
      </w:r>
      <w:r>
        <w:t>”, however we don’t need to test a configuration that no IAB parent node is expected to configure in deployment.</w:t>
      </w:r>
      <w:r>
        <w:br/>
        <w:t>Unless there is a statement that AL16 is planned to be supported and used, we don’t see it necessary to include this option.</w:t>
      </w:r>
    </w:p>
    <w:p w14:paraId="43C71D3C" w14:textId="77777777" w:rsidR="006C6444" w:rsidRDefault="006C6444" w:rsidP="006C6444"/>
    <w:p w14:paraId="48B94F8D" w14:textId="4EDA1CD7" w:rsidR="006C6444" w:rsidRDefault="006C6444" w:rsidP="0003576B">
      <w:pPr>
        <w:pStyle w:val="RAN4H3"/>
      </w:pPr>
      <w:r>
        <w:t>Propagation</w:t>
      </w:r>
      <w:r w:rsidR="00167368">
        <w:t xml:space="preserve"> conditions</w:t>
      </w:r>
    </w:p>
    <w:p w14:paraId="082DBC60" w14:textId="7F9744BF" w:rsidR="006C6444" w:rsidRDefault="00167368" w:rsidP="006C6444">
      <w:r>
        <w:t xml:space="preserve">For the same test coverage and re-use of UE </w:t>
      </w:r>
      <w:proofErr w:type="spellStart"/>
      <w:r>
        <w:t>demod</w:t>
      </w:r>
      <w:proofErr w:type="spellEnd"/>
      <w:r>
        <w:t xml:space="preserve"> result reasons that were discussed in section </w:t>
      </w:r>
      <w:r>
        <w:fldChar w:fldCharType="begin"/>
      </w:r>
      <w:r>
        <w:instrText xml:space="preserve"> REF _Ref61630156 \r \h </w:instrText>
      </w:r>
      <w:r>
        <w:fldChar w:fldCharType="separate"/>
      </w:r>
      <w:r>
        <w:t>3.1.1</w:t>
      </w:r>
      <w:r>
        <w:fldChar w:fldCharType="end"/>
      </w:r>
      <w:r>
        <w:t xml:space="preserve"> and section </w:t>
      </w:r>
      <w:r>
        <w:fldChar w:fldCharType="begin"/>
      </w:r>
      <w:r>
        <w:instrText xml:space="preserve"> REF _Ref61630173 \r \h </w:instrText>
      </w:r>
      <w:r>
        <w:fldChar w:fldCharType="separate"/>
      </w:r>
      <w:r>
        <w:t>3.2.1</w:t>
      </w:r>
      <w:r>
        <w:fldChar w:fldCharType="end"/>
      </w:r>
      <w:r>
        <w:t xml:space="preserve"> (just above), we would like to reconsider the propagation condition down-selection for PD</w:t>
      </w:r>
      <w:r w:rsidR="001242A0">
        <w:t>C</w:t>
      </w:r>
      <w:r>
        <w:t>CH.</w:t>
      </w:r>
      <w:r>
        <w:br/>
        <w:t xml:space="preserve">Removing </w:t>
      </w:r>
      <w:r w:rsidRPr="00167368">
        <w:t>TDLC300-100</w:t>
      </w:r>
      <w:r>
        <w:t xml:space="preserve"> would leave no 2Tx requirements, for example.</w:t>
      </w:r>
    </w:p>
    <w:p w14:paraId="7E39D5A2" w14:textId="37218B3F" w:rsidR="00167368" w:rsidRDefault="00167368" w:rsidP="006C6444">
      <w:r>
        <w:t>Hence, in the interest of achieving usable test coverage we propose:</w:t>
      </w:r>
    </w:p>
    <w:p w14:paraId="08240125" w14:textId="2A758E13" w:rsidR="00E63B87" w:rsidRDefault="00167368" w:rsidP="00E450D0">
      <w:pPr>
        <w:pStyle w:val="RAN4proposal"/>
      </w:pPr>
      <w:r>
        <w:t xml:space="preserve">RAN4 to not down-select requirements for PDCCH from UE </w:t>
      </w:r>
      <w:proofErr w:type="spellStart"/>
      <w:r>
        <w:t>demod</w:t>
      </w:r>
      <w:proofErr w:type="spellEnd"/>
      <w:r>
        <w:t xml:space="preserve"> due to propagation conditions.</w:t>
      </w:r>
    </w:p>
    <w:p w14:paraId="3C4F52A5" w14:textId="77777777" w:rsidR="00B914DC" w:rsidRDefault="00B914DC" w:rsidP="00E450D0"/>
    <w:p w14:paraId="382DD978" w14:textId="414AD14F" w:rsidR="0071477E" w:rsidRDefault="0071477E" w:rsidP="0071477E">
      <w:pPr>
        <w:pStyle w:val="RAN4H3"/>
      </w:pPr>
      <w:r>
        <w:t>Test coverage of SCS</w:t>
      </w:r>
    </w:p>
    <w:p w14:paraId="78D048E0" w14:textId="4ECF5BD8" w:rsidR="00A3252F" w:rsidRDefault="00A3252F" w:rsidP="00E450D0">
      <w:r>
        <w:t xml:space="preserve">Given the following agreement from last </w:t>
      </w:r>
      <w:proofErr w:type="gramStart"/>
      <w:r>
        <w:t>meeting ,</w:t>
      </w:r>
      <w:proofErr w:type="gramEnd"/>
      <w:r>
        <w:t xml:space="preserve"> we are observing some possible issues with the test coverage:</w:t>
      </w:r>
    </w:p>
    <w:tbl>
      <w:tblPr>
        <w:tblStyle w:val="TableGrid"/>
        <w:tblW w:w="0" w:type="auto"/>
        <w:jc w:val="center"/>
        <w:tblLook w:val="04A0" w:firstRow="1" w:lastRow="0" w:firstColumn="1" w:lastColumn="0" w:noHBand="0" w:noVBand="1"/>
      </w:tblPr>
      <w:tblGrid>
        <w:gridCol w:w="9071"/>
      </w:tblGrid>
      <w:tr w:rsidR="00A3252F" w14:paraId="70695FDF" w14:textId="77777777" w:rsidTr="00E85EFB">
        <w:trPr>
          <w:jc w:val="center"/>
        </w:trPr>
        <w:tc>
          <w:tcPr>
            <w:tcW w:w="9071" w:type="dxa"/>
          </w:tcPr>
          <w:p w14:paraId="1DC595AE" w14:textId="77777777" w:rsidR="00A3252F" w:rsidRPr="00A3252F" w:rsidRDefault="00A3252F" w:rsidP="00A3252F">
            <w:pPr>
              <w:numPr>
                <w:ilvl w:val="0"/>
                <w:numId w:val="45"/>
              </w:numPr>
              <w:rPr>
                <w:lang w:val="en-GB"/>
              </w:rPr>
            </w:pPr>
            <w:r w:rsidRPr="00A3252F">
              <w:rPr>
                <w:lang w:val="en-GB"/>
              </w:rPr>
              <w:t>FDD and TDD requirements</w:t>
            </w:r>
          </w:p>
          <w:p w14:paraId="7691E493" w14:textId="77777777" w:rsidR="00A3252F" w:rsidRDefault="00A3252F" w:rsidP="00A3252F">
            <w:pPr>
              <w:numPr>
                <w:ilvl w:val="1"/>
                <w:numId w:val="45"/>
              </w:numPr>
              <w:rPr>
                <w:lang w:val="en-GB"/>
              </w:rPr>
            </w:pPr>
            <w:r w:rsidRPr="00A3252F">
              <w:rPr>
                <w:lang w:val="en-GB"/>
              </w:rPr>
              <w:t>Do not specify FDD requirements.</w:t>
            </w:r>
          </w:p>
          <w:p w14:paraId="10D95CE3" w14:textId="77777777" w:rsidR="00A3252F" w:rsidRDefault="00A3252F" w:rsidP="00A3252F"/>
          <w:p w14:paraId="0F732FF1" w14:textId="77777777" w:rsidR="00A3252F" w:rsidRPr="00A3252F" w:rsidRDefault="00A3252F" w:rsidP="00A3252F">
            <w:pPr>
              <w:numPr>
                <w:ilvl w:val="0"/>
                <w:numId w:val="46"/>
              </w:numPr>
              <w:rPr>
                <w:lang w:val="en-GB"/>
              </w:rPr>
            </w:pPr>
            <w:r w:rsidRPr="00A3252F">
              <w:rPr>
                <w:lang w:val="en-GB"/>
              </w:rPr>
              <w:t>CBW/SCS</w:t>
            </w:r>
          </w:p>
          <w:p w14:paraId="2BAE6406" w14:textId="77777777" w:rsidR="00A3252F" w:rsidRDefault="00A3252F" w:rsidP="00A3252F">
            <w:pPr>
              <w:numPr>
                <w:ilvl w:val="1"/>
                <w:numId w:val="46"/>
              </w:numPr>
              <w:rPr>
                <w:lang w:val="en-GB"/>
              </w:rPr>
            </w:pPr>
            <w:r w:rsidRPr="00A3252F">
              <w:rPr>
                <w:lang w:val="en-GB"/>
              </w:rPr>
              <w:t>Specify requirements for 40MHz for 30kHz, 50MHz for 60kHz, and 100MHz for 120kHz.</w:t>
            </w:r>
            <w:r w:rsidRPr="00A3252F">
              <w:rPr>
                <w:lang w:val="en-GB"/>
              </w:rPr>
              <w:br/>
              <w:t xml:space="preserve">The applicability rule used in existing BS demodulation requirements for testing of larger bandwidths than the specified one should be reused. I.e., the tests shall be done by using performance requirement for the closest channel bandwidth lower than this widest supported bandwidth; the tested PRBs shall then be </w:t>
            </w:r>
            <w:proofErr w:type="spellStart"/>
            <w:r w:rsidRPr="00A3252F">
              <w:rPr>
                <w:lang w:val="en-GB"/>
              </w:rPr>
              <w:t>centered</w:t>
            </w:r>
            <w:proofErr w:type="spellEnd"/>
            <w:r w:rsidRPr="00A3252F">
              <w:rPr>
                <w:lang w:val="en-GB"/>
              </w:rPr>
              <w:t xml:space="preserve"> in this widest supported channel bandwidth.</w:t>
            </w:r>
          </w:p>
          <w:p w14:paraId="392C37E7" w14:textId="2A236A36" w:rsidR="00A3252F" w:rsidRPr="00A3252F" w:rsidRDefault="00A3252F" w:rsidP="00A3252F">
            <w:pPr>
              <w:numPr>
                <w:ilvl w:val="1"/>
                <w:numId w:val="46"/>
              </w:numPr>
              <w:rPr>
                <w:lang w:val="en-GB"/>
              </w:rPr>
            </w:pPr>
            <w:r w:rsidRPr="00A3252F">
              <w:rPr>
                <w:lang w:val="en-GB"/>
              </w:rPr>
              <w:t>Note: 40MHz/15kHz requirements are not present in TS 38.101-4 and 10MHz/15kHz is for FDD only.</w:t>
            </w:r>
          </w:p>
        </w:tc>
      </w:tr>
    </w:tbl>
    <w:p w14:paraId="158FEEBE" w14:textId="77777777" w:rsidR="00A3252F" w:rsidRDefault="00A3252F" w:rsidP="00A3252F"/>
    <w:p w14:paraId="0F7380B2" w14:textId="062332BC" w:rsidR="00A3252F" w:rsidRDefault="00A3252F" w:rsidP="00E450D0">
      <w:r>
        <w:t xml:space="preserve">When checking the available requirements in the specification (see tables in section </w:t>
      </w:r>
      <w:r>
        <w:fldChar w:fldCharType="begin"/>
      </w:r>
      <w:r>
        <w:instrText xml:space="preserve"> REF _Ref61630173 \r \h </w:instrText>
      </w:r>
      <w:r>
        <w:fldChar w:fldCharType="separate"/>
      </w:r>
      <w:r>
        <w:t>3.2.1</w:t>
      </w:r>
      <w:r>
        <w:fldChar w:fldCharType="end"/>
      </w:r>
      <w:r>
        <w:t xml:space="preserve">), we observe that TDD requirements only cover SCS 30kHz. SCS 15kHz is only UE </w:t>
      </w:r>
      <w:proofErr w:type="spellStart"/>
      <w:r>
        <w:t>demod</w:t>
      </w:r>
      <w:proofErr w:type="spellEnd"/>
      <w:r>
        <w:t xml:space="preserve"> tested in FDD.</w:t>
      </w:r>
      <w:r w:rsidR="00B06CA6">
        <w:br/>
        <w:t xml:space="preserve">It might be required to discuss re-use of UE </w:t>
      </w:r>
      <w:proofErr w:type="spellStart"/>
      <w:r w:rsidR="00B06CA6">
        <w:t>demod</w:t>
      </w:r>
      <w:proofErr w:type="spellEnd"/>
      <w:r w:rsidR="00B06CA6">
        <w:t xml:space="preserve"> FDD requirements.</w:t>
      </w:r>
    </w:p>
    <w:p w14:paraId="332F2455" w14:textId="7A78869E" w:rsidR="00B06CA6" w:rsidRDefault="00B06CA6" w:rsidP="00B06CA6">
      <w:r>
        <w:t xml:space="preserve">We also ask ourselves the question, if an IAB-MT should be able to declare support for </w:t>
      </w:r>
      <w:proofErr w:type="spellStart"/>
      <w:r w:rsidR="0010199E">
        <w:t>demod</w:t>
      </w:r>
      <w:proofErr w:type="spellEnd"/>
      <w:r w:rsidR="0010199E">
        <w:t xml:space="preserve"> </w:t>
      </w:r>
      <w:r>
        <w:t>feature</w:t>
      </w:r>
      <w:r w:rsidR="0010199E">
        <w:t>s</w:t>
      </w:r>
      <w:r>
        <w:t xml:space="preserve"> (e.g., SCS 15kHz only), like a BS can, or if IAB-MT are expected to support all mandatory UE features.</w:t>
      </w:r>
    </w:p>
    <w:p w14:paraId="6D4F7964" w14:textId="459A058A" w:rsidR="00A3252F" w:rsidRDefault="00B06CA6" w:rsidP="00A3252F">
      <w:pPr>
        <w:pStyle w:val="RAN4observation0"/>
      </w:pPr>
      <w:r>
        <w:t>Following the agreement of not specifying FDD requirements, it is unclear if 15kHz SCS PDCCH FDD requirements can be re-used in IAB-MT, or if it is required to have 15kHz SCS PDCCH requirement at all.</w:t>
      </w:r>
    </w:p>
    <w:p w14:paraId="4FD86F7C" w14:textId="77777777" w:rsidR="006C6444" w:rsidRDefault="006C6444" w:rsidP="006C6444"/>
    <w:p w14:paraId="3D39C303" w14:textId="77777777" w:rsidR="006C6444" w:rsidRDefault="006C6444" w:rsidP="006C6444">
      <w:pPr>
        <w:pStyle w:val="RAN4H3"/>
        <w:numPr>
          <w:ilvl w:val="2"/>
          <w:numId w:val="43"/>
        </w:numPr>
      </w:pPr>
      <w:r>
        <w:t>Impact of various configurations on testing</w:t>
      </w:r>
    </w:p>
    <w:p w14:paraId="6BFB1132" w14:textId="0672B903" w:rsidR="006C6444" w:rsidRDefault="00B91A66" w:rsidP="006C6444">
      <w:proofErr w:type="gramStart"/>
      <w:r>
        <w:t>Similarly</w:t>
      </w:r>
      <w:proofErr w:type="gramEnd"/>
      <w:r w:rsidR="00E85EFB">
        <w:t xml:space="preserve"> to the equally named subsections in the PDSCH section, we analyze here what configurations and signals do not impact the IAB-MT demodulation testing, when assuming an FRC based (BS-like) test setup. </w:t>
      </w:r>
      <w:proofErr w:type="gramStart"/>
      <w:r w:rsidR="00E85EFB">
        <w:t>now :</w:t>
      </w:r>
      <w:proofErr w:type="gramEnd"/>
    </w:p>
    <w:tbl>
      <w:tblPr>
        <w:tblStyle w:val="TableGrid"/>
        <w:tblW w:w="0" w:type="auto"/>
        <w:jc w:val="center"/>
        <w:tblLook w:val="04A0" w:firstRow="1" w:lastRow="0" w:firstColumn="1" w:lastColumn="0" w:noHBand="0" w:noVBand="1"/>
      </w:tblPr>
      <w:tblGrid>
        <w:gridCol w:w="9071"/>
      </w:tblGrid>
      <w:tr w:rsidR="008479D2" w14:paraId="124DDE9B" w14:textId="77777777" w:rsidTr="008479D2">
        <w:trPr>
          <w:jc w:val="center"/>
        </w:trPr>
        <w:tc>
          <w:tcPr>
            <w:tcW w:w="9071" w:type="dxa"/>
          </w:tcPr>
          <w:p w14:paraId="5BFAAE74" w14:textId="77777777" w:rsidR="008479D2" w:rsidRPr="00E60283" w:rsidRDefault="008479D2" w:rsidP="008479D2">
            <w:pPr>
              <w:pStyle w:val="ListParagraph"/>
              <w:numPr>
                <w:ilvl w:val="0"/>
                <w:numId w:val="25"/>
              </w:numPr>
            </w:pPr>
            <w:r w:rsidRPr="00E60283">
              <w:t>Test parameters specification simplification</w:t>
            </w:r>
          </w:p>
          <w:p w14:paraId="3B037188" w14:textId="77777777" w:rsidR="008479D2" w:rsidRPr="00E60283" w:rsidRDefault="008479D2" w:rsidP="008479D2">
            <w:pPr>
              <w:pStyle w:val="ListParagraph"/>
              <w:numPr>
                <w:ilvl w:val="1"/>
                <w:numId w:val="25"/>
              </w:numPr>
            </w:pPr>
            <w:r w:rsidRPr="00E60283">
              <w:t xml:space="preserve">Option 1: Remove the CSI-RS for tracking parameters from the UE </w:t>
            </w:r>
            <w:proofErr w:type="spellStart"/>
            <w:r w:rsidRPr="00E60283">
              <w:t>demod</w:t>
            </w:r>
            <w:proofErr w:type="spellEnd"/>
            <w:r w:rsidRPr="00E60283">
              <w:t xml:space="preserve"> PDCCH requirements and leave them up to implementation.</w:t>
            </w:r>
          </w:p>
          <w:p w14:paraId="0E273CA2" w14:textId="77777777" w:rsidR="008479D2" w:rsidRPr="00E60283" w:rsidRDefault="008479D2" w:rsidP="008479D2">
            <w:pPr>
              <w:pStyle w:val="ListParagraph"/>
              <w:numPr>
                <w:ilvl w:val="1"/>
                <w:numId w:val="25"/>
              </w:numPr>
            </w:pPr>
            <w:r w:rsidRPr="00E60283">
              <w:t xml:space="preserve">Option 2: Keep the CSI-RS for tracking parameters from the UE </w:t>
            </w:r>
            <w:proofErr w:type="spellStart"/>
            <w:r w:rsidRPr="00E60283">
              <w:t>demod</w:t>
            </w:r>
            <w:proofErr w:type="spellEnd"/>
            <w:r w:rsidRPr="00E60283">
              <w:t xml:space="preserve"> PDCCH requirements. </w:t>
            </w:r>
            <w:r w:rsidRPr="00E60283">
              <w:br/>
              <w:t>Since the link is configured by the parents this cannot be left to implementation. The MT is supposed to work with different parents.</w:t>
            </w:r>
          </w:p>
        </w:tc>
      </w:tr>
    </w:tbl>
    <w:p w14:paraId="566A2B30" w14:textId="4207A781" w:rsidR="006C6444" w:rsidRDefault="006C6444" w:rsidP="00E450D0"/>
    <w:p w14:paraId="52FD18EF" w14:textId="49EC0F1A" w:rsidR="00E85EFB" w:rsidRDefault="00E85EFB" w:rsidP="00E85EFB">
      <w:r>
        <w:t xml:space="preserve">We have shown previously for PDSCH (see section </w:t>
      </w:r>
      <w:r>
        <w:fldChar w:fldCharType="begin"/>
      </w:r>
      <w:r>
        <w:instrText xml:space="preserve"> REF _Ref61624205 \r \h </w:instrText>
      </w:r>
      <w:r>
        <w:fldChar w:fldCharType="separate"/>
      </w:r>
      <w:r>
        <w:t>3.1</w:t>
      </w:r>
      <w:r>
        <w:fldChar w:fldCharType="end"/>
      </w:r>
      <w:r>
        <w:t xml:space="preserve">) that the chosen TDD pattern, and the presence of configurations for </w:t>
      </w:r>
      <w:r w:rsidRPr="00085616">
        <w:rPr>
          <w:lang w:val="en-GB"/>
        </w:rPr>
        <w:t xml:space="preserve">PDCCH, CSI-RS for tracking, </w:t>
      </w:r>
      <w:r>
        <w:rPr>
          <w:lang w:val="en-GB"/>
        </w:rPr>
        <w:t xml:space="preserve">and </w:t>
      </w:r>
      <w:r w:rsidRPr="00085616">
        <w:rPr>
          <w:lang w:val="en-GB"/>
        </w:rPr>
        <w:t>ZP CSI-RS</w:t>
      </w:r>
      <w:r>
        <w:rPr>
          <w:lang w:val="en-GB"/>
        </w:rPr>
        <w:t>, do not have a meaningful impact on the measured performance.</w:t>
      </w:r>
    </w:p>
    <w:p w14:paraId="52B27ADE" w14:textId="18FF0906" w:rsidR="00E85EFB" w:rsidRDefault="00E85EFB" w:rsidP="00E85EFB">
      <w:r>
        <w:t>Under the assumption that the same holds for the PDCCH requirements, we make the following proposal:</w:t>
      </w:r>
    </w:p>
    <w:p w14:paraId="1F83E48C" w14:textId="2CF2926B" w:rsidR="00831857" w:rsidRDefault="00831857" w:rsidP="00831857">
      <w:pPr>
        <w:pStyle w:val="RAN4proposal"/>
      </w:pPr>
      <w:r>
        <w:t xml:space="preserve">Add the T-RS configuration assumed by the RMC/FRC for simulation in the </w:t>
      </w:r>
      <w:r w:rsidR="0073277B">
        <w:rPr>
          <w:lang w:val="en-150"/>
        </w:rPr>
        <w:t>PDCCH</w:t>
      </w:r>
      <w:r>
        <w:t xml:space="preserve"> configuration table. Add a note to the RMC/FRC that it is up to test setup and test implementation if the T-RS is transmitted and/or demodulated.</w:t>
      </w:r>
    </w:p>
    <w:p w14:paraId="43425DCA" w14:textId="70379AD1" w:rsidR="00E85EFB" w:rsidRDefault="00831857" w:rsidP="00E85EFB">
      <w:r>
        <w:t>Keeping the T-RS “gaps” present in the RMC/FRC description should make the writing of the specification more straightforward. While keeping the configuration present “for information” helps by providing a starting point when using equivalent test setups, based on system simulators.</w:t>
      </w:r>
    </w:p>
    <w:p w14:paraId="1EF21CBC" w14:textId="77777777" w:rsidR="00E63B87" w:rsidRDefault="00E63B87" w:rsidP="00E63B87"/>
    <w:p w14:paraId="40FCD41A" w14:textId="791FC473" w:rsidR="002C65EA" w:rsidRDefault="002C65EA" w:rsidP="002C65EA">
      <w:pPr>
        <w:pStyle w:val="RAN4H2"/>
      </w:pPr>
      <w:r>
        <w:t>PBCH</w:t>
      </w:r>
    </w:p>
    <w:p w14:paraId="18EC7575" w14:textId="6661B083" w:rsidR="00514991" w:rsidRDefault="00514991" w:rsidP="00E63B87">
      <w:pPr>
        <w:rPr>
          <w:lang w:val="en-GB"/>
        </w:rPr>
      </w:pPr>
      <w:r>
        <w:rPr>
          <w:lang w:val="en-GB"/>
        </w:rPr>
        <w:t xml:space="preserve">While it is possible to envision an IAB-MT device that does not need to demodulate PBCH at all, most will have such functionality to (at least) change parent nodes in very rare </w:t>
      </w:r>
      <w:r w:rsidR="00272167">
        <w:rPr>
          <w:lang w:val="en-GB"/>
        </w:rPr>
        <w:t>occurrences</w:t>
      </w:r>
      <w:r>
        <w:rPr>
          <w:lang w:val="en-GB"/>
        </w:rPr>
        <w:t>.</w:t>
      </w:r>
      <w:r>
        <w:rPr>
          <w:lang w:val="en-GB"/>
        </w:rPr>
        <w:br/>
        <w:t>However, the network nodes will in most cases know the SSB index of the prospective parent nodes. Hence,</w:t>
      </w:r>
    </w:p>
    <w:p w14:paraId="3D06F2CA" w14:textId="03111F3E" w:rsidR="00514991" w:rsidRDefault="00514991" w:rsidP="00514991">
      <w:pPr>
        <w:pStyle w:val="RAN4proposal"/>
        <w:rPr>
          <w:lang w:val="en-GB"/>
        </w:rPr>
      </w:pPr>
      <w:r>
        <w:rPr>
          <w:lang w:val="en-GB"/>
        </w:rPr>
        <w:t>Re-use and test the TDD UE demodulation minimum performance requirements for the case of “</w:t>
      </w:r>
      <w:r w:rsidRPr="00514991">
        <w:rPr>
          <w:lang w:val="en-GB"/>
        </w:rPr>
        <w:t>SS/P</w:t>
      </w:r>
      <w:r>
        <w:rPr>
          <w:lang w:val="en-GB"/>
        </w:rPr>
        <w:t>B</w:t>
      </w:r>
      <w:r w:rsidRPr="00514991">
        <w:rPr>
          <w:lang w:val="en-GB"/>
        </w:rPr>
        <w:t>CH block index is known</w:t>
      </w:r>
      <w:r>
        <w:rPr>
          <w:lang w:val="en-GB"/>
        </w:rPr>
        <w:t>”. Skip the cases of unknown index.</w:t>
      </w:r>
    </w:p>
    <w:p w14:paraId="4213C096" w14:textId="77777777" w:rsidR="002C65EA" w:rsidRDefault="002C65EA" w:rsidP="00E63B87"/>
    <w:p w14:paraId="53A1AAB6" w14:textId="3C699940" w:rsidR="00E63B87" w:rsidRDefault="00E63B87" w:rsidP="00E63B87">
      <w:pPr>
        <w:pStyle w:val="RAN4H2"/>
      </w:pPr>
      <w:r>
        <w:t>SDR requirements</w:t>
      </w:r>
    </w:p>
    <w:p w14:paraId="679BE072" w14:textId="7587063E" w:rsidR="00751891" w:rsidRDefault="00751891" w:rsidP="00E63B87">
      <w:pPr>
        <w:rPr>
          <w:lang w:val="en-GB"/>
        </w:rPr>
      </w:pPr>
      <w:r>
        <w:rPr>
          <w:lang w:val="en-GB"/>
        </w:rPr>
        <w:t xml:space="preserve">In our last contribution </w:t>
      </w:r>
      <w:r w:rsidR="0029769D">
        <w:rPr>
          <w:lang w:val="en-GB"/>
        </w:rPr>
        <w:fldChar w:fldCharType="begin"/>
      </w:r>
      <w:r w:rsidR="0029769D">
        <w:rPr>
          <w:lang w:val="en-GB"/>
        </w:rPr>
        <w:instrText xml:space="preserve"> REF _Ref54384314 \r \h </w:instrText>
      </w:r>
      <w:r w:rsidR="0029769D">
        <w:rPr>
          <w:lang w:val="en-GB"/>
        </w:rPr>
      </w:r>
      <w:r w:rsidR="0029769D">
        <w:rPr>
          <w:lang w:val="en-GB"/>
        </w:rPr>
        <w:fldChar w:fldCharType="separate"/>
      </w:r>
      <w:r w:rsidR="0029769D">
        <w:rPr>
          <w:lang w:val="en-GB"/>
        </w:rPr>
        <w:t>[3]</w:t>
      </w:r>
      <w:r w:rsidR="0029769D">
        <w:rPr>
          <w:lang w:val="en-GB"/>
        </w:rPr>
        <w:fldChar w:fldCharType="end"/>
      </w:r>
      <w:r w:rsidR="0029769D">
        <w:t xml:space="preserve"> </w:t>
      </w:r>
      <w:r>
        <w:rPr>
          <w:lang w:val="en-GB"/>
        </w:rPr>
        <w:t xml:space="preserve">we showed that </w:t>
      </w:r>
      <w:r w:rsidRPr="00751891">
        <w:rPr>
          <w:lang w:val="en-GB"/>
        </w:rPr>
        <w:t>sustained downlink data rate (SDR) tests</w:t>
      </w:r>
      <w:r>
        <w:rPr>
          <w:lang w:val="en-GB"/>
        </w:rPr>
        <w:t xml:space="preserve"> require the test setup to support L3/PDCP data loopback. BS-like (</w:t>
      </w:r>
      <w:r w:rsidR="00A20A2B">
        <w:t xml:space="preserve">i.e., </w:t>
      </w:r>
      <w:r>
        <w:rPr>
          <w:lang w:val="en-GB"/>
        </w:rPr>
        <w:t>signal generator based) testing setups do not offer such functionality.</w:t>
      </w:r>
      <w:r>
        <w:rPr>
          <w:lang w:val="en-GB"/>
        </w:rPr>
        <w:br/>
        <w:t>Hence,</w:t>
      </w:r>
    </w:p>
    <w:p w14:paraId="4CF58627" w14:textId="7E0B5C38" w:rsidR="003204F3" w:rsidRDefault="003204F3" w:rsidP="003204F3">
      <w:pPr>
        <w:pStyle w:val="RAN4observation0"/>
      </w:pPr>
      <w:r>
        <w:t>SDR testing required L3/PDCP data loopback functionality in the TE.</w:t>
      </w:r>
    </w:p>
    <w:p w14:paraId="60387E06" w14:textId="3ECE0310" w:rsidR="00751891" w:rsidRPr="00751891" w:rsidRDefault="00751891" w:rsidP="00751891">
      <w:pPr>
        <w:pStyle w:val="RAN4proposal"/>
        <w:rPr>
          <w:lang w:val="en-GB"/>
        </w:rPr>
      </w:pPr>
      <w:r w:rsidRPr="00751891">
        <w:rPr>
          <w:lang w:val="en-GB"/>
        </w:rPr>
        <w:t>Do not use the data loopback test function and consequently do not specify SDR tests for IAB-MT.</w:t>
      </w:r>
    </w:p>
    <w:p w14:paraId="49E02DE1" w14:textId="77777777" w:rsidR="00E63B87" w:rsidRDefault="00E63B87" w:rsidP="00E63B87"/>
    <w:p w14:paraId="1AE1799C" w14:textId="77777777" w:rsidR="001A1238" w:rsidRPr="00E450D0" w:rsidRDefault="001A1238" w:rsidP="00E450D0"/>
    <w:p w14:paraId="1515D5E5" w14:textId="4B407280" w:rsidR="00A47ED8" w:rsidRDefault="00A47ED8" w:rsidP="00B25218">
      <w:pPr>
        <w:pStyle w:val="RAN4H2"/>
      </w:pPr>
      <w:r>
        <w:t>CSI reporting requirements</w:t>
      </w:r>
    </w:p>
    <w:p w14:paraId="37303FAA" w14:textId="71B67844" w:rsidR="00044408" w:rsidRDefault="00E147DE" w:rsidP="00A47ED8">
      <w:r>
        <w:t>Many details concerning the CSI reporting requirements remain open from the last meeting.</w:t>
      </w:r>
    </w:p>
    <w:p w14:paraId="48AC15AD" w14:textId="0CC873AE" w:rsidR="002C65EA" w:rsidRDefault="002C65EA" w:rsidP="00A47ED8"/>
    <w:p w14:paraId="010A87EC" w14:textId="4D367DE3" w:rsidR="002C65EA" w:rsidRDefault="002C65EA" w:rsidP="002C65EA">
      <w:pPr>
        <w:pStyle w:val="RAN4H3"/>
        <w:ind w:left="1224" w:hanging="504"/>
      </w:pPr>
      <w:r>
        <w:t>Resource and report type</w:t>
      </w:r>
    </w:p>
    <w:p w14:paraId="4AF43B50" w14:textId="2F85B616" w:rsidR="009D70EE" w:rsidRDefault="00E147DE" w:rsidP="00A47ED8">
      <w:r>
        <w:t>The first set of open issues concerns the CSI resource type and reporting type</w:t>
      </w:r>
      <w:r w:rsidR="009D70EE">
        <w:t xml:space="preserve"> </w:t>
      </w:r>
      <w:r w:rsidR="0029769D">
        <w:fldChar w:fldCharType="begin"/>
      </w:r>
      <w:r w:rsidR="0029769D">
        <w:instrText xml:space="preserve"> REF _Ref54384244 \r \h </w:instrText>
      </w:r>
      <w:r w:rsidR="0029769D">
        <w:fldChar w:fldCharType="separate"/>
      </w:r>
      <w:r w:rsidR="0029769D">
        <w:t>[2]</w:t>
      </w:r>
      <w:r w:rsidR="0029769D">
        <w:fldChar w:fldCharType="end"/>
      </w:r>
      <w:r w:rsidR="009D70EE">
        <w:t>:</w:t>
      </w:r>
    </w:p>
    <w:tbl>
      <w:tblPr>
        <w:tblStyle w:val="TableGrid"/>
        <w:tblW w:w="0" w:type="auto"/>
        <w:jc w:val="center"/>
        <w:tblLook w:val="04A0" w:firstRow="1" w:lastRow="0" w:firstColumn="1" w:lastColumn="0" w:noHBand="0" w:noVBand="1"/>
      </w:tblPr>
      <w:tblGrid>
        <w:gridCol w:w="9071"/>
      </w:tblGrid>
      <w:tr w:rsidR="009D70EE" w14:paraId="5107C95A" w14:textId="77777777" w:rsidTr="004C61C3">
        <w:trPr>
          <w:jc w:val="center"/>
        </w:trPr>
        <w:tc>
          <w:tcPr>
            <w:tcW w:w="9071" w:type="dxa"/>
          </w:tcPr>
          <w:p w14:paraId="6E4C510A" w14:textId="77777777" w:rsidR="009D70EE" w:rsidRPr="00E552CC" w:rsidRDefault="009D70EE" w:rsidP="009D70EE">
            <w:pPr>
              <w:numPr>
                <w:ilvl w:val="0"/>
                <w:numId w:val="30"/>
              </w:numPr>
            </w:pPr>
            <w:r w:rsidRPr="00E552CC">
              <w:rPr>
                <w:lang w:val="en-GB"/>
              </w:rPr>
              <w:t>CSI-RS resource type</w:t>
            </w:r>
          </w:p>
          <w:p w14:paraId="00CDD8C2" w14:textId="77777777" w:rsidR="009D70EE" w:rsidRPr="00E552CC" w:rsidRDefault="009D70EE" w:rsidP="009D70EE">
            <w:pPr>
              <w:numPr>
                <w:ilvl w:val="1"/>
                <w:numId w:val="30"/>
              </w:numPr>
            </w:pPr>
            <w:r w:rsidRPr="00E552CC">
              <w:rPr>
                <w:lang w:val="en-GB"/>
              </w:rPr>
              <w:t>Option 1: Only keep periodic NZP CSI-RS resource type for CQI/PMI/RI reporting cases.</w:t>
            </w:r>
          </w:p>
          <w:p w14:paraId="74014225" w14:textId="77777777" w:rsidR="009D70EE" w:rsidRPr="00E552CC" w:rsidRDefault="009D70EE" w:rsidP="009D70EE">
            <w:pPr>
              <w:numPr>
                <w:ilvl w:val="1"/>
                <w:numId w:val="30"/>
              </w:numPr>
            </w:pPr>
            <w:r w:rsidRPr="00E552CC">
              <w:rPr>
                <w:lang w:val="en-GB"/>
              </w:rPr>
              <w:t xml:space="preserve">Option 2: Keep all UE </w:t>
            </w:r>
            <w:proofErr w:type="spellStart"/>
            <w:r w:rsidRPr="00E552CC">
              <w:rPr>
                <w:lang w:val="en-GB"/>
              </w:rPr>
              <w:t>demod</w:t>
            </w:r>
            <w:proofErr w:type="spellEnd"/>
            <w:r w:rsidRPr="00E552CC">
              <w:rPr>
                <w:lang w:val="en-GB"/>
              </w:rPr>
              <w:t xml:space="preserve"> configuration for NZP CSI-RS resource types for CQI/PMI/RI reporting cases.</w:t>
            </w:r>
          </w:p>
          <w:p w14:paraId="3752BEAC" w14:textId="77777777" w:rsidR="009D70EE" w:rsidRPr="00E552CC" w:rsidRDefault="009D70EE" w:rsidP="009D70EE">
            <w:pPr>
              <w:numPr>
                <w:ilvl w:val="0"/>
                <w:numId w:val="30"/>
              </w:numPr>
            </w:pPr>
            <w:r w:rsidRPr="00E552CC">
              <w:rPr>
                <w:lang w:val="en-GB"/>
              </w:rPr>
              <w:t>CQI/PMI/RI reporting type</w:t>
            </w:r>
          </w:p>
          <w:p w14:paraId="7C69ABA4" w14:textId="77777777" w:rsidR="009D70EE" w:rsidRPr="00E552CC" w:rsidRDefault="009D70EE" w:rsidP="009D70EE">
            <w:pPr>
              <w:numPr>
                <w:ilvl w:val="1"/>
                <w:numId w:val="30"/>
              </w:numPr>
            </w:pPr>
            <w:r w:rsidRPr="00E552CC">
              <w:rPr>
                <w:lang w:val="en-GB"/>
              </w:rPr>
              <w:t>Option 1: Only keep periodic CSI reporting type for CQI/PMI/RI reporting cases.</w:t>
            </w:r>
          </w:p>
          <w:p w14:paraId="7CEAA6A3" w14:textId="77777777" w:rsidR="009D70EE" w:rsidRPr="00015F33" w:rsidRDefault="009D70EE" w:rsidP="009D70EE">
            <w:pPr>
              <w:numPr>
                <w:ilvl w:val="1"/>
                <w:numId w:val="30"/>
              </w:numPr>
            </w:pPr>
            <w:r w:rsidRPr="00E552CC">
              <w:rPr>
                <w:lang w:val="en-GB"/>
              </w:rPr>
              <w:t>Option 2: Keep periodic and aperiodic CSI reporting type for CQI/PMI/RI reporting cases.</w:t>
            </w:r>
          </w:p>
        </w:tc>
      </w:tr>
    </w:tbl>
    <w:p w14:paraId="6861F794" w14:textId="4F7808BE" w:rsidR="00E147DE" w:rsidRDefault="00E147DE" w:rsidP="00A47ED8"/>
    <w:p w14:paraId="4B001D14" w14:textId="796DAC67" w:rsidR="00E720FF" w:rsidRDefault="00D421FD" w:rsidP="00A47ED8">
      <w:r>
        <w:t xml:space="preserve">It is our understanding that IAB functionality will mainly be operated using periodic CSI-RS allocation and corresponding periodic reporting. Potential energy savings, sometimes attributed to aperiodic frameworks, are not of </w:t>
      </w:r>
      <w:r w:rsidR="00E720FF">
        <w:t>elevated</w:t>
      </w:r>
      <w:r>
        <w:t xml:space="preserve"> concern in IAB-MTs.</w:t>
      </w:r>
      <w:r w:rsidR="00E720FF">
        <w:br/>
        <w:t>Since the IAB system time/frequency resource planning is also more aligned with a constant and predictably dimensioned backhaul link, the dynamic adaptation capabilities of aperiodic signaling also brings less advantages here than in other use cases.</w:t>
      </w:r>
    </w:p>
    <w:p w14:paraId="207FCFDA" w14:textId="6978B656" w:rsidR="009D70EE" w:rsidRDefault="00E720FF" w:rsidP="00E720FF">
      <w:pPr>
        <w:pStyle w:val="RAN4proposal"/>
      </w:pPr>
      <w:r>
        <w:t>Limit requirements to only include periodic NZP CSI-RS and reporting.</w:t>
      </w:r>
    </w:p>
    <w:p w14:paraId="0B123F02" w14:textId="77777777" w:rsidR="009D70EE" w:rsidRDefault="009D70EE" w:rsidP="00A47ED8"/>
    <w:p w14:paraId="78F4EAA2" w14:textId="0F16C136" w:rsidR="008919D0" w:rsidRDefault="008919D0" w:rsidP="00A47ED8">
      <w:r>
        <w:t xml:space="preserve">Concerning the content of the CSI-RS reports, we remind the deployment of IAB functionality is not random but can leverage network planning to favor LOS conditions with stable link quality. In such stable radio environments, the usefulness of RI and PMI is limited. Assuming a realistic test is devised, the RI/PMI values </w:t>
      </w:r>
      <w:r w:rsidR="006A6172">
        <w:t xml:space="preserve">would </w:t>
      </w:r>
      <w:r>
        <w:t xml:space="preserve">change </w:t>
      </w:r>
      <w:r w:rsidR="0058110C">
        <w:t>very</w:t>
      </w:r>
      <w:r>
        <w:t xml:space="preserve"> rarely </w:t>
      </w:r>
      <w:r w:rsidR="0058110C">
        <w:t>and, thus,</w:t>
      </w:r>
      <w:r>
        <w:t xml:space="preserve"> the overall performance metrics would barely show the difference between better and normal demodulation performance.</w:t>
      </w:r>
      <w:r>
        <w:br/>
        <w:t>As such, we see it sufficient to only require CQI testing for IAB-MTs.</w:t>
      </w:r>
    </w:p>
    <w:p w14:paraId="042964C1" w14:textId="19C0FB21" w:rsidR="008919D0" w:rsidRDefault="008919D0" w:rsidP="008919D0">
      <w:pPr>
        <w:pStyle w:val="RAN4proposal"/>
      </w:pPr>
      <w:r>
        <w:t>Limit CSI reporting requirements to reporting of CQI only.</w:t>
      </w:r>
    </w:p>
    <w:p w14:paraId="6067E1DD" w14:textId="77777777" w:rsidR="008919D0" w:rsidRDefault="008919D0" w:rsidP="00A47ED8"/>
    <w:p w14:paraId="4335F804" w14:textId="08788813" w:rsidR="002C65EA" w:rsidRDefault="002C65EA" w:rsidP="00A47ED8"/>
    <w:p w14:paraId="1308F37B" w14:textId="43A05BFC" w:rsidR="002C65EA" w:rsidRDefault="002C65EA" w:rsidP="002C65EA">
      <w:pPr>
        <w:pStyle w:val="RAN4H3"/>
        <w:ind w:left="1224" w:hanging="504"/>
      </w:pPr>
      <w:r w:rsidRPr="002C65EA">
        <w:t>CQI reporting</w:t>
      </w:r>
    </w:p>
    <w:p w14:paraId="17F0DC67" w14:textId="13BFFDA8" w:rsidR="00275692" w:rsidRDefault="00275692" w:rsidP="00A47ED8">
      <w:r>
        <w:t xml:space="preserve">Furthermore, the question of CQI reporting granularity has been left open until </w:t>
      </w:r>
      <w:proofErr w:type="gramStart"/>
      <w:r>
        <w:t>now :</w:t>
      </w:r>
      <w:proofErr w:type="gramEnd"/>
    </w:p>
    <w:tbl>
      <w:tblPr>
        <w:tblStyle w:val="TableGrid"/>
        <w:tblW w:w="0" w:type="auto"/>
        <w:jc w:val="center"/>
        <w:tblLook w:val="04A0" w:firstRow="1" w:lastRow="0" w:firstColumn="1" w:lastColumn="0" w:noHBand="0" w:noVBand="1"/>
      </w:tblPr>
      <w:tblGrid>
        <w:gridCol w:w="9071"/>
      </w:tblGrid>
      <w:tr w:rsidR="00275692" w14:paraId="03D233E3" w14:textId="77777777" w:rsidTr="004134C3">
        <w:trPr>
          <w:jc w:val="center"/>
        </w:trPr>
        <w:tc>
          <w:tcPr>
            <w:tcW w:w="9071" w:type="dxa"/>
          </w:tcPr>
          <w:p w14:paraId="7B7BF578" w14:textId="77777777" w:rsidR="00275692" w:rsidRPr="00E552CC" w:rsidRDefault="00275692" w:rsidP="00275692">
            <w:pPr>
              <w:numPr>
                <w:ilvl w:val="0"/>
                <w:numId w:val="30"/>
              </w:numPr>
            </w:pPr>
            <w:r w:rsidRPr="00E552CC">
              <w:rPr>
                <w:lang w:val="en-GB"/>
              </w:rPr>
              <w:t>CQI reporting granularity</w:t>
            </w:r>
          </w:p>
          <w:p w14:paraId="5D84F72D" w14:textId="77777777" w:rsidR="00275692" w:rsidRPr="00E552CC" w:rsidRDefault="00275692" w:rsidP="00275692">
            <w:pPr>
              <w:numPr>
                <w:ilvl w:val="1"/>
                <w:numId w:val="30"/>
              </w:numPr>
            </w:pPr>
            <w:r w:rsidRPr="00E552CC">
              <w:rPr>
                <w:lang w:val="en-GB"/>
              </w:rPr>
              <w:t>Option 1: Only keep wideband CQI reporting granularity for CQI/PMI/RI reporting cases.</w:t>
            </w:r>
          </w:p>
          <w:p w14:paraId="29FDAC92" w14:textId="2A620C05" w:rsidR="00275692" w:rsidRPr="00015F33" w:rsidRDefault="00275692" w:rsidP="00275692">
            <w:pPr>
              <w:numPr>
                <w:ilvl w:val="1"/>
                <w:numId w:val="30"/>
              </w:numPr>
            </w:pPr>
            <w:r w:rsidRPr="00E552CC">
              <w:rPr>
                <w:lang w:val="en-GB"/>
              </w:rPr>
              <w:t xml:space="preserve">Option 2: Keep wideband and </w:t>
            </w:r>
            <w:proofErr w:type="spellStart"/>
            <w:r w:rsidRPr="00E552CC">
              <w:rPr>
                <w:lang w:val="en-GB"/>
              </w:rPr>
              <w:t>subband</w:t>
            </w:r>
            <w:proofErr w:type="spellEnd"/>
            <w:r w:rsidRPr="00E552CC">
              <w:rPr>
                <w:lang w:val="en-GB"/>
              </w:rPr>
              <w:t xml:space="preserve"> CQI reporting granularity for CQI/PMI/RI reporting cases</w:t>
            </w:r>
          </w:p>
        </w:tc>
      </w:tr>
    </w:tbl>
    <w:p w14:paraId="4BD77ED4" w14:textId="77777777" w:rsidR="00275692" w:rsidRDefault="00275692" w:rsidP="00A47ED8"/>
    <w:p w14:paraId="09EE634C" w14:textId="7777B4E0" w:rsidR="002C65EA" w:rsidRDefault="00ED1DCB" w:rsidP="00A47ED8">
      <w:proofErr w:type="gramStart"/>
      <w:r>
        <w:t>Similarly</w:t>
      </w:r>
      <w:proofErr w:type="gramEnd"/>
      <w:r w:rsidR="006A6172">
        <w:t xml:space="preserve"> to the reasoning concerning why CQI reporting requirements are sufficient, we observe that the LOS focused IAB-MT deployments exhibit a very slow change of the channel estimate with respect to the sub-band number. Hence,</w:t>
      </w:r>
    </w:p>
    <w:p w14:paraId="5E844C21" w14:textId="5B53789D" w:rsidR="006A6172" w:rsidRDefault="006A6172" w:rsidP="006A6172">
      <w:pPr>
        <w:pStyle w:val="RAN4proposal"/>
      </w:pPr>
      <w:r>
        <w:t xml:space="preserve">It is </w:t>
      </w:r>
      <w:proofErr w:type="gramStart"/>
      <w:r>
        <w:t>sufficient</w:t>
      </w:r>
      <w:proofErr w:type="gramEnd"/>
      <w:r>
        <w:t xml:space="preserve"> to limit requirements for CQI reporting to the wideband case.</w:t>
      </w:r>
    </w:p>
    <w:p w14:paraId="2E6AD7C0" w14:textId="3B89C6BE" w:rsidR="006A6172" w:rsidRDefault="006A6172" w:rsidP="00A47ED8"/>
    <w:p w14:paraId="62361506" w14:textId="77777777" w:rsidR="00DC305E" w:rsidRDefault="006A6172" w:rsidP="00A47ED8">
      <w:r>
        <w:t xml:space="preserve">The UE demodulation requirements for CQI reporting are currently defined </w:t>
      </w:r>
      <w:r w:rsidR="00DC305E">
        <w:t>using various</w:t>
      </w:r>
      <w:r>
        <w:t xml:space="preserve"> propagation conditions: </w:t>
      </w:r>
    </w:p>
    <w:p w14:paraId="2F9A4596" w14:textId="7E3DB323" w:rsidR="006A6172" w:rsidRDefault="00DC305E" w:rsidP="00DC305E">
      <w:pPr>
        <w:pStyle w:val="ListParagraph"/>
        <w:numPr>
          <w:ilvl w:val="0"/>
          <w:numId w:val="40"/>
        </w:numPr>
      </w:pPr>
      <w:r>
        <w:t xml:space="preserve">Conducted/FR1: </w:t>
      </w:r>
      <w:r w:rsidR="006A6172">
        <w:t xml:space="preserve">AWGN, </w:t>
      </w:r>
      <w:r w:rsidR="006A6172" w:rsidRPr="006A6172">
        <w:t xml:space="preserve">TDLA30-5 Low, </w:t>
      </w:r>
      <w:r w:rsidR="006A6172">
        <w:t>and t</w:t>
      </w:r>
      <w:r w:rsidR="006A6172" w:rsidRPr="006A6172">
        <w:t xml:space="preserve">wo </w:t>
      </w:r>
      <w:proofErr w:type="gramStart"/>
      <w:r w:rsidR="006A6172" w:rsidRPr="006A6172">
        <w:t>tap</w:t>
      </w:r>
      <w:proofErr w:type="gramEnd"/>
      <w:r w:rsidR="006A6172">
        <w:t xml:space="preserve">. </w:t>
      </w:r>
    </w:p>
    <w:p w14:paraId="72AFCFC3" w14:textId="200E40F9" w:rsidR="00DC305E" w:rsidRDefault="00DC305E" w:rsidP="00DC305E">
      <w:pPr>
        <w:pStyle w:val="ListParagraph"/>
        <w:numPr>
          <w:ilvl w:val="0"/>
          <w:numId w:val="40"/>
        </w:numPr>
      </w:pPr>
      <w:r>
        <w:t xml:space="preserve">Radiated/FR2: </w:t>
      </w:r>
      <w:r w:rsidRPr="00DC305E">
        <w:t>AWGN, TDLA30-35 Low</w:t>
      </w:r>
      <w:r>
        <w:t>.</w:t>
      </w:r>
    </w:p>
    <w:p w14:paraId="546449F3" w14:textId="61AB4C1D" w:rsidR="006A6172" w:rsidRDefault="008B495A" w:rsidP="00A47ED8">
      <w:r>
        <w:t xml:space="preserve">Given the assumed LOS deployment, the </w:t>
      </w:r>
      <w:r w:rsidR="00791C6A">
        <w:t>two tap</w:t>
      </w:r>
      <w:r>
        <w:t xml:space="preserve"> propagation conditions are not representative of the expected channel.</w:t>
      </w:r>
      <w:r w:rsidR="00791C6A">
        <w:t xml:space="preserve"> Even the usefulness of TDLA is not immediately clear to us.</w:t>
      </w:r>
    </w:p>
    <w:p w14:paraId="311255EC" w14:textId="66237A79" w:rsidR="002C65EA" w:rsidRDefault="00791C6A" w:rsidP="00791C6A">
      <w:pPr>
        <w:pStyle w:val="RAN4proposal"/>
      </w:pPr>
      <w:r>
        <w:t>Limit the propagation conditions in CQI reporting to re-use AWGN.</w:t>
      </w:r>
    </w:p>
    <w:p w14:paraId="29737B97" w14:textId="21DC1C3D" w:rsidR="00791C6A" w:rsidRDefault="00791C6A" w:rsidP="00A47ED8">
      <w:pPr>
        <w:pStyle w:val="RAN4proposal"/>
      </w:pPr>
      <w:r>
        <w:t>Limit the propagation conditions in CQI reporting to re-use AWGN and TDLA.</w:t>
      </w:r>
    </w:p>
    <w:p w14:paraId="4DFA7F54" w14:textId="77777777" w:rsidR="00791C6A" w:rsidRDefault="00791C6A" w:rsidP="00A47ED8"/>
    <w:p w14:paraId="4F057278" w14:textId="491AFF21" w:rsidR="002C65EA" w:rsidRDefault="002C65EA" w:rsidP="002C65EA">
      <w:pPr>
        <w:pStyle w:val="RAN4H3"/>
        <w:ind w:left="1224" w:hanging="504"/>
      </w:pPr>
      <w:r>
        <w:t>Impact of various configurations on testing</w:t>
      </w:r>
    </w:p>
    <w:p w14:paraId="78ED169A" w14:textId="4E521199" w:rsidR="00085616" w:rsidRDefault="00085616" w:rsidP="00085616">
      <w:r>
        <w:t xml:space="preserve">Similar to the equally named subsections in prior sections, we analyze here what configurations and signals do not impact the IAB-MT demodulation testing, when assuming </w:t>
      </w:r>
      <w:proofErr w:type="gramStart"/>
      <w:r>
        <w:t>a</w:t>
      </w:r>
      <w:proofErr w:type="gramEnd"/>
      <w:r>
        <w:t xml:space="preserve"> FRC based (BS-like) test setup. </w:t>
      </w:r>
      <w:proofErr w:type="gramStart"/>
      <w:r>
        <w:t>now :</w:t>
      </w:r>
      <w:proofErr w:type="gramEnd"/>
    </w:p>
    <w:tbl>
      <w:tblPr>
        <w:tblStyle w:val="TableGrid"/>
        <w:tblW w:w="0" w:type="auto"/>
        <w:jc w:val="center"/>
        <w:tblLook w:val="04A0" w:firstRow="1" w:lastRow="0" w:firstColumn="1" w:lastColumn="0" w:noHBand="0" w:noVBand="1"/>
      </w:tblPr>
      <w:tblGrid>
        <w:gridCol w:w="9071"/>
      </w:tblGrid>
      <w:tr w:rsidR="00085616" w14:paraId="0D2F72DD" w14:textId="77777777" w:rsidTr="00073811">
        <w:trPr>
          <w:jc w:val="center"/>
        </w:trPr>
        <w:tc>
          <w:tcPr>
            <w:tcW w:w="9071" w:type="dxa"/>
          </w:tcPr>
          <w:p w14:paraId="67423DDE" w14:textId="77777777" w:rsidR="00085616" w:rsidRPr="00085616" w:rsidRDefault="00085616" w:rsidP="00085616">
            <w:pPr>
              <w:numPr>
                <w:ilvl w:val="0"/>
                <w:numId w:val="30"/>
              </w:numPr>
              <w:tabs>
                <w:tab w:val="num" w:pos="1440"/>
              </w:tabs>
              <w:rPr>
                <w:lang w:val="en-GB"/>
              </w:rPr>
            </w:pPr>
            <w:r w:rsidRPr="00085616">
              <w:rPr>
                <w:lang w:val="en-GB"/>
              </w:rPr>
              <w:t>Option 1: Remove the following parameters from CSI reporting requirements and leave them up to implementation: PDCCH configuration, CSI-RS for tracking, ZP CSI-RS.</w:t>
            </w:r>
          </w:p>
          <w:p w14:paraId="641177D8" w14:textId="6B40EBC1" w:rsidR="00085616" w:rsidRPr="00085616" w:rsidRDefault="00085616" w:rsidP="00085616">
            <w:pPr>
              <w:numPr>
                <w:ilvl w:val="0"/>
                <w:numId w:val="30"/>
              </w:numPr>
              <w:tabs>
                <w:tab w:val="num" w:pos="1440"/>
              </w:tabs>
              <w:rPr>
                <w:lang w:val="en-GB"/>
              </w:rPr>
            </w:pPr>
            <w:r w:rsidRPr="00085616">
              <w:rPr>
                <w:lang w:val="en-GB"/>
              </w:rPr>
              <w:t>Option 2: Do not remove the following parameters from CSI reporting requirements and leave them up to implementation: PDCCH configuration, CSI-RS for tracking, ZP CSI-RS.</w:t>
            </w:r>
            <w:r w:rsidRPr="00085616">
              <w:rPr>
                <w:lang w:val="en-GB"/>
              </w:rPr>
              <w:br/>
              <w:t>It cannot be left to implementation, as the MT will not configure this link.</w:t>
            </w:r>
          </w:p>
        </w:tc>
      </w:tr>
    </w:tbl>
    <w:p w14:paraId="70563025" w14:textId="77777777" w:rsidR="00085616" w:rsidRDefault="00085616" w:rsidP="00085616"/>
    <w:p w14:paraId="7900C768" w14:textId="1675B1C0" w:rsidR="00085616" w:rsidRDefault="00085616" w:rsidP="00A47ED8">
      <w:r>
        <w:t xml:space="preserve">We have shown previously for PDSCH (see section </w:t>
      </w:r>
      <w:r>
        <w:fldChar w:fldCharType="begin"/>
      </w:r>
      <w:r>
        <w:instrText xml:space="preserve"> REF _Ref61624205 \r \h </w:instrText>
      </w:r>
      <w:r>
        <w:fldChar w:fldCharType="separate"/>
      </w:r>
      <w:r>
        <w:t>3.1</w:t>
      </w:r>
      <w:r>
        <w:fldChar w:fldCharType="end"/>
      </w:r>
      <w:r>
        <w:t xml:space="preserve">) that the chosen TDD pattern, and the presence of configurations for </w:t>
      </w:r>
      <w:r w:rsidRPr="00085616">
        <w:rPr>
          <w:lang w:val="en-GB"/>
        </w:rPr>
        <w:t xml:space="preserve">PDCCH, CSI-RS for tracking, </w:t>
      </w:r>
      <w:r>
        <w:rPr>
          <w:lang w:val="en-GB"/>
        </w:rPr>
        <w:t xml:space="preserve">and </w:t>
      </w:r>
      <w:r w:rsidRPr="00085616">
        <w:rPr>
          <w:lang w:val="en-GB"/>
        </w:rPr>
        <w:t>ZP CSI-RS</w:t>
      </w:r>
      <w:r>
        <w:rPr>
          <w:lang w:val="en-GB"/>
        </w:rPr>
        <w:t>, do not have a meaningful impact on the measured performance.</w:t>
      </w:r>
    </w:p>
    <w:p w14:paraId="71AEFF9A" w14:textId="383F270D" w:rsidR="00085616" w:rsidRDefault="00085616" w:rsidP="00A47ED8">
      <w:r>
        <w:t>Under the assumption that the same holds for the CSI reporting requirements, we make the following proposals:</w:t>
      </w:r>
    </w:p>
    <w:p w14:paraId="74AA4711" w14:textId="7AD38019" w:rsidR="00085616" w:rsidRDefault="001A615E" w:rsidP="00085616">
      <w:pPr>
        <w:pStyle w:val="RAN4proposal"/>
      </w:pPr>
      <w:r>
        <w:t>Do not specify a PDCCH configuration for CSI reporting testing.</w:t>
      </w:r>
    </w:p>
    <w:p w14:paraId="1EE63014" w14:textId="2090C9A5" w:rsidR="001A615E" w:rsidRPr="001A615E" w:rsidRDefault="001A615E" w:rsidP="001A615E">
      <w:pPr>
        <w:pStyle w:val="RAN4proposal"/>
      </w:pPr>
      <w:r>
        <w:t>Do not specify ZP CSI-RS configuration for</w:t>
      </w:r>
      <w:r w:rsidRPr="001A615E">
        <w:t xml:space="preserve"> </w:t>
      </w:r>
      <w:r>
        <w:t>CSI reporting testing.</w:t>
      </w:r>
    </w:p>
    <w:p w14:paraId="0111C4AF" w14:textId="62FC521D" w:rsidR="00085616" w:rsidRDefault="00085616" w:rsidP="00A47ED8">
      <w:r>
        <w:t>In the interest of simplifying specification writing, our proposals for TDD pattern and CSI-RS for tracking are slightly different:</w:t>
      </w:r>
    </w:p>
    <w:p w14:paraId="07C36BD9" w14:textId="7A73AA4C" w:rsidR="00085616" w:rsidRDefault="001A615E" w:rsidP="001A615E">
      <w:pPr>
        <w:pStyle w:val="RAN4proposal"/>
      </w:pPr>
      <w:r>
        <w:t>Give the TDD pattern assumed by the RMC/FRC for simulation in the CSI reporting configuration table. Add a note that makes the requirements applicable to all TDD patterns chosen for testing (</w:t>
      </w:r>
      <w:proofErr w:type="gramStart"/>
      <w:r>
        <w:t>similar to</w:t>
      </w:r>
      <w:proofErr w:type="gramEnd"/>
      <w:r>
        <w:t xml:space="preserve"> BS demodulation specification).</w:t>
      </w:r>
    </w:p>
    <w:p w14:paraId="55B3F143" w14:textId="60376AA5" w:rsidR="001A615E" w:rsidRDefault="001A615E" w:rsidP="001A615E">
      <w:pPr>
        <w:pStyle w:val="RAN4proposal"/>
      </w:pPr>
      <w:r>
        <w:t>Give the T-RS configuration assumed by the RMC/FRC for simulation in the CSI reporting configuration table. Add a note to the RMC/FRC that it is up to test setup and test implementation if the T-RS is transmitted and/or demodulated.</w:t>
      </w:r>
    </w:p>
    <w:p w14:paraId="1AD4C0AB" w14:textId="77777777" w:rsidR="00233752" w:rsidRDefault="00233752" w:rsidP="00A47ED8"/>
    <w:p w14:paraId="01991430" w14:textId="5C4F3D34" w:rsidR="00044408" w:rsidRDefault="00016C09" w:rsidP="001E080B">
      <w:pPr>
        <w:pStyle w:val="RAN4H1"/>
      </w:pPr>
      <w:r>
        <w:t>Interworking requirements</w:t>
      </w:r>
    </w:p>
    <w:p w14:paraId="13C0E702" w14:textId="61E6309E" w:rsidR="00044408" w:rsidRDefault="00073811" w:rsidP="00A47ED8">
      <w:r>
        <w:t xml:space="preserve">It remains open, if interworking requirements are to be included in the IAB-MT demodulation </w:t>
      </w:r>
      <w:proofErr w:type="gramStart"/>
      <w:r>
        <w:t>requirements :</w:t>
      </w:r>
      <w:proofErr w:type="gramEnd"/>
    </w:p>
    <w:tbl>
      <w:tblPr>
        <w:tblStyle w:val="TableGrid"/>
        <w:tblW w:w="0" w:type="auto"/>
        <w:jc w:val="center"/>
        <w:tblLook w:val="04A0" w:firstRow="1" w:lastRow="0" w:firstColumn="1" w:lastColumn="0" w:noHBand="0" w:noVBand="1"/>
      </w:tblPr>
      <w:tblGrid>
        <w:gridCol w:w="9071"/>
      </w:tblGrid>
      <w:tr w:rsidR="00073811" w14:paraId="1EC2F7D6" w14:textId="77777777" w:rsidTr="00073811">
        <w:trPr>
          <w:jc w:val="center"/>
        </w:trPr>
        <w:tc>
          <w:tcPr>
            <w:tcW w:w="9071" w:type="dxa"/>
          </w:tcPr>
          <w:p w14:paraId="08E119CC" w14:textId="77777777" w:rsidR="00073811" w:rsidRPr="00073811" w:rsidRDefault="00073811" w:rsidP="00073811">
            <w:pPr>
              <w:numPr>
                <w:ilvl w:val="0"/>
                <w:numId w:val="30"/>
              </w:numPr>
              <w:tabs>
                <w:tab w:val="num" w:pos="1440"/>
              </w:tabs>
              <w:rPr>
                <w:lang w:val="en-GB"/>
              </w:rPr>
            </w:pPr>
            <w:r w:rsidRPr="00073811">
              <w:rPr>
                <w:lang w:val="en-GB"/>
              </w:rPr>
              <w:t>Inclusion of interworking requirements</w:t>
            </w:r>
          </w:p>
          <w:p w14:paraId="3EA75EB5" w14:textId="77777777" w:rsidR="00073811" w:rsidRPr="00073811" w:rsidRDefault="00073811" w:rsidP="00073811">
            <w:pPr>
              <w:numPr>
                <w:ilvl w:val="1"/>
                <w:numId w:val="30"/>
              </w:numPr>
              <w:rPr>
                <w:lang w:val="en-GB"/>
              </w:rPr>
            </w:pPr>
            <w:r w:rsidRPr="00073811">
              <w:rPr>
                <w:lang w:val="en-GB"/>
              </w:rPr>
              <w:t>Option 1: Skip LTE-NR coexistence/DC/etc. requirements.</w:t>
            </w:r>
          </w:p>
          <w:p w14:paraId="7715EA1B" w14:textId="20361F60" w:rsidR="00073811" w:rsidRPr="00073811" w:rsidRDefault="00073811" w:rsidP="00073811">
            <w:pPr>
              <w:numPr>
                <w:ilvl w:val="1"/>
                <w:numId w:val="30"/>
              </w:numPr>
              <w:rPr>
                <w:lang w:val="en-GB"/>
              </w:rPr>
            </w:pPr>
            <w:r w:rsidRPr="00073811">
              <w:rPr>
                <w:lang w:val="en-GB"/>
              </w:rPr>
              <w:t>Option 2: Keep LTE-NR coexistence/DC/etc. requirements and allow to declare support.</w:t>
            </w:r>
          </w:p>
        </w:tc>
      </w:tr>
    </w:tbl>
    <w:p w14:paraId="38AA811E" w14:textId="0F7C2238" w:rsidR="00073811" w:rsidRDefault="00073811" w:rsidP="00073811"/>
    <w:p w14:paraId="16F345C7" w14:textId="66449C9C" w:rsidR="00073811" w:rsidRDefault="00073811" w:rsidP="00073811">
      <w:r>
        <w:t>First, we want to clarify that we use the term interworking requirements to cover the whole group of UE (potential IAB-MT) d</w:t>
      </w:r>
      <w:r w:rsidRPr="00073811">
        <w:t>emodulation performance requirements for EN-DC, NE-DC, inter-band NR-DC between FR1 and FR2, and inter-band NR CA between FR1 and FR2</w:t>
      </w:r>
      <w:r>
        <w:t>.</w:t>
      </w:r>
      <w:r>
        <w:br/>
        <w:t>Hence this section represents a rather substantial amount of requirements to potentially test.</w:t>
      </w:r>
    </w:p>
    <w:p w14:paraId="63ABB0F8" w14:textId="688DA237" w:rsidR="00073811" w:rsidRDefault="00DA6029" w:rsidP="00073811">
      <w:r>
        <w:t xml:space="preserve">Initially we want to propose that all decision taken for IAB </w:t>
      </w:r>
      <w:proofErr w:type="spellStart"/>
      <w:r>
        <w:t>demod</w:t>
      </w:r>
      <w:proofErr w:type="spellEnd"/>
      <w:r>
        <w:t xml:space="preserve"> on channels without interworking activated, also apply to the case of having a</w:t>
      </w:r>
      <w:r w:rsidR="00512BA7">
        <w:t>n</w:t>
      </w:r>
      <w:r>
        <w:t xml:space="preserve"> E-UTRA cell as part of the setup.</w:t>
      </w:r>
    </w:p>
    <w:p w14:paraId="754D6F0D" w14:textId="772C037E" w:rsidR="00DA6029" w:rsidRDefault="00DA6029" w:rsidP="00DA6029">
      <w:pPr>
        <w:pStyle w:val="RAN4proposal"/>
      </w:pPr>
      <w:r>
        <w:t>If interworking requirements are agreed to be included, all agreements taken on channels and features outside the interworking context, also apply to the interworking requirements.</w:t>
      </w:r>
    </w:p>
    <w:p w14:paraId="0A664B51" w14:textId="11641B00" w:rsidR="002C7F87" w:rsidRDefault="002C7F87" w:rsidP="00073811"/>
    <w:p w14:paraId="2C4E86CB" w14:textId="2ADE15D1" w:rsidR="00512BA7" w:rsidRDefault="00DA6029" w:rsidP="00073811">
      <w:r>
        <w:t xml:space="preserve">However, </w:t>
      </w:r>
      <w:r w:rsidR="00512BA7">
        <w:t>given the large number of requirements in this section, we propose to only consider inclusion in the IAB-MT specification and study concerning required adaptation to the IAB-MT case, if a contributor manifests strong desire to include the interworking requirements.</w:t>
      </w:r>
    </w:p>
    <w:p w14:paraId="7C4EB372" w14:textId="38B81870" w:rsidR="00DA6029" w:rsidRDefault="00512BA7" w:rsidP="00512BA7">
      <w:pPr>
        <w:pStyle w:val="RAN4proposal"/>
      </w:pPr>
      <w:r>
        <w:t>Do not re-use the interworking requirements for the IAB-MT requirement specification.</w:t>
      </w:r>
    </w:p>
    <w:p w14:paraId="21BA07FB" w14:textId="77777777" w:rsidR="00044408" w:rsidRPr="00A47ED8" w:rsidRDefault="00044408" w:rsidP="00A47ED8"/>
    <w:p w14:paraId="05E7C824" w14:textId="1ACBBCC7" w:rsidR="00B722C6" w:rsidRDefault="00CD7492" w:rsidP="005C23A4">
      <w:pPr>
        <w:pStyle w:val="RAN4H1"/>
      </w:pPr>
      <w:r w:rsidRPr="00A37002">
        <w:t>Conclusion</w:t>
      </w:r>
    </w:p>
    <w:p w14:paraId="2838BF46" w14:textId="032DDC49" w:rsidR="00540563" w:rsidRPr="00A75F59" w:rsidRDefault="00540563" w:rsidP="00540563">
      <w:pPr>
        <w:rPr>
          <w:lang w:val="en-150"/>
        </w:rPr>
      </w:pPr>
      <w:r>
        <w:t xml:space="preserve">In this paper, </w:t>
      </w:r>
      <w:r w:rsidR="00A75F59">
        <w:rPr>
          <w:lang w:val="en-150"/>
        </w:rPr>
        <w:t>we describe our vision of IAB-MT conformance testing setup</w:t>
      </w:r>
      <w:r w:rsidR="008C1B25">
        <w:rPr>
          <w:lang w:val="en-150"/>
        </w:rPr>
        <w:t xml:space="preserve"> based on BS approach</w:t>
      </w:r>
      <w:r w:rsidR="00A75F59">
        <w:rPr>
          <w:lang w:val="en-150"/>
        </w:rPr>
        <w:t xml:space="preserve">. </w:t>
      </w:r>
      <w:r w:rsidR="00E37AF6">
        <w:rPr>
          <w:lang w:val="en-150"/>
        </w:rPr>
        <w:t>The proposal</w:t>
      </w:r>
      <w:r w:rsidR="008C1B25">
        <w:rPr>
          <w:lang w:val="en-150"/>
        </w:rPr>
        <w:t>s</w:t>
      </w:r>
      <w:r w:rsidR="00E37AF6">
        <w:rPr>
          <w:lang w:val="en-150"/>
        </w:rPr>
        <w:t xml:space="preserve"> that we make are supported </w:t>
      </w:r>
      <w:r w:rsidR="00014476">
        <w:rPr>
          <w:lang w:val="en-150"/>
        </w:rPr>
        <w:t>by</w:t>
      </w:r>
      <w:r w:rsidR="00E37AF6">
        <w:rPr>
          <w:lang w:val="en-150"/>
        </w:rPr>
        <w:t xml:space="preserve"> the results of link level simulations. </w:t>
      </w:r>
      <w:r w:rsidR="004751F4">
        <w:rPr>
          <w:lang w:val="en-150"/>
        </w:rPr>
        <w:t xml:space="preserve">We </w:t>
      </w:r>
      <w:r w:rsidR="00014476">
        <w:rPr>
          <w:lang w:val="en-150"/>
        </w:rPr>
        <w:t xml:space="preserve">also </w:t>
      </w:r>
      <w:r w:rsidR="003253F5">
        <w:rPr>
          <w:lang w:val="en-150"/>
        </w:rPr>
        <w:t xml:space="preserve">address </w:t>
      </w:r>
      <w:r w:rsidR="00014476">
        <w:rPr>
          <w:lang w:val="en-150"/>
        </w:rPr>
        <w:t xml:space="preserve">open issues regarding the </w:t>
      </w:r>
      <w:r w:rsidR="003253F5">
        <w:rPr>
          <w:lang w:val="en-150"/>
        </w:rPr>
        <w:t>scope and parameters of IAB-MT perf</w:t>
      </w:r>
      <w:r w:rsidR="008C1B25">
        <w:rPr>
          <w:lang w:val="en-150"/>
        </w:rPr>
        <w:t>ormance and CSI reporting testing.</w:t>
      </w:r>
    </w:p>
    <w:p w14:paraId="43A0A97E" w14:textId="0085B9FE" w:rsidR="00E450D0" w:rsidRDefault="00666068" w:rsidP="00E450D0">
      <w:r>
        <w:t>We have made the following observations and proposals:</w:t>
      </w:r>
    </w:p>
    <w:p w14:paraId="374DD8AB" w14:textId="77777777" w:rsidR="008248FA" w:rsidRDefault="008248FA" w:rsidP="00E450D0"/>
    <w:p w14:paraId="1466B83E" w14:textId="2530781B" w:rsidR="00C45BF2" w:rsidRPr="000D2C17" w:rsidRDefault="00875A00" w:rsidP="00E450D0">
      <w:pPr>
        <w:rPr>
          <w:b/>
          <w:bCs/>
          <w:i/>
          <w:iCs/>
          <w:lang w:val="en-150"/>
        </w:rPr>
      </w:pPr>
      <w:r w:rsidRPr="000D2C17">
        <w:rPr>
          <w:b/>
          <w:bCs/>
          <w:i/>
          <w:iCs/>
          <w:lang w:val="en-150"/>
        </w:rPr>
        <w:t>About IAB-MT conformance testing setup:</w:t>
      </w:r>
    </w:p>
    <w:p w14:paraId="05DF4B20" w14:textId="77777777" w:rsidR="00875A00" w:rsidRDefault="00875A00" w:rsidP="00875A00">
      <w:pPr>
        <w:pStyle w:val="RAN4Observation"/>
        <w:numPr>
          <w:ilvl w:val="0"/>
          <w:numId w:val="49"/>
        </w:numPr>
      </w:pPr>
      <w:r>
        <w:t>A</w:t>
      </w:r>
      <w:r w:rsidRPr="008B3E2C">
        <w:t>n RMC can be represented as a succession of various FRCs</w:t>
      </w:r>
      <w:r>
        <w:t>. Leaving non-FRC slots, slots with T-RS, and special slots unallocated does not impact the measure performance in a meaningful way.</w:t>
      </w:r>
    </w:p>
    <w:p w14:paraId="59A93F65" w14:textId="77777777" w:rsidR="00875A00" w:rsidRDefault="00875A00" w:rsidP="00875A00">
      <w:pPr>
        <w:pStyle w:val="RAN4observation0"/>
      </w:pPr>
      <w:r>
        <w:t xml:space="preserve">It is agreed that the </w:t>
      </w:r>
      <w:r w:rsidRPr="004832BD">
        <w:t>IAB node can also treat RAT-independent sources as a separate synchronization source</w:t>
      </w:r>
      <w:r>
        <w:t>.</w:t>
      </w:r>
      <w:r w:rsidRPr="00BB05EE">
        <w:t xml:space="preserve"> </w:t>
      </w:r>
      <w:r>
        <w:t>F</w:t>
      </w:r>
      <w:r w:rsidRPr="00FC27BB">
        <w:t>ine time synchronization</w:t>
      </w:r>
      <w:r>
        <w:t xml:space="preserve"> can be provided to the</w:t>
      </w:r>
      <w:r w:rsidRPr="00FC27BB">
        <w:t xml:space="preserve"> </w:t>
      </w:r>
      <w:r>
        <w:t xml:space="preserve">IAB-MT from the GNSS based </w:t>
      </w:r>
      <w:r w:rsidRPr="00972240">
        <w:t>PRTC</w:t>
      </w:r>
      <w:r>
        <w:t xml:space="preserve"> with a necessary level of accuracy. Reasonably </w:t>
      </w:r>
      <w:proofErr w:type="gramStart"/>
      <w:r>
        <w:t>small time</w:t>
      </w:r>
      <w:proofErr w:type="gramEnd"/>
      <w:r>
        <w:t xml:space="preserve"> offsets (less than a CP) can be tolerated using only DMRS without meaningful impact on the demodulation performance.</w:t>
      </w:r>
    </w:p>
    <w:p w14:paraId="4DEF77A0" w14:textId="77777777" w:rsidR="00875A00" w:rsidRDefault="00875A00" w:rsidP="00875A00">
      <w:pPr>
        <w:pStyle w:val="RAN4proposal"/>
        <w:numPr>
          <w:ilvl w:val="0"/>
          <w:numId w:val="50"/>
        </w:numPr>
      </w:pPr>
      <w:r w:rsidRPr="001E7A98">
        <w:t>Consider IAB-MT as a part of a network node with test setup and performance requirements based on the BS approach</w:t>
      </w:r>
      <w:r>
        <w:t>. Apply the following principles for IAB-MT BS-style testing:</w:t>
      </w:r>
    </w:p>
    <w:p w14:paraId="76CD0106" w14:textId="77777777" w:rsidR="00875A00" w:rsidRDefault="00875A00" w:rsidP="00875A00">
      <w:pPr>
        <w:pStyle w:val="RAN4proposal"/>
        <w:numPr>
          <w:ilvl w:val="1"/>
          <w:numId w:val="3"/>
        </w:numPr>
      </w:pPr>
      <w:r>
        <w:t xml:space="preserve">TE definition </w:t>
      </w:r>
      <w:proofErr w:type="gramStart"/>
      <w:r>
        <w:t>is based on the assumption</w:t>
      </w:r>
      <w:proofErr w:type="gramEnd"/>
      <w:r>
        <w:t xml:space="preserve"> of using a signal generator</w:t>
      </w:r>
    </w:p>
    <w:p w14:paraId="31AD4375" w14:textId="77777777" w:rsidR="00875A00" w:rsidRDefault="00875A00" w:rsidP="00875A00">
      <w:pPr>
        <w:pStyle w:val="RAN4proposal"/>
        <w:numPr>
          <w:ilvl w:val="1"/>
          <w:numId w:val="3"/>
        </w:numPr>
      </w:pPr>
      <w:r>
        <w:t>IAB-MT shall be in a L1/L2 testing mode with an established RRC configuration</w:t>
      </w:r>
    </w:p>
    <w:p w14:paraId="5F01B824" w14:textId="77777777" w:rsidR="00875A00" w:rsidRDefault="00875A00" w:rsidP="00875A00">
      <w:pPr>
        <w:pStyle w:val="RAN4proposal"/>
        <w:numPr>
          <w:ilvl w:val="1"/>
          <w:numId w:val="3"/>
        </w:numPr>
      </w:pPr>
      <w:r>
        <w:t xml:space="preserve">Uni-directional </w:t>
      </w:r>
      <w:proofErr w:type="spellStart"/>
      <w:r>
        <w:t>Uu</w:t>
      </w:r>
      <w:proofErr w:type="spellEnd"/>
      <w:r>
        <w:t xml:space="preserve"> interface shall be used</w:t>
      </w:r>
    </w:p>
    <w:p w14:paraId="600238B5" w14:textId="77777777" w:rsidR="00875A00" w:rsidRDefault="00875A00" w:rsidP="00875A00">
      <w:pPr>
        <w:pStyle w:val="RAN4proposal"/>
        <w:numPr>
          <w:ilvl w:val="1"/>
          <w:numId w:val="3"/>
        </w:numPr>
      </w:pPr>
      <w:r>
        <w:t>Testing is based on FRC definitions.</w:t>
      </w:r>
    </w:p>
    <w:p w14:paraId="50466CB7" w14:textId="77777777" w:rsidR="00875A00" w:rsidRDefault="00875A00" w:rsidP="00875A00">
      <w:pPr>
        <w:pStyle w:val="RAN4proposal"/>
        <w:numPr>
          <w:ilvl w:val="1"/>
          <w:numId w:val="3"/>
        </w:numPr>
      </w:pPr>
      <w:r w:rsidRPr="007D7522">
        <w:t xml:space="preserve">HARQ feedback shall be provided from IAB-MT to the TE via </w:t>
      </w:r>
      <w:r>
        <w:t>an</w:t>
      </w:r>
      <w:r w:rsidRPr="007D7522">
        <w:t xml:space="preserve"> error-free lin</w:t>
      </w:r>
      <w:r>
        <w:t>k</w:t>
      </w:r>
    </w:p>
    <w:p w14:paraId="38C59713" w14:textId="77777777" w:rsidR="00875A00" w:rsidRPr="007D7522" w:rsidRDefault="00875A00" w:rsidP="00875A00">
      <w:pPr>
        <w:pStyle w:val="RAN4proposal"/>
        <w:numPr>
          <w:ilvl w:val="1"/>
          <w:numId w:val="3"/>
        </w:numPr>
      </w:pPr>
      <w:r>
        <w:t>An external synchronization source for the TE and DUT is assumed</w:t>
      </w:r>
    </w:p>
    <w:p w14:paraId="27C8541B" w14:textId="77777777" w:rsidR="00F57AB2" w:rsidRDefault="00F57AB2" w:rsidP="00F57AB2">
      <w:pPr>
        <w:pStyle w:val="RAN4observation0"/>
      </w:pPr>
      <w:proofErr w:type="gramStart"/>
      <w:r>
        <w:t>All of</w:t>
      </w:r>
      <w:proofErr w:type="gramEnd"/>
      <w:r>
        <w:t xml:space="preserve"> the proposed BS-style testing setup principles can also be implemented using the UE-style test setup. </w:t>
      </w:r>
    </w:p>
    <w:p w14:paraId="4B4F5172" w14:textId="77777777" w:rsidR="00F57AB2" w:rsidRDefault="00F57AB2" w:rsidP="00F57AB2">
      <w:pPr>
        <w:pStyle w:val="RAN4observation0"/>
      </w:pPr>
      <w:r>
        <w:t xml:space="preserve">Optional provisions for sending reference signals can be made as a note in the FRC description. </w:t>
      </w:r>
    </w:p>
    <w:p w14:paraId="3CF460C0" w14:textId="77777777" w:rsidR="00F57AB2" w:rsidRDefault="00F57AB2" w:rsidP="00F57AB2">
      <w:pPr>
        <w:pStyle w:val="RAN4observation0"/>
      </w:pPr>
      <w:r>
        <w:t>It is advantageous to standardize on a single realization of the test setup, and functionally equivalent implementations of the setup are not precluded.</w:t>
      </w:r>
    </w:p>
    <w:p w14:paraId="693530DA" w14:textId="77777777" w:rsidR="00875A00" w:rsidRDefault="00875A00" w:rsidP="00875A00">
      <w:pPr>
        <w:rPr>
          <w:lang w:val="en-GB"/>
        </w:rPr>
      </w:pPr>
    </w:p>
    <w:p w14:paraId="034440E8" w14:textId="0CD1FD39" w:rsidR="00F57AB2" w:rsidRPr="000D2C17" w:rsidRDefault="008248FA" w:rsidP="00875A00">
      <w:pPr>
        <w:rPr>
          <w:i/>
          <w:iCs/>
          <w:lang w:val="en-150"/>
        </w:rPr>
      </w:pPr>
      <w:r w:rsidRPr="000D2C17">
        <w:rPr>
          <w:b/>
          <w:bCs/>
          <w:i/>
          <w:iCs/>
          <w:lang w:val="en-150"/>
        </w:rPr>
        <w:t>About IAB</w:t>
      </w:r>
      <w:r w:rsidR="000D2C17">
        <w:rPr>
          <w:b/>
          <w:bCs/>
          <w:i/>
          <w:iCs/>
          <w:lang w:val="en-150"/>
        </w:rPr>
        <w:t>-</w:t>
      </w:r>
      <w:r w:rsidRPr="000D2C17">
        <w:rPr>
          <w:b/>
          <w:bCs/>
          <w:i/>
          <w:iCs/>
          <w:lang w:val="en-150"/>
        </w:rPr>
        <w:t>MT PDSCH performance requirements</w:t>
      </w:r>
      <w:r w:rsidRPr="000D2C17">
        <w:rPr>
          <w:i/>
          <w:iCs/>
          <w:lang w:val="en-150"/>
        </w:rPr>
        <w:t>:</w:t>
      </w:r>
    </w:p>
    <w:p w14:paraId="0C3AEF8D" w14:textId="77777777" w:rsidR="008248FA" w:rsidRDefault="008248FA" w:rsidP="008248FA">
      <w:pPr>
        <w:pStyle w:val="RAN4observation0"/>
      </w:pPr>
      <w:r>
        <w:t xml:space="preserve">Down-scoping of TDLC300-100 propagation conditions in FR1 and </w:t>
      </w:r>
      <w:r w:rsidRPr="005944AB">
        <w:t>TDLA30-300</w:t>
      </w:r>
      <w:r>
        <w:t xml:space="preserve"> in FR2 will result in insufficient test coverage.</w:t>
      </w:r>
    </w:p>
    <w:p w14:paraId="4C049BA2" w14:textId="77777777" w:rsidR="005944AB" w:rsidRPr="005944AB" w:rsidRDefault="008248FA" w:rsidP="008248FA">
      <w:pPr>
        <w:pStyle w:val="RAN4proposal"/>
      </w:pPr>
      <w:r>
        <w:t xml:space="preserve">Keep propagation conditions </w:t>
      </w:r>
      <w:r w:rsidRPr="00A9587B">
        <w:t>TDLC300-100</w:t>
      </w:r>
      <w:r>
        <w:t xml:space="preserve"> in FR1 and </w:t>
      </w:r>
      <w:r w:rsidRPr="006F1975">
        <w:t>TDLA30-300</w:t>
      </w:r>
      <w:r>
        <w:t xml:space="preserve"> in FR2.</w:t>
      </w:r>
    </w:p>
    <w:p w14:paraId="6865F60A" w14:textId="77777777" w:rsidR="008248FA" w:rsidRDefault="008248FA" w:rsidP="008248FA">
      <w:pPr>
        <w:pStyle w:val="RAN4observation0"/>
      </w:pPr>
      <w:r>
        <w:t>FR1 PDSCH requirements for rank 3 and rank 4 transmission are only available for 16QAM.</w:t>
      </w:r>
    </w:p>
    <w:p w14:paraId="2A9CBBAB" w14:textId="77777777" w:rsidR="008248FA" w:rsidRDefault="008248FA" w:rsidP="008248FA">
      <w:r>
        <w:t>Another company also remarked in the last meeting that “a</w:t>
      </w:r>
      <w:r w:rsidRPr="002867F5">
        <w:t xml:space="preserve">ccording to </w:t>
      </w:r>
      <w:r>
        <w:t xml:space="preserve">TS </w:t>
      </w:r>
      <w:r w:rsidRPr="002867F5">
        <w:t>38.306 64QAM is mandatory IAB-MT feature only for FR1. In this case if we preclude 16QAM testing we might have situation when IAB-MT will not be tested at all for FR2</w:t>
      </w:r>
      <w:r>
        <w:t>”.</w:t>
      </w:r>
      <w:r>
        <w:br/>
        <w:t>Considering these observations we want to update our proposal from the last meeting as follows:</w:t>
      </w:r>
    </w:p>
    <w:p w14:paraId="59D86763" w14:textId="77777777" w:rsidR="008248FA" w:rsidRDefault="008248FA" w:rsidP="008248FA">
      <w:pPr>
        <w:pStyle w:val="RAN4proposal"/>
      </w:pPr>
      <w:r>
        <w:t>Include 16QAM in PDSCH requirements.</w:t>
      </w:r>
    </w:p>
    <w:p w14:paraId="5C05758D" w14:textId="77777777" w:rsidR="008248FA" w:rsidRDefault="008248FA" w:rsidP="008248FA">
      <w:pPr>
        <w:pStyle w:val="RAN4observation0"/>
      </w:pPr>
      <w:r>
        <w:t>Mapping type B testing is already excluded by the previous decision to not test QPSK.</w:t>
      </w:r>
    </w:p>
    <w:p w14:paraId="7F628ED2" w14:textId="77777777" w:rsidR="008248FA" w:rsidRPr="003E5B0E" w:rsidRDefault="008248FA" w:rsidP="008248FA">
      <w:pPr>
        <w:pStyle w:val="RAN4proposal"/>
      </w:pPr>
      <w:r>
        <w:t xml:space="preserve">Do not include </w:t>
      </w:r>
      <w:r w:rsidRPr="00DB6887">
        <w:t>PDSCH cases for enhanced receiver Type 1</w:t>
      </w:r>
      <w:r>
        <w:t>, as this feature is of little interest to IAB-MTs.</w:t>
      </w:r>
    </w:p>
    <w:p w14:paraId="379B7A8A" w14:textId="77777777" w:rsidR="002868AD" w:rsidRDefault="002868AD" w:rsidP="002868AD">
      <w:pPr>
        <w:pStyle w:val="RAN4proposal"/>
      </w:pPr>
      <w:r>
        <w:t>Do not include PDSCH cases for CSI-RS overlapped with PDSCH, as this is not a commonly required configuration in Rel-16 IAB.</w:t>
      </w:r>
    </w:p>
    <w:p w14:paraId="0D1AF4BC" w14:textId="2AD1B881" w:rsidR="001832BA" w:rsidRPr="001832BA" w:rsidRDefault="001832BA" w:rsidP="001832BA">
      <w:pPr>
        <w:pStyle w:val="RAN4observation0"/>
      </w:pPr>
      <w:r>
        <w:t xml:space="preserve">If </w:t>
      </w:r>
      <w:r w:rsidRPr="00FF5807">
        <w:t>optimal synchronization</w:t>
      </w:r>
      <w:r>
        <w:t xml:space="preserve"> is assumed, </w:t>
      </w:r>
      <w:r w:rsidRPr="009B7C20">
        <w:t xml:space="preserve">there </w:t>
      </w:r>
      <w:r>
        <w:t>is not</w:t>
      </w:r>
      <w:r w:rsidRPr="009B7C20">
        <w:t xml:space="preserve"> meaningful difference between running the test</w:t>
      </w:r>
      <w:r>
        <w:t xml:space="preserve"> configured in UE </w:t>
      </w:r>
      <w:proofErr w:type="spellStart"/>
      <w:r>
        <w:t>demod</w:t>
      </w:r>
      <w:proofErr w:type="spellEnd"/>
      <w:r w:rsidRPr="009B7C20">
        <w:t xml:space="preserve"> with</w:t>
      </w:r>
      <w:r>
        <w:t xml:space="preserve"> or without</w:t>
      </w:r>
      <w:r w:rsidRPr="009B7C20">
        <w:t xml:space="preserve"> T-RS/SSB</w:t>
      </w:r>
      <w:r>
        <w:t>.</w:t>
      </w:r>
    </w:p>
    <w:p w14:paraId="02AE7A23" w14:textId="77777777" w:rsidR="002868AD" w:rsidRDefault="002868AD" w:rsidP="002868AD">
      <w:pPr>
        <w:pStyle w:val="RAN4proposal"/>
      </w:pPr>
      <w:r>
        <w:t>Do not use the following parameters in IAB-MT</w:t>
      </w:r>
      <w:r w:rsidRPr="00C423A0">
        <w:t xml:space="preserve"> PDSCH </w:t>
      </w:r>
      <w:r>
        <w:t>test configurations</w:t>
      </w:r>
      <w:r w:rsidRPr="00C423A0">
        <w:t xml:space="preserve"> and leave them up to implementation:</w:t>
      </w:r>
    </w:p>
    <w:p w14:paraId="7A905053" w14:textId="77777777" w:rsidR="002868AD" w:rsidRDefault="002868AD" w:rsidP="002868AD">
      <w:pPr>
        <w:pStyle w:val="RAN4proposal"/>
        <w:numPr>
          <w:ilvl w:val="1"/>
          <w:numId w:val="3"/>
        </w:numPr>
      </w:pPr>
      <w:r>
        <w:t>SSB,</w:t>
      </w:r>
    </w:p>
    <w:p w14:paraId="0D668887" w14:textId="77777777" w:rsidR="002868AD" w:rsidRDefault="002868AD" w:rsidP="002868AD">
      <w:pPr>
        <w:pStyle w:val="RAN4proposal"/>
        <w:numPr>
          <w:ilvl w:val="1"/>
          <w:numId w:val="3"/>
        </w:numPr>
      </w:pPr>
      <w:r w:rsidRPr="00C423A0">
        <w:t xml:space="preserve">PDCCH configuration, </w:t>
      </w:r>
    </w:p>
    <w:p w14:paraId="31905DB7" w14:textId="77777777" w:rsidR="002868AD" w:rsidRDefault="002868AD" w:rsidP="002868AD">
      <w:pPr>
        <w:pStyle w:val="RAN4proposal"/>
        <w:numPr>
          <w:ilvl w:val="1"/>
          <w:numId w:val="3"/>
        </w:numPr>
      </w:pPr>
      <w:r w:rsidRPr="00C423A0">
        <w:t>CSI-RS for tracking,</w:t>
      </w:r>
    </w:p>
    <w:p w14:paraId="0A67F194" w14:textId="77777777" w:rsidR="00195143" w:rsidRPr="00C423A0" w:rsidRDefault="002868AD" w:rsidP="002868AD">
      <w:pPr>
        <w:pStyle w:val="RAN4proposal"/>
        <w:numPr>
          <w:ilvl w:val="1"/>
          <w:numId w:val="3"/>
        </w:numPr>
      </w:pPr>
      <w:r w:rsidRPr="00C423A0">
        <w:t>ZP CSI-RS.</w:t>
      </w:r>
    </w:p>
    <w:p w14:paraId="014CCBA9" w14:textId="0A830C1A" w:rsidR="00617188" w:rsidRDefault="00617188" w:rsidP="00617188">
      <w:pPr>
        <w:pStyle w:val="RAN4observation0"/>
      </w:pPr>
      <w:r>
        <w:t>There is no</w:t>
      </w:r>
      <w:r w:rsidR="00082892" w:rsidRPr="009B7C20">
        <w:t xml:space="preserve"> meaningful difference between running the test</w:t>
      </w:r>
      <w:r>
        <w:t xml:space="preserve"> configured in UE </w:t>
      </w:r>
      <w:proofErr w:type="spellStart"/>
      <w:r>
        <w:t>demod</w:t>
      </w:r>
      <w:proofErr w:type="spellEnd"/>
      <w:r w:rsidR="00082892" w:rsidRPr="009B7C20">
        <w:t xml:space="preserve"> with</w:t>
      </w:r>
      <w:r>
        <w:t xml:space="preserve"> or without</w:t>
      </w:r>
      <w:r w:rsidR="00082892" w:rsidRPr="009B7C20">
        <w:t xml:space="preserve"> </w:t>
      </w:r>
      <w:r>
        <w:t>data present in special slots.</w:t>
      </w:r>
    </w:p>
    <w:p w14:paraId="789DC09F" w14:textId="77777777" w:rsidR="0073277B" w:rsidRDefault="0073277B" w:rsidP="0073277B">
      <w:pPr>
        <w:pStyle w:val="RAN4proposal"/>
      </w:pPr>
      <w:r>
        <w:t xml:space="preserve">Give the TDD pattern assumed by the RMC/FRC for simulation in the </w:t>
      </w:r>
      <w:r>
        <w:rPr>
          <w:lang w:val="en-150"/>
        </w:rPr>
        <w:t>PDSCH</w:t>
      </w:r>
      <w:r>
        <w:t xml:space="preserve"> configuration table. Add a note that makes the requirements applicable to all TDD patterns chosen for testing (</w:t>
      </w:r>
      <w:proofErr w:type="gramStart"/>
      <w:r>
        <w:t>similar to</w:t>
      </w:r>
      <w:proofErr w:type="gramEnd"/>
      <w:r>
        <w:t xml:space="preserve"> BS demodulation specification).</w:t>
      </w:r>
    </w:p>
    <w:p w14:paraId="07FCC866" w14:textId="77777777" w:rsidR="008248FA" w:rsidRDefault="008248FA" w:rsidP="00875A00"/>
    <w:p w14:paraId="559C9DEF" w14:textId="20D35F23" w:rsidR="000D2C17" w:rsidRPr="000D2C17" w:rsidRDefault="000D2C17" w:rsidP="000D2C17">
      <w:pPr>
        <w:rPr>
          <w:i/>
          <w:iCs/>
          <w:lang w:val="en-150"/>
        </w:rPr>
      </w:pPr>
      <w:r w:rsidRPr="000D2C17">
        <w:rPr>
          <w:b/>
          <w:bCs/>
          <w:i/>
          <w:iCs/>
          <w:lang w:val="en-150"/>
        </w:rPr>
        <w:t>About IAB</w:t>
      </w:r>
      <w:r>
        <w:rPr>
          <w:b/>
          <w:bCs/>
          <w:i/>
          <w:iCs/>
          <w:lang w:val="en-150"/>
        </w:rPr>
        <w:t>-</w:t>
      </w:r>
      <w:r w:rsidRPr="000D2C17">
        <w:rPr>
          <w:b/>
          <w:bCs/>
          <w:i/>
          <w:iCs/>
          <w:lang w:val="en-150"/>
        </w:rPr>
        <w:t>MT PD</w:t>
      </w:r>
      <w:r w:rsidR="008960A1">
        <w:rPr>
          <w:b/>
          <w:bCs/>
          <w:i/>
          <w:iCs/>
          <w:lang w:val="en-150"/>
        </w:rPr>
        <w:t>C</w:t>
      </w:r>
      <w:r w:rsidRPr="000D2C17">
        <w:rPr>
          <w:b/>
          <w:bCs/>
          <w:i/>
          <w:iCs/>
          <w:lang w:val="en-150"/>
        </w:rPr>
        <w:t>CH performance requirements</w:t>
      </w:r>
      <w:r w:rsidRPr="000D2C17">
        <w:rPr>
          <w:i/>
          <w:iCs/>
          <w:lang w:val="en-150"/>
        </w:rPr>
        <w:t>:</w:t>
      </w:r>
    </w:p>
    <w:p w14:paraId="765CF416" w14:textId="77777777" w:rsidR="000D2C17" w:rsidRDefault="000D2C17" w:rsidP="000D2C17">
      <w:pPr>
        <w:pStyle w:val="RAN4proposal"/>
      </w:pPr>
      <w:r>
        <w:t>Include all TDD PDCCH requirements except for AL 16.</w:t>
      </w:r>
    </w:p>
    <w:p w14:paraId="7D4B83BD" w14:textId="77777777" w:rsidR="000D2C17" w:rsidRDefault="000D2C17" w:rsidP="000D2C17">
      <w:pPr>
        <w:pStyle w:val="RAN4proposal"/>
      </w:pPr>
      <w:r>
        <w:t xml:space="preserve">RAN4 to not down-select requirements for PDCCH from UE </w:t>
      </w:r>
      <w:proofErr w:type="spellStart"/>
      <w:r>
        <w:t>demod</w:t>
      </w:r>
      <w:proofErr w:type="spellEnd"/>
      <w:r>
        <w:t xml:space="preserve"> due to propagation conditions.</w:t>
      </w:r>
    </w:p>
    <w:p w14:paraId="0A6DB231" w14:textId="77777777" w:rsidR="006E76E8" w:rsidRDefault="006E76E8" w:rsidP="006E76E8">
      <w:pPr>
        <w:pStyle w:val="RAN4observation0"/>
      </w:pPr>
      <w:r>
        <w:t>Following the agreement of not specifying FDD requirements, it is unclear if 15kHz SCS PDCCH FDD requirements can be re-used in IAB-MT, or if it is required to have 15kHz SCS PDCCH requirement at all.</w:t>
      </w:r>
    </w:p>
    <w:p w14:paraId="759C4479" w14:textId="1A3DD0D9" w:rsidR="006E76E8" w:rsidRDefault="006E76E8" w:rsidP="006E76E8">
      <w:pPr>
        <w:pStyle w:val="RAN4proposal"/>
      </w:pPr>
      <w:r>
        <w:t xml:space="preserve">Add the T-RS configuration assumed by the RMC/FRC for simulation in the </w:t>
      </w:r>
      <w:r w:rsidR="0073277B">
        <w:rPr>
          <w:lang w:val="en-150"/>
        </w:rPr>
        <w:t>PDCCH</w:t>
      </w:r>
      <w:r>
        <w:t xml:space="preserve"> configuration table. Add a note to the RMC/FRC that it is up to test setup and test implementation if the T-RS is transmitted and/or demodulated.</w:t>
      </w:r>
      <w:bookmarkStart w:id="16" w:name="_GoBack"/>
      <w:bookmarkEnd w:id="16"/>
    </w:p>
    <w:p w14:paraId="60EBEAD3" w14:textId="77777777" w:rsidR="000D2C17" w:rsidRPr="006E76E8" w:rsidRDefault="000D2C17" w:rsidP="00875A00"/>
    <w:p w14:paraId="1AA9AEEC" w14:textId="40787C62" w:rsidR="00F96C9B" w:rsidRPr="000D2C17" w:rsidRDefault="004A43F3" w:rsidP="00F96C9B">
      <w:pPr>
        <w:rPr>
          <w:i/>
          <w:iCs/>
          <w:lang w:val="en-150"/>
        </w:rPr>
      </w:pPr>
      <w:r>
        <w:rPr>
          <w:b/>
          <w:bCs/>
          <w:i/>
          <w:iCs/>
          <w:lang w:val="en-150"/>
        </w:rPr>
        <w:t xml:space="preserve">About other </w:t>
      </w:r>
      <w:r w:rsidR="00F96C9B" w:rsidRPr="000D2C17">
        <w:rPr>
          <w:b/>
          <w:bCs/>
          <w:i/>
          <w:iCs/>
          <w:lang w:val="en-150"/>
        </w:rPr>
        <w:t>IAB</w:t>
      </w:r>
      <w:r w:rsidR="00F96C9B">
        <w:rPr>
          <w:b/>
          <w:bCs/>
          <w:i/>
          <w:iCs/>
          <w:lang w:val="en-150"/>
        </w:rPr>
        <w:t>-</w:t>
      </w:r>
      <w:r w:rsidR="00F96C9B" w:rsidRPr="000D2C17">
        <w:rPr>
          <w:b/>
          <w:bCs/>
          <w:i/>
          <w:iCs/>
          <w:lang w:val="en-150"/>
        </w:rPr>
        <w:t>MT performance requirements</w:t>
      </w:r>
      <w:r w:rsidR="00F96C9B" w:rsidRPr="000D2C17">
        <w:rPr>
          <w:i/>
          <w:iCs/>
          <w:lang w:val="en-150"/>
        </w:rPr>
        <w:t>:</w:t>
      </w:r>
    </w:p>
    <w:p w14:paraId="0DA46F89" w14:textId="77777777" w:rsidR="004A43F3" w:rsidRDefault="004A43F3" w:rsidP="004A43F3">
      <w:pPr>
        <w:pStyle w:val="RAN4proposal"/>
        <w:rPr>
          <w:lang w:val="en-GB"/>
        </w:rPr>
      </w:pPr>
      <w:r>
        <w:rPr>
          <w:lang w:val="en-GB"/>
        </w:rPr>
        <w:t>Re-use and test the TDD UE demodulation minimum performance requirements for the case of “</w:t>
      </w:r>
      <w:r w:rsidRPr="00514991">
        <w:rPr>
          <w:lang w:val="en-GB"/>
        </w:rPr>
        <w:t>SS/P</w:t>
      </w:r>
      <w:r>
        <w:rPr>
          <w:lang w:val="en-GB"/>
        </w:rPr>
        <w:t>B</w:t>
      </w:r>
      <w:r w:rsidRPr="00514991">
        <w:rPr>
          <w:lang w:val="en-GB"/>
        </w:rPr>
        <w:t>CH block index is known</w:t>
      </w:r>
      <w:r>
        <w:rPr>
          <w:lang w:val="en-GB"/>
        </w:rPr>
        <w:t>”. Skip the cases of unknown index.</w:t>
      </w:r>
    </w:p>
    <w:p w14:paraId="06F8AD6A" w14:textId="77777777" w:rsidR="004A43F3" w:rsidRDefault="004A43F3" w:rsidP="004A43F3">
      <w:pPr>
        <w:pStyle w:val="RAN4observation0"/>
      </w:pPr>
      <w:r>
        <w:t>SDR testing required L3/PDCP data loopback functionality in the TE.</w:t>
      </w:r>
    </w:p>
    <w:p w14:paraId="0D215F07" w14:textId="77777777" w:rsidR="004A43F3" w:rsidRPr="00751891" w:rsidRDefault="004A43F3" w:rsidP="004A43F3">
      <w:pPr>
        <w:pStyle w:val="RAN4proposal"/>
        <w:rPr>
          <w:lang w:val="en-GB"/>
        </w:rPr>
      </w:pPr>
      <w:r w:rsidRPr="00751891">
        <w:rPr>
          <w:lang w:val="en-GB"/>
        </w:rPr>
        <w:t>Do not use the data loopback test function and consequently do not specify SDR tests for IAB-MT.</w:t>
      </w:r>
    </w:p>
    <w:p w14:paraId="7249C4E0" w14:textId="77777777" w:rsidR="00875A00" w:rsidRDefault="00875A00" w:rsidP="00E450D0">
      <w:pPr>
        <w:rPr>
          <w:lang w:val="en-GB"/>
        </w:rPr>
      </w:pPr>
    </w:p>
    <w:p w14:paraId="2EEBBDF5" w14:textId="13DE0850" w:rsidR="004A43F3" w:rsidRPr="000D2C17" w:rsidRDefault="004A43F3" w:rsidP="004A43F3">
      <w:pPr>
        <w:rPr>
          <w:i/>
          <w:iCs/>
          <w:lang w:val="en-150"/>
        </w:rPr>
      </w:pPr>
      <w:r>
        <w:rPr>
          <w:b/>
          <w:bCs/>
          <w:i/>
          <w:iCs/>
          <w:lang w:val="en-150"/>
        </w:rPr>
        <w:t xml:space="preserve">About other </w:t>
      </w:r>
      <w:r w:rsidRPr="000D2C17">
        <w:rPr>
          <w:b/>
          <w:bCs/>
          <w:i/>
          <w:iCs/>
          <w:lang w:val="en-150"/>
        </w:rPr>
        <w:t>IAB</w:t>
      </w:r>
      <w:r>
        <w:rPr>
          <w:b/>
          <w:bCs/>
          <w:i/>
          <w:iCs/>
          <w:lang w:val="en-150"/>
        </w:rPr>
        <w:t>-</w:t>
      </w:r>
      <w:r w:rsidRPr="000D2C17">
        <w:rPr>
          <w:b/>
          <w:bCs/>
          <w:i/>
          <w:iCs/>
          <w:lang w:val="en-150"/>
        </w:rPr>
        <w:t xml:space="preserve">MT </w:t>
      </w:r>
      <w:r w:rsidR="008960A1">
        <w:rPr>
          <w:b/>
          <w:bCs/>
          <w:i/>
          <w:iCs/>
          <w:lang w:val="en-150"/>
        </w:rPr>
        <w:t>CSI reporting</w:t>
      </w:r>
      <w:r w:rsidRPr="000D2C17">
        <w:rPr>
          <w:b/>
          <w:bCs/>
          <w:i/>
          <w:iCs/>
          <w:lang w:val="en-150"/>
        </w:rPr>
        <w:t xml:space="preserve"> requirements</w:t>
      </w:r>
      <w:r w:rsidRPr="000D2C17">
        <w:rPr>
          <w:i/>
          <w:iCs/>
          <w:lang w:val="en-150"/>
        </w:rPr>
        <w:t>:</w:t>
      </w:r>
    </w:p>
    <w:p w14:paraId="1AC63430" w14:textId="77777777" w:rsidR="008960A1" w:rsidRDefault="008960A1" w:rsidP="008960A1">
      <w:pPr>
        <w:pStyle w:val="RAN4proposal"/>
      </w:pPr>
      <w:r>
        <w:t>Limit requirements to only include periodic NZP CSI-RS and reporting.</w:t>
      </w:r>
    </w:p>
    <w:p w14:paraId="0706D626" w14:textId="77777777" w:rsidR="008960A1" w:rsidRDefault="008960A1" w:rsidP="008960A1">
      <w:pPr>
        <w:pStyle w:val="RAN4proposal"/>
      </w:pPr>
      <w:r>
        <w:t>Limit CSI reporting requirements to reporting of CQI only.</w:t>
      </w:r>
    </w:p>
    <w:p w14:paraId="5D201D5E" w14:textId="77777777" w:rsidR="008960A1" w:rsidRDefault="008960A1" w:rsidP="008960A1">
      <w:pPr>
        <w:pStyle w:val="RAN4proposal"/>
      </w:pPr>
      <w:r>
        <w:t xml:space="preserve">It is </w:t>
      </w:r>
      <w:proofErr w:type="gramStart"/>
      <w:r>
        <w:t>sufficient</w:t>
      </w:r>
      <w:proofErr w:type="gramEnd"/>
      <w:r>
        <w:t xml:space="preserve"> to limit requirements for CQI reporting to the wideband case.</w:t>
      </w:r>
    </w:p>
    <w:p w14:paraId="10775AAC" w14:textId="77777777" w:rsidR="002810A9" w:rsidRDefault="002810A9" w:rsidP="002810A9">
      <w:pPr>
        <w:pStyle w:val="RAN4proposal"/>
      </w:pPr>
      <w:r>
        <w:t>Limit the propagation conditions in CQI reporting to re-use AWGN.</w:t>
      </w:r>
    </w:p>
    <w:p w14:paraId="4DDE255E" w14:textId="77777777" w:rsidR="002810A9" w:rsidRDefault="002810A9" w:rsidP="002810A9">
      <w:pPr>
        <w:pStyle w:val="RAN4proposal"/>
      </w:pPr>
      <w:r>
        <w:t>Limit the propagation conditions in CQI reporting to re-use AWGN and TDLA.</w:t>
      </w:r>
    </w:p>
    <w:p w14:paraId="58DC2410" w14:textId="77777777" w:rsidR="002810A9" w:rsidRDefault="002810A9" w:rsidP="002810A9">
      <w:pPr>
        <w:pStyle w:val="RAN4proposal"/>
      </w:pPr>
      <w:r>
        <w:t>Do not specify a PDCCH configuration for CSI reporting testing.</w:t>
      </w:r>
    </w:p>
    <w:p w14:paraId="0E72FBEE" w14:textId="77777777" w:rsidR="002810A9" w:rsidRPr="001A615E" w:rsidRDefault="002810A9" w:rsidP="002810A9">
      <w:pPr>
        <w:pStyle w:val="RAN4proposal"/>
      </w:pPr>
      <w:r>
        <w:t>Do not specify ZP CSI-RS configuration for</w:t>
      </w:r>
      <w:r w:rsidRPr="001A615E">
        <w:t xml:space="preserve"> </w:t>
      </w:r>
      <w:r>
        <w:t>CSI reporting testing.</w:t>
      </w:r>
    </w:p>
    <w:p w14:paraId="13C1B640" w14:textId="77777777" w:rsidR="002810A9" w:rsidRDefault="002810A9" w:rsidP="002810A9">
      <w:pPr>
        <w:pStyle w:val="RAN4proposal"/>
      </w:pPr>
      <w:r>
        <w:t>Give the TDD pattern assumed by the RMC/FRC for simulation in the CSI reporting configuration table. Add a note that makes the requirements applicable to all TDD patterns chosen for testing (</w:t>
      </w:r>
      <w:proofErr w:type="gramStart"/>
      <w:r>
        <w:t>similar to</w:t>
      </w:r>
      <w:proofErr w:type="gramEnd"/>
      <w:r>
        <w:t xml:space="preserve"> BS demodulation specification).</w:t>
      </w:r>
    </w:p>
    <w:p w14:paraId="09798221" w14:textId="77777777" w:rsidR="002810A9" w:rsidRDefault="002810A9" w:rsidP="002810A9">
      <w:pPr>
        <w:pStyle w:val="RAN4proposal"/>
      </w:pPr>
      <w:r>
        <w:t>Give the T-RS configuration assumed by the RMC/FRC for simulation in the CSI reporting configuration table. Add a note to the RMC/FRC that it is up to test setup and test implementation if the T-RS is transmitted and/or demodulated.</w:t>
      </w:r>
    </w:p>
    <w:p w14:paraId="45F41CD6" w14:textId="77777777" w:rsidR="004A43F3" w:rsidRDefault="004A43F3" w:rsidP="00E450D0"/>
    <w:p w14:paraId="5E7AF7E2" w14:textId="3EC390BA" w:rsidR="001E080B" w:rsidRPr="000D2C17" w:rsidRDefault="001E080B" w:rsidP="001E080B">
      <w:pPr>
        <w:rPr>
          <w:i/>
          <w:iCs/>
          <w:lang w:val="en-150"/>
        </w:rPr>
      </w:pPr>
      <w:r>
        <w:rPr>
          <w:b/>
          <w:bCs/>
          <w:i/>
          <w:iCs/>
          <w:lang w:val="en-150"/>
        </w:rPr>
        <w:t xml:space="preserve">About other </w:t>
      </w:r>
      <w:r w:rsidRPr="000D2C17">
        <w:rPr>
          <w:b/>
          <w:bCs/>
          <w:i/>
          <w:iCs/>
          <w:lang w:val="en-150"/>
        </w:rPr>
        <w:t>IAB</w:t>
      </w:r>
      <w:r>
        <w:rPr>
          <w:b/>
          <w:bCs/>
          <w:i/>
          <w:iCs/>
          <w:lang w:val="en-150"/>
        </w:rPr>
        <w:t>-</w:t>
      </w:r>
      <w:r w:rsidRPr="000D2C17">
        <w:rPr>
          <w:b/>
          <w:bCs/>
          <w:i/>
          <w:iCs/>
          <w:lang w:val="en-150"/>
        </w:rPr>
        <w:t xml:space="preserve">MT </w:t>
      </w:r>
      <w:r>
        <w:rPr>
          <w:b/>
          <w:bCs/>
          <w:i/>
          <w:iCs/>
          <w:lang w:val="en-150"/>
        </w:rPr>
        <w:t>interworking</w:t>
      </w:r>
      <w:r w:rsidRPr="000D2C17">
        <w:rPr>
          <w:b/>
          <w:bCs/>
          <w:i/>
          <w:iCs/>
          <w:lang w:val="en-150"/>
        </w:rPr>
        <w:t xml:space="preserve"> requirements</w:t>
      </w:r>
      <w:r w:rsidRPr="000D2C17">
        <w:rPr>
          <w:i/>
          <w:iCs/>
          <w:lang w:val="en-150"/>
        </w:rPr>
        <w:t>:</w:t>
      </w:r>
    </w:p>
    <w:p w14:paraId="1A8511FD" w14:textId="77777777" w:rsidR="001E080B" w:rsidRDefault="001E080B" w:rsidP="001E080B">
      <w:pPr>
        <w:pStyle w:val="RAN4proposal"/>
      </w:pPr>
      <w:r>
        <w:t>If interworking requirements are agreed to be included, all agreements taken on channels and features outside the interworking context, also apply to the interworking requirements.</w:t>
      </w:r>
    </w:p>
    <w:p w14:paraId="3E21D1A8" w14:textId="77777777" w:rsidR="001E080B" w:rsidRDefault="001E080B" w:rsidP="001E080B">
      <w:pPr>
        <w:pStyle w:val="RAN4proposal"/>
      </w:pPr>
      <w:r>
        <w:t>Do not re-use the interworking requirements for the IAB-MT requirement specification.</w:t>
      </w:r>
    </w:p>
    <w:p w14:paraId="34A03C36" w14:textId="77777777" w:rsidR="003B659E" w:rsidRPr="0095295C" w:rsidRDefault="003B659E" w:rsidP="005C23A4">
      <w:pPr>
        <w:pStyle w:val="RAN4H1"/>
        <w:numPr>
          <w:ilvl w:val="0"/>
          <w:numId w:val="0"/>
        </w:numPr>
        <w:ind w:left="360" w:hanging="360"/>
      </w:pPr>
      <w:r w:rsidRPr="0095295C">
        <w:t>References</w:t>
      </w:r>
    </w:p>
    <w:p w14:paraId="0232B717" w14:textId="1D24BB0D" w:rsidR="00687FA0" w:rsidRPr="004571B2" w:rsidRDefault="004571B2" w:rsidP="00987E56">
      <w:pPr>
        <w:pStyle w:val="ListParagraph"/>
        <w:numPr>
          <w:ilvl w:val="0"/>
          <w:numId w:val="7"/>
        </w:numPr>
        <w:ind w:right="-22"/>
        <w:rPr>
          <w:lang w:val="en-GB"/>
        </w:rPr>
      </w:pPr>
      <w:bookmarkStart w:id="17" w:name="_Ref54384233"/>
      <w:r w:rsidRPr="008E0560">
        <w:t>R4-</w:t>
      </w:r>
      <w:r w:rsidR="00A225E4">
        <w:t>201768</w:t>
      </w:r>
      <w:r>
        <w:t>, “</w:t>
      </w:r>
      <w:r w:rsidR="006A6E9D" w:rsidRPr="006A6E9D">
        <w:t xml:space="preserve">Email discussion summary for [97e][319] </w:t>
      </w:r>
      <w:proofErr w:type="spellStart"/>
      <w:r w:rsidR="006A6E9D" w:rsidRPr="006A6E9D">
        <w:t>NR_IAB_Demod</w:t>
      </w:r>
      <w:proofErr w:type="spellEnd"/>
      <w:r>
        <w:t>”, RAN#9</w:t>
      </w:r>
      <w:r w:rsidR="006A6E9D">
        <w:t>7</w:t>
      </w:r>
      <w:r>
        <w:t>-e.</w:t>
      </w:r>
      <w:bookmarkEnd w:id="17"/>
    </w:p>
    <w:p w14:paraId="359E88C3" w14:textId="3EE6CE16" w:rsidR="004571B2" w:rsidRPr="004571B2" w:rsidRDefault="00E11330" w:rsidP="00987E56">
      <w:pPr>
        <w:pStyle w:val="ListParagraph"/>
        <w:numPr>
          <w:ilvl w:val="0"/>
          <w:numId w:val="7"/>
        </w:numPr>
        <w:ind w:right="-22"/>
        <w:rPr>
          <w:lang w:val="en-GB"/>
        </w:rPr>
      </w:pPr>
      <w:bookmarkStart w:id="18" w:name="_Ref54384244"/>
      <w:r w:rsidRPr="00E11330">
        <w:t>R4-2017673</w:t>
      </w:r>
      <w:r w:rsidR="004571B2">
        <w:t>, “</w:t>
      </w:r>
      <w:r w:rsidR="00CC22A6" w:rsidRPr="00CC22A6">
        <w:t>WF on Rel-16 NR IAB demodulation requirements</w:t>
      </w:r>
      <w:r w:rsidR="004571B2">
        <w:t xml:space="preserve">”, </w:t>
      </w:r>
      <w:r w:rsidR="004571B2" w:rsidRPr="004571B2">
        <w:t>RAN4#9</w:t>
      </w:r>
      <w:r w:rsidR="00CC22A6">
        <w:t>7</w:t>
      </w:r>
      <w:r w:rsidR="004571B2" w:rsidRPr="004571B2">
        <w:t>-e</w:t>
      </w:r>
      <w:r w:rsidR="004571B2">
        <w:t>.</w:t>
      </w:r>
      <w:bookmarkEnd w:id="18"/>
    </w:p>
    <w:p w14:paraId="131359E4" w14:textId="29A40EB0" w:rsidR="004571B2" w:rsidRPr="00D67FDE" w:rsidRDefault="00011149" w:rsidP="00987E56">
      <w:pPr>
        <w:pStyle w:val="ListParagraph"/>
        <w:numPr>
          <w:ilvl w:val="0"/>
          <w:numId w:val="7"/>
        </w:numPr>
        <w:ind w:right="-22"/>
        <w:rPr>
          <w:lang w:val="en-GB"/>
        </w:rPr>
      </w:pPr>
      <w:bookmarkStart w:id="19" w:name="_Ref54384314"/>
      <w:r w:rsidRPr="00011149">
        <w:t>R4-2016433</w:t>
      </w:r>
      <w:r w:rsidR="004571B2">
        <w:t>, “</w:t>
      </w:r>
      <w:r w:rsidR="00491CC5" w:rsidRPr="00491CC5">
        <w:t>On NR IAB-MT test setup and demodulation requirements</w:t>
      </w:r>
      <w:r w:rsidR="004571B2">
        <w:t xml:space="preserve">”, </w:t>
      </w:r>
      <w:r w:rsidR="004571B2" w:rsidRPr="004571B2">
        <w:t>Nokia, Nokia Shanghai Bell</w:t>
      </w:r>
      <w:r w:rsidR="004571B2">
        <w:t xml:space="preserve">, </w:t>
      </w:r>
      <w:r w:rsidR="004571B2" w:rsidRPr="004571B2">
        <w:t>RAN4#9</w:t>
      </w:r>
      <w:r w:rsidR="00491CC5">
        <w:t>7</w:t>
      </w:r>
      <w:r w:rsidR="004571B2" w:rsidRPr="004571B2">
        <w:t>-e</w:t>
      </w:r>
      <w:r w:rsidR="004571B2">
        <w:t>.</w:t>
      </w:r>
      <w:bookmarkEnd w:id="19"/>
    </w:p>
    <w:p w14:paraId="695D3B67" w14:textId="3FCBFCAD" w:rsidR="00D67FDE" w:rsidRPr="00B41157" w:rsidRDefault="00931666" w:rsidP="00987E56">
      <w:pPr>
        <w:pStyle w:val="ListParagraph"/>
        <w:numPr>
          <w:ilvl w:val="0"/>
          <w:numId w:val="7"/>
        </w:numPr>
        <w:ind w:right="-22"/>
        <w:rPr>
          <w:lang w:val="en-GB"/>
        </w:rPr>
      </w:pPr>
      <w:bookmarkStart w:id="20" w:name="_Ref61647170"/>
      <w:r w:rsidRPr="00ED71A2">
        <w:t>R1-1911467</w:t>
      </w:r>
      <w:r>
        <w:t>, “</w:t>
      </w:r>
      <w:r w:rsidRPr="004571B2">
        <w:t>FL Summary#2 of 7.2.3.3 case-1 OTA timing alignment</w:t>
      </w:r>
      <w:r>
        <w:t>.</w:t>
      </w:r>
      <w:bookmarkEnd w:id="20"/>
    </w:p>
    <w:p w14:paraId="1F056FC3" w14:textId="3630C58F" w:rsidR="00B41157" w:rsidRPr="00B25E50" w:rsidRDefault="00B37C6B" w:rsidP="00987E56">
      <w:pPr>
        <w:pStyle w:val="ListParagraph"/>
        <w:numPr>
          <w:ilvl w:val="0"/>
          <w:numId w:val="7"/>
        </w:numPr>
        <w:ind w:right="-22"/>
        <w:rPr>
          <w:lang w:val="en-GB"/>
        </w:rPr>
      </w:pPr>
      <w:bookmarkStart w:id="21" w:name="_Ref61647274"/>
      <w:r>
        <w:t xml:space="preserve">Microchip, </w:t>
      </w:r>
      <w:proofErr w:type="spellStart"/>
      <w:r w:rsidR="00B25E50" w:rsidRPr="00B25E50">
        <w:t>SyncServer</w:t>
      </w:r>
      <w:proofErr w:type="spellEnd"/>
      <w:r w:rsidR="00B25E50" w:rsidRPr="00B25E50">
        <w:t xml:space="preserve"> S650 M-Code</w:t>
      </w:r>
      <w:r w:rsidR="00B25E50">
        <w:t xml:space="preserve"> datasheet, </w:t>
      </w:r>
      <w:hyperlink r:id="rId18" w:history="1">
        <w:r w:rsidR="00B25E50" w:rsidRPr="00401860">
          <w:rPr>
            <w:rStyle w:val="Hyperlink"/>
          </w:rPr>
          <w:t>https://www.microsemi.com/document-portal/doc_download/1245056-syncserver-s650-m-code-datasheet</w:t>
        </w:r>
      </w:hyperlink>
      <w:bookmarkEnd w:id="21"/>
    </w:p>
    <w:p w14:paraId="144641B2" w14:textId="70994B82" w:rsidR="00B25E50" w:rsidRPr="00B41157" w:rsidRDefault="009D3261" w:rsidP="00987E56">
      <w:pPr>
        <w:pStyle w:val="ListParagraph"/>
        <w:numPr>
          <w:ilvl w:val="0"/>
          <w:numId w:val="7"/>
        </w:numPr>
        <w:ind w:right="-22"/>
        <w:rPr>
          <w:lang w:val="en-GB"/>
        </w:rPr>
      </w:pPr>
      <w:bookmarkStart w:id="22" w:name="_Ref61647519"/>
      <w:r w:rsidRPr="002C1C8F">
        <w:t>R4-2011399</w:t>
      </w:r>
      <w:r w:rsidR="0050423F">
        <w:t>, “</w:t>
      </w:r>
      <w:r w:rsidR="00CE10C6" w:rsidRPr="00CE10C6">
        <w:t>On NR IAB general demodulation requirements</w:t>
      </w:r>
      <w:r w:rsidR="0050423F">
        <w:t>”</w:t>
      </w:r>
      <w:r w:rsidR="00CE10C6">
        <w:t xml:space="preserve">, </w:t>
      </w:r>
      <w:r w:rsidR="0045347D" w:rsidRPr="0045347D">
        <w:t>Nokia, Nokia Shanghai Bell</w:t>
      </w:r>
      <w:r w:rsidR="0045347D">
        <w:t xml:space="preserve">, </w:t>
      </w:r>
      <w:r w:rsidR="00103CCB" w:rsidRPr="00103CCB">
        <w:t>RAN4#96-e</w:t>
      </w:r>
      <w:r w:rsidR="00103CCB">
        <w:t>.</w:t>
      </w:r>
      <w:bookmarkEnd w:id="22"/>
    </w:p>
    <w:p w14:paraId="6F85A620" w14:textId="1D1D284F" w:rsidR="00475810" w:rsidRDefault="00475810" w:rsidP="00475810">
      <w:pPr>
        <w:ind w:right="-22"/>
        <w:rPr>
          <w:lang w:val="en-GB"/>
        </w:rPr>
      </w:pPr>
    </w:p>
    <w:p w14:paraId="02A02A15" w14:textId="4953AD89" w:rsidR="00475810" w:rsidRDefault="00475810" w:rsidP="00475810">
      <w:pPr>
        <w:pStyle w:val="RAN4H1"/>
        <w:numPr>
          <w:ilvl w:val="0"/>
          <w:numId w:val="0"/>
        </w:numPr>
        <w:ind w:left="360" w:hanging="360"/>
      </w:pPr>
      <w:r>
        <w:t>Appendix</w:t>
      </w:r>
    </w:p>
    <w:p w14:paraId="6F64734B" w14:textId="77777777" w:rsidR="001E080B" w:rsidRPr="001E080B" w:rsidRDefault="001E080B" w:rsidP="001E080B">
      <w:pPr>
        <w:rPr>
          <w:lang w:val="en-GB"/>
        </w:rPr>
      </w:pPr>
    </w:p>
    <w:p w14:paraId="57BCFCD7" w14:textId="6B0DCFDD" w:rsidR="00475810" w:rsidRPr="00475810" w:rsidRDefault="00475810" w:rsidP="00475810">
      <w:pPr>
        <w:pStyle w:val="RAN4H2"/>
        <w:numPr>
          <w:ilvl w:val="0"/>
          <w:numId w:val="0"/>
        </w:numPr>
        <w:ind w:left="431" w:hanging="431"/>
      </w:pPr>
      <w:r>
        <w:t>BS conformance testing setup</w:t>
      </w:r>
    </w:p>
    <w:p w14:paraId="083CBB05" w14:textId="77777777" w:rsidR="00475810" w:rsidRDefault="00475810" w:rsidP="00475810">
      <w:r>
        <w:t xml:space="preserve">Below, we are summarizing the main points of the BS performance testing approach based on </w:t>
      </w:r>
      <w:r w:rsidRPr="00EA7994">
        <w:t>in TS</w:t>
      </w:r>
      <w:r>
        <w:t xml:space="preserve"> 38.104</w:t>
      </w:r>
      <w:r w:rsidRPr="00EA7994">
        <w:t xml:space="preserve"> </w:t>
      </w:r>
      <w:r>
        <w:fldChar w:fldCharType="begin"/>
      </w:r>
      <w:r>
        <w:instrText xml:space="preserve"> REF _Ref54384438 \r \h </w:instrText>
      </w:r>
      <w:r>
        <w:fldChar w:fldCharType="separate"/>
      </w:r>
      <w:r>
        <w:t>[7]</w:t>
      </w:r>
      <w:r>
        <w:fldChar w:fldCharType="end"/>
      </w:r>
      <w:r>
        <w:t xml:space="preserve"> and TS 38.141:</w:t>
      </w:r>
    </w:p>
    <w:p w14:paraId="1CDF6C69" w14:textId="77777777" w:rsidR="00475810" w:rsidRDefault="00475810" w:rsidP="00475810">
      <w:pPr>
        <w:pStyle w:val="ListParagraph"/>
        <w:numPr>
          <w:ilvl w:val="0"/>
          <w:numId w:val="5"/>
        </w:numPr>
      </w:pPr>
      <w:r>
        <w:t xml:space="preserve">Testing setup consists of Test Equipment (TE), including </w:t>
      </w:r>
      <w:r w:rsidRPr="001F303A">
        <w:t>BS tester/Signal generator,</w:t>
      </w:r>
      <w:r>
        <w:rPr>
          <w:u w:val="single"/>
        </w:rPr>
        <w:t xml:space="preserve"> </w:t>
      </w:r>
      <w:r>
        <w:t>channel and noise generators, and the link between the components, Device Under Test (DUT), i.e., BS under test.</w:t>
      </w:r>
    </w:p>
    <w:p w14:paraId="424EB776" w14:textId="77777777" w:rsidR="00475810" w:rsidRDefault="00475810" w:rsidP="00475810">
      <w:pPr>
        <w:pStyle w:val="ListParagraph"/>
        <w:numPr>
          <w:ilvl w:val="0"/>
          <w:numId w:val="5"/>
        </w:numPr>
      </w:pPr>
      <w:r>
        <w:t>BS is booted into specially implemented test mode and placed into the test harness.</w:t>
      </w:r>
    </w:p>
    <w:p w14:paraId="60E0F000" w14:textId="77777777" w:rsidR="00475810" w:rsidRDefault="00475810" w:rsidP="00475810">
      <w:pPr>
        <w:pStyle w:val="ListParagraph"/>
        <w:numPr>
          <w:ilvl w:val="0"/>
          <w:numId w:val="5"/>
        </w:numPr>
      </w:pPr>
      <w:r>
        <w:t>One physical channel (PUSCH or PUCCH or PRACH) is transmitted by the signal generator (also called BS tester or Test Equipment (TE)) during corresponding test execution.</w:t>
      </w:r>
    </w:p>
    <w:p w14:paraId="30640A71" w14:textId="77777777" w:rsidR="00475810" w:rsidRDefault="00475810" w:rsidP="00475810">
      <w:pPr>
        <w:pStyle w:val="ListParagraph"/>
        <w:numPr>
          <w:ilvl w:val="0"/>
          <w:numId w:val="5"/>
        </w:numPr>
      </w:pPr>
      <w:r>
        <w:t>The p</w:t>
      </w:r>
      <w:r w:rsidRPr="00EA7994">
        <w:t xml:space="preserve">erformance requirements for the BS are specified for the </w:t>
      </w:r>
      <w:r>
        <w:t>fixed reference channels (FRC)</w:t>
      </w:r>
      <w:r>
        <w:rPr>
          <w:lang w:val="en-GB"/>
        </w:rPr>
        <w:t>.</w:t>
      </w:r>
      <w:r>
        <w:t xml:space="preserve"> In FRC, the code block size and total number of bits per slot stay the same for all uplink slots.</w:t>
      </w:r>
    </w:p>
    <w:p w14:paraId="08F14DBF" w14:textId="77777777" w:rsidR="00475810" w:rsidRDefault="00475810" w:rsidP="00475810">
      <w:pPr>
        <w:pStyle w:val="ListParagraph"/>
        <w:numPr>
          <w:ilvl w:val="0"/>
          <w:numId w:val="5"/>
        </w:numPr>
      </w:pPr>
      <w:r>
        <w:t>The requirements are formulated for a reference TDD slot configuration pattern. However, the requirements are agnostic to the pattern and only one of the supported shall be tested.</w:t>
      </w:r>
    </w:p>
    <w:p w14:paraId="2C4050CF" w14:textId="77777777" w:rsidR="00475810" w:rsidRDefault="00475810" w:rsidP="00475810">
      <w:pPr>
        <w:pStyle w:val="ListParagraph"/>
        <w:numPr>
          <w:ilvl w:val="0"/>
          <w:numId w:val="5"/>
        </w:numPr>
      </w:pPr>
      <w:r>
        <w:t>BS demodulation tests involve only user plane Layer 1 and Layer 2 functionality only.</w:t>
      </w:r>
    </w:p>
    <w:p w14:paraId="3A68E66C" w14:textId="77777777" w:rsidR="00475810" w:rsidRPr="00E442EC" w:rsidRDefault="00475810" w:rsidP="00475810">
      <w:pPr>
        <w:pStyle w:val="ListParagraph"/>
        <w:numPr>
          <w:ilvl w:val="0"/>
          <w:numId w:val="5"/>
        </w:numPr>
      </w:pPr>
      <w:r>
        <w:t>U</w:t>
      </w:r>
      <w:r w:rsidRPr="00E442EC">
        <w:t xml:space="preserve">nidirectional </w:t>
      </w:r>
      <w:r>
        <w:t>radio interface is</w:t>
      </w:r>
      <w:r w:rsidRPr="00E442EC">
        <w:t xml:space="preserve"> used, i.e., </w:t>
      </w:r>
      <w:r>
        <w:t xml:space="preserve">the </w:t>
      </w:r>
      <w:proofErr w:type="spellStart"/>
      <w:r>
        <w:t>Uu</w:t>
      </w:r>
      <w:proofErr w:type="spellEnd"/>
      <w:r>
        <w:t xml:space="preserve"> interface is used only for the transmissions from</w:t>
      </w:r>
      <w:r w:rsidRPr="00E442EC">
        <w:t xml:space="preserve"> the </w:t>
      </w:r>
      <w:r>
        <w:t>signal generator</w:t>
      </w:r>
      <w:r w:rsidRPr="00E442EC">
        <w:t xml:space="preserve"> towards BS.</w:t>
      </w:r>
    </w:p>
    <w:p w14:paraId="655C932D" w14:textId="77777777" w:rsidR="00475810" w:rsidRDefault="00475810" w:rsidP="00475810">
      <w:pPr>
        <w:pStyle w:val="ListParagraph"/>
        <w:numPr>
          <w:ilvl w:val="0"/>
          <w:numId w:val="5"/>
        </w:numPr>
      </w:pPr>
      <w:r>
        <w:t xml:space="preserve">Error-free HARQ feedback during PUSCH tests </w:t>
      </w:r>
      <w:r w:rsidRPr="004F6B93">
        <w:t>could be done as an RF feedback</w:t>
      </w:r>
      <w:r>
        <w:t xml:space="preserve"> (</w:t>
      </w:r>
      <w:r w:rsidRPr="00A1227F">
        <w:t xml:space="preserve">e.g., proprietary or non-standard compliant </w:t>
      </w:r>
      <w:proofErr w:type="spellStart"/>
      <w:r w:rsidRPr="00A1227F">
        <w:t>Uu</w:t>
      </w:r>
      <w:proofErr w:type="spellEnd"/>
      <w:r>
        <w:t>)</w:t>
      </w:r>
      <w:r w:rsidRPr="004F6B93">
        <w:t xml:space="preserve"> or as a digital feedback</w:t>
      </w:r>
      <w:r>
        <w:t xml:space="preserve"> (e.g., via cable).</w:t>
      </w:r>
    </w:p>
    <w:p w14:paraId="2B870C4D" w14:textId="77777777" w:rsidR="00475810" w:rsidRPr="00966687" w:rsidRDefault="00475810" w:rsidP="00475810">
      <w:pPr>
        <w:pStyle w:val="ListParagraph"/>
        <w:numPr>
          <w:ilvl w:val="0"/>
          <w:numId w:val="5"/>
        </w:numPr>
      </w:pPr>
      <w:r w:rsidRPr="00966687">
        <w:t>A synchronization signal may be provided from the BS to the signal generator to enable the correct timing of the wanted signal. Alternatively, a common external synchronization source might be used for both DUT and TE.</w:t>
      </w:r>
    </w:p>
    <w:p w14:paraId="76EFAF79" w14:textId="472276F3" w:rsidR="00475810" w:rsidRPr="00275BB9" w:rsidRDefault="00475810" w:rsidP="00475810">
      <w:r>
        <w:rPr>
          <w:highlight w:val="yellow"/>
        </w:rPr>
        <w:fldChar w:fldCharType="begin"/>
      </w:r>
      <w:r>
        <w:instrText xml:space="preserve"> REF _Ref52811682 \h </w:instrText>
      </w:r>
      <w:r>
        <w:rPr>
          <w:highlight w:val="yellow"/>
        </w:rPr>
      </w:r>
      <w:r>
        <w:rPr>
          <w:highlight w:val="yellow"/>
        </w:rPr>
        <w:fldChar w:fldCharType="separate"/>
      </w:r>
      <w:r w:rsidR="00AA67EC">
        <w:t xml:space="preserve">Figure </w:t>
      </w:r>
      <w:r w:rsidR="00AA67EC">
        <w:rPr>
          <w:noProof/>
        </w:rPr>
        <w:t>5</w:t>
      </w:r>
      <w:r>
        <w:rPr>
          <w:highlight w:val="yellow"/>
        </w:rPr>
        <w:fldChar w:fldCharType="end"/>
      </w:r>
      <w:r>
        <w:t xml:space="preserve"> and </w:t>
      </w:r>
      <w:r>
        <w:rPr>
          <w:highlight w:val="yellow"/>
        </w:rPr>
        <w:fldChar w:fldCharType="begin"/>
      </w:r>
      <w:r>
        <w:instrText xml:space="preserve"> REF _Ref52811690 \h </w:instrText>
      </w:r>
      <w:r>
        <w:rPr>
          <w:highlight w:val="yellow"/>
        </w:rPr>
      </w:r>
      <w:r>
        <w:rPr>
          <w:highlight w:val="yellow"/>
        </w:rPr>
        <w:fldChar w:fldCharType="separate"/>
      </w:r>
      <w:r w:rsidR="00AA67EC">
        <w:t xml:space="preserve">Figure </w:t>
      </w:r>
      <w:r w:rsidR="00AA67EC">
        <w:rPr>
          <w:noProof/>
        </w:rPr>
        <w:t>6</w:t>
      </w:r>
      <w:r>
        <w:rPr>
          <w:highlight w:val="yellow"/>
        </w:rPr>
        <w:fldChar w:fldCharType="end"/>
      </w:r>
      <w:r>
        <w:t xml:space="preserve"> demonstrate conducted and radiated functional setups for performance requirements testing, respectively.</w:t>
      </w:r>
    </w:p>
    <w:p w14:paraId="642BBC6D" w14:textId="77777777" w:rsidR="00475810" w:rsidRDefault="00475810" w:rsidP="00475810">
      <w:pPr>
        <w:jc w:val="center"/>
      </w:pPr>
      <w:r w:rsidRPr="007747C4">
        <w:rPr>
          <w:noProof/>
        </w:rPr>
        <w:drawing>
          <wp:inline distT="0" distB="0" distL="0" distR="0" wp14:anchorId="3D916291" wp14:editId="0D7F1FFB">
            <wp:extent cx="3650673" cy="1802394"/>
            <wp:effectExtent l="0" t="0" r="6985"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66903" cy="1810407"/>
                    </a:xfrm>
                    <a:prstGeom prst="rect">
                      <a:avLst/>
                    </a:prstGeom>
                  </pic:spPr>
                </pic:pic>
              </a:graphicData>
            </a:graphic>
          </wp:inline>
        </w:drawing>
      </w:r>
    </w:p>
    <w:p w14:paraId="7CE88B05" w14:textId="14D1A388" w:rsidR="00475810" w:rsidRPr="00C421FA" w:rsidRDefault="00475810" w:rsidP="00475810">
      <w:pPr>
        <w:pStyle w:val="Caption"/>
      </w:pPr>
      <w:bookmarkStart w:id="23" w:name="_Ref52811682"/>
      <w:r>
        <w:t xml:space="preserve">Figure </w:t>
      </w:r>
      <w:fldSimple w:instr=" SEQ Figure \* ARABIC ">
        <w:r w:rsidR="00F173BB">
          <w:rPr>
            <w:noProof/>
          </w:rPr>
          <w:t>5</w:t>
        </w:r>
      </w:fldSimple>
      <w:bookmarkEnd w:id="23"/>
      <w:r>
        <w:t xml:space="preserve">: </w:t>
      </w:r>
      <w:r w:rsidRPr="00086E74">
        <w:t>Functional setup for performance requirements for PUSCH, single user PUCCH, PRACH on single antenna port in multipath fading conditions for BS with Rx diversity (2 Rx case shown)</w:t>
      </w:r>
      <w:r>
        <w:t>. Conducted case from TS 38.141-1.</w:t>
      </w:r>
    </w:p>
    <w:p w14:paraId="002A2E77" w14:textId="77777777" w:rsidR="00475810" w:rsidRDefault="00475810" w:rsidP="00475810">
      <w:pPr>
        <w:keepNext/>
        <w:jc w:val="center"/>
      </w:pPr>
      <w:r w:rsidRPr="00B13519">
        <w:rPr>
          <w:noProof/>
        </w:rPr>
        <w:drawing>
          <wp:inline distT="0" distB="0" distL="0" distR="0" wp14:anchorId="60FAA8B6" wp14:editId="0B2747BB">
            <wp:extent cx="5417127" cy="162620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39450" cy="1632908"/>
                    </a:xfrm>
                    <a:prstGeom prst="rect">
                      <a:avLst/>
                    </a:prstGeom>
                  </pic:spPr>
                </pic:pic>
              </a:graphicData>
            </a:graphic>
          </wp:inline>
        </w:drawing>
      </w:r>
    </w:p>
    <w:p w14:paraId="6D453137" w14:textId="789721D0" w:rsidR="00475810" w:rsidRDefault="00475810" w:rsidP="00475810">
      <w:pPr>
        <w:pStyle w:val="Caption"/>
      </w:pPr>
      <w:bookmarkStart w:id="24" w:name="_Ref52811690"/>
      <w:r>
        <w:t xml:space="preserve">Figure </w:t>
      </w:r>
      <w:fldSimple w:instr=" SEQ Figure \* ARABIC ">
        <w:r w:rsidR="00F173BB">
          <w:rPr>
            <w:noProof/>
          </w:rPr>
          <w:t>6</w:t>
        </w:r>
      </w:fldSimple>
      <w:bookmarkEnd w:id="24"/>
      <w:r>
        <w:t xml:space="preserve">: </w:t>
      </w:r>
      <w:r w:rsidRPr="001E6DA7">
        <w:t>OTA test setup for multipath fading propagation conditions</w:t>
      </w:r>
      <w:r>
        <w:t xml:space="preserve"> from </w:t>
      </w:r>
      <w:r w:rsidRPr="009A5540">
        <w:t>TR</w:t>
      </w:r>
      <w:r>
        <w:t xml:space="preserve"> 37.941.</w:t>
      </w:r>
    </w:p>
    <w:p w14:paraId="127E0EB5" w14:textId="77777777" w:rsidR="00475810" w:rsidRPr="00B0066E" w:rsidRDefault="00475810" w:rsidP="00475810"/>
    <w:p w14:paraId="0907040F" w14:textId="48F0DC00" w:rsidR="00475810" w:rsidRPr="005035E1" w:rsidRDefault="00475810" w:rsidP="00475810">
      <w:pPr>
        <w:pStyle w:val="RAN4H2"/>
        <w:numPr>
          <w:ilvl w:val="0"/>
          <w:numId w:val="0"/>
        </w:numPr>
        <w:ind w:left="431" w:hanging="431"/>
      </w:pPr>
      <w:r>
        <w:t>UE conformance testing</w:t>
      </w:r>
      <w:r w:rsidR="005035E1">
        <w:t xml:space="preserve"> setup</w:t>
      </w:r>
    </w:p>
    <w:p w14:paraId="6D335FCE" w14:textId="77777777" w:rsidR="00475810" w:rsidRDefault="00475810" w:rsidP="00475810">
      <w:r>
        <w:t xml:space="preserve">Below, we are summarizing the main points of the UE performance testing approach based on 3GPP </w:t>
      </w:r>
      <w:r w:rsidRPr="001E002C">
        <w:t>TS 38.101-4</w:t>
      </w:r>
      <w:r>
        <w:t xml:space="preserve">, </w:t>
      </w:r>
      <w:r w:rsidRPr="001E002C">
        <w:t>TS 38.508-1</w:t>
      </w:r>
      <w:r>
        <w:t xml:space="preserve">, </w:t>
      </w:r>
      <w:r w:rsidRPr="009008F5">
        <w:t>TS 38.521-4</w:t>
      </w:r>
      <w:r>
        <w:t>:</w:t>
      </w:r>
    </w:p>
    <w:p w14:paraId="66EF500E" w14:textId="77777777" w:rsidR="00475810" w:rsidRDefault="00475810" w:rsidP="00475810">
      <w:pPr>
        <w:pStyle w:val="ListParagraph"/>
        <w:numPr>
          <w:ilvl w:val="0"/>
          <w:numId w:val="5"/>
        </w:numPr>
      </w:pPr>
      <w:r>
        <w:t xml:space="preserve">Testing setup consists of test equipment (TE), including </w:t>
      </w:r>
      <w:r>
        <w:rPr>
          <w:u w:val="single"/>
        </w:rPr>
        <w:t>s</w:t>
      </w:r>
      <w:r w:rsidRPr="00925BF4">
        <w:rPr>
          <w:u w:val="single"/>
        </w:rPr>
        <w:t xml:space="preserve">ystem </w:t>
      </w:r>
      <w:r>
        <w:rPr>
          <w:u w:val="single"/>
        </w:rPr>
        <w:t>s</w:t>
      </w:r>
      <w:r w:rsidRPr="00925BF4">
        <w:rPr>
          <w:u w:val="single"/>
        </w:rPr>
        <w:t>imulator (SS)</w:t>
      </w:r>
      <w:r>
        <w:t>, interference and AWGN generators, and device under test (DUT), i.e., UE under test.</w:t>
      </w:r>
    </w:p>
    <w:p w14:paraId="05DF0A6C" w14:textId="77777777" w:rsidR="00475810" w:rsidRDefault="00475810" w:rsidP="00475810">
      <w:pPr>
        <w:pStyle w:val="ListParagraph"/>
        <w:numPr>
          <w:ilvl w:val="0"/>
          <w:numId w:val="5"/>
        </w:numPr>
      </w:pPr>
      <w:r>
        <w:t xml:space="preserve">A UE should register on the cell, set up an RRC connection with the SS and establish appropriate radio bearers, </w:t>
      </w:r>
      <w:r>
        <w:rPr>
          <w:lang w:val="en-GB"/>
        </w:rPr>
        <w:t>i.e., both synchronization and RACH procedures need to be completed as part of the test setup</w:t>
      </w:r>
      <w:r>
        <w:t>.</w:t>
      </w:r>
    </w:p>
    <w:p w14:paraId="589F82D6" w14:textId="77777777" w:rsidR="00475810" w:rsidRPr="00022123" w:rsidRDefault="00475810" w:rsidP="00475810">
      <w:pPr>
        <w:pStyle w:val="ListParagraph"/>
        <w:numPr>
          <w:ilvl w:val="0"/>
          <w:numId w:val="6"/>
        </w:numPr>
        <w:autoSpaceDE w:val="0"/>
        <w:autoSpaceDN w:val="0"/>
        <w:adjustRightInd w:val="0"/>
        <w:spacing w:after="0" w:line="240" w:lineRule="auto"/>
      </w:pPr>
      <w:r>
        <w:t xml:space="preserve">Multiple downlink physical channels are required for the connection setup: </w:t>
      </w:r>
      <w:r>
        <w:br/>
        <w:t>PSS/SSS/PBCH+DM-RS/SSS, PDCCH+DM-RS, PDSCH+DM-RS, CSI-RS/T-RS, PT-RS (only for FR2).</w:t>
      </w:r>
    </w:p>
    <w:p w14:paraId="7A6B2F05" w14:textId="77777777" w:rsidR="00475810" w:rsidRDefault="00475810" w:rsidP="00475810">
      <w:pPr>
        <w:pStyle w:val="ListParagraph"/>
        <w:numPr>
          <w:ilvl w:val="0"/>
          <w:numId w:val="5"/>
        </w:numPr>
      </w:pPr>
      <w:r w:rsidRPr="00044756">
        <w:t>SS performs activation and deactivation of the conformance test functions in the UE</w:t>
      </w:r>
      <w:r>
        <w:t xml:space="preserve"> using test mode control (TMC) messages. </w:t>
      </w:r>
      <w:r>
        <w:rPr>
          <w:lang w:val="en-GB"/>
        </w:rPr>
        <w:t>Beam locking test function might be required to avoid beam management issues during test.</w:t>
      </w:r>
    </w:p>
    <w:p w14:paraId="7CF7C681" w14:textId="77777777" w:rsidR="00475810" w:rsidRDefault="00475810" w:rsidP="00475810">
      <w:pPr>
        <w:pStyle w:val="ListParagraph"/>
        <w:numPr>
          <w:ilvl w:val="0"/>
          <w:numId w:val="5"/>
        </w:numPr>
      </w:pPr>
      <w:r>
        <w:t>UE TMC</w:t>
      </w:r>
      <w:r w:rsidRPr="00E467A3">
        <w:t xml:space="preserve"> and </w:t>
      </w:r>
      <w:r>
        <w:t>t</w:t>
      </w:r>
      <w:r w:rsidRPr="00E467A3">
        <w:t xml:space="preserve">est </w:t>
      </w:r>
      <w:r>
        <w:t>l</w:t>
      </w:r>
      <w:r w:rsidRPr="00E467A3">
        <w:t xml:space="preserve">oop </w:t>
      </w:r>
      <w:r>
        <w:t>m</w:t>
      </w:r>
      <w:r w:rsidRPr="00E467A3">
        <w:t xml:space="preserve">ode </w:t>
      </w:r>
      <w:r>
        <w:t xml:space="preserve">A are based on the protocols above MAC, i.e., PDCP and Layer 3 RRC protocols shall be involved in the tests. </w:t>
      </w:r>
      <w:r w:rsidRPr="00154295">
        <w:t>The feedback link from DUT to TE does not add additional noise and does not use faders etc.</w:t>
      </w:r>
    </w:p>
    <w:p w14:paraId="48872E16" w14:textId="77777777" w:rsidR="00475810" w:rsidRDefault="00475810" w:rsidP="00475810">
      <w:pPr>
        <w:pStyle w:val="ListParagraph"/>
        <w:numPr>
          <w:ilvl w:val="0"/>
          <w:numId w:val="5"/>
        </w:numPr>
      </w:pPr>
      <w:r>
        <w:t>A</w:t>
      </w:r>
      <w:r w:rsidRPr="00227FF0">
        <w:t xml:space="preserve"> </w:t>
      </w:r>
      <w:r>
        <w:t>bidirectional</w:t>
      </w:r>
      <w:r w:rsidRPr="00227FF0">
        <w:t xml:space="preserve"> radio interface is used, i.e., the signal</w:t>
      </w:r>
      <w:r>
        <w:t xml:space="preserve">s from SS to UE and from UE to SS can be </w:t>
      </w:r>
      <w:r w:rsidRPr="00227FF0">
        <w:t xml:space="preserve">sent over </w:t>
      </w:r>
      <w:proofErr w:type="spellStart"/>
      <w:r w:rsidRPr="00227FF0">
        <w:t>Uu</w:t>
      </w:r>
      <w:proofErr w:type="spellEnd"/>
      <w:r w:rsidRPr="00227FF0">
        <w:t xml:space="preserve"> interface.</w:t>
      </w:r>
    </w:p>
    <w:p w14:paraId="04FFD923" w14:textId="77777777" w:rsidR="00475810" w:rsidRPr="00190A45" w:rsidRDefault="00475810" w:rsidP="00475810">
      <w:pPr>
        <w:pStyle w:val="ListParagraph"/>
        <w:numPr>
          <w:ilvl w:val="0"/>
          <w:numId w:val="5"/>
        </w:numPr>
      </w:pPr>
      <w:r>
        <w:t xml:space="preserve">HARQ feedback, when needed, can be provided in UL direction over </w:t>
      </w:r>
      <w:proofErr w:type="spellStart"/>
      <w:r>
        <w:t>Uu</w:t>
      </w:r>
      <w:proofErr w:type="spellEnd"/>
      <w:r>
        <w:t xml:space="preserve"> interface, i.e., over PUCCH.</w:t>
      </w:r>
    </w:p>
    <w:p w14:paraId="6639D0B4" w14:textId="77777777" w:rsidR="00475810" w:rsidRDefault="00475810" w:rsidP="00475810">
      <w:pPr>
        <w:pStyle w:val="ListParagraph"/>
        <w:numPr>
          <w:ilvl w:val="0"/>
          <w:numId w:val="5"/>
        </w:numPr>
      </w:pPr>
      <w:r>
        <w:t>The p</w:t>
      </w:r>
      <w:r w:rsidRPr="00EA7994">
        <w:t xml:space="preserve">erformance requirements for the </w:t>
      </w:r>
      <w:r>
        <w:t>UE</w:t>
      </w:r>
      <w:r w:rsidRPr="00EA7994">
        <w:t xml:space="preserve"> are specified for the </w:t>
      </w:r>
      <w:r>
        <w:t>reference measurements channels (RMC)</w:t>
      </w:r>
      <w:r>
        <w:rPr>
          <w:lang w:val="en-GB"/>
        </w:rPr>
        <w:t>.</w:t>
      </w:r>
      <w:r>
        <w:t xml:space="preserve"> In RMC, </w:t>
      </w:r>
      <w:r w:rsidRPr="009752CA">
        <w:t xml:space="preserve">more than one </w:t>
      </w:r>
      <w:r>
        <w:t>c</w:t>
      </w:r>
      <w:r w:rsidRPr="009752CA">
        <w:t xml:space="preserve">ode </w:t>
      </w:r>
      <w:r>
        <w:t>b</w:t>
      </w:r>
      <w:r w:rsidRPr="009752CA">
        <w:t xml:space="preserve">lock </w:t>
      </w:r>
      <w:r>
        <w:t>can be</w:t>
      </w:r>
      <w:r w:rsidRPr="009752CA">
        <w:t xml:space="preserve"> present</w:t>
      </w:r>
      <w:r>
        <w:t xml:space="preserve"> and the number of bits per slot changes from one DL slot to another.</w:t>
      </w:r>
    </w:p>
    <w:p w14:paraId="5308840C" w14:textId="77777777" w:rsidR="00475810" w:rsidRDefault="00475810" w:rsidP="00475810">
      <w:pPr>
        <w:pStyle w:val="ListParagraph"/>
        <w:numPr>
          <w:ilvl w:val="0"/>
          <w:numId w:val="5"/>
        </w:numPr>
      </w:pPr>
      <w:r>
        <w:t xml:space="preserve">The requirements are formulated for a given TDD UL-DL slot and frame configuration, i.e., for a </w:t>
      </w:r>
      <w:proofErr w:type="gramStart"/>
      <w:r>
        <w:t xml:space="preserve">particular </w:t>
      </w:r>
      <w:r w:rsidRPr="005E2712">
        <w:t>TDD</w:t>
      </w:r>
      <w:proofErr w:type="gramEnd"/>
      <w:r w:rsidRPr="005E2712">
        <w:t xml:space="preserve"> </w:t>
      </w:r>
      <w:r>
        <w:t>s</w:t>
      </w:r>
      <w:r w:rsidRPr="005E2712">
        <w:t xml:space="preserve">lot </w:t>
      </w:r>
      <w:r>
        <w:t>c</w:t>
      </w:r>
      <w:r w:rsidRPr="005E2712">
        <w:t>onfiguration pattern</w:t>
      </w:r>
      <w:r>
        <w:t>, and data can be also sent in the special slots.</w:t>
      </w:r>
    </w:p>
    <w:p w14:paraId="08BEA777" w14:textId="77777777" w:rsidR="00475810" w:rsidRDefault="00475810" w:rsidP="00475810">
      <w:pPr>
        <w:pStyle w:val="ListParagraph"/>
        <w:numPr>
          <w:ilvl w:val="0"/>
          <w:numId w:val="5"/>
        </w:numPr>
      </w:pPr>
      <w:r>
        <w:t xml:space="preserve">Synchronization between SS and UE is provided though the </w:t>
      </w:r>
      <w:proofErr w:type="spellStart"/>
      <w:r>
        <w:t>Uu</w:t>
      </w:r>
      <w:proofErr w:type="spellEnd"/>
      <w:r>
        <w:t xml:space="preserve"> interface, i.e. by the reference signals.</w:t>
      </w:r>
    </w:p>
    <w:p w14:paraId="152B3150" w14:textId="26C5A1E5" w:rsidR="00475810" w:rsidRDefault="00475810" w:rsidP="00475810">
      <w:r>
        <w:t>Below (</w:t>
      </w:r>
      <w:r>
        <w:fldChar w:fldCharType="begin"/>
      </w:r>
      <w:r>
        <w:instrText xml:space="preserve"> REF _Ref52898050 \h </w:instrText>
      </w:r>
      <w:r>
        <w:fldChar w:fldCharType="separate"/>
      </w:r>
      <w:r w:rsidR="00AA67EC">
        <w:t xml:space="preserve">Figure </w:t>
      </w:r>
      <w:r w:rsidR="00AA67EC">
        <w:rPr>
          <w:noProof/>
        </w:rPr>
        <w:t>7</w:t>
      </w:r>
      <w:r>
        <w:fldChar w:fldCharType="end"/>
      </w:r>
      <w:r>
        <w:t xml:space="preserve"> and </w:t>
      </w:r>
      <w:r>
        <w:fldChar w:fldCharType="begin"/>
      </w:r>
      <w:r>
        <w:instrText xml:space="preserve"> REF _Ref52898063 \h </w:instrText>
      </w:r>
      <w:r>
        <w:fldChar w:fldCharType="separate"/>
      </w:r>
      <w:r w:rsidR="00AA67EC">
        <w:t xml:space="preserve">Figure </w:t>
      </w:r>
      <w:r w:rsidR="00AA67EC">
        <w:rPr>
          <w:noProof/>
        </w:rPr>
        <w:t>8</w:t>
      </w:r>
      <w:r>
        <w:fldChar w:fldCharType="end"/>
      </w:r>
      <w:r>
        <w:t xml:space="preserve">), we show connection diagrams </w:t>
      </w:r>
      <w:r w:rsidRPr="004B0D0C">
        <w:t>for Demodulation Performance and CSI reporting tests</w:t>
      </w:r>
      <w:r>
        <w:t xml:space="preserve"> from TS 38.508-1, Annex A.</w:t>
      </w:r>
    </w:p>
    <w:p w14:paraId="350F7C91" w14:textId="77777777" w:rsidR="00475810" w:rsidRDefault="00475810" w:rsidP="00475810">
      <w:pPr>
        <w:keepNext/>
        <w:jc w:val="center"/>
      </w:pPr>
      <w:r w:rsidRPr="00887F45">
        <w:rPr>
          <w:noProof/>
        </w:rPr>
        <w:drawing>
          <wp:inline distT="0" distB="0" distL="0" distR="0" wp14:anchorId="7CF77CD7" wp14:editId="3D7D2EE1">
            <wp:extent cx="4156363" cy="170498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b="45777"/>
                    <a:stretch/>
                  </pic:blipFill>
                  <pic:spPr bwMode="auto">
                    <a:xfrm>
                      <a:off x="0" y="0"/>
                      <a:ext cx="4171865" cy="1711340"/>
                    </a:xfrm>
                    <a:prstGeom prst="rect">
                      <a:avLst/>
                    </a:prstGeom>
                    <a:ln>
                      <a:noFill/>
                    </a:ln>
                    <a:extLst>
                      <a:ext uri="{53640926-AAD7-44D8-BBD7-CCE9431645EC}">
                        <a14:shadowObscured xmlns:a14="http://schemas.microsoft.com/office/drawing/2010/main"/>
                      </a:ext>
                    </a:extLst>
                  </pic:spPr>
                </pic:pic>
              </a:graphicData>
            </a:graphic>
          </wp:inline>
        </w:drawing>
      </w:r>
    </w:p>
    <w:p w14:paraId="2E2A8A7D" w14:textId="56AB0514" w:rsidR="00475810" w:rsidRPr="00F26132" w:rsidRDefault="00475810" w:rsidP="00475810">
      <w:pPr>
        <w:pStyle w:val="Caption"/>
      </w:pPr>
      <w:bookmarkStart w:id="25" w:name="_Ref52898050"/>
      <w:r>
        <w:t xml:space="preserve">Figure </w:t>
      </w:r>
      <w:fldSimple w:instr=" SEQ Figure \* ARABIC ">
        <w:r w:rsidR="00F173BB">
          <w:rPr>
            <w:noProof/>
          </w:rPr>
          <w:t>7</w:t>
        </w:r>
      </w:fldSimple>
      <w:bookmarkEnd w:id="25"/>
      <w:r>
        <w:t xml:space="preserve">: </w:t>
      </w:r>
      <w:r w:rsidRPr="00F26132">
        <w:t>Test Equipment connection for Demodulation Performance and CSI reporting tests with antenna configuration 2x2</w:t>
      </w:r>
      <w:r>
        <w:t>.</w:t>
      </w:r>
      <w:r w:rsidRPr="00F26132">
        <w:t xml:space="preserve"> (Conducted </w:t>
      </w:r>
      <w:r>
        <w:t>test system, LTE part excluded</w:t>
      </w:r>
      <w:r w:rsidRPr="00F26132">
        <w:t>).</w:t>
      </w:r>
    </w:p>
    <w:p w14:paraId="310F9FA6" w14:textId="77777777" w:rsidR="00475810" w:rsidRDefault="00475810" w:rsidP="00475810">
      <w:pPr>
        <w:keepNext/>
        <w:jc w:val="center"/>
      </w:pPr>
      <w:r w:rsidRPr="00671CD5">
        <w:rPr>
          <w:noProof/>
        </w:rPr>
        <w:drawing>
          <wp:inline distT="0" distB="0" distL="0" distR="0" wp14:anchorId="067C4170" wp14:editId="67E7150A">
            <wp:extent cx="3332018" cy="1327986"/>
            <wp:effectExtent l="0" t="0" r="1905"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b="46210"/>
                    <a:stretch/>
                  </pic:blipFill>
                  <pic:spPr bwMode="auto">
                    <a:xfrm>
                      <a:off x="0" y="0"/>
                      <a:ext cx="3384978" cy="1349093"/>
                    </a:xfrm>
                    <a:prstGeom prst="rect">
                      <a:avLst/>
                    </a:prstGeom>
                    <a:ln>
                      <a:noFill/>
                    </a:ln>
                    <a:extLst>
                      <a:ext uri="{53640926-AAD7-44D8-BBD7-CCE9431645EC}">
                        <a14:shadowObscured xmlns:a14="http://schemas.microsoft.com/office/drawing/2010/main"/>
                      </a:ext>
                    </a:extLst>
                  </pic:spPr>
                </pic:pic>
              </a:graphicData>
            </a:graphic>
          </wp:inline>
        </w:drawing>
      </w:r>
    </w:p>
    <w:p w14:paraId="3F6C6CA9" w14:textId="2F81CEA5" w:rsidR="00475810" w:rsidRDefault="00475810" w:rsidP="00475810">
      <w:pPr>
        <w:pStyle w:val="Caption"/>
      </w:pPr>
      <w:bookmarkStart w:id="26" w:name="_Ref52898063"/>
      <w:r>
        <w:t xml:space="preserve">Figure </w:t>
      </w:r>
      <w:fldSimple w:instr=" SEQ Figure \* ARABIC ">
        <w:r w:rsidR="00F173BB">
          <w:rPr>
            <w:noProof/>
          </w:rPr>
          <w:t>8</w:t>
        </w:r>
      </w:fldSimple>
      <w:bookmarkEnd w:id="26"/>
      <w:r>
        <w:t>: DUT (UE)</w:t>
      </w:r>
      <w:r w:rsidRPr="00F26132">
        <w:t xml:space="preserve"> connection for single basic cell </w:t>
      </w:r>
      <w:r>
        <w:t>(</w:t>
      </w:r>
      <w:r w:rsidRPr="00F26132">
        <w:t>Conducte</w:t>
      </w:r>
      <w:r>
        <w:t>d test system, LTE part excluded)</w:t>
      </w:r>
      <w:r w:rsidRPr="00F26132">
        <w:t>.</w:t>
      </w:r>
    </w:p>
    <w:p w14:paraId="2A353EF5" w14:textId="77777777" w:rsidR="00475810" w:rsidRPr="00475810" w:rsidRDefault="00475810" w:rsidP="00475810"/>
    <w:sectPr w:rsidR="00475810" w:rsidRPr="0047581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802AA" w14:textId="77777777" w:rsidR="008A536E" w:rsidRDefault="008A536E" w:rsidP="00001C9B">
      <w:pPr>
        <w:spacing w:after="0" w:line="240" w:lineRule="auto"/>
      </w:pPr>
      <w:r>
        <w:separator/>
      </w:r>
    </w:p>
  </w:endnote>
  <w:endnote w:type="continuationSeparator" w:id="0">
    <w:p w14:paraId="2479F2C6" w14:textId="77777777" w:rsidR="008A536E" w:rsidRDefault="008A536E" w:rsidP="00001C9B">
      <w:pPr>
        <w:spacing w:after="0" w:line="240" w:lineRule="auto"/>
      </w:pPr>
      <w:r>
        <w:continuationSeparator/>
      </w:r>
    </w:p>
  </w:endnote>
  <w:endnote w:type="continuationNotice" w:id="1">
    <w:p w14:paraId="7D8B065F" w14:textId="77777777" w:rsidR="001C049D" w:rsidRDefault="001C04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80300" w14:textId="77777777" w:rsidR="008A536E" w:rsidRDefault="008A536E" w:rsidP="00001C9B">
      <w:pPr>
        <w:spacing w:after="0" w:line="240" w:lineRule="auto"/>
      </w:pPr>
      <w:r>
        <w:separator/>
      </w:r>
    </w:p>
  </w:footnote>
  <w:footnote w:type="continuationSeparator" w:id="0">
    <w:p w14:paraId="04BCAEC3" w14:textId="77777777" w:rsidR="008A536E" w:rsidRDefault="008A536E" w:rsidP="00001C9B">
      <w:pPr>
        <w:spacing w:after="0" w:line="240" w:lineRule="auto"/>
      </w:pPr>
      <w:r>
        <w:continuationSeparator/>
      </w:r>
    </w:p>
  </w:footnote>
  <w:footnote w:type="continuationNotice" w:id="1">
    <w:p w14:paraId="0AED5878" w14:textId="77777777" w:rsidR="001C049D" w:rsidRDefault="001C04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5B3F"/>
    <w:multiLevelType w:val="hybridMultilevel"/>
    <w:tmpl w:val="8BB65BD6"/>
    <w:lvl w:ilvl="0" w:tplc="A268FE66">
      <w:start w:val="1"/>
      <w:numFmt w:val="bullet"/>
      <w:lvlText w:val="•"/>
      <w:lvlJc w:val="left"/>
      <w:pPr>
        <w:tabs>
          <w:tab w:val="num" w:pos="720"/>
        </w:tabs>
        <w:ind w:left="720" w:hanging="360"/>
      </w:pPr>
      <w:rPr>
        <w:rFonts w:ascii="Arial" w:hAnsi="Arial" w:hint="default"/>
      </w:rPr>
    </w:lvl>
    <w:lvl w:ilvl="1" w:tplc="3BACA88E">
      <w:numFmt w:val="bullet"/>
      <w:lvlText w:val="–"/>
      <w:lvlJc w:val="left"/>
      <w:pPr>
        <w:tabs>
          <w:tab w:val="num" w:pos="1440"/>
        </w:tabs>
        <w:ind w:left="1440" w:hanging="360"/>
      </w:pPr>
      <w:rPr>
        <w:rFonts w:ascii="Arial" w:hAnsi="Arial" w:hint="default"/>
      </w:rPr>
    </w:lvl>
    <w:lvl w:ilvl="2" w:tplc="F084A45C" w:tentative="1">
      <w:start w:val="1"/>
      <w:numFmt w:val="bullet"/>
      <w:lvlText w:val="•"/>
      <w:lvlJc w:val="left"/>
      <w:pPr>
        <w:tabs>
          <w:tab w:val="num" w:pos="2160"/>
        </w:tabs>
        <w:ind w:left="2160" w:hanging="360"/>
      </w:pPr>
      <w:rPr>
        <w:rFonts w:ascii="Arial" w:hAnsi="Arial" w:hint="default"/>
      </w:rPr>
    </w:lvl>
    <w:lvl w:ilvl="3" w:tplc="F8847D2C" w:tentative="1">
      <w:start w:val="1"/>
      <w:numFmt w:val="bullet"/>
      <w:lvlText w:val="•"/>
      <w:lvlJc w:val="left"/>
      <w:pPr>
        <w:tabs>
          <w:tab w:val="num" w:pos="2880"/>
        </w:tabs>
        <w:ind w:left="2880" w:hanging="360"/>
      </w:pPr>
      <w:rPr>
        <w:rFonts w:ascii="Arial" w:hAnsi="Arial" w:hint="default"/>
      </w:rPr>
    </w:lvl>
    <w:lvl w:ilvl="4" w:tplc="653E8134" w:tentative="1">
      <w:start w:val="1"/>
      <w:numFmt w:val="bullet"/>
      <w:lvlText w:val="•"/>
      <w:lvlJc w:val="left"/>
      <w:pPr>
        <w:tabs>
          <w:tab w:val="num" w:pos="3600"/>
        </w:tabs>
        <w:ind w:left="3600" w:hanging="360"/>
      </w:pPr>
      <w:rPr>
        <w:rFonts w:ascii="Arial" w:hAnsi="Arial" w:hint="default"/>
      </w:rPr>
    </w:lvl>
    <w:lvl w:ilvl="5" w:tplc="0F463158" w:tentative="1">
      <w:start w:val="1"/>
      <w:numFmt w:val="bullet"/>
      <w:lvlText w:val="•"/>
      <w:lvlJc w:val="left"/>
      <w:pPr>
        <w:tabs>
          <w:tab w:val="num" w:pos="4320"/>
        </w:tabs>
        <w:ind w:left="4320" w:hanging="360"/>
      </w:pPr>
      <w:rPr>
        <w:rFonts w:ascii="Arial" w:hAnsi="Arial" w:hint="default"/>
      </w:rPr>
    </w:lvl>
    <w:lvl w:ilvl="6" w:tplc="5C9431CC" w:tentative="1">
      <w:start w:val="1"/>
      <w:numFmt w:val="bullet"/>
      <w:lvlText w:val="•"/>
      <w:lvlJc w:val="left"/>
      <w:pPr>
        <w:tabs>
          <w:tab w:val="num" w:pos="5040"/>
        </w:tabs>
        <w:ind w:left="5040" w:hanging="360"/>
      </w:pPr>
      <w:rPr>
        <w:rFonts w:ascii="Arial" w:hAnsi="Arial" w:hint="default"/>
      </w:rPr>
    </w:lvl>
    <w:lvl w:ilvl="7" w:tplc="CAA81FFC" w:tentative="1">
      <w:start w:val="1"/>
      <w:numFmt w:val="bullet"/>
      <w:lvlText w:val="•"/>
      <w:lvlJc w:val="left"/>
      <w:pPr>
        <w:tabs>
          <w:tab w:val="num" w:pos="5760"/>
        </w:tabs>
        <w:ind w:left="5760" w:hanging="360"/>
      </w:pPr>
      <w:rPr>
        <w:rFonts w:ascii="Arial" w:hAnsi="Arial" w:hint="default"/>
      </w:rPr>
    </w:lvl>
    <w:lvl w:ilvl="8" w:tplc="528633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144848"/>
    <w:multiLevelType w:val="hybridMultilevel"/>
    <w:tmpl w:val="5EF8BADC"/>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867DEB"/>
    <w:multiLevelType w:val="hybridMultilevel"/>
    <w:tmpl w:val="9C6454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AF2DBE"/>
    <w:multiLevelType w:val="hybridMultilevel"/>
    <w:tmpl w:val="2A345144"/>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FB611B"/>
    <w:multiLevelType w:val="hybridMultilevel"/>
    <w:tmpl w:val="0CDA66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1F7359"/>
    <w:multiLevelType w:val="hybridMultilevel"/>
    <w:tmpl w:val="F6B87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02D65"/>
    <w:multiLevelType w:val="hybridMultilevel"/>
    <w:tmpl w:val="7E0280D4"/>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30F630B"/>
    <w:multiLevelType w:val="hybridMultilevel"/>
    <w:tmpl w:val="DDF47ABC"/>
    <w:lvl w:ilvl="0" w:tplc="EEAE52B8">
      <w:start w:val="1"/>
      <w:numFmt w:val="bullet"/>
      <w:lvlText w:val="•"/>
      <w:lvlJc w:val="left"/>
      <w:pPr>
        <w:tabs>
          <w:tab w:val="num" w:pos="720"/>
        </w:tabs>
        <w:ind w:left="720" w:hanging="360"/>
      </w:pPr>
      <w:rPr>
        <w:rFonts w:ascii="Arial" w:hAnsi="Arial" w:hint="default"/>
      </w:rPr>
    </w:lvl>
    <w:lvl w:ilvl="1" w:tplc="AF76EC5C">
      <w:numFmt w:val="bullet"/>
      <w:lvlText w:val="–"/>
      <w:lvlJc w:val="left"/>
      <w:pPr>
        <w:tabs>
          <w:tab w:val="num" w:pos="1440"/>
        </w:tabs>
        <w:ind w:left="1440" w:hanging="360"/>
      </w:pPr>
      <w:rPr>
        <w:rFonts w:ascii="Arial" w:hAnsi="Arial" w:hint="default"/>
      </w:rPr>
    </w:lvl>
    <w:lvl w:ilvl="2" w:tplc="3728825C" w:tentative="1">
      <w:start w:val="1"/>
      <w:numFmt w:val="bullet"/>
      <w:lvlText w:val="•"/>
      <w:lvlJc w:val="left"/>
      <w:pPr>
        <w:tabs>
          <w:tab w:val="num" w:pos="2160"/>
        </w:tabs>
        <w:ind w:left="2160" w:hanging="360"/>
      </w:pPr>
      <w:rPr>
        <w:rFonts w:ascii="Arial" w:hAnsi="Arial" w:hint="default"/>
      </w:rPr>
    </w:lvl>
    <w:lvl w:ilvl="3" w:tplc="8FECC868" w:tentative="1">
      <w:start w:val="1"/>
      <w:numFmt w:val="bullet"/>
      <w:lvlText w:val="•"/>
      <w:lvlJc w:val="left"/>
      <w:pPr>
        <w:tabs>
          <w:tab w:val="num" w:pos="2880"/>
        </w:tabs>
        <w:ind w:left="2880" w:hanging="360"/>
      </w:pPr>
      <w:rPr>
        <w:rFonts w:ascii="Arial" w:hAnsi="Arial" w:hint="default"/>
      </w:rPr>
    </w:lvl>
    <w:lvl w:ilvl="4" w:tplc="F8A222B6" w:tentative="1">
      <w:start w:val="1"/>
      <w:numFmt w:val="bullet"/>
      <w:lvlText w:val="•"/>
      <w:lvlJc w:val="left"/>
      <w:pPr>
        <w:tabs>
          <w:tab w:val="num" w:pos="3600"/>
        </w:tabs>
        <w:ind w:left="3600" w:hanging="360"/>
      </w:pPr>
      <w:rPr>
        <w:rFonts w:ascii="Arial" w:hAnsi="Arial" w:hint="default"/>
      </w:rPr>
    </w:lvl>
    <w:lvl w:ilvl="5" w:tplc="F7B23170" w:tentative="1">
      <w:start w:val="1"/>
      <w:numFmt w:val="bullet"/>
      <w:lvlText w:val="•"/>
      <w:lvlJc w:val="left"/>
      <w:pPr>
        <w:tabs>
          <w:tab w:val="num" w:pos="4320"/>
        </w:tabs>
        <w:ind w:left="4320" w:hanging="360"/>
      </w:pPr>
      <w:rPr>
        <w:rFonts w:ascii="Arial" w:hAnsi="Arial" w:hint="default"/>
      </w:rPr>
    </w:lvl>
    <w:lvl w:ilvl="6" w:tplc="2416A85A" w:tentative="1">
      <w:start w:val="1"/>
      <w:numFmt w:val="bullet"/>
      <w:lvlText w:val="•"/>
      <w:lvlJc w:val="left"/>
      <w:pPr>
        <w:tabs>
          <w:tab w:val="num" w:pos="5040"/>
        </w:tabs>
        <w:ind w:left="5040" w:hanging="360"/>
      </w:pPr>
      <w:rPr>
        <w:rFonts w:ascii="Arial" w:hAnsi="Arial" w:hint="default"/>
      </w:rPr>
    </w:lvl>
    <w:lvl w:ilvl="7" w:tplc="2E1AF75C" w:tentative="1">
      <w:start w:val="1"/>
      <w:numFmt w:val="bullet"/>
      <w:lvlText w:val="•"/>
      <w:lvlJc w:val="left"/>
      <w:pPr>
        <w:tabs>
          <w:tab w:val="num" w:pos="5760"/>
        </w:tabs>
        <w:ind w:left="5760" w:hanging="360"/>
      </w:pPr>
      <w:rPr>
        <w:rFonts w:ascii="Arial" w:hAnsi="Arial" w:hint="default"/>
      </w:rPr>
    </w:lvl>
    <w:lvl w:ilvl="8" w:tplc="0ADE5E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8328A3"/>
    <w:multiLevelType w:val="hybridMultilevel"/>
    <w:tmpl w:val="62C474DE"/>
    <w:lvl w:ilvl="0" w:tplc="E6725ED2">
      <w:start w:val="1"/>
      <w:numFmt w:val="bullet"/>
      <w:lvlText w:val="•"/>
      <w:lvlJc w:val="left"/>
      <w:pPr>
        <w:tabs>
          <w:tab w:val="num" w:pos="720"/>
        </w:tabs>
        <w:ind w:left="720" w:hanging="360"/>
      </w:pPr>
      <w:rPr>
        <w:rFonts w:ascii="Arial" w:hAnsi="Arial" w:hint="default"/>
      </w:rPr>
    </w:lvl>
    <w:lvl w:ilvl="1" w:tplc="103C1F6C">
      <w:numFmt w:val="bullet"/>
      <w:lvlText w:val="–"/>
      <w:lvlJc w:val="left"/>
      <w:pPr>
        <w:tabs>
          <w:tab w:val="num" w:pos="1440"/>
        </w:tabs>
        <w:ind w:left="1440" w:hanging="360"/>
      </w:pPr>
      <w:rPr>
        <w:rFonts w:ascii="Arial" w:hAnsi="Arial" w:hint="default"/>
      </w:rPr>
    </w:lvl>
    <w:lvl w:ilvl="2" w:tplc="FE362386" w:tentative="1">
      <w:start w:val="1"/>
      <w:numFmt w:val="bullet"/>
      <w:lvlText w:val="•"/>
      <w:lvlJc w:val="left"/>
      <w:pPr>
        <w:tabs>
          <w:tab w:val="num" w:pos="2160"/>
        </w:tabs>
        <w:ind w:left="2160" w:hanging="360"/>
      </w:pPr>
      <w:rPr>
        <w:rFonts w:ascii="Arial" w:hAnsi="Arial" w:hint="default"/>
      </w:rPr>
    </w:lvl>
    <w:lvl w:ilvl="3" w:tplc="13FE4E96" w:tentative="1">
      <w:start w:val="1"/>
      <w:numFmt w:val="bullet"/>
      <w:lvlText w:val="•"/>
      <w:lvlJc w:val="left"/>
      <w:pPr>
        <w:tabs>
          <w:tab w:val="num" w:pos="2880"/>
        </w:tabs>
        <w:ind w:left="2880" w:hanging="360"/>
      </w:pPr>
      <w:rPr>
        <w:rFonts w:ascii="Arial" w:hAnsi="Arial" w:hint="default"/>
      </w:rPr>
    </w:lvl>
    <w:lvl w:ilvl="4" w:tplc="58BA4228" w:tentative="1">
      <w:start w:val="1"/>
      <w:numFmt w:val="bullet"/>
      <w:lvlText w:val="•"/>
      <w:lvlJc w:val="left"/>
      <w:pPr>
        <w:tabs>
          <w:tab w:val="num" w:pos="3600"/>
        </w:tabs>
        <w:ind w:left="3600" w:hanging="360"/>
      </w:pPr>
      <w:rPr>
        <w:rFonts w:ascii="Arial" w:hAnsi="Arial" w:hint="default"/>
      </w:rPr>
    </w:lvl>
    <w:lvl w:ilvl="5" w:tplc="4524E552" w:tentative="1">
      <w:start w:val="1"/>
      <w:numFmt w:val="bullet"/>
      <w:lvlText w:val="•"/>
      <w:lvlJc w:val="left"/>
      <w:pPr>
        <w:tabs>
          <w:tab w:val="num" w:pos="4320"/>
        </w:tabs>
        <w:ind w:left="4320" w:hanging="360"/>
      </w:pPr>
      <w:rPr>
        <w:rFonts w:ascii="Arial" w:hAnsi="Arial" w:hint="default"/>
      </w:rPr>
    </w:lvl>
    <w:lvl w:ilvl="6" w:tplc="35FC52BE" w:tentative="1">
      <w:start w:val="1"/>
      <w:numFmt w:val="bullet"/>
      <w:lvlText w:val="•"/>
      <w:lvlJc w:val="left"/>
      <w:pPr>
        <w:tabs>
          <w:tab w:val="num" w:pos="5040"/>
        </w:tabs>
        <w:ind w:left="5040" w:hanging="360"/>
      </w:pPr>
      <w:rPr>
        <w:rFonts w:ascii="Arial" w:hAnsi="Arial" w:hint="default"/>
      </w:rPr>
    </w:lvl>
    <w:lvl w:ilvl="7" w:tplc="B3CC47EA" w:tentative="1">
      <w:start w:val="1"/>
      <w:numFmt w:val="bullet"/>
      <w:lvlText w:val="•"/>
      <w:lvlJc w:val="left"/>
      <w:pPr>
        <w:tabs>
          <w:tab w:val="num" w:pos="5760"/>
        </w:tabs>
        <w:ind w:left="5760" w:hanging="360"/>
      </w:pPr>
      <w:rPr>
        <w:rFonts w:ascii="Arial" w:hAnsi="Arial" w:hint="default"/>
      </w:rPr>
    </w:lvl>
    <w:lvl w:ilvl="8" w:tplc="3C201D8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692FA7"/>
    <w:multiLevelType w:val="hybridMultilevel"/>
    <w:tmpl w:val="9CC0E70C"/>
    <w:lvl w:ilvl="0" w:tplc="5EEACBD0">
      <w:start w:val="1"/>
      <w:numFmt w:val="bullet"/>
      <w:lvlText w:val="•"/>
      <w:lvlJc w:val="left"/>
      <w:pPr>
        <w:tabs>
          <w:tab w:val="num" w:pos="720"/>
        </w:tabs>
        <w:ind w:left="720" w:hanging="360"/>
      </w:pPr>
      <w:rPr>
        <w:rFonts w:ascii="Arial" w:hAnsi="Arial" w:hint="default"/>
      </w:rPr>
    </w:lvl>
    <w:lvl w:ilvl="1" w:tplc="69CE82FC">
      <w:numFmt w:val="bullet"/>
      <w:lvlText w:val="–"/>
      <w:lvlJc w:val="left"/>
      <w:pPr>
        <w:tabs>
          <w:tab w:val="num" w:pos="1440"/>
        </w:tabs>
        <w:ind w:left="1440" w:hanging="360"/>
      </w:pPr>
      <w:rPr>
        <w:rFonts w:ascii="Arial" w:hAnsi="Arial" w:hint="default"/>
      </w:rPr>
    </w:lvl>
    <w:lvl w:ilvl="2" w:tplc="99668894" w:tentative="1">
      <w:start w:val="1"/>
      <w:numFmt w:val="bullet"/>
      <w:lvlText w:val="•"/>
      <w:lvlJc w:val="left"/>
      <w:pPr>
        <w:tabs>
          <w:tab w:val="num" w:pos="2160"/>
        </w:tabs>
        <w:ind w:left="2160" w:hanging="360"/>
      </w:pPr>
      <w:rPr>
        <w:rFonts w:ascii="Arial" w:hAnsi="Arial" w:hint="default"/>
      </w:rPr>
    </w:lvl>
    <w:lvl w:ilvl="3" w:tplc="3F622738" w:tentative="1">
      <w:start w:val="1"/>
      <w:numFmt w:val="bullet"/>
      <w:lvlText w:val="•"/>
      <w:lvlJc w:val="left"/>
      <w:pPr>
        <w:tabs>
          <w:tab w:val="num" w:pos="2880"/>
        </w:tabs>
        <w:ind w:left="2880" w:hanging="360"/>
      </w:pPr>
      <w:rPr>
        <w:rFonts w:ascii="Arial" w:hAnsi="Arial" w:hint="default"/>
      </w:rPr>
    </w:lvl>
    <w:lvl w:ilvl="4" w:tplc="EF3EB9BE" w:tentative="1">
      <w:start w:val="1"/>
      <w:numFmt w:val="bullet"/>
      <w:lvlText w:val="•"/>
      <w:lvlJc w:val="left"/>
      <w:pPr>
        <w:tabs>
          <w:tab w:val="num" w:pos="3600"/>
        </w:tabs>
        <w:ind w:left="3600" w:hanging="360"/>
      </w:pPr>
      <w:rPr>
        <w:rFonts w:ascii="Arial" w:hAnsi="Arial" w:hint="default"/>
      </w:rPr>
    </w:lvl>
    <w:lvl w:ilvl="5" w:tplc="60120918" w:tentative="1">
      <w:start w:val="1"/>
      <w:numFmt w:val="bullet"/>
      <w:lvlText w:val="•"/>
      <w:lvlJc w:val="left"/>
      <w:pPr>
        <w:tabs>
          <w:tab w:val="num" w:pos="4320"/>
        </w:tabs>
        <w:ind w:left="4320" w:hanging="360"/>
      </w:pPr>
      <w:rPr>
        <w:rFonts w:ascii="Arial" w:hAnsi="Arial" w:hint="default"/>
      </w:rPr>
    </w:lvl>
    <w:lvl w:ilvl="6" w:tplc="26CA6450" w:tentative="1">
      <w:start w:val="1"/>
      <w:numFmt w:val="bullet"/>
      <w:lvlText w:val="•"/>
      <w:lvlJc w:val="left"/>
      <w:pPr>
        <w:tabs>
          <w:tab w:val="num" w:pos="5040"/>
        </w:tabs>
        <w:ind w:left="5040" w:hanging="360"/>
      </w:pPr>
      <w:rPr>
        <w:rFonts w:ascii="Arial" w:hAnsi="Arial" w:hint="default"/>
      </w:rPr>
    </w:lvl>
    <w:lvl w:ilvl="7" w:tplc="D72658E0" w:tentative="1">
      <w:start w:val="1"/>
      <w:numFmt w:val="bullet"/>
      <w:lvlText w:val="•"/>
      <w:lvlJc w:val="left"/>
      <w:pPr>
        <w:tabs>
          <w:tab w:val="num" w:pos="5760"/>
        </w:tabs>
        <w:ind w:left="5760" w:hanging="360"/>
      </w:pPr>
      <w:rPr>
        <w:rFonts w:ascii="Arial" w:hAnsi="Arial" w:hint="default"/>
      </w:rPr>
    </w:lvl>
    <w:lvl w:ilvl="8" w:tplc="E124A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F754D0"/>
    <w:multiLevelType w:val="hybridMultilevel"/>
    <w:tmpl w:val="CAA6F81E"/>
    <w:lvl w:ilvl="0" w:tplc="7AFCB300">
      <w:numFmt w:val="bullet"/>
      <w:lvlText w:val="-"/>
      <w:lvlJc w:val="left"/>
      <w:pPr>
        <w:ind w:left="720" w:hanging="360"/>
      </w:pPr>
      <w:rPr>
        <w:rFonts w:ascii="Times New Roman" w:eastAsiaTheme="minorHAnsi" w:hAnsi="Times New Roman" w:cs="Times New Roman" w:hint="default"/>
      </w:rPr>
    </w:lvl>
    <w:lvl w:ilvl="1" w:tplc="0409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8A56FD"/>
    <w:multiLevelType w:val="hybridMultilevel"/>
    <w:tmpl w:val="BD0E4E88"/>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C152AA"/>
    <w:multiLevelType w:val="hybridMultilevel"/>
    <w:tmpl w:val="07F47CE2"/>
    <w:lvl w:ilvl="0" w:tplc="66EC078C">
      <w:start w:val="1"/>
      <w:numFmt w:val="bullet"/>
      <w:lvlText w:val="–"/>
      <w:lvlJc w:val="left"/>
      <w:pPr>
        <w:tabs>
          <w:tab w:val="num" w:pos="720"/>
        </w:tabs>
        <w:ind w:left="720" w:hanging="360"/>
      </w:pPr>
      <w:rPr>
        <w:rFonts w:ascii="Arial" w:hAnsi="Arial" w:hint="default"/>
      </w:rPr>
    </w:lvl>
    <w:lvl w:ilvl="1" w:tplc="E190D6BA">
      <w:start w:val="1"/>
      <w:numFmt w:val="bullet"/>
      <w:lvlText w:val="–"/>
      <w:lvlJc w:val="left"/>
      <w:pPr>
        <w:tabs>
          <w:tab w:val="num" w:pos="1440"/>
        </w:tabs>
        <w:ind w:left="1440" w:hanging="360"/>
      </w:pPr>
      <w:rPr>
        <w:rFonts w:ascii="Arial" w:hAnsi="Arial" w:hint="default"/>
      </w:rPr>
    </w:lvl>
    <w:lvl w:ilvl="2" w:tplc="32A8D3DA" w:tentative="1">
      <w:start w:val="1"/>
      <w:numFmt w:val="bullet"/>
      <w:lvlText w:val="–"/>
      <w:lvlJc w:val="left"/>
      <w:pPr>
        <w:tabs>
          <w:tab w:val="num" w:pos="2160"/>
        </w:tabs>
        <w:ind w:left="2160" w:hanging="360"/>
      </w:pPr>
      <w:rPr>
        <w:rFonts w:ascii="Arial" w:hAnsi="Arial" w:hint="default"/>
      </w:rPr>
    </w:lvl>
    <w:lvl w:ilvl="3" w:tplc="04AA657C" w:tentative="1">
      <w:start w:val="1"/>
      <w:numFmt w:val="bullet"/>
      <w:lvlText w:val="–"/>
      <w:lvlJc w:val="left"/>
      <w:pPr>
        <w:tabs>
          <w:tab w:val="num" w:pos="2880"/>
        </w:tabs>
        <w:ind w:left="2880" w:hanging="360"/>
      </w:pPr>
      <w:rPr>
        <w:rFonts w:ascii="Arial" w:hAnsi="Arial" w:hint="default"/>
      </w:rPr>
    </w:lvl>
    <w:lvl w:ilvl="4" w:tplc="E6F022D8" w:tentative="1">
      <w:start w:val="1"/>
      <w:numFmt w:val="bullet"/>
      <w:lvlText w:val="–"/>
      <w:lvlJc w:val="left"/>
      <w:pPr>
        <w:tabs>
          <w:tab w:val="num" w:pos="3600"/>
        </w:tabs>
        <w:ind w:left="3600" w:hanging="360"/>
      </w:pPr>
      <w:rPr>
        <w:rFonts w:ascii="Arial" w:hAnsi="Arial" w:hint="default"/>
      </w:rPr>
    </w:lvl>
    <w:lvl w:ilvl="5" w:tplc="312CE1CA" w:tentative="1">
      <w:start w:val="1"/>
      <w:numFmt w:val="bullet"/>
      <w:lvlText w:val="–"/>
      <w:lvlJc w:val="left"/>
      <w:pPr>
        <w:tabs>
          <w:tab w:val="num" w:pos="4320"/>
        </w:tabs>
        <w:ind w:left="4320" w:hanging="360"/>
      </w:pPr>
      <w:rPr>
        <w:rFonts w:ascii="Arial" w:hAnsi="Arial" w:hint="default"/>
      </w:rPr>
    </w:lvl>
    <w:lvl w:ilvl="6" w:tplc="7E7616D6" w:tentative="1">
      <w:start w:val="1"/>
      <w:numFmt w:val="bullet"/>
      <w:lvlText w:val="–"/>
      <w:lvlJc w:val="left"/>
      <w:pPr>
        <w:tabs>
          <w:tab w:val="num" w:pos="5040"/>
        </w:tabs>
        <w:ind w:left="5040" w:hanging="360"/>
      </w:pPr>
      <w:rPr>
        <w:rFonts w:ascii="Arial" w:hAnsi="Arial" w:hint="default"/>
      </w:rPr>
    </w:lvl>
    <w:lvl w:ilvl="7" w:tplc="54EC4E04" w:tentative="1">
      <w:start w:val="1"/>
      <w:numFmt w:val="bullet"/>
      <w:lvlText w:val="–"/>
      <w:lvlJc w:val="left"/>
      <w:pPr>
        <w:tabs>
          <w:tab w:val="num" w:pos="5760"/>
        </w:tabs>
        <w:ind w:left="5760" w:hanging="360"/>
      </w:pPr>
      <w:rPr>
        <w:rFonts w:ascii="Arial" w:hAnsi="Arial" w:hint="default"/>
      </w:rPr>
    </w:lvl>
    <w:lvl w:ilvl="8" w:tplc="79CAB8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087B05"/>
    <w:multiLevelType w:val="hybridMultilevel"/>
    <w:tmpl w:val="A5A2B9E6"/>
    <w:lvl w:ilvl="0" w:tplc="AC301AD4">
      <w:numFmt w:val="bullet"/>
      <w:lvlText w:val="-"/>
      <w:lvlJc w:val="left"/>
      <w:pPr>
        <w:ind w:left="360" w:hanging="360"/>
      </w:pPr>
      <w:rPr>
        <w:rFonts w:ascii="Times New Roman" w:eastAsiaTheme="minorHAnsi" w:hAnsi="Times New Roman" w:cs="Times New Roman" w:hint="default"/>
      </w:rPr>
    </w:lvl>
    <w:lvl w:ilvl="1" w:tplc="20000003" w:tentative="1">
      <w:start w:val="1"/>
      <w:numFmt w:val="bullet"/>
      <w:lvlText w:val="o"/>
      <w:lvlJc w:val="left"/>
      <w:pPr>
        <w:ind w:left="0" w:hanging="360"/>
      </w:pPr>
      <w:rPr>
        <w:rFonts w:ascii="Courier New" w:hAnsi="Courier New" w:cs="Courier New" w:hint="default"/>
      </w:rPr>
    </w:lvl>
    <w:lvl w:ilvl="2" w:tplc="20000005" w:tentative="1">
      <w:start w:val="1"/>
      <w:numFmt w:val="bullet"/>
      <w:lvlText w:val=""/>
      <w:lvlJc w:val="left"/>
      <w:pPr>
        <w:ind w:left="720" w:hanging="360"/>
      </w:pPr>
      <w:rPr>
        <w:rFonts w:ascii="Wingdings" w:hAnsi="Wingdings" w:hint="default"/>
      </w:rPr>
    </w:lvl>
    <w:lvl w:ilvl="3" w:tplc="20000001" w:tentative="1">
      <w:start w:val="1"/>
      <w:numFmt w:val="bullet"/>
      <w:lvlText w:val=""/>
      <w:lvlJc w:val="left"/>
      <w:pPr>
        <w:ind w:left="1440" w:hanging="360"/>
      </w:pPr>
      <w:rPr>
        <w:rFonts w:ascii="Symbol" w:hAnsi="Symbol" w:hint="default"/>
      </w:rPr>
    </w:lvl>
    <w:lvl w:ilvl="4" w:tplc="20000003" w:tentative="1">
      <w:start w:val="1"/>
      <w:numFmt w:val="bullet"/>
      <w:lvlText w:val="o"/>
      <w:lvlJc w:val="left"/>
      <w:pPr>
        <w:ind w:left="2160" w:hanging="360"/>
      </w:pPr>
      <w:rPr>
        <w:rFonts w:ascii="Courier New" w:hAnsi="Courier New" w:cs="Courier New" w:hint="default"/>
      </w:rPr>
    </w:lvl>
    <w:lvl w:ilvl="5" w:tplc="20000005" w:tentative="1">
      <w:start w:val="1"/>
      <w:numFmt w:val="bullet"/>
      <w:lvlText w:val=""/>
      <w:lvlJc w:val="left"/>
      <w:pPr>
        <w:ind w:left="2880" w:hanging="360"/>
      </w:pPr>
      <w:rPr>
        <w:rFonts w:ascii="Wingdings" w:hAnsi="Wingdings" w:hint="default"/>
      </w:rPr>
    </w:lvl>
    <w:lvl w:ilvl="6" w:tplc="20000001" w:tentative="1">
      <w:start w:val="1"/>
      <w:numFmt w:val="bullet"/>
      <w:lvlText w:val=""/>
      <w:lvlJc w:val="left"/>
      <w:pPr>
        <w:ind w:left="3600" w:hanging="360"/>
      </w:pPr>
      <w:rPr>
        <w:rFonts w:ascii="Symbol" w:hAnsi="Symbol" w:hint="default"/>
      </w:rPr>
    </w:lvl>
    <w:lvl w:ilvl="7" w:tplc="20000003" w:tentative="1">
      <w:start w:val="1"/>
      <w:numFmt w:val="bullet"/>
      <w:lvlText w:val="o"/>
      <w:lvlJc w:val="left"/>
      <w:pPr>
        <w:ind w:left="4320" w:hanging="360"/>
      </w:pPr>
      <w:rPr>
        <w:rFonts w:ascii="Courier New" w:hAnsi="Courier New" w:cs="Courier New" w:hint="default"/>
      </w:rPr>
    </w:lvl>
    <w:lvl w:ilvl="8" w:tplc="20000005" w:tentative="1">
      <w:start w:val="1"/>
      <w:numFmt w:val="bullet"/>
      <w:lvlText w:val=""/>
      <w:lvlJc w:val="left"/>
      <w:pPr>
        <w:ind w:left="5040" w:hanging="360"/>
      </w:pPr>
      <w:rPr>
        <w:rFonts w:ascii="Wingdings" w:hAnsi="Wingdings" w:hint="default"/>
      </w:rPr>
    </w:lvl>
  </w:abstractNum>
  <w:abstractNum w:abstractNumId="14" w15:restartNumberingAfterBreak="0">
    <w:nsid w:val="32290579"/>
    <w:multiLevelType w:val="hybridMultilevel"/>
    <w:tmpl w:val="5454B1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5AA722C"/>
    <w:multiLevelType w:val="hybridMultilevel"/>
    <w:tmpl w:val="C5480692"/>
    <w:lvl w:ilvl="0" w:tplc="7250EDC8">
      <w:start w:val="1"/>
      <w:numFmt w:val="bullet"/>
      <w:lvlText w:val="•"/>
      <w:lvlJc w:val="left"/>
      <w:pPr>
        <w:tabs>
          <w:tab w:val="num" w:pos="720"/>
        </w:tabs>
        <w:ind w:left="720" w:hanging="360"/>
      </w:pPr>
      <w:rPr>
        <w:rFonts w:ascii="Arial" w:hAnsi="Arial" w:hint="default"/>
      </w:rPr>
    </w:lvl>
    <w:lvl w:ilvl="1" w:tplc="CBA86A3C">
      <w:numFmt w:val="bullet"/>
      <w:lvlText w:val="–"/>
      <w:lvlJc w:val="left"/>
      <w:pPr>
        <w:tabs>
          <w:tab w:val="num" w:pos="1440"/>
        </w:tabs>
        <w:ind w:left="1440" w:hanging="360"/>
      </w:pPr>
      <w:rPr>
        <w:rFonts w:ascii="Arial" w:hAnsi="Arial" w:hint="default"/>
      </w:rPr>
    </w:lvl>
    <w:lvl w:ilvl="2" w:tplc="038EA096" w:tentative="1">
      <w:start w:val="1"/>
      <w:numFmt w:val="bullet"/>
      <w:lvlText w:val="•"/>
      <w:lvlJc w:val="left"/>
      <w:pPr>
        <w:tabs>
          <w:tab w:val="num" w:pos="2160"/>
        </w:tabs>
        <w:ind w:left="2160" w:hanging="360"/>
      </w:pPr>
      <w:rPr>
        <w:rFonts w:ascii="Arial" w:hAnsi="Arial" w:hint="default"/>
      </w:rPr>
    </w:lvl>
    <w:lvl w:ilvl="3" w:tplc="23328356" w:tentative="1">
      <w:start w:val="1"/>
      <w:numFmt w:val="bullet"/>
      <w:lvlText w:val="•"/>
      <w:lvlJc w:val="left"/>
      <w:pPr>
        <w:tabs>
          <w:tab w:val="num" w:pos="2880"/>
        </w:tabs>
        <w:ind w:left="2880" w:hanging="360"/>
      </w:pPr>
      <w:rPr>
        <w:rFonts w:ascii="Arial" w:hAnsi="Arial" w:hint="default"/>
      </w:rPr>
    </w:lvl>
    <w:lvl w:ilvl="4" w:tplc="03CABE24" w:tentative="1">
      <w:start w:val="1"/>
      <w:numFmt w:val="bullet"/>
      <w:lvlText w:val="•"/>
      <w:lvlJc w:val="left"/>
      <w:pPr>
        <w:tabs>
          <w:tab w:val="num" w:pos="3600"/>
        </w:tabs>
        <w:ind w:left="3600" w:hanging="360"/>
      </w:pPr>
      <w:rPr>
        <w:rFonts w:ascii="Arial" w:hAnsi="Arial" w:hint="default"/>
      </w:rPr>
    </w:lvl>
    <w:lvl w:ilvl="5" w:tplc="EFCAB6A2" w:tentative="1">
      <w:start w:val="1"/>
      <w:numFmt w:val="bullet"/>
      <w:lvlText w:val="•"/>
      <w:lvlJc w:val="left"/>
      <w:pPr>
        <w:tabs>
          <w:tab w:val="num" w:pos="4320"/>
        </w:tabs>
        <w:ind w:left="4320" w:hanging="360"/>
      </w:pPr>
      <w:rPr>
        <w:rFonts w:ascii="Arial" w:hAnsi="Arial" w:hint="default"/>
      </w:rPr>
    </w:lvl>
    <w:lvl w:ilvl="6" w:tplc="DF9AC5E4" w:tentative="1">
      <w:start w:val="1"/>
      <w:numFmt w:val="bullet"/>
      <w:lvlText w:val="•"/>
      <w:lvlJc w:val="left"/>
      <w:pPr>
        <w:tabs>
          <w:tab w:val="num" w:pos="5040"/>
        </w:tabs>
        <w:ind w:left="5040" w:hanging="360"/>
      </w:pPr>
      <w:rPr>
        <w:rFonts w:ascii="Arial" w:hAnsi="Arial" w:hint="default"/>
      </w:rPr>
    </w:lvl>
    <w:lvl w:ilvl="7" w:tplc="311C51BC" w:tentative="1">
      <w:start w:val="1"/>
      <w:numFmt w:val="bullet"/>
      <w:lvlText w:val="•"/>
      <w:lvlJc w:val="left"/>
      <w:pPr>
        <w:tabs>
          <w:tab w:val="num" w:pos="5760"/>
        </w:tabs>
        <w:ind w:left="5760" w:hanging="360"/>
      </w:pPr>
      <w:rPr>
        <w:rFonts w:ascii="Arial" w:hAnsi="Arial" w:hint="default"/>
      </w:rPr>
    </w:lvl>
    <w:lvl w:ilvl="8" w:tplc="107CE5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19693A"/>
    <w:multiLevelType w:val="hybridMultilevel"/>
    <w:tmpl w:val="A686F4B2"/>
    <w:lvl w:ilvl="0" w:tplc="AC301AD4">
      <w:numFmt w:val="bullet"/>
      <w:lvlText w:val="-"/>
      <w:lvlJc w:val="left"/>
      <w:pPr>
        <w:ind w:left="1080" w:hanging="360"/>
      </w:pPr>
      <w:rPr>
        <w:rFonts w:ascii="Times New Roman" w:eastAsiaTheme="minorHAnsi" w:hAnsi="Times New Roman" w:cs="Times New Roman"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39AA6953"/>
    <w:multiLevelType w:val="hybridMultilevel"/>
    <w:tmpl w:val="D7380A96"/>
    <w:lvl w:ilvl="0" w:tplc="7AFCB300">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D0A7137"/>
    <w:multiLevelType w:val="hybridMultilevel"/>
    <w:tmpl w:val="1E1EBCCA"/>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0" w:hanging="360"/>
      </w:pPr>
      <w:rPr>
        <w:rFonts w:ascii="Courier New" w:hAnsi="Courier New" w:cs="Courier New" w:hint="default"/>
      </w:rPr>
    </w:lvl>
    <w:lvl w:ilvl="2" w:tplc="20000005" w:tentative="1">
      <w:start w:val="1"/>
      <w:numFmt w:val="bullet"/>
      <w:lvlText w:val=""/>
      <w:lvlJc w:val="left"/>
      <w:pPr>
        <w:ind w:left="720" w:hanging="360"/>
      </w:pPr>
      <w:rPr>
        <w:rFonts w:ascii="Wingdings" w:hAnsi="Wingdings" w:hint="default"/>
      </w:rPr>
    </w:lvl>
    <w:lvl w:ilvl="3" w:tplc="20000001" w:tentative="1">
      <w:start w:val="1"/>
      <w:numFmt w:val="bullet"/>
      <w:lvlText w:val=""/>
      <w:lvlJc w:val="left"/>
      <w:pPr>
        <w:ind w:left="1440" w:hanging="360"/>
      </w:pPr>
      <w:rPr>
        <w:rFonts w:ascii="Symbol" w:hAnsi="Symbol" w:hint="default"/>
      </w:rPr>
    </w:lvl>
    <w:lvl w:ilvl="4" w:tplc="20000003" w:tentative="1">
      <w:start w:val="1"/>
      <w:numFmt w:val="bullet"/>
      <w:lvlText w:val="o"/>
      <w:lvlJc w:val="left"/>
      <w:pPr>
        <w:ind w:left="2160" w:hanging="360"/>
      </w:pPr>
      <w:rPr>
        <w:rFonts w:ascii="Courier New" w:hAnsi="Courier New" w:cs="Courier New" w:hint="default"/>
      </w:rPr>
    </w:lvl>
    <w:lvl w:ilvl="5" w:tplc="20000005" w:tentative="1">
      <w:start w:val="1"/>
      <w:numFmt w:val="bullet"/>
      <w:lvlText w:val=""/>
      <w:lvlJc w:val="left"/>
      <w:pPr>
        <w:ind w:left="2880" w:hanging="360"/>
      </w:pPr>
      <w:rPr>
        <w:rFonts w:ascii="Wingdings" w:hAnsi="Wingdings" w:hint="default"/>
      </w:rPr>
    </w:lvl>
    <w:lvl w:ilvl="6" w:tplc="20000001" w:tentative="1">
      <w:start w:val="1"/>
      <w:numFmt w:val="bullet"/>
      <w:lvlText w:val=""/>
      <w:lvlJc w:val="left"/>
      <w:pPr>
        <w:ind w:left="3600" w:hanging="360"/>
      </w:pPr>
      <w:rPr>
        <w:rFonts w:ascii="Symbol" w:hAnsi="Symbol" w:hint="default"/>
      </w:rPr>
    </w:lvl>
    <w:lvl w:ilvl="7" w:tplc="20000003" w:tentative="1">
      <w:start w:val="1"/>
      <w:numFmt w:val="bullet"/>
      <w:lvlText w:val="o"/>
      <w:lvlJc w:val="left"/>
      <w:pPr>
        <w:ind w:left="4320" w:hanging="360"/>
      </w:pPr>
      <w:rPr>
        <w:rFonts w:ascii="Courier New" w:hAnsi="Courier New" w:cs="Courier New" w:hint="default"/>
      </w:rPr>
    </w:lvl>
    <w:lvl w:ilvl="8" w:tplc="20000005" w:tentative="1">
      <w:start w:val="1"/>
      <w:numFmt w:val="bullet"/>
      <w:lvlText w:val=""/>
      <w:lvlJc w:val="left"/>
      <w:pPr>
        <w:ind w:left="5040" w:hanging="360"/>
      </w:pPr>
      <w:rPr>
        <w:rFonts w:ascii="Wingdings" w:hAnsi="Wingdings" w:hint="default"/>
      </w:rPr>
    </w:lvl>
  </w:abstractNum>
  <w:abstractNum w:abstractNumId="19" w15:restartNumberingAfterBreak="0">
    <w:nsid w:val="442C0E9E"/>
    <w:multiLevelType w:val="hybridMultilevel"/>
    <w:tmpl w:val="DC3A1806"/>
    <w:lvl w:ilvl="0" w:tplc="7AFCB300">
      <w:numFmt w:val="bullet"/>
      <w:lvlText w:val="-"/>
      <w:lvlJc w:val="left"/>
      <w:pPr>
        <w:ind w:left="720" w:hanging="360"/>
      </w:pPr>
      <w:rPr>
        <w:rFonts w:ascii="Times New Roman" w:eastAsiaTheme="minorHAnsi" w:hAnsi="Times New Roman" w:cs="Times New Roman" w:hint="default"/>
      </w:rPr>
    </w:lvl>
    <w:lvl w:ilvl="1" w:tplc="0409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EE0E6D"/>
    <w:multiLevelType w:val="hybridMultilevel"/>
    <w:tmpl w:val="3B50ECDC"/>
    <w:lvl w:ilvl="0" w:tplc="7AFCB300">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61C6C2C"/>
    <w:multiLevelType w:val="hybridMultilevel"/>
    <w:tmpl w:val="2E7A6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688EAD02"/>
    <w:lvl w:ilvl="0" w:tplc="CD70CA2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78AE1204">
      <w:start w:val="1"/>
      <w:numFmt w:val="decimal"/>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F1357D"/>
    <w:multiLevelType w:val="hybridMultilevel"/>
    <w:tmpl w:val="91E0B3D0"/>
    <w:lvl w:ilvl="0" w:tplc="B3F2D942">
      <w:start w:val="1"/>
      <w:numFmt w:val="bullet"/>
      <w:lvlText w:val="–"/>
      <w:lvlJc w:val="left"/>
      <w:pPr>
        <w:tabs>
          <w:tab w:val="num" w:pos="720"/>
        </w:tabs>
        <w:ind w:left="720" w:hanging="360"/>
      </w:pPr>
      <w:rPr>
        <w:rFonts w:ascii="Arial" w:hAnsi="Arial" w:hint="default"/>
      </w:rPr>
    </w:lvl>
    <w:lvl w:ilvl="1" w:tplc="36F48B64">
      <w:start w:val="1"/>
      <w:numFmt w:val="bullet"/>
      <w:lvlText w:val="–"/>
      <w:lvlJc w:val="left"/>
      <w:pPr>
        <w:tabs>
          <w:tab w:val="num" w:pos="1440"/>
        </w:tabs>
        <w:ind w:left="1440" w:hanging="360"/>
      </w:pPr>
      <w:rPr>
        <w:rFonts w:ascii="Arial" w:hAnsi="Arial" w:hint="default"/>
      </w:rPr>
    </w:lvl>
    <w:lvl w:ilvl="2" w:tplc="17FA5904">
      <w:numFmt w:val="bullet"/>
      <w:lvlText w:val="•"/>
      <w:lvlJc w:val="left"/>
      <w:pPr>
        <w:tabs>
          <w:tab w:val="num" w:pos="2160"/>
        </w:tabs>
        <w:ind w:left="2160" w:hanging="360"/>
      </w:pPr>
      <w:rPr>
        <w:rFonts w:ascii="Arial" w:hAnsi="Arial" w:hint="default"/>
      </w:rPr>
    </w:lvl>
    <w:lvl w:ilvl="3" w:tplc="8460BCFE" w:tentative="1">
      <w:start w:val="1"/>
      <w:numFmt w:val="bullet"/>
      <w:lvlText w:val="–"/>
      <w:lvlJc w:val="left"/>
      <w:pPr>
        <w:tabs>
          <w:tab w:val="num" w:pos="2880"/>
        </w:tabs>
        <w:ind w:left="2880" w:hanging="360"/>
      </w:pPr>
      <w:rPr>
        <w:rFonts w:ascii="Arial" w:hAnsi="Arial" w:hint="default"/>
      </w:rPr>
    </w:lvl>
    <w:lvl w:ilvl="4" w:tplc="D1AC3422" w:tentative="1">
      <w:start w:val="1"/>
      <w:numFmt w:val="bullet"/>
      <w:lvlText w:val="–"/>
      <w:lvlJc w:val="left"/>
      <w:pPr>
        <w:tabs>
          <w:tab w:val="num" w:pos="3600"/>
        </w:tabs>
        <w:ind w:left="3600" w:hanging="360"/>
      </w:pPr>
      <w:rPr>
        <w:rFonts w:ascii="Arial" w:hAnsi="Arial" w:hint="default"/>
      </w:rPr>
    </w:lvl>
    <w:lvl w:ilvl="5" w:tplc="493877EC" w:tentative="1">
      <w:start w:val="1"/>
      <w:numFmt w:val="bullet"/>
      <w:lvlText w:val="–"/>
      <w:lvlJc w:val="left"/>
      <w:pPr>
        <w:tabs>
          <w:tab w:val="num" w:pos="4320"/>
        </w:tabs>
        <w:ind w:left="4320" w:hanging="360"/>
      </w:pPr>
      <w:rPr>
        <w:rFonts w:ascii="Arial" w:hAnsi="Arial" w:hint="default"/>
      </w:rPr>
    </w:lvl>
    <w:lvl w:ilvl="6" w:tplc="2AAC83A0" w:tentative="1">
      <w:start w:val="1"/>
      <w:numFmt w:val="bullet"/>
      <w:lvlText w:val="–"/>
      <w:lvlJc w:val="left"/>
      <w:pPr>
        <w:tabs>
          <w:tab w:val="num" w:pos="5040"/>
        </w:tabs>
        <w:ind w:left="5040" w:hanging="360"/>
      </w:pPr>
      <w:rPr>
        <w:rFonts w:ascii="Arial" w:hAnsi="Arial" w:hint="default"/>
      </w:rPr>
    </w:lvl>
    <w:lvl w:ilvl="7" w:tplc="0930D388" w:tentative="1">
      <w:start w:val="1"/>
      <w:numFmt w:val="bullet"/>
      <w:lvlText w:val="–"/>
      <w:lvlJc w:val="left"/>
      <w:pPr>
        <w:tabs>
          <w:tab w:val="num" w:pos="5760"/>
        </w:tabs>
        <w:ind w:left="5760" w:hanging="360"/>
      </w:pPr>
      <w:rPr>
        <w:rFonts w:ascii="Arial" w:hAnsi="Arial" w:hint="default"/>
      </w:rPr>
    </w:lvl>
    <w:lvl w:ilvl="8" w:tplc="C73A72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6E3167"/>
    <w:multiLevelType w:val="hybridMultilevel"/>
    <w:tmpl w:val="CB726D16"/>
    <w:lvl w:ilvl="0" w:tplc="88EE77A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F90B3B"/>
    <w:multiLevelType w:val="hybridMultilevel"/>
    <w:tmpl w:val="0464C884"/>
    <w:lvl w:ilvl="0" w:tplc="1C0C59E0">
      <w:start w:val="1"/>
      <w:numFmt w:val="bullet"/>
      <w:lvlText w:val="•"/>
      <w:lvlJc w:val="left"/>
      <w:pPr>
        <w:tabs>
          <w:tab w:val="num" w:pos="720"/>
        </w:tabs>
        <w:ind w:left="720" w:hanging="360"/>
      </w:pPr>
      <w:rPr>
        <w:rFonts w:ascii="Arial" w:hAnsi="Arial" w:hint="default"/>
      </w:rPr>
    </w:lvl>
    <w:lvl w:ilvl="1" w:tplc="7DD0F62C">
      <w:numFmt w:val="bullet"/>
      <w:lvlText w:val="–"/>
      <w:lvlJc w:val="left"/>
      <w:pPr>
        <w:tabs>
          <w:tab w:val="num" w:pos="1440"/>
        </w:tabs>
        <w:ind w:left="1440" w:hanging="360"/>
      </w:pPr>
      <w:rPr>
        <w:rFonts w:ascii="Arial" w:hAnsi="Arial" w:hint="default"/>
      </w:rPr>
    </w:lvl>
    <w:lvl w:ilvl="2" w:tplc="A58EC030" w:tentative="1">
      <w:start w:val="1"/>
      <w:numFmt w:val="bullet"/>
      <w:lvlText w:val="•"/>
      <w:lvlJc w:val="left"/>
      <w:pPr>
        <w:tabs>
          <w:tab w:val="num" w:pos="2160"/>
        </w:tabs>
        <w:ind w:left="2160" w:hanging="360"/>
      </w:pPr>
      <w:rPr>
        <w:rFonts w:ascii="Arial" w:hAnsi="Arial" w:hint="default"/>
      </w:rPr>
    </w:lvl>
    <w:lvl w:ilvl="3" w:tplc="6AFEEFAC" w:tentative="1">
      <w:start w:val="1"/>
      <w:numFmt w:val="bullet"/>
      <w:lvlText w:val="•"/>
      <w:lvlJc w:val="left"/>
      <w:pPr>
        <w:tabs>
          <w:tab w:val="num" w:pos="2880"/>
        </w:tabs>
        <w:ind w:left="2880" w:hanging="360"/>
      </w:pPr>
      <w:rPr>
        <w:rFonts w:ascii="Arial" w:hAnsi="Arial" w:hint="default"/>
      </w:rPr>
    </w:lvl>
    <w:lvl w:ilvl="4" w:tplc="24C2918A" w:tentative="1">
      <w:start w:val="1"/>
      <w:numFmt w:val="bullet"/>
      <w:lvlText w:val="•"/>
      <w:lvlJc w:val="left"/>
      <w:pPr>
        <w:tabs>
          <w:tab w:val="num" w:pos="3600"/>
        </w:tabs>
        <w:ind w:left="3600" w:hanging="360"/>
      </w:pPr>
      <w:rPr>
        <w:rFonts w:ascii="Arial" w:hAnsi="Arial" w:hint="default"/>
      </w:rPr>
    </w:lvl>
    <w:lvl w:ilvl="5" w:tplc="DD9AD5FC" w:tentative="1">
      <w:start w:val="1"/>
      <w:numFmt w:val="bullet"/>
      <w:lvlText w:val="•"/>
      <w:lvlJc w:val="left"/>
      <w:pPr>
        <w:tabs>
          <w:tab w:val="num" w:pos="4320"/>
        </w:tabs>
        <w:ind w:left="4320" w:hanging="360"/>
      </w:pPr>
      <w:rPr>
        <w:rFonts w:ascii="Arial" w:hAnsi="Arial" w:hint="default"/>
      </w:rPr>
    </w:lvl>
    <w:lvl w:ilvl="6" w:tplc="D7849D7C" w:tentative="1">
      <w:start w:val="1"/>
      <w:numFmt w:val="bullet"/>
      <w:lvlText w:val="•"/>
      <w:lvlJc w:val="left"/>
      <w:pPr>
        <w:tabs>
          <w:tab w:val="num" w:pos="5040"/>
        </w:tabs>
        <w:ind w:left="5040" w:hanging="360"/>
      </w:pPr>
      <w:rPr>
        <w:rFonts w:ascii="Arial" w:hAnsi="Arial" w:hint="default"/>
      </w:rPr>
    </w:lvl>
    <w:lvl w:ilvl="7" w:tplc="1198349E" w:tentative="1">
      <w:start w:val="1"/>
      <w:numFmt w:val="bullet"/>
      <w:lvlText w:val="•"/>
      <w:lvlJc w:val="left"/>
      <w:pPr>
        <w:tabs>
          <w:tab w:val="num" w:pos="5760"/>
        </w:tabs>
        <w:ind w:left="5760" w:hanging="360"/>
      </w:pPr>
      <w:rPr>
        <w:rFonts w:ascii="Arial" w:hAnsi="Arial" w:hint="default"/>
      </w:rPr>
    </w:lvl>
    <w:lvl w:ilvl="8" w:tplc="21DECB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7A519F"/>
    <w:multiLevelType w:val="hybridMultilevel"/>
    <w:tmpl w:val="05FC0A2E"/>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B0167D"/>
    <w:multiLevelType w:val="hybridMultilevel"/>
    <w:tmpl w:val="DF14B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C65DF3"/>
    <w:multiLevelType w:val="hybridMultilevel"/>
    <w:tmpl w:val="EF9242AA"/>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E916B3"/>
    <w:multiLevelType w:val="hybridMultilevel"/>
    <w:tmpl w:val="21460478"/>
    <w:lvl w:ilvl="0" w:tplc="E98AF22C">
      <w:start w:val="1"/>
      <w:numFmt w:val="bullet"/>
      <w:lvlText w:val="•"/>
      <w:lvlJc w:val="left"/>
      <w:pPr>
        <w:tabs>
          <w:tab w:val="num" w:pos="720"/>
        </w:tabs>
        <w:ind w:left="720" w:hanging="360"/>
      </w:pPr>
      <w:rPr>
        <w:rFonts w:ascii="Arial" w:hAnsi="Arial" w:hint="default"/>
      </w:rPr>
    </w:lvl>
    <w:lvl w:ilvl="1" w:tplc="14D44C5C">
      <w:numFmt w:val="bullet"/>
      <w:lvlText w:val="–"/>
      <w:lvlJc w:val="left"/>
      <w:pPr>
        <w:tabs>
          <w:tab w:val="num" w:pos="1440"/>
        </w:tabs>
        <w:ind w:left="1440" w:hanging="360"/>
      </w:pPr>
      <w:rPr>
        <w:rFonts w:ascii="Arial" w:hAnsi="Arial" w:hint="default"/>
      </w:rPr>
    </w:lvl>
    <w:lvl w:ilvl="2" w:tplc="D6F61B66">
      <w:numFmt w:val="bullet"/>
      <w:lvlText w:val="•"/>
      <w:lvlJc w:val="left"/>
      <w:pPr>
        <w:tabs>
          <w:tab w:val="num" w:pos="2160"/>
        </w:tabs>
        <w:ind w:left="2160" w:hanging="360"/>
      </w:pPr>
      <w:rPr>
        <w:rFonts w:ascii="Arial" w:hAnsi="Arial" w:hint="default"/>
      </w:rPr>
    </w:lvl>
    <w:lvl w:ilvl="3" w:tplc="70DC16B2" w:tentative="1">
      <w:start w:val="1"/>
      <w:numFmt w:val="bullet"/>
      <w:lvlText w:val="•"/>
      <w:lvlJc w:val="left"/>
      <w:pPr>
        <w:tabs>
          <w:tab w:val="num" w:pos="2880"/>
        </w:tabs>
        <w:ind w:left="2880" w:hanging="360"/>
      </w:pPr>
      <w:rPr>
        <w:rFonts w:ascii="Arial" w:hAnsi="Arial" w:hint="default"/>
      </w:rPr>
    </w:lvl>
    <w:lvl w:ilvl="4" w:tplc="2AEE5838" w:tentative="1">
      <w:start w:val="1"/>
      <w:numFmt w:val="bullet"/>
      <w:lvlText w:val="•"/>
      <w:lvlJc w:val="left"/>
      <w:pPr>
        <w:tabs>
          <w:tab w:val="num" w:pos="3600"/>
        </w:tabs>
        <w:ind w:left="3600" w:hanging="360"/>
      </w:pPr>
      <w:rPr>
        <w:rFonts w:ascii="Arial" w:hAnsi="Arial" w:hint="default"/>
      </w:rPr>
    </w:lvl>
    <w:lvl w:ilvl="5" w:tplc="CE74BB1C" w:tentative="1">
      <w:start w:val="1"/>
      <w:numFmt w:val="bullet"/>
      <w:lvlText w:val="•"/>
      <w:lvlJc w:val="left"/>
      <w:pPr>
        <w:tabs>
          <w:tab w:val="num" w:pos="4320"/>
        </w:tabs>
        <w:ind w:left="4320" w:hanging="360"/>
      </w:pPr>
      <w:rPr>
        <w:rFonts w:ascii="Arial" w:hAnsi="Arial" w:hint="default"/>
      </w:rPr>
    </w:lvl>
    <w:lvl w:ilvl="6" w:tplc="CB621C38" w:tentative="1">
      <w:start w:val="1"/>
      <w:numFmt w:val="bullet"/>
      <w:lvlText w:val="•"/>
      <w:lvlJc w:val="left"/>
      <w:pPr>
        <w:tabs>
          <w:tab w:val="num" w:pos="5040"/>
        </w:tabs>
        <w:ind w:left="5040" w:hanging="360"/>
      </w:pPr>
      <w:rPr>
        <w:rFonts w:ascii="Arial" w:hAnsi="Arial" w:hint="default"/>
      </w:rPr>
    </w:lvl>
    <w:lvl w:ilvl="7" w:tplc="0DF0EE34" w:tentative="1">
      <w:start w:val="1"/>
      <w:numFmt w:val="bullet"/>
      <w:lvlText w:val="•"/>
      <w:lvlJc w:val="left"/>
      <w:pPr>
        <w:tabs>
          <w:tab w:val="num" w:pos="5760"/>
        </w:tabs>
        <w:ind w:left="5760" w:hanging="360"/>
      </w:pPr>
      <w:rPr>
        <w:rFonts w:ascii="Arial" w:hAnsi="Arial" w:hint="default"/>
      </w:rPr>
    </w:lvl>
    <w:lvl w:ilvl="8" w:tplc="DEAE39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4675CB"/>
    <w:multiLevelType w:val="hybridMultilevel"/>
    <w:tmpl w:val="92845B9C"/>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6885A73"/>
    <w:multiLevelType w:val="hybridMultilevel"/>
    <w:tmpl w:val="496890B6"/>
    <w:lvl w:ilvl="0" w:tplc="7AFCB300">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E9F406B"/>
    <w:multiLevelType w:val="hybridMultilevel"/>
    <w:tmpl w:val="0D862AE0"/>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0" w:hanging="360"/>
      </w:pPr>
      <w:rPr>
        <w:rFonts w:ascii="Courier New" w:hAnsi="Courier New" w:cs="Courier New" w:hint="default"/>
      </w:rPr>
    </w:lvl>
    <w:lvl w:ilvl="2" w:tplc="20000005" w:tentative="1">
      <w:start w:val="1"/>
      <w:numFmt w:val="bullet"/>
      <w:lvlText w:val=""/>
      <w:lvlJc w:val="left"/>
      <w:pPr>
        <w:ind w:left="720" w:hanging="360"/>
      </w:pPr>
      <w:rPr>
        <w:rFonts w:ascii="Wingdings" w:hAnsi="Wingdings" w:hint="default"/>
      </w:rPr>
    </w:lvl>
    <w:lvl w:ilvl="3" w:tplc="20000001" w:tentative="1">
      <w:start w:val="1"/>
      <w:numFmt w:val="bullet"/>
      <w:lvlText w:val=""/>
      <w:lvlJc w:val="left"/>
      <w:pPr>
        <w:ind w:left="1440" w:hanging="360"/>
      </w:pPr>
      <w:rPr>
        <w:rFonts w:ascii="Symbol" w:hAnsi="Symbol" w:hint="default"/>
      </w:rPr>
    </w:lvl>
    <w:lvl w:ilvl="4" w:tplc="20000003" w:tentative="1">
      <w:start w:val="1"/>
      <w:numFmt w:val="bullet"/>
      <w:lvlText w:val="o"/>
      <w:lvlJc w:val="left"/>
      <w:pPr>
        <w:ind w:left="2160" w:hanging="360"/>
      </w:pPr>
      <w:rPr>
        <w:rFonts w:ascii="Courier New" w:hAnsi="Courier New" w:cs="Courier New" w:hint="default"/>
      </w:rPr>
    </w:lvl>
    <w:lvl w:ilvl="5" w:tplc="20000005" w:tentative="1">
      <w:start w:val="1"/>
      <w:numFmt w:val="bullet"/>
      <w:lvlText w:val=""/>
      <w:lvlJc w:val="left"/>
      <w:pPr>
        <w:ind w:left="2880" w:hanging="360"/>
      </w:pPr>
      <w:rPr>
        <w:rFonts w:ascii="Wingdings" w:hAnsi="Wingdings" w:hint="default"/>
      </w:rPr>
    </w:lvl>
    <w:lvl w:ilvl="6" w:tplc="20000001" w:tentative="1">
      <w:start w:val="1"/>
      <w:numFmt w:val="bullet"/>
      <w:lvlText w:val=""/>
      <w:lvlJc w:val="left"/>
      <w:pPr>
        <w:ind w:left="3600" w:hanging="360"/>
      </w:pPr>
      <w:rPr>
        <w:rFonts w:ascii="Symbol" w:hAnsi="Symbol" w:hint="default"/>
      </w:rPr>
    </w:lvl>
    <w:lvl w:ilvl="7" w:tplc="20000003" w:tentative="1">
      <w:start w:val="1"/>
      <w:numFmt w:val="bullet"/>
      <w:lvlText w:val="o"/>
      <w:lvlJc w:val="left"/>
      <w:pPr>
        <w:ind w:left="4320" w:hanging="360"/>
      </w:pPr>
      <w:rPr>
        <w:rFonts w:ascii="Courier New" w:hAnsi="Courier New" w:cs="Courier New" w:hint="default"/>
      </w:rPr>
    </w:lvl>
    <w:lvl w:ilvl="8" w:tplc="20000005" w:tentative="1">
      <w:start w:val="1"/>
      <w:numFmt w:val="bullet"/>
      <w:lvlText w:val=""/>
      <w:lvlJc w:val="left"/>
      <w:pPr>
        <w:ind w:left="5040" w:hanging="360"/>
      </w:pPr>
      <w:rPr>
        <w:rFonts w:ascii="Wingdings" w:hAnsi="Wingdings" w:hint="default"/>
      </w:rPr>
    </w:lvl>
  </w:abstractNum>
  <w:abstractNum w:abstractNumId="34" w15:restartNumberingAfterBreak="0">
    <w:nsid w:val="5EDB3032"/>
    <w:multiLevelType w:val="hybridMultilevel"/>
    <w:tmpl w:val="A1F6F26C"/>
    <w:lvl w:ilvl="0" w:tplc="7AFCB300">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58608F0"/>
    <w:multiLevelType w:val="hybridMultilevel"/>
    <w:tmpl w:val="07409D10"/>
    <w:lvl w:ilvl="0" w:tplc="7AFCB300">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2FBC9B5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7877EEE"/>
    <w:multiLevelType w:val="hybridMultilevel"/>
    <w:tmpl w:val="A0DCA4CE"/>
    <w:lvl w:ilvl="0" w:tplc="031E170C">
      <w:start w:val="1"/>
      <w:numFmt w:val="bullet"/>
      <w:lvlText w:val="–"/>
      <w:lvlJc w:val="left"/>
      <w:pPr>
        <w:tabs>
          <w:tab w:val="num" w:pos="720"/>
        </w:tabs>
        <w:ind w:left="720" w:hanging="360"/>
      </w:pPr>
      <w:rPr>
        <w:rFonts w:ascii="Arial" w:hAnsi="Arial" w:hint="default"/>
      </w:rPr>
    </w:lvl>
    <w:lvl w:ilvl="1" w:tplc="67DE2FFC">
      <w:start w:val="1"/>
      <w:numFmt w:val="bullet"/>
      <w:lvlText w:val="–"/>
      <w:lvlJc w:val="left"/>
      <w:pPr>
        <w:tabs>
          <w:tab w:val="num" w:pos="1440"/>
        </w:tabs>
        <w:ind w:left="1440" w:hanging="360"/>
      </w:pPr>
      <w:rPr>
        <w:rFonts w:ascii="Arial" w:hAnsi="Arial" w:hint="default"/>
      </w:rPr>
    </w:lvl>
    <w:lvl w:ilvl="2" w:tplc="600ADA26" w:tentative="1">
      <w:start w:val="1"/>
      <w:numFmt w:val="bullet"/>
      <w:lvlText w:val="–"/>
      <w:lvlJc w:val="left"/>
      <w:pPr>
        <w:tabs>
          <w:tab w:val="num" w:pos="2160"/>
        </w:tabs>
        <w:ind w:left="2160" w:hanging="360"/>
      </w:pPr>
      <w:rPr>
        <w:rFonts w:ascii="Arial" w:hAnsi="Arial" w:hint="default"/>
      </w:rPr>
    </w:lvl>
    <w:lvl w:ilvl="3" w:tplc="9F2E21CE" w:tentative="1">
      <w:start w:val="1"/>
      <w:numFmt w:val="bullet"/>
      <w:lvlText w:val="–"/>
      <w:lvlJc w:val="left"/>
      <w:pPr>
        <w:tabs>
          <w:tab w:val="num" w:pos="2880"/>
        </w:tabs>
        <w:ind w:left="2880" w:hanging="360"/>
      </w:pPr>
      <w:rPr>
        <w:rFonts w:ascii="Arial" w:hAnsi="Arial" w:hint="default"/>
      </w:rPr>
    </w:lvl>
    <w:lvl w:ilvl="4" w:tplc="3996A962" w:tentative="1">
      <w:start w:val="1"/>
      <w:numFmt w:val="bullet"/>
      <w:lvlText w:val="–"/>
      <w:lvlJc w:val="left"/>
      <w:pPr>
        <w:tabs>
          <w:tab w:val="num" w:pos="3600"/>
        </w:tabs>
        <w:ind w:left="3600" w:hanging="360"/>
      </w:pPr>
      <w:rPr>
        <w:rFonts w:ascii="Arial" w:hAnsi="Arial" w:hint="default"/>
      </w:rPr>
    </w:lvl>
    <w:lvl w:ilvl="5" w:tplc="870C5D8C" w:tentative="1">
      <w:start w:val="1"/>
      <w:numFmt w:val="bullet"/>
      <w:lvlText w:val="–"/>
      <w:lvlJc w:val="left"/>
      <w:pPr>
        <w:tabs>
          <w:tab w:val="num" w:pos="4320"/>
        </w:tabs>
        <w:ind w:left="4320" w:hanging="360"/>
      </w:pPr>
      <w:rPr>
        <w:rFonts w:ascii="Arial" w:hAnsi="Arial" w:hint="default"/>
      </w:rPr>
    </w:lvl>
    <w:lvl w:ilvl="6" w:tplc="4E3A668A" w:tentative="1">
      <w:start w:val="1"/>
      <w:numFmt w:val="bullet"/>
      <w:lvlText w:val="–"/>
      <w:lvlJc w:val="left"/>
      <w:pPr>
        <w:tabs>
          <w:tab w:val="num" w:pos="5040"/>
        </w:tabs>
        <w:ind w:left="5040" w:hanging="360"/>
      </w:pPr>
      <w:rPr>
        <w:rFonts w:ascii="Arial" w:hAnsi="Arial" w:hint="default"/>
      </w:rPr>
    </w:lvl>
    <w:lvl w:ilvl="7" w:tplc="299A799E" w:tentative="1">
      <w:start w:val="1"/>
      <w:numFmt w:val="bullet"/>
      <w:lvlText w:val="–"/>
      <w:lvlJc w:val="left"/>
      <w:pPr>
        <w:tabs>
          <w:tab w:val="num" w:pos="5760"/>
        </w:tabs>
        <w:ind w:left="5760" w:hanging="360"/>
      </w:pPr>
      <w:rPr>
        <w:rFonts w:ascii="Arial" w:hAnsi="Arial" w:hint="default"/>
      </w:rPr>
    </w:lvl>
    <w:lvl w:ilvl="8" w:tplc="3324449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8E5655"/>
    <w:multiLevelType w:val="hybridMultilevel"/>
    <w:tmpl w:val="97785FD0"/>
    <w:lvl w:ilvl="0" w:tplc="287214A4">
      <w:start w:val="1"/>
      <w:numFmt w:val="bullet"/>
      <w:lvlText w:val="•"/>
      <w:lvlJc w:val="left"/>
      <w:pPr>
        <w:tabs>
          <w:tab w:val="num" w:pos="720"/>
        </w:tabs>
        <w:ind w:left="720" w:hanging="360"/>
      </w:pPr>
      <w:rPr>
        <w:rFonts w:ascii="Arial" w:hAnsi="Arial" w:hint="default"/>
      </w:rPr>
    </w:lvl>
    <w:lvl w:ilvl="1" w:tplc="1A244B5C">
      <w:numFmt w:val="bullet"/>
      <w:lvlText w:val="–"/>
      <w:lvlJc w:val="left"/>
      <w:pPr>
        <w:tabs>
          <w:tab w:val="num" w:pos="1440"/>
        </w:tabs>
        <w:ind w:left="1440" w:hanging="360"/>
      </w:pPr>
      <w:rPr>
        <w:rFonts w:ascii="Arial" w:hAnsi="Arial" w:hint="default"/>
      </w:rPr>
    </w:lvl>
    <w:lvl w:ilvl="2" w:tplc="782CC588" w:tentative="1">
      <w:start w:val="1"/>
      <w:numFmt w:val="bullet"/>
      <w:lvlText w:val="•"/>
      <w:lvlJc w:val="left"/>
      <w:pPr>
        <w:tabs>
          <w:tab w:val="num" w:pos="2160"/>
        </w:tabs>
        <w:ind w:left="2160" w:hanging="360"/>
      </w:pPr>
      <w:rPr>
        <w:rFonts w:ascii="Arial" w:hAnsi="Arial" w:hint="default"/>
      </w:rPr>
    </w:lvl>
    <w:lvl w:ilvl="3" w:tplc="A2F64D3C" w:tentative="1">
      <w:start w:val="1"/>
      <w:numFmt w:val="bullet"/>
      <w:lvlText w:val="•"/>
      <w:lvlJc w:val="left"/>
      <w:pPr>
        <w:tabs>
          <w:tab w:val="num" w:pos="2880"/>
        </w:tabs>
        <w:ind w:left="2880" w:hanging="360"/>
      </w:pPr>
      <w:rPr>
        <w:rFonts w:ascii="Arial" w:hAnsi="Arial" w:hint="default"/>
      </w:rPr>
    </w:lvl>
    <w:lvl w:ilvl="4" w:tplc="8990D4A8" w:tentative="1">
      <w:start w:val="1"/>
      <w:numFmt w:val="bullet"/>
      <w:lvlText w:val="•"/>
      <w:lvlJc w:val="left"/>
      <w:pPr>
        <w:tabs>
          <w:tab w:val="num" w:pos="3600"/>
        </w:tabs>
        <w:ind w:left="3600" w:hanging="360"/>
      </w:pPr>
      <w:rPr>
        <w:rFonts w:ascii="Arial" w:hAnsi="Arial" w:hint="default"/>
      </w:rPr>
    </w:lvl>
    <w:lvl w:ilvl="5" w:tplc="EF46F422" w:tentative="1">
      <w:start w:val="1"/>
      <w:numFmt w:val="bullet"/>
      <w:lvlText w:val="•"/>
      <w:lvlJc w:val="left"/>
      <w:pPr>
        <w:tabs>
          <w:tab w:val="num" w:pos="4320"/>
        </w:tabs>
        <w:ind w:left="4320" w:hanging="360"/>
      </w:pPr>
      <w:rPr>
        <w:rFonts w:ascii="Arial" w:hAnsi="Arial" w:hint="default"/>
      </w:rPr>
    </w:lvl>
    <w:lvl w:ilvl="6" w:tplc="61E896BA" w:tentative="1">
      <w:start w:val="1"/>
      <w:numFmt w:val="bullet"/>
      <w:lvlText w:val="•"/>
      <w:lvlJc w:val="left"/>
      <w:pPr>
        <w:tabs>
          <w:tab w:val="num" w:pos="5040"/>
        </w:tabs>
        <w:ind w:left="5040" w:hanging="360"/>
      </w:pPr>
      <w:rPr>
        <w:rFonts w:ascii="Arial" w:hAnsi="Arial" w:hint="default"/>
      </w:rPr>
    </w:lvl>
    <w:lvl w:ilvl="7" w:tplc="008A1390" w:tentative="1">
      <w:start w:val="1"/>
      <w:numFmt w:val="bullet"/>
      <w:lvlText w:val="•"/>
      <w:lvlJc w:val="left"/>
      <w:pPr>
        <w:tabs>
          <w:tab w:val="num" w:pos="5760"/>
        </w:tabs>
        <w:ind w:left="5760" w:hanging="360"/>
      </w:pPr>
      <w:rPr>
        <w:rFonts w:ascii="Arial" w:hAnsi="Arial" w:hint="default"/>
      </w:rPr>
    </w:lvl>
    <w:lvl w:ilvl="8" w:tplc="F8A2EF8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010764"/>
    <w:multiLevelType w:val="hybridMultilevel"/>
    <w:tmpl w:val="64B8633E"/>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F52773B"/>
    <w:multiLevelType w:val="hybridMultilevel"/>
    <w:tmpl w:val="4F888E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3F55AE0"/>
    <w:multiLevelType w:val="hybridMultilevel"/>
    <w:tmpl w:val="07B8567E"/>
    <w:lvl w:ilvl="0" w:tplc="702495C8">
      <w:start w:val="1"/>
      <w:numFmt w:val="bullet"/>
      <w:lvlText w:val="–"/>
      <w:lvlJc w:val="left"/>
      <w:pPr>
        <w:tabs>
          <w:tab w:val="num" w:pos="720"/>
        </w:tabs>
        <w:ind w:left="720" w:hanging="360"/>
      </w:pPr>
      <w:rPr>
        <w:rFonts w:ascii="Arial" w:hAnsi="Arial" w:hint="default"/>
      </w:rPr>
    </w:lvl>
    <w:lvl w:ilvl="1" w:tplc="93E8A862">
      <w:start w:val="1"/>
      <w:numFmt w:val="bullet"/>
      <w:lvlText w:val="–"/>
      <w:lvlJc w:val="left"/>
      <w:pPr>
        <w:tabs>
          <w:tab w:val="num" w:pos="1440"/>
        </w:tabs>
        <w:ind w:left="1440" w:hanging="360"/>
      </w:pPr>
      <w:rPr>
        <w:rFonts w:ascii="Arial" w:hAnsi="Arial" w:hint="default"/>
      </w:rPr>
    </w:lvl>
    <w:lvl w:ilvl="2" w:tplc="20387470" w:tentative="1">
      <w:start w:val="1"/>
      <w:numFmt w:val="bullet"/>
      <w:lvlText w:val="–"/>
      <w:lvlJc w:val="left"/>
      <w:pPr>
        <w:tabs>
          <w:tab w:val="num" w:pos="2160"/>
        </w:tabs>
        <w:ind w:left="2160" w:hanging="360"/>
      </w:pPr>
      <w:rPr>
        <w:rFonts w:ascii="Arial" w:hAnsi="Arial" w:hint="default"/>
      </w:rPr>
    </w:lvl>
    <w:lvl w:ilvl="3" w:tplc="84681E24" w:tentative="1">
      <w:start w:val="1"/>
      <w:numFmt w:val="bullet"/>
      <w:lvlText w:val="–"/>
      <w:lvlJc w:val="left"/>
      <w:pPr>
        <w:tabs>
          <w:tab w:val="num" w:pos="2880"/>
        </w:tabs>
        <w:ind w:left="2880" w:hanging="360"/>
      </w:pPr>
      <w:rPr>
        <w:rFonts w:ascii="Arial" w:hAnsi="Arial" w:hint="default"/>
      </w:rPr>
    </w:lvl>
    <w:lvl w:ilvl="4" w:tplc="8F10CBAC" w:tentative="1">
      <w:start w:val="1"/>
      <w:numFmt w:val="bullet"/>
      <w:lvlText w:val="–"/>
      <w:lvlJc w:val="left"/>
      <w:pPr>
        <w:tabs>
          <w:tab w:val="num" w:pos="3600"/>
        </w:tabs>
        <w:ind w:left="3600" w:hanging="360"/>
      </w:pPr>
      <w:rPr>
        <w:rFonts w:ascii="Arial" w:hAnsi="Arial" w:hint="default"/>
      </w:rPr>
    </w:lvl>
    <w:lvl w:ilvl="5" w:tplc="00D07DA8" w:tentative="1">
      <w:start w:val="1"/>
      <w:numFmt w:val="bullet"/>
      <w:lvlText w:val="–"/>
      <w:lvlJc w:val="left"/>
      <w:pPr>
        <w:tabs>
          <w:tab w:val="num" w:pos="4320"/>
        </w:tabs>
        <w:ind w:left="4320" w:hanging="360"/>
      </w:pPr>
      <w:rPr>
        <w:rFonts w:ascii="Arial" w:hAnsi="Arial" w:hint="default"/>
      </w:rPr>
    </w:lvl>
    <w:lvl w:ilvl="6" w:tplc="3A7E77AA" w:tentative="1">
      <w:start w:val="1"/>
      <w:numFmt w:val="bullet"/>
      <w:lvlText w:val="–"/>
      <w:lvlJc w:val="left"/>
      <w:pPr>
        <w:tabs>
          <w:tab w:val="num" w:pos="5040"/>
        </w:tabs>
        <w:ind w:left="5040" w:hanging="360"/>
      </w:pPr>
      <w:rPr>
        <w:rFonts w:ascii="Arial" w:hAnsi="Arial" w:hint="default"/>
      </w:rPr>
    </w:lvl>
    <w:lvl w:ilvl="7" w:tplc="251CFB2E" w:tentative="1">
      <w:start w:val="1"/>
      <w:numFmt w:val="bullet"/>
      <w:lvlText w:val="–"/>
      <w:lvlJc w:val="left"/>
      <w:pPr>
        <w:tabs>
          <w:tab w:val="num" w:pos="5760"/>
        </w:tabs>
        <w:ind w:left="5760" w:hanging="360"/>
      </w:pPr>
      <w:rPr>
        <w:rFonts w:ascii="Arial" w:hAnsi="Arial" w:hint="default"/>
      </w:rPr>
    </w:lvl>
    <w:lvl w:ilvl="8" w:tplc="D61ED3C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35D56"/>
    <w:multiLevelType w:val="hybridMultilevel"/>
    <w:tmpl w:val="586C8A30"/>
    <w:lvl w:ilvl="0" w:tplc="AC301AD4">
      <w:numFmt w:val="bullet"/>
      <w:lvlText w:val="-"/>
      <w:lvlJc w:val="left"/>
      <w:pPr>
        <w:ind w:left="1440" w:hanging="360"/>
      </w:pPr>
      <w:rPr>
        <w:rFonts w:ascii="Times New Roman" w:eastAsiaTheme="minorHAnsi" w:hAnsi="Times New Roman" w:cs="Times New Roman"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3" w15:restartNumberingAfterBreak="0">
    <w:nsid w:val="77ED21C2"/>
    <w:multiLevelType w:val="hybridMultilevel"/>
    <w:tmpl w:val="AECEC95C"/>
    <w:lvl w:ilvl="0" w:tplc="7AFCB300">
      <w:numFmt w:val="bullet"/>
      <w:lvlText w:val="-"/>
      <w:lvlJc w:val="left"/>
      <w:pPr>
        <w:ind w:left="720" w:hanging="360"/>
      </w:pPr>
      <w:rPr>
        <w:rFonts w:ascii="Times New Roman" w:eastAsiaTheme="minorHAnsi" w:hAnsi="Times New Roman" w:cs="Times New Roman" w:hint="default"/>
      </w:rPr>
    </w:lvl>
    <w:lvl w:ilvl="1" w:tplc="0409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94A6788"/>
    <w:multiLevelType w:val="hybridMultilevel"/>
    <w:tmpl w:val="24205BAA"/>
    <w:lvl w:ilvl="0" w:tplc="0409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5" w15:restartNumberingAfterBreak="0">
    <w:nsid w:val="7C5361B6"/>
    <w:multiLevelType w:val="hybridMultilevel"/>
    <w:tmpl w:val="AE22CAEA"/>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24"/>
  </w:num>
  <w:num w:numId="4">
    <w:abstractNumId w:val="36"/>
  </w:num>
  <w:num w:numId="5">
    <w:abstractNumId w:val="42"/>
  </w:num>
  <w:num w:numId="6">
    <w:abstractNumId w:val="3"/>
  </w:num>
  <w:num w:numId="7">
    <w:abstractNumId w:val="1"/>
  </w:num>
  <w:num w:numId="8">
    <w:abstractNumId w:val="34"/>
  </w:num>
  <w:num w:numId="9">
    <w:abstractNumId w:val="21"/>
  </w:num>
  <w:num w:numId="10">
    <w:abstractNumId w:val="35"/>
  </w:num>
  <w:num w:numId="11">
    <w:abstractNumId w:val="10"/>
  </w:num>
  <w:num w:numId="12">
    <w:abstractNumId w:val="43"/>
  </w:num>
  <w:num w:numId="13">
    <w:abstractNumId w:val="17"/>
  </w:num>
  <w:num w:numId="14">
    <w:abstractNumId w:val="44"/>
  </w:num>
  <w:num w:numId="15">
    <w:abstractNumId w:val="32"/>
  </w:num>
  <w:num w:numId="16">
    <w:abstractNumId w:val="19"/>
  </w:num>
  <w:num w:numId="17">
    <w:abstractNumId w:val="20"/>
  </w:num>
  <w:num w:numId="18">
    <w:abstractNumId w:val="16"/>
  </w:num>
  <w:num w:numId="19">
    <w:abstractNumId w:val="40"/>
  </w:num>
  <w:num w:numId="20">
    <w:abstractNumId w:val="33"/>
  </w:num>
  <w:num w:numId="21">
    <w:abstractNumId w:val="18"/>
  </w:num>
  <w:num w:numId="22">
    <w:abstractNumId w:val="13"/>
  </w:num>
  <w:num w:numId="23">
    <w:abstractNumId w:val="27"/>
  </w:num>
  <w:num w:numId="24">
    <w:abstractNumId w:val="11"/>
  </w:num>
  <w:num w:numId="25">
    <w:abstractNumId w:val="4"/>
  </w:num>
  <w:num w:numId="26">
    <w:abstractNumId w:val="14"/>
  </w:num>
  <w:num w:numId="27">
    <w:abstractNumId w:val="6"/>
  </w:num>
  <w:num w:numId="28">
    <w:abstractNumId w:val="31"/>
  </w:num>
  <w:num w:numId="29">
    <w:abstractNumId w:val="39"/>
  </w:num>
  <w:num w:numId="30">
    <w:abstractNumId w:val="38"/>
  </w:num>
  <w:num w:numId="31">
    <w:abstractNumId w:val="28"/>
  </w:num>
  <w:num w:numId="32">
    <w:abstractNumId w:val="41"/>
  </w:num>
  <w:num w:numId="33">
    <w:abstractNumId w:val="0"/>
  </w:num>
  <w:num w:numId="34">
    <w:abstractNumId w:val="30"/>
  </w:num>
  <w:num w:numId="35">
    <w:abstractNumId w:val="8"/>
  </w:num>
  <w:num w:numId="36">
    <w:abstractNumId w:val="23"/>
  </w:num>
  <w:num w:numId="37">
    <w:abstractNumId w:val="37"/>
  </w:num>
  <w:num w:numId="38">
    <w:abstractNumId w:val="29"/>
  </w:num>
  <w:num w:numId="39">
    <w:abstractNumId w:val="45"/>
  </w:num>
  <w:num w:numId="40">
    <w:abstractNumId w:val="5"/>
  </w:num>
  <w:num w:numId="41">
    <w:abstractNumId w:val="12"/>
  </w:num>
  <w:num w:numId="42">
    <w:abstractNumId w:val="9"/>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26"/>
  </w:num>
  <w:num w:numId="47">
    <w:abstractNumId w:val="2"/>
  </w:num>
  <w:num w:numId="48">
    <w:abstractNumId w:val="15"/>
  </w:num>
  <w:num w:numId="49">
    <w:abstractNumId w:val="22"/>
    <w:lvlOverride w:ilvl="0">
      <w:startOverride w:val="1"/>
    </w:lvlOverride>
  </w:num>
  <w:num w:numId="50">
    <w:abstractNumId w:val="24"/>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wsDC0MLOwNDA0NjZX0lEKTi0uzszPAykwtKgFANPRvt8tAAAA"/>
  </w:docVars>
  <w:rsids>
    <w:rsidRoot w:val="00841BCD"/>
    <w:rsid w:val="00001499"/>
    <w:rsid w:val="00001A53"/>
    <w:rsid w:val="00001C9B"/>
    <w:rsid w:val="000025D0"/>
    <w:rsid w:val="00002E8D"/>
    <w:rsid w:val="00003538"/>
    <w:rsid w:val="00003E24"/>
    <w:rsid w:val="000043D3"/>
    <w:rsid w:val="00005204"/>
    <w:rsid w:val="00005590"/>
    <w:rsid w:val="00005655"/>
    <w:rsid w:val="00011149"/>
    <w:rsid w:val="00011371"/>
    <w:rsid w:val="0001138A"/>
    <w:rsid w:val="00011403"/>
    <w:rsid w:val="00011A95"/>
    <w:rsid w:val="000126AC"/>
    <w:rsid w:val="000134C0"/>
    <w:rsid w:val="00013A82"/>
    <w:rsid w:val="00013DA0"/>
    <w:rsid w:val="00014476"/>
    <w:rsid w:val="000156D2"/>
    <w:rsid w:val="0001576F"/>
    <w:rsid w:val="00015F33"/>
    <w:rsid w:val="00016C09"/>
    <w:rsid w:val="000174AD"/>
    <w:rsid w:val="00017A4A"/>
    <w:rsid w:val="00021D8F"/>
    <w:rsid w:val="00022123"/>
    <w:rsid w:val="00023BFD"/>
    <w:rsid w:val="00023C0C"/>
    <w:rsid w:val="00026281"/>
    <w:rsid w:val="00026788"/>
    <w:rsid w:val="00026A4E"/>
    <w:rsid w:val="00032426"/>
    <w:rsid w:val="000350F7"/>
    <w:rsid w:val="0003576B"/>
    <w:rsid w:val="00035C03"/>
    <w:rsid w:val="000369EB"/>
    <w:rsid w:val="00036F30"/>
    <w:rsid w:val="000373A4"/>
    <w:rsid w:val="00041A45"/>
    <w:rsid w:val="00042380"/>
    <w:rsid w:val="0004296B"/>
    <w:rsid w:val="00042E52"/>
    <w:rsid w:val="00044408"/>
    <w:rsid w:val="00044740"/>
    <w:rsid w:val="00044756"/>
    <w:rsid w:val="00044E96"/>
    <w:rsid w:val="00046827"/>
    <w:rsid w:val="00047C97"/>
    <w:rsid w:val="00051819"/>
    <w:rsid w:val="00051B2B"/>
    <w:rsid w:val="00052741"/>
    <w:rsid w:val="000529CB"/>
    <w:rsid w:val="000531A9"/>
    <w:rsid w:val="000545D1"/>
    <w:rsid w:val="00054CA7"/>
    <w:rsid w:val="000553BB"/>
    <w:rsid w:val="000558E8"/>
    <w:rsid w:val="00056D4A"/>
    <w:rsid w:val="0005771E"/>
    <w:rsid w:val="000604E8"/>
    <w:rsid w:val="000625DB"/>
    <w:rsid w:val="00063048"/>
    <w:rsid w:val="0006357E"/>
    <w:rsid w:val="000640F6"/>
    <w:rsid w:val="00065437"/>
    <w:rsid w:val="00065579"/>
    <w:rsid w:val="000678AA"/>
    <w:rsid w:val="00070AD0"/>
    <w:rsid w:val="00070FCE"/>
    <w:rsid w:val="00071560"/>
    <w:rsid w:val="0007175D"/>
    <w:rsid w:val="00071DB9"/>
    <w:rsid w:val="00071EDF"/>
    <w:rsid w:val="0007373D"/>
    <w:rsid w:val="00073811"/>
    <w:rsid w:val="000748B7"/>
    <w:rsid w:val="00074E52"/>
    <w:rsid w:val="0007506B"/>
    <w:rsid w:val="00075D50"/>
    <w:rsid w:val="00075E60"/>
    <w:rsid w:val="00076671"/>
    <w:rsid w:val="00077271"/>
    <w:rsid w:val="0008037D"/>
    <w:rsid w:val="0008183E"/>
    <w:rsid w:val="00081D3B"/>
    <w:rsid w:val="00082892"/>
    <w:rsid w:val="00082C53"/>
    <w:rsid w:val="00082CAE"/>
    <w:rsid w:val="00084B3B"/>
    <w:rsid w:val="00085616"/>
    <w:rsid w:val="0008612A"/>
    <w:rsid w:val="00086B28"/>
    <w:rsid w:val="00086E74"/>
    <w:rsid w:val="00087DAE"/>
    <w:rsid w:val="00090018"/>
    <w:rsid w:val="00090910"/>
    <w:rsid w:val="00091650"/>
    <w:rsid w:val="000921C8"/>
    <w:rsid w:val="0009233D"/>
    <w:rsid w:val="000928B2"/>
    <w:rsid w:val="000931A9"/>
    <w:rsid w:val="00093F8F"/>
    <w:rsid w:val="00095507"/>
    <w:rsid w:val="00095BD5"/>
    <w:rsid w:val="00096183"/>
    <w:rsid w:val="00096B28"/>
    <w:rsid w:val="00097A31"/>
    <w:rsid w:val="000A0615"/>
    <w:rsid w:val="000A1879"/>
    <w:rsid w:val="000A1BCA"/>
    <w:rsid w:val="000A26F4"/>
    <w:rsid w:val="000A2B5D"/>
    <w:rsid w:val="000A33D7"/>
    <w:rsid w:val="000A33F0"/>
    <w:rsid w:val="000A4216"/>
    <w:rsid w:val="000A5491"/>
    <w:rsid w:val="000A5877"/>
    <w:rsid w:val="000A5D2E"/>
    <w:rsid w:val="000A5E2A"/>
    <w:rsid w:val="000B0056"/>
    <w:rsid w:val="000B085A"/>
    <w:rsid w:val="000B109E"/>
    <w:rsid w:val="000B4464"/>
    <w:rsid w:val="000B59D4"/>
    <w:rsid w:val="000B619E"/>
    <w:rsid w:val="000B61DE"/>
    <w:rsid w:val="000B73D7"/>
    <w:rsid w:val="000B77C9"/>
    <w:rsid w:val="000B7E58"/>
    <w:rsid w:val="000C00CE"/>
    <w:rsid w:val="000C046C"/>
    <w:rsid w:val="000C0AAB"/>
    <w:rsid w:val="000C1742"/>
    <w:rsid w:val="000C240B"/>
    <w:rsid w:val="000C55EA"/>
    <w:rsid w:val="000C581B"/>
    <w:rsid w:val="000C5FBC"/>
    <w:rsid w:val="000C7985"/>
    <w:rsid w:val="000C7E6C"/>
    <w:rsid w:val="000D1565"/>
    <w:rsid w:val="000D15BE"/>
    <w:rsid w:val="000D2C17"/>
    <w:rsid w:val="000D3667"/>
    <w:rsid w:val="000D38DC"/>
    <w:rsid w:val="000D4593"/>
    <w:rsid w:val="000D582C"/>
    <w:rsid w:val="000D6214"/>
    <w:rsid w:val="000D6995"/>
    <w:rsid w:val="000D7388"/>
    <w:rsid w:val="000E3951"/>
    <w:rsid w:val="000E3E13"/>
    <w:rsid w:val="000E52FA"/>
    <w:rsid w:val="000E5EF9"/>
    <w:rsid w:val="000E632D"/>
    <w:rsid w:val="000E6557"/>
    <w:rsid w:val="000E7A7F"/>
    <w:rsid w:val="000F0583"/>
    <w:rsid w:val="000F1666"/>
    <w:rsid w:val="000F1B76"/>
    <w:rsid w:val="000F3B88"/>
    <w:rsid w:val="000F4155"/>
    <w:rsid w:val="00100004"/>
    <w:rsid w:val="0010199E"/>
    <w:rsid w:val="00103C09"/>
    <w:rsid w:val="00103CCB"/>
    <w:rsid w:val="001040E6"/>
    <w:rsid w:val="00104DFF"/>
    <w:rsid w:val="00105558"/>
    <w:rsid w:val="001056CC"/>
    <w:rsid w:val="00105735"/>
    <w:rsid w:val="00106AAB"/>
    <w:rsid w:val="00106ABA"/>
    <w:rsid w:val="00106C64"/>
    <w:rsid w:val="0010701B"/>
    <w:rsid w:val="00107B49"/>
    <w:rsid w:val="00107EF2"/>
    <w:rsid w:val="0011020E"/>
    <w:rsid w:val="00110F7D"/>
    <w:rsid w:val="0011131B"/>
    <w:rsid w:val="00111707"/>
    <w:rsid w:val="0011179C"/>
    <w:rsid w:val="0011334D"/>
    <w:rsid w:val="001140C8"/>
    <w:rsid w:val="0011437C"/>
    <w:rsid w:val="001159DE"/>
    <w:rsid w:val="001179D2"/>
    <w:rsid w:val="00117D69"/>
    <w:rsid w:val="00122E4E"/>
    <w:rsid w:val="00123203"/>
    <w:rsid w:val="00123FDB"/>
    <w:rsid w:val="001242A0"/>
    <w:rsid w:val="0012545E"/>
    <w:rsid w:val="001273EA"/>
    <w:rsid w:val="0012773A"/>
    <w:rsid w:val="001278DE"/>
    <w:rsid w:val="001279AC"/>
    <w:rsid w:val="0013077A"/>
    <w:rsid w:val="0013135B"/>
    <w:rsid w:val="001325B2"/>
    <w:rsid w:val="00133F3A"/>
    <w:rsid w:val="0013440A"/>
    <w:rsid w:val="001355C9"/>
    <w:rsid w:val="00137552"/>
    <w:rsid w:val="00137FC4"/>
    <w:rsid w:val="00140183"/>
    <w:rsid w:val="00141CAD"/>
    <w:rsid w:val="0014231E"/>
    <w:rsid w:val="00142F39"/>
    <w:rsid w:val="00143BBB"/>
    <w:rsid w:val="00143BEC"/>
    <w:rsid w:val="00144268"/>
    <w:rsid w:val="00144C11"/>
    <w:rsid w:val="001452F0"/>
    <w:rsid w:val="00145BA2"/>
    <w:rsid w:val="00146801"/>
    <w:rsid w:val="00147BFC"/>
    <w:rsid w:val="00147C43"/>
    <w:rsid w:val="00150D72"/>
    <w:rsid w:val="001521E7"/>
    <w:rsid w:val="00152977"/>
    <w:rsid w:val="001536CA"/>
    <w:rsid w:val="00153B63"/>
    <w:rsid w:val="00154045"/>
    <w:rsid w:val="00154295"/>
    <w:rsid w:val="00154E32"/>
    <w:rsid w:val="00155B60"/>
    <w:rsid w:val="00160D8B"/>
    <w:rsid w:val="00161D17"/>
    <w:rsid w:val="001624DE"/>
    <w:rsid w:val="00162802"/>
    <w:rsid w:val="0016321F"/>
    <w:rsid w:val="0016331E"/>
    <w:rsid w:val="001639C4"/>
    <w:rsid w:val="00164477"/>
    <w:rsid w:val="00166644"/>
    <w:rsid w:val="00167120"/>
    <w:rsid w:val="00167368"/>
    <w:rsid w:val="001674C4"/>
    <w:rsid w:val="0016766E"/>
    <w:rsid w:val="001677E8"/>
    <w:rsid w:val="0016790A"/>
    <w:rsid w:val="0016798B"/>
    <w:rsid w:val="001679B1"/>
    <w:rsid w:val="001718DC"/>
    <w:rsid w:val="00173C00"/>
    <w:rsid w:val="001745F8"/>
    <w:rsid w:val="001747DD"/>
    <w:rsid w:val="00174C39"/>
    <w:rsid w:val="001752F9"/>
    <w:rsid w:val="0017623F"/>
    <w:rsid w:val="00177FEA"/>
    <w:rsid w:val="00180B1A"/>
    <w:rsid w:val="001815AC"/>
    <w:rsid w:val="00182346"/>
    <w:rsid w:val="00182E0E"/>
    <w:rsid w:val="001832BA"/>
    <w:rsid w:val="00183839"/>
    <w:rsid w:val="001838CF"/>
    <w:rsid w:val="00183B7A"/>
    <w:rsid w:val="00185081"/>
    <w:rsid w:val="001850C7"/>
    <w:rsid w:val="00186480"/>
    <w:rsid w:val="00186C97"/>
    <w:rsid w:val="00187E5C"/>
    <w:rsid w:val="00190A45"/>
    <w:rsid w:val="00193E27"/>
    <w:rsid w:val="00194003"/>
    <w:rsid w:val="00194763"/>
    <w:rsid w:val="00195040"/>
    <w:rsid w:val="00195143"/>
    <w:rsid w:val="00197CCB"/>
    <w:rsid w:val="001A0AC2"/>
    <w:rsid w:val="001A0B30"/>
    <w:rsid w:val="001A0EA7"/>
    <w:rsid w:val="001A1238"/>
    <w:rsid w:val="001A1501"/>
    <w:rsid w:val="001A2458"/>
    <w:rsid w:val="001A33D1"/>
    <w:rsid w:val="001A3A26"/>
    <w:rsid w:val="001A3BA4"/>
    <w:rsid w:val="001A3FA1"/>
    <w:rsid w:val="001A414E"/>
    <w:rsid w:val="001A4863"/>
    <w:rsid w:val="001A498C"/>
    <w:rsid w:val="001A5994"/>
    <w:rsid w:val="001A5AAD"/>
    <w:rsid w:val="001A5D06"/>
    <w:rsid w:val="001A615E"/>
    <w:rsid w:val="001A76B1"/>
    <w:rsid w:val="001B032F"/>
    <w:rsid w:val="001B0330"/>
    <w:rsid w:val="001B04F0"/>
    <w:rsid w:val="001B282F"/>
    <w:rsid w:val="001B2EFE"/>
    <w:rsid w:val="001B3CB7"/>
    <w:rsid w:val="001B427E"/>
    <w:rsid w:val="001B48AD"/>
    <w:rsid w:val="001B5363"/>
    <w:rsid w:val="001B5727"/>
    <w:rsid w:val="001B5A33"/>
    <w:rsid w:val="001B5AA0"/>
    <w:rsid w:val="001B662E"/>
    <w:rsid w:val="001B7368"/>
    <w:rsid w:val="001B7504"/>
    <w:rsid w:val="001C0402"/>
    <w:rsid w:val="001C049D"/>
    <w:rsid w:val="001C2550"/>
    <w:rsid w:val="001C437D"/>
    <w:rsid w:val="001C4FB6"/>
    <w:rsid w:val="001C5958"/>
    <w:rsid w:val="001C64AA"/>
    <w:rsid w:val="001C6934"/>
    <w:rsid w:val="001C6AB7"/>
    <w:rsid w:val="001C7457"/>
    <w:rsid w:val="001C750C"/>
    <w:rsid w:val="001C7EC0"/>
    <w:rsid w:val="001D2A89"/>
    <w:rsid w:val="001D3600"/>
    <w:rsid w:val="001D3C6B"/>
    <w:rsid w:val="001D46E0"/>
    <w:rsid w:val="001D57DC"/>
    <w:rsid w:val="001D5DB8"/>
    <w:rsid w:val="001D5F6D"/>
    <w:rsid w:val="001D65F9"/>
    <w:rsid w:val="001D6D49"/>
    <w:rsid w:val="001D74D5"/>
    <w:rsid w:val="001E002C"/>
    <w:rsid w:val="001E0129"/>
    <w:rsid w:val="001E080B"/>
    <w:rsid w:val="001E0B25"/>
    <w:rsid w:val="001E178E"/>
    <w:rsid w:val="001E2BA8"/>
    <w:rsid w:val="001E30F6"/>
    <w:rsid w:val="001E3572"/>
    <w:rsid w:val="001E37DB"/>
    <w:rsid w:val="001E432D"/>
    <w:rsid w:val="001E5FB9"/>
    <w:rsid w:val="001E63F5"/>
    <w:rsid w:val="001E654A"/>
    <w:rsid w:val="001E6DA7"/>
    <w:rsid w:val="001E7A98"/>
    <w:rsid w:val="001F07C1"/>
    <w:rsid w:val="001F1F8A"/>
    <w:rsid w:val="001F303A"/>
    <w:rsid w:val="001F3CB3"/>
    <w:rsid w:val="001F40C6"/>
    <w:rsid w:val="001F41F2"/>
    <w:rsid w:val="001F43FB"/>
    <w:rsid w:val="001F5932"/>
    <w:rsid w:val="001F5C0F"/>
    <w:rsid w:val="001F5E3F"/>
    <w:rsid w:val="001F60CE"/>
    <w:rsid w:val="002003C6"/>
    <w:rsid w:val="002010FE"/>
    <w:rsid w:val="00202BC1"/>
    <w:rsid w:val="00202BD9"/>
    <w:rsid w:val="00204132"/>
    <w:rsid w:val="00204EF0"/>
    <w:rsid w:val="0020579F"/>
    <w:rsid w:val="00205DA9"/>
    <w:rsid w:val="00207EEA"/>
    <w:rsid w:val="00210AF8"/>
    <w:rsid w:val="00211CC2"/>
    <w:rsid w:val="00211D12"/>
    <w:rsid w:val="00211E28"/>
    <w:rsid w:val="00212FCD"/>
    <w:rsid w:val="0021358E"/>
    <w:rsid w:val="002142C6"/>
    <w:rsid w:val="00214654"/>
    <w:rsid w:val="00214A2F"/>
    <w:rsid w:val="0021501B"/>
    <w:rsid w:val="00216853"/>
    <w:rsid w:val="00216E3F"/>
    <w:rsid w:val="002173FA"/>
    <w:rsid w:val="00217CD5"/>
    <w:rsid w:val="0022094B"/>
    <w:rsid w:val="00221B5E"/>
    <w:rsid w:val="0022277C"/>
    <w:rsid w:val="00224042"/>
    <w:rsid w:val="002240D1"/>
    <w:rsid w:val="00224213"/>
    <w:rsid w:val="002249D9"/>
    <w:rsid w:val="00224C65"/>
    <w:rsid w:val="00225693"/>
    <w:rsid w:val="002257DD"/>
    <w:rsid w:val="0022668E"/>
    <w:rsid w:val="00226903"/>
    <w:rsid w:val="00226C68"/>
    <w:rsid w:val="002271DE"/>
    <w:rsid w:val="00227244"/>
    <w:rsid w:val="00227861"/>
    <w:rsid w:val="00227DF0"/>
    <w:rsid w:val="00227FF0"/>
    <w:rsid w:val="002308EF"/>
    <w:rsid w:val="00230E8F"/>
    <w:rsid w:val="0023153E"/>
    <w:rsid w:val="0023162A"/>
    <w:rsid w:val="002319EF"/>
    <w:rsid w:val="00231EB8"/>
    <w:rsid w:val="00232F8E"/>
    <w:rsid w:val="00233730"/>
    <w:rsid w:val="00233752"/>
    <w:rsid w:val="002345AE"/>
    <w:rsid w:val="002349CE"/>
    <w:rsid w:val="00235211"/>
    <w:rsid w:val="00235F5C"/>
    <w:rsid w:val="00236A41"/>
    <w:rsid w:val="00237CD9"/>
    <w:rsid w:val="00240B9B"/>
    <w:rsid w:val="00241912"/>
    <w:rsid w:val="00241FC2"/>
    <w:rsid w:val="002438CA"/>
    <w:rsid w:val="002448C5"/>
    <w:rsid w:val="00244A3E"/>
    <w:rsid w:val="00244A9E"/>
    <w:rsid w:val="002453EE"/>
    <w:rsid w:val="002467B6"/>
    <w:rsid w:val="00246F97"/>
    <w:rsid w:val="00250AAC"/>
    <w:rsid w:val="002521B8"/>
    <w:rsid w:val="00253B98"/>
    <w:rsid w:val="0025633A"/>
    <w:rsid w:val="002565B7"/>
    <w:rsid w:val="00256E94"/>
    <w:rsid w:val="00257C7E"/>
    <w:rsid w:val="00257DE0"/>
    <w:rsid w:val="00262327"/>
    <w:rsid w:val="002629C2"/>
    <w:rsid w:val="00262A1C"/>
    <w:rsid w:val="0026327B"/>
    <w:rsid w:val="002635C9"/>
    <w:rsid w:val="0026488B"/>
    <w:rsid w:val="002659F1"/>
    <w:rsid w:val="00265A41"/>
    <w:rsid w:val="00267BB4"/>
    <w:rsid w:val="00267D4E"/>
    <w:rsid w:val="002708B8"/>
    <w:rsid w:val="00270AAC"/>
    <w:rsid w:val="00271173"/>
    <w:rsid w:val="002717C8"/>
    <w:rsid w:val="00271F49"/>
    <w:rsid w:val="00272167"/>
    <w:rsid w:val="00274069"/>
    <w:rsid w:val="0027473C"/>
    <w:rsid w:val="002748D0"/>
    <w:rsid w:val="00275570"/>
    <w:rsid w:val="00275692"/>
    <w:rsid w:val="00275BB9"/>
    <w:rsid w:val="00276290"/>
    <w:rsid w:val="0027667E"/>
    <w:rsid w:val="00277CC1"/>
    <w:rsid w:val="00280838"/>
    <w:rsid w:val="002810A9"/>
    <w:rsid w:val="00282235"/>
    <w:rsid w:val="00282CD6"/>
    <w:rsid w:val="00283FAB"/>
    <w:rsid w:val="00284869"/>
    <w:rsid w:val="00284B33"/>
    <w:rsid w:val="00284F16"/>
    <w:rsid w:val="00285C1B"/>
    <w:rsid w:val="00285C62"/>
    <w:rsid w:val="002867F5"/>
    <w:rsid w:val="002868AD"/>
    <w:rsid w:val="002902FB"/>
    <w:rsid w:val="002907B9"/>
    <w:rsid w:val="00291D15"/>
    <w:rsid w:val="00293388"/>
    <w:rsid w:val="00293DA7"/>
    <w:rsid w:val="00293E27"/>
    <w:rsid w:val="00294F0D"/>
    <w:rsid w:val="002953F6"/>
    <w:rsid w:val="0029648B"/>
    <w:rsid w:val="0029769D"/>
    <w:rsid w:val="002A04B8"/>
    <w:rsid w:val="002A0896"/>
    <w:rsid w:val="002A0E02"/>
    <w:rsid w:val="002A24B8"/>
    <w:rsid w:val="002A3B3C"/>
    <w:rsid w:val="002A3C03"/>
    <w:rsid w:val="002A56DA"/>
    <w:rsid w:val="002A586B"/>
    <w:rsid w:val="002B0B3C"/>
    <w:rsid w:val="002B0B96"/>
    <w:rsid w:val="002B1733"/>
    <w:rsid w:val="002B18A1"/>
    <w:rsid w:val="002B41C1"/>
    <w:rsid w:val="002B4262"/>
    <w:rsid w:val="002B4922"/>
    <w:rsid w:val="002B4A76"/>
    <w:rsid w:val="002B4ABB"/>
    <w:rsid w:val="002B4B0D"/>
    <w:rsid w:val="002B6C1A"/>
    <w:rsid w:val="002B7F96"/>
    <w:rsid w:val="002C0154"/>
    <w:rsid w:val="002C0515"/>
    <w:rsid w:val="002C10A8"/>
    <w:rsid w:val="002C163B"/>
    <w:rsid w:val="002C1C8F"/>
    <w:rsid w:val="002C2562"/>
    <w:rsid w:val="002C29BB"/>
    <w:rsid w:val="002C2A17"/>
    <w:rsid w:val="002C2D19"/>
    <w:rsid w:val="002C34D0"/>
    <w:rsid w:val="002C47FB"/>
    <w:rsid w:val="002C5BE7"/>
    <w:rsid w:val="002C65EA"/>
    <w:rsid w:val="002C7262"/>
    <w:rsid w:val="002C756F"/>
    <w:rsid w:val="002C7A44"/>
    <w:rsid w:val="002C7DA4"/>
    <w:rsid w:val="002C7F87"/>
    <w:rsid w:val="002D10FA"/>
    <w:rsid w:val="002D1289"/>
    <w:rsid w:val="002D183C"/>
    <w:rsid w:val="002D18A0"/>
    <w:rsid w:val="002D1D8D"/>
    <w:rsid w:val="002D1F66"/>
    <w:rsid w:val="002D1FAC"/>
    <w:rsid w:val="002D318E"/>
    <w:rsid w:val="002D3AE7"/>
    <w:rsid w:val="002D3F47"/>
    <w:rsid w:val="002D41AE"/>
    <w:rsid w:val="002D4B0E"/>
    <w:rsid w:val="002D4C55"/>
    <w:rsid w:val="002D4DC1"/>
    <w:rsid w:val="002D54E1"/>
    <w:rsid w:val="002D65C7"/>
    <w:rsid w:val="002D7473"/>
    <w:rsid w:val="002E05B4"/>
    <w:rsid w:val="002E0819"/>
    <w:rsid w:val="002E11C0"/>
    <w:rsid w:val="002E128F"/>
    <w:rsid w:val="002E2E36"/>
    <w:rsid w:val="002E2F78"/>
    <w:rsid w:val="002E4640"/>
    <w:rsid w:val="002E4706"/>
    <w:rsid w:val="002E5526"/>
    <w:rsid w:val="002E5570"/>
    <w:rsid w:val="002E5C90"/>
    <w:rsid w:val="002E61AE"/>
    <w:rsid w:val="002E63B9"/>
    <w:rsid w:val="002E7117"/>
    <w:rsid w:val="002E7914"/>
    <w:rsid w:val="002E79E4"/>
    <w:rsid w:val="002E7E20"/>
    <w:rsid w:val="002F131A"/>
    <w:rsid w:val="002F14A5"/>
    <w:rsid w:val="002F2149"/>
    <w:rsid w:val="002F25AE"/>
    <w:rsid w:val="002F26E0"/>
    <w:rsid w:val="002F5CA1"/>
    <w:rsid w:val="002F665D"/>
    <w:rsid w:val="002F7C72"/>
    <w:rsid w:val="003004F6"/>
    <w:rsid w:val="00301DD0"/>
    <w:rsid w:val="00301EF3"/>
    <w:rsid w:val="0030241B"/>
    <w:rsid w:val="00302BFF"/>
    <w:rsid w:val="00302D7B"/>
    <w:rsid w:val="00304062"/>
    <w:rsid w:val="00304381"/>
    <w:rsid w:val="003044EA"/>
    <w:rsid w:val="00304FBB"/>
    <w:rsid w:val="00305B9B"/>
    <w:rsid w:val="003064E6"/>
    <w:rsid w:val="00306B63"/>
    <w:rsid w:val="00307111"/>
    <w:rsid w:val="00310868"/>
    <w:rsid w:val="00310E25"/>
    <w:rsid w:val="0031127A"/>
    <w:rsid w:val="00311B29"/>
    <w:rsid w:val="0031240C"/>
    <w:rsid w:val="003128D4"/>
    <w:rsid w:val="00312B57"/>
    <w:rsid w:val="003132C5"/>
    <w:rsid w:val="003146FF"/>
    <w:rsid w:val="0031501C"/>
    <w:rsid w:val="003152AD"/>
    <w:rsid w:val="00315D3F"/>
    <w:rsid w:val="00316334"/>
    <w:rsid w:val="0032035B"/>
    <w:rsid w:val="003204F3"/>
    <w:rsid w:val="00320EE0"/>
    <w:rsid w:val="00321215"/>
    <w:rsid w:val="003214FB"/>
    <w:rsid w:val="0032186B"/>
    <w:rsid w:val="00321E4B"/>
    <w:rsid w:val="0032210D"/>
    <w:rsid w:val="003226D5"/>
    <w:rsid w:val="003230DD"/>
    <w:rsid w:val="003233A1"/>
    <w:rsid w:val="00323EBA"/>
    <w:rsid w:val="00323F56"/>
    <w:rsid w:val="00324F90"/>
    <w:rsid w:val="003253F5"/>
    <w:rsid w:val="00325726"/>
    <w:rsid w:val="00325970"/>
    <w:rsid w:val="0032623E"/>
    <w:rsid w:val="00326930"/>
    <w:rsid w:val="00326C12"/>
    <w:rsid w:val="00330393"/>
    <w:rsid w:val="0033081D"/>
    <w:rsid w:val="003308DD"/>
    <w:rsid w:val="00330BCE"/>
    <w:rsid w:val="00330E19"/>
    <w:rsid w:val="00331AB6"/>
    <w:rsid w:val="00331C28"/>
    <w:rsid w:val="00332BAF"/>
    <w:rsid w:val="00333105"/>
    <w:rsid w:val="00333617"/>
    <w:rsid w:val="00333784"/>
    <w:rsid w:val="00333FCF"/>
    <w:rsid w:val="0034191F"/>
    <w:rsid w:val="003422CF"/>
    <w:rsid w:val="00343204"/>
    <w:rsid w:val="00343B1F"/>
    <w:rsid w:val="00344531"/>
    <w:rsid w:val="00345C8C"/>
    <w:rsid w:val="0034639D"/>
    <w:rsid w:val="00346BFB"/>
    <w:rsid w:val="00346F4B"/>
    <w:rsid w:val="00347719"/>
    <w:rsid w:val="00350486"/>
    <w:rsid w:val="003504FB"/>
    <w:rsid w:val="00350E20"/>
    <w:rsid w:val="00350E76"/>
    <w:rsid w:val="003528A8"/>
    <w:rsid w:val="00352EAB"/>
    <w:rsid w:val="0035332E"/>
    <w:rsid w:val="0035581E"/>
    <w:rsid w:val="00356699"/>
    <w:rsid w:val="00356FD4"/>
    <w:rsid w:val="0035703D"/>
    <w:rsid w:val="003601A5"/>
    <w:rsid w:val="00360BA2"/>
    <w:rsid w:val="00360EE6"/>
    <w:rsid w:val="003610F0"/>
    <w:rsid w:val="0036129C"/>
    <w:rsid w:val="00361BCC"/>
    <w:rsid w:val="00361E08"/>
    <w:rsid w:val="003631AC"/>
    <w:rsid w:val="0036351D"/>
    <w:rsid w:val="00363AB6"/>
    <w:rsid w:val="00363D45"/>
    <w:rsid w:val="0036488A"/>
    <w:rsid w:val="003649F0"/>
    <w:rsid w:val="00364CD6"/>
    <w:rsid w:val="00364D03"/>
    <w:rsid w:val="00365060"/>
    <w:rsid w:val="0036513F"/>
    <w:rsid w:val="0036544B"/>
    <w:rsid w:val="003723B8"/>
    <w:rsid w:val="003739B6"/>
    <w:rsid w:val="003739E8"/>
    <w:rsid w:val="00373B46"/>
    <w:rsid w:val="00374625"/>
    <w:rsid w:val="003746CF"/>
    <w:rsid w:val="00374CBC"/>
    <w:rsid w:val="00374CCA"/>
    <w:rsid w:val="003753BA"/>
    <w:rsid w:val="00375732"/>
    <w:rsid w:val="00376103"/>
    <w:rsid w:val="00376795"/>
    <w:rsid w:val="003768FC"/>
    <w:rsid w:val="00376B8D"/>
    <w:rsid w:val="00380198"/>
    <w:rsid w:val="00380F6E"/>
    <w:rsid w:val="00381757"/>
    <w:rsid w:val="00382623"/>
    <w:rsid w:val="00382672"/>
    <w:rsid w:val="00382D6D"/>
    <w:rsid w:val="00383FFC"/>
    <w:rsid w:val="003844EC"/>
    <w:rsid w:val="0038451F"/>
    <w:rsid w:val="00386D5D"/>
    <w:rsid w:val="003870F6"/>
    <w:rsid w:val="00387360"/>
    <w:rsid w:val="00391972"/>
    <w:rsid w:val="00391C93"/>
    <w:rsid w:val="00392ACC"/>
    <w:rsid w:val="00392E04"/>
    <w:rsid w:val="00392F66"/>
    <w:rsid w:val="0039404B"/>
    <w:rsid w:val="00394459"/>
    <w:rsid w:val="0039518E"/>
    <w:rsid w:val="003952E5"/>
    <w:rsid w:val="003968D7"/>
    <w:rsid w:val="003979A4"/>
    <w:rsid w:val="00397DE3"/>
    <w:rsid w:val="003A01FA"/>
    <w:rsid w:val="003A0515"/>
    <w:rsid w:val="003A0D6F"/>
    <w:rsid w:val="003A0F0A"/>
    <w:rsid w:val="003A2B8C"/>
    <w:rsid w:val="003A2EB4"/>
    <w:rsid w:val="003A386C"/>
    <w:rsid w:val="003A4F82"/>
    <w:rsid w:val="003A5151"/>
    <w:rsid w:val="003A57C7"/>
    <w:rsid w:val="003A6145"/>
    <w:rsid w:val="003A6167"/>
    <w:rsid w:val="003A6A00"/>
    <w:rsid w:val="003A74A8"/>
    <w:rsid w:val="003A79ED"/>
    <w:rsid w:val="003A7FF5"/>
    <w:rsid w:val="003B3A73"/>
    <w:rsid w:val="003B3AD6"/>
    <w:rsid w:val="003B5853"/>
    <w:rsid w:val="003B5F4D"/>
    <w:rsid w:val="003B659E"/>
    <w:rsid w:val="003B727C"/>
    <w:rsid w:val="003B7A1F"/>
    <w:rsid w:val="003B7E77"/>
    <w:rsid w:val="003B7E8A"/>
    <w:rsid w:val="003C042F"/>
    <w:rsid w:val="003C045A"/>
    <w:rsid w:val="003C0665"/>
    <w:rsid w:val="003C0766"/>
    <w:rsid w:val="003C3427"/>
    <w:rsid w:val="003C4C3F"/>
    <w:rsid w:val="003C51EC"/>
    <w:rsid w:val="003C6697"/>
    <w:rsid w:val="003C6DF9"/>
    <w:rsid w:val="003D1357"/>
    <w:rsid w:val="003D18EE"/>
    <w:rsid w:val="003D1D7D"/>
    <w:rsid w:val="003D2072"/>
    <w:rsid w:val="003D2E1E"/>
    <w:rsid w:val="003D32FF"/>
    <w:rsid w:val="003D4376"/>
    <w:rsid w:val="003D4A08"/>
    <w:rsid w:val="003D4D70"/>
    <w:rsid w:val="003D5136"/>
    <w:rsid w:val="003D58BA"/>
    <w:rsid w:val="003E07E4"/>
    <w:rsid w:val="003E11C7"/>
    <w:rsid w:val="003E1C55"/>
    <w:rsid w:val="003E1EAA"/>
    <w:rsid w:val="003E1F20"/>
    <w:rsid w:val="003E3DAD"/>
    <w:rsid w:val="003E449D"/>
    <w:rsid w:val="003E58C2"/>
    <w:rsid w:val="003E5B0E"/>
    <w:rsid w:val="003E656E"/>
    <w:rsid w:val="003E6635"/>
    <w:rsid w:val="003E6C6B"/>
    <w:rsid w:val="003E7E41"/>
    <w:rsid w:val="003E7E9B"/>
    <w:rsid w:val="003E7FA9"/>
    <w:rsid w:val="003F0CBB"/>
    <w:rsid w:val="003F28AC"/>
    <w:rsid w:val="003F45E4"/>
    <w:rsid w:val="003F4C66"/>
    <w:rsid w:val="003F4CFF"/>
    <w:rsid w:val="003F573B"/>
    <w:rsid w:val="003F5A65"/>
    <w:rsid w:val="00400563"/>
    <w:rsid w:val="00400733"/>
    <w:rsid w:val="00400B1E"/>
    <w:rsid w:val="0040101C"/>
    <w:rsid w:val="00403BB8"/>
    <w:rsid w:val="00404016"/>
    <w:rsid w:val="0040504C"/>
    <w:rsid w:val="00405812"/>
    <w:rsid w:val="0040672C"/>
    <w:rsid w:val="00406A0F"/>
    <w:rsid w:val="00406C9B"/>
    <w:rsid w:val="0041086F"/>
    <w:rsid w:val="00410A8D"/>
    <w:rsid w:val="0041121B"/>
    <w:rsid w:val="004113C4"/>
    <w:rsid w:val="00412CE0"/>
    <w:rsid w:val="004134C3"/>
    <w:rsid w:val="00413895"/>
    <w:rsid w:val="00413AE9"/>
    <w:rsid w:val="00414F46"/>
    <w:rsid w:val="00415A77"/>
    <w:rsid w:val="004161A8"/>
    <w:rsid w:val="004163D6"/>
    <w:rsid w:val="00416F4F"/>
    <w:rsid w:val="00417A70"/>
    <w:rsid w:val="004209B7"/>
    <w:rsid w:val="00420E71"/>
    <w:rsid w:val="00422D70"/>
    <w:rsid w:val="00424DED"/>
    <w:rsid w:val="00425C47"/>
    <w:rsid w:val="00426237"/>
    <w:rsid w:val="00426C4D"/>
    <w:rsid w:val="004274ED"/>
    <w:rsid w:val="00427C92"/>
    <w:rsid w:val="00427DA9"/>
    <w:rsid w:val="00427F12"/>
    <w:rsid w:val="0043089F"/>
    <w:rsid w:val="004315BD"/>
    <w:rsid w:val="00433B7F"/>
    <w:rsid w:val="004340EC"/>
    <w:rsid w:val="0043581E"/>
    <w:rsid w:val="00436698"/>
    <w:rsid w:val="00436D59"/>
    <w:rsid w:val="0043750A"/>
    <w:rsid w:val="004379E4"/>
    <w:rsid w:val="004406F1"/>
    <w:rsid w:val="00440F86"/>
    <w:rsid w:val="00441CA4"/>
    <w:rsid w:val="00443D4E"/>
    <w:rsid w:val="0044520A"/>
    <w:rsid w:val="0044574F"/>
    <w:rsid w:val="00445983"/>
    <w:rsid w:val="00445B61"/>
    <w:rsid w:val="00450BE7"/>
    <w:rsid w:val="0045128C"/>
    <w:rsid w:val="00451723"/>
    <w:rsid w:val="004522A6"/>
    <w:rsid w:val="0045347D"/>
    <w:rsid w:val="0045454A"/>
    <w:rsid w:val="0045679D"/>
    <w:rsid w:val="004571B2"/>
    <w:rsid w:val="004575B5"/>
    <w:rsid w:val="0046096A"/>
    <w:rsid w:val="00460E4C"/>
    <w:rsid w:val="004619E4"/>
    <w:rsid w:val="00461A94"/>
    <w:rsid w:val="00464F4B"/>
    <w:rsid w:val="00466078"/>
    <w:rsid w:val="004661AD"/>
    <w:rsid w:val="004679AC"/>
    <w:rsid w:val="00472E3E"/>
    <w:rsid w:val="00474536"/>
    <w:rsid w:val="004751F4"/>
    <w:rsid w:val="004756BC"/>
    <w:rsid w:val="00475810"/>
    <w:rsid w:val="0047593D"/>
    <w:rsid w:val="004764BF"/>
    <w:rsid w:val="0047789E"/>
    <w:rsid w:val="004778A9"/>
    <w:rsid w:val="00477A7D"/>
    <w:rsid w:val="00477FAC"/>
    <w:rsid w:val="004804E9"/>
    <w:rsid w:val="004810EE"/>
    <w:rsid w:val="004812ED"/>
    <w:rsid w:val="0048328A"/>
    <w:rsid w:val="004832BD"/>
    <w:rsid w:val="0048384A"/>
    <w:rsid w:val="004843D4"/>
    <w:rsid w:val="00484515"/>
    <w:rsid w:val="004848E8"/>
    <w:rsid w:val="00484FC9"/>
    <w:rsid w:val="00485B0B"/>
    <w:rsid w:val="00485D7F"/>
    <w:rsid w:val="00486D93"/>
    <w:rsid w:val="0048706F"/>
    <w:rsid w:val="0048759A"/>
    <w:rsid w:val="004905AB"/>
    <w:rsid w:val="00491CC5"/>
    <w:rsid w:val="00494A5E"/>
    <w:rsid w:val="00495227"/>
    <w:rsid w:val="004958C0"/>
    <w:rsid w:val="00495DF0"/>
    <w:rsid w:val="00496CCF"/>
    <w:rsid w:val="00496DE9"/>
    <w:rsid w:val="004A0F13"/>
    <w:rsid w:val="004A201F"/>
    <w:rsid w:val="004A26E1"/>
    <w:rsid w:val="004A2F95"/>
    <w:rsid w:val="004A3053"/>
    <w:rsid w:val="004A43F3"/>
    <w:rsid w:val="004A44CF"/>
    <w:rsid w:val="004A4A41"/>
    <w:rsid w:val="004A4BD6"/>
    <w:rsid w:val="004A6116"/>
    <w:rsid w:val="004A61EB"/>
    <w:rsid w:val="004A696F"/>
    <w:rsid w:val="004A729D"/>
    <w:rsid w:val="004A76BB"/>
    <w:rsid w:val="004A78B8"/>
    <w:rsid w:val="004A7DC1"/>
    <w:rsid w:val="004A7EF0"/>
    <w:rsid w:val="004B0B27"/>
    <w:rsid w:val="004B0D0C"/>
    <w:rsid w:val="004B0EBC"/>
    <w:rsid w:val="004B0F88"/>
    <w:rsid w:val="004B1256"/>
    <w:rsid w:val="004B1B91"/>
    <w:rsid w:val="004B1EE6"/>
    <w:rsid w:val="004B290C"/>
    <w:rsid w:val="004B2C95"/>
    <w:rsid w:val="004B4B00"/>
    <w:rsid w:val="004B4EE6"/>
    <w:rsid w:val="004B5064"/>
    <w:rsid w:val="004B509B"/>
    <w:rsid w:val="004B51B2"/>
    <w:rsid w:val="004B6E7B"/>
    <w:rsid w:val="004B7A89"/>
    <w:rsid w:val="004C0175"/>
    <w:rsid w:val="004C0614"/>
    <w:rsid w:val="004C07BD"/>
    <w:rsid w:val="004C0A69"/>
    <w:rsid w:val="004C0DE2"/>
    <w:rsid w:val="004C1715"/>
    <w:rsid w:val="004C20FB"/>
    <w:rsid w:val="004C2211"/>
    <w:rsid w:val="004C30FE"/>
    <w:rsid w:val="004C336F"/>
    <w:rsid w:val="004C451D"/>
    <w:rsid w:val="004C4652"/>
    <w:rsid w:val="004C5B80"/>
    <w:rsid w:val="004C61C3"/>
    <w:rsid w:val="004D04FD"/>
    <w:rsid w:val="004D1A01"/>
    <w:rsid w:val="004D2EB7"/>
    <w:rsid w:val="004D3813"/>
    <w:rsid w:val="004D3FE5"/>
    <w:rsid w:val="004D47F2"/>
    <w:rsid w:val="004D4FE0"/>
    <w:rsid w:val="004D5174"/>
    <w:rsid w:val="004D52E4"/>
    <w:rsid w:val="004D6B13"/>
    <w:rsid w:val="004D6B94"/>
    <w:rsid w:val="004D7B6A"/>
    <w:rsid w:val="004E0A0E"/>
    <w:rsid w:val="004E13E9"/>
    <w:rsid w:val="004E1885"/>
    <w:rsid w:val="004E1B44"/>
    <w:rsid w:val="004E23E9"/>
    <w:rsid w:val="004E2CAF"/>
    <w:rsid w:val="004E2E4A"/>
    <w:rsid w:val="004E52A7"/>
    <w:rsid w:val="004E5597"/>
    <w:rsid w:val="004E5918"/>
    <w:rsid w:val="004E5E66"/>
    <w:rsid w:val="004E63DA"/>
    <w:rsid w:val="004E640F"/>
    <w:rsid w:val="004F0671"/>
    <w:rsid w:val="004F2059"/>
    <w:rsid w:val="004F37EC"/>
    <w:rsid w:val="004F39EF"/>
    <w:rsid w:val="004F4152"/>
    <w:rsid w:val="004F4A34"/>
    <w:rsid w:val="004F4A4E"/>
    <w:rsid w:val="004F6714"/>
    <w:rsid w:val="004F6B93"/>
    <w:rsid w:val="004F706D"/>
    <w:rsid w:val="00500046"/>
    <w:rsid w:val="005004AF"/>
    <w:rsid w:val="005018C3"/>
    <w:rsid w:val="00501992"/>
    <w:rsid w:val="00501CA3"/>
    <w:rsid w:val="00501DDD"/>
    <w:rsid w:val="00501EE5"/>
    <w:rsid w:val="005035E1"/>
    <w:rsid w:val="00503B4D"/>
    <w:rsid w:val="00503E04"/>
    <w:rsid w:val="0050423F"/>
    <w:rsid w:val="00504B4D"/>
    <w:rsid w:val="00504B9E"/>
    <w:rsid w:val="00504D9C"/>
    <w:rsid w:val="00504EE9"/>
    <w:rsid w:val="00506992"/>
    <w:rsid w:val="00507C02"/>
    <w:rsid w:val="005119B6"/>
    <w:rsid w:val="00511C7E"/>
    <w:rsid w:val="005122DA"/>
    <w:rsid w:val="005124CA"/>
    <w:rsid w:val="00512BA7"/>
    <w:rsid w:val="00513A88"/>
    <w:rsid w:val="00514254"/>
    <w:rsid w:val="00514376"/>
    <w:rsid w:val="00514991"/>
    <w:rsid w:val="0051560C"/>
    <w:rsid w:val="00516460"/>
    <w:rsid w:val="0052234B"/>
    <w:rsid w:val="00523F9B"/>
    <w:rsid w:val="00525A26"/>
    <w:rsid w:val="00525C49"/>
    <w:rsid w:val="00525DDB"/>
    <w:rsid w:val="0052623B"/>
    <w:rsid w:val="00526535"/>
    <w:rsid w:val="00530F26"/>
    <w:rsid w:val="00531A5B"/>
    <w:rsid w:val="005322FE"/>
    <w:rsid w:val="005333D4"/>
    <w:rsid w:val="00533464"/>
    <w:rsid w:val="00534269"/>
    <w:rsid w:val="00535DD7"/>
    <w:rsid w:val="00537602"/>
    <w:rsid w:val="00540563"/>
    <w:rsid w:val="00542311"/>
    <w:rsid w:val="0054264C"/>
    <w:rsid w:val="00542664"/>
    <w:rsid w:val="0054347B"/>
    <w:rsid w:val="0054442C"/>
    <w:rsid w:val="00544507"/>
    <w:rsid w:val="005449A7"/>
    <w:rsid w:val="00544AC3"/>
    <w:rsid w:val="0054560E"/>
    <w:rsid w:val="00545756"/>
    <w:rsid w:val="005462D5"/>
    <w:rsid w:val="0054661E"/>
    <w:rsid w:val="005468E4"/>
    <w:rsid w:val="00550285"/>
    <w:rsid w:val="00551363"/>
    <w:rsid w:val="00551AD7"/>
    <w:rsid w:val="00551E45"/>
    <w:rsid w:val="00552D0B"/>
    <w:rsid w:val="005538C6"/>
    <w:rsid w:val="00553CD2"/>
    <w:rsid w:val="0055450B"/>
    <w:rsid w:val="00555210"/>
    <w:rsid w:val="00556A2A"/>
    <w:rsid w:val="00556D15"/>
    <w:rsid w:val="00556DFA"/>
    <w:rsid w:val="00557ACE"/>
    <w:rsid w:val="00557FD9"/>
    <w:rsid w:val="00560145"/>
    <w:rsid w:val="00560EA2"/>
    <w:rsid w:val="00562154"/>
    <w:rsid w:val="00562C66"/>
    <w:rsid w:val="00563256"/>
    <w:rsid w:val="0056455E"/>
    <w:rsid w:val="00566D77"/>
    <w:rsid w:val="005670F3"/>
    <w:rsid w:val="0057050B"/>
    <w:rsid w:val="00570D0C"/>
    <w:rsid w:val="0057222E"/>
    <w:rsid w:val="00573FE8"/>
    <w:rsid w:val="00575221"/>
    <w:rsid w:val="00575949"/>
    <w:rsid w:val="00575AA9"/>
    <w:rsid w:val="00576C9B"/>
    <w:rsid w:val="00576E60"/>
    <w:rsid w:val="005800FC"/>
    <w:rsid w:val="00580D45"/>
    <w:rsid w:val="0058110C"/>
    <w:rsid w:val="005831DA"/>
    <w:rsid w:val="005835CA"/>
    <w:rsid w:val="005836F8"/>
    <w:rsid w:val="00585EB0"/>
    <w:rsid w:val="005861BF"/>
    <w:rsid w:val="0059002B"/>
    <w:rsid w:val="005909D1"/>
    <w:rsid w:val="00590B24"/>
    <w:rsid w:val="00590E7E"/>
    <w:rsid w:val="00590F01"/>
    <w:rsid w:val="00591192"/>
    <w:rsid w:val="005918FA"/>
    <w:rsid w:val="005944AB"/>
    <w:rsid w:val="0059514E"/>
    <w:rsid w:val="00596085"/>
    <w:rsid w:val="00596A1E"/>
    <w:rsid w:val="005A0106"/>
    <w:rsid w:val="005A0876"/>
    <w:rsid w:val="005A296E"/>
    <w:rsid w:val="005A2A9E"/>
    <w:rsid w:val="005A2D50"/>
    <w:rsid w:val="005A36C3"/>
    <w:rsid w:val="005A38A3"/>
    <w:rsid w:val="005A3B4E"/>
    <w:rsid w:val="005A424F"/>
    <w:rsid w:val="005A428D"/>
    <w:rsid w:val="005A45C5"/>
    <w:rsid w:val="005A4C83"/>
    <w:rsid w:val="005A6616"/>
    <w:rsid w:val="005A6EFD"/>
    <w:rsid w:val="005A710D"/>
    <w:rsid w:val="005A77C2"/>
    <w:rsid w:val="005A7E13"/>
    <w:rsid w:val="005B0498"/>
    <w:rsid w:val="005B0DCF"/>
    <w:rsid w:val="005B1781"/>
    <w:rsid w:val="005B2C3B"/>
    <w:rsid w:val="005B2C9C"/>
    <w:rsid w:val="005B3492"/>
    <w:rsid w:val="005B3FA0"/>
    <w:rsid w:val="005B4F10"/>
    <w:rsid w:val="005B5EC9"/>
    <w:rsid w:val="005B5F4F"/>
    <w:rsid w:val="005B6315"/>
    <w:rsid w:val="005B7090"/>
    <w:rsid w:val="005C0D43"/>
    <w:rsid w:val="005C0EF0"/>
    <w:rsid w:val="005C1E66"/>
    <w:rsid w:val="005C204E"/>
    <w:rsid w:val="005C23A4"/>
    <w:rsid w:val="005C2FC3"/>
    <w:rsid w:val="005C44BF"/>
    <w:rsid w:val="005C4D9F"/>
    <w:rsid w:val="005C510E"/>
    <w:rsid w:val="005C65E2"/>
    <w:rsid w:val="005C67E6"/>
    <w:rsid w:val="005C7137"/>
    <w:rsid w:val="005D14DC"/>
    <w:rsid w:val="005D1CDF"/>
    <w:rsid w:val="005D2064"/>
    <w:rsid w:val="005D2C95"/>
    <w:rsid w:val="005D3554"/>
    <w:rsid w:val="005D39C3"/>
    <w:rsid w:val="005D4814"/>
    <w:rsid w:val="005D49E5"/>
    <w:rsid w:val="005D4C7D"/>
    <w:rsid w:val="005D4D01"/>
    <w:rsid w:val="005D5B03"/>
    <w:rsid w:val="005D5BDB"/>
    <w:rsid w:val="005D5D9F"/>
    <w:rsid w:val="005D6773"/>
    <w:rsid w:val="005D6CB0"/>
    <w:rsid w:val="005D73C1"/>
    <w:rsid w:val="005E1602"/>
    <w:rsid w:val="005E1DE7"/>
    <w:rsid w:val="005E24C9"/>
    <w:rsid w:val="005E265C"/>
    <w:rsid w:val="005E2712"/>
    <w:rsid w:val="005E2B68"/>
    <w:rsid w:val="005E33B2"/>
    <w:rsid w:val="005E33B4"/>
    <w:rsid w:val="005E44E7"/>
    <w:rsid w:val="005E51CC"/>
    <w:rsid w:val="005E61A8"/>
    <w:rsid w:val="005E7F8F"/>
    <w:rsid w:val="005F0907"/>
    <w:rsid w:val="005F091D"/>
    <w:rsid w:val="005F0D84"/>
    <w:rsid w:val="005F14D7"/>
    <w:rsid w:val="005F397D"/>
    <w:rsid w:val="005F5503"/>
    <w:rsid w:val="005F5C47"/>
    <w:rsid w:val="005F5CA2"/>
    <w:rsid w:val="005F602F"/>
    <w:rsid w:val="005F6419"/>
    <w:rsid w:val="005F6675"/>
    <w:rsid w:val="005F7285"/>
    <w:rsid w:val="0060066A"/>
    <w:rsid w:val="0060080B"/>
    <w:rsid w:val="00600F98"/>
    <w:rsid w:val="00601311"/>
    <w:rsid w:val="006018C0"/>
    <w:rsid w:val="00602B75"/>
    <w:rsid w:val="00602FA7"/>
    <w:rsid w:val="00604A72"/>
    <w:rsid w:val="00606414"/>
    <w:rsid w:val="00606A18"/>
    <w:rsid w:val="00606CE0"/>
    <w:rsid w:val="00607772"/>
    <w:rsid w:val="00607C67"/>
    <w:rsid w:val="0061041F"/>
    <w:rsid w:val="00610914"/>
    <w:rsid w:val="006116AD"/>
    <w:rsid w:val="006120B6"/>
    <w:rsid w:val="00613200"/>
    <w:rsid w:val="00616073"/>
    <w:rsid w:val="006161F2"/>
    <w:rsid w:val="00616F07"/>
    <w:rsid w:val="00617188"/>
    <w:rsid w:val="0061727E"/>
    <w:rsid w:val="00617400"/>
    <w:rsid w:val="0061779D"/>
    <w:rsid w:val="00620F39"/>
    <w:rsid w:val="00621AB2"/>
    <w:rsid w:val="00622116"/>
    <w:rsid w:val="00622280"/>
    <w:rsid w:val="00622A3B"/>
    <w:rsid w:val="00622BD2"/>
    <w:rsid w:val="006238CF"/>
    <w:rsid w:val="00623C67"/>
    <w:rsid w:val="00625D0A"/>
    <w:rsid w:val="00625E7D"/>
    <w:rsid w:val="00626DD7"/>
    <w:rsid w:val="0062706B"/>
    <w:rsid w:val="00627485"/>
    <w:rsid w:val="0063006A"/>
    <w:rsid w:val="006301BD"/>
    <w:rsid w:val="006303D4"/>
    <w:rsid w:val="00631471"/>
    <w:rsid w:val="00631C98"/>
    <w:rsid w:val="00632A0B"/>
    <w:rsid w:val="00636697"/>
    <w:rsid w:val="00637C3F"/>
    <w:rsid w:val="00637E24"/>
    <w:rsid w:val="006410FA"/>
    <w:rsid w:val="00641320"/>
    <w:rsid w:val="00641AD4"/>
    <w:rsid w:val="00641EF2"/>
    <w:rsid w:val="00643680"/>
    <w:rsid w:val="00643740"/>
    <w:rsid w:val="006437FE"/>
    <w:rsid w:val="00645516"/>
    <w:rsid w:val="00645856"/>
    <w:rsid w:val="00645FF9"/>
    <w:rsid w:val="00646300"/>
    <w:rsid w:val="00646CF9"/>
    <w:rsid w:val="00647609"/>
    <w:rsid w:val="00650321"/>
    <w:rsid w:val="006503CD"/>
    <w:rsid w:val="00650E5E"/>
    <w:rsid w:val="00652EBE"/>
    <w:rsid w:val="00652F4A"/>
    <w:rsid w:val="00653463"/>
    <w:rsid w:val="006538BA"/>
    <w:rsid w:val="00654876"/>
    <w:rsid w:val="0065561F"/>
    <w:rsid w:val="00655B55"/>
    <w:rsid w:val="006574CF"/>
    <w:rsid w:val="00657911"/>
    <w:rsid w:val="006604EC"/>
    <w:rsid w:val="00661167"/>
    <w:rsid w:val="00661208"/>
    <w:rsid w:val="00664950"/>
    <w:rsid w:val="00665252"/>
    <w:rsid w:val="00665CDE"/>
    <w:rsid w:val="00666068"/>
    <w:rsid w:val="00667D4A"/>
    <w:rsid w:val="00670849"/>
    <w:rsid w:val="00671CD5"/>
    <w:rsid w:val="00671DB4"/>
    <w:rsid w:val="00672C5C"/>
    <w:rsid w:val="00673405"/>
    <w:rsid w:val="00673C17"/>
    <w:rsid w:val="00673E16"/>
    <w:rsid w:val="00676C18"/>
    <w:rsid w:val="006777B5"/>
    <w:rsid w:val="00680814"/>
    <w:rsid w:val="00680E40"/>
    <w:rsid w:val="00681E92"/>
    <w:rsid w:val="0068220F"/>
    <w:rsid w:val="006824FB"/>
    <w:rsid w:val="00682D1C"/>
    <w:rsid w:val="00683220"/>
    <w:rsid w:val="006837C3"/>
    <w:rsid w:val="00684497"/>
    <w:rsid w:val="00684C27"/>
    <w:rsid w:val="0068728F"/>
    <w:rsid w:val="00687FA0"/>
    <w:rsid w:val="006905F3"/>
    <w:rsid w:val="00693158"/>
    <w:rsid w:val="006933D0"/>
    <w:rsid w:val="00693EB2"/>
    <w:rsid w:val="00694555"/>
    <w:rsid w:val="00694BD3"/>
    <w:rsid w:val="00697257"/>
    <w:rsid w:val="006A016C"/>
    <w:rsid w:val="006A0335"/>
    <w:rsid w:val="006A0B59"/>
    <w:rsid w:val="006A1266"/>
    <w:rsid w:val="006A16A8"/>
    <w:rsid w:val="006A211B"/>
    <w:rsid w:val="006A45B0"/>
    <w:rsid w:val="006A47B1"/>
    <w:rsid w:val="006A6172"/>
    <w:rsid w:val="006A6973"/>
    <w:rsid w:val="006A6E9D"/>
    <w:rsid w:val="006B07AF"/>
    <w:rsid w:val="006B1823"/>
    <w:rsid w:val="006B1FD9"/>
    <w:rsid w:val="006B2659"/>
    <w:rsid w:val="006B3523"/>
    <w:rsid w:val="006B37DF"/>
    <w:rsid w:val="006B3D24"/>
    <w:rsid w:val="006B5930"/>
    <w:rsid w:val="006B60E9"/>
    <w:rsid w:val="006B6334"/>
    <w:rsid w:val="006B6B07"/>
    <w:rsid w:val="006B7010"/>
    <w:rsid w:val="006C104C"/>
    <w:rsid w:val="006C53CF"/>
    <w:rsid w:val="006C6444"/>
    <w:rsid w:val="006C6B85"/>
    <w:rsid w:val="006C778A"/>
    <w:rsid w:val="006C7DC6"/>
    <w:rsid w:val="006D097A"/>
    <w:rsid w:val="006D098D"/>
    <w:rsid w:val="006D162F"/>
    <w:rsid w:val="006D2D53"/>
    <w:rsid w:val="006D32F1"/>
    <w:rsid w:val="006D42AC"/>
    <w:rsid w:val="006D6762"/>
    <w:rsid w:val="006D6C50"/>
    <w:rsid w:val="006E0E69"/>
    <w:rsid w:val="006E171E"/>
    <w:rsid w:val="006E239E"/>
    <w:rsid w:val="006E3D17"/>
    <w:rsid w:val="006E76E8"/>
    <w:rsid w:val="006E7755"/>
    <w:rsid w:val="006F0D43"/>
    <w:rsid w:val="006F0F66"/>
    <w:rsid w:val="006F108F"/>
    <w:rsid w:val="006F1975"/>
    <w:rsid w:val="006F1C64"/>
    <w:rsid w:val="006F2D96"/>
    <w:rsid w:val="006F3501"/>
    <w:rsid w:val="006F4F96"/>
    <w:rsid w:val="006F501E"/>
    <w:rsid w:val="006F51CC"/>
    <w:rsid w:val="006F6164"/>
    <w:rsid w:val="006F634D"/>
    <w:rsid w:val="006F6A94"/>
    <w:rsid w:val="006F6DB9"/>
    <w:rsid w:val="006F7189"/>
    <w:rsid w:val="006F7769"/>
    <w:rsid w:val="006F7F61"/>
    <w:rsid w:val="0070063D"/>
    <w:rsid w:val="00701960"/>
    <w:rsid w:val="00702A9F"/>
    <w:rsid w:val="007032E9"/>
    <w:rsid w:val="00703E9B"/>
    <w:rsid w:val="00704BDE"/>
    <w:rsid w:val="00706175"/>
    <w:rsid w:val="007066CB"/>
    <w:rsid w:val="007078E9"/>
    <w:rsid w:val="007109FE"/>
    <w:rsid w:val="00711FE0"/>
    <w:rsid w:val="00712372"/>
    <w:rsid w:val="00712CF9"/>
    <w:rsid w:val="00713696"/>
    <w:rsid w:val="00713E3C"/>
    <w:rsid w:val="007145FF"/>
    <w:rsid w:val="0071477E"/>
    <w:rsid w:val="00715B35"/>
    <w:rsid w:val="00716CAE"/>
    <w:rsid w:val="00716D02"/>
    <w:rsid w:val="0071717C"/>
    <w:rsid w:val="00717378"/>
    <w:rsid w:val="00720CB5"/>
    <w:rsid w:val="0072112A"/>
    <w:rsid w:val="007211E3"/>
    <w:rsid w:val="00722334"/>
    <w:rsid w:val="00723C7D"/>
    <w:rsid w:val="007250BC"/>
    <w:rsid w:val="00725360"/>
    <w:rsid w:val="00725A9F"/>
    <w:rsid w:val="00726EC5"/>
    <w:rsid w:val="00726F35"/>
    <w:rsid w:val="00727895"/>
    <w:rsid w:val="00730C48"/>
    <w:rsid w:val="00731061"/>
    <w:rsid w:val="00731AD7"/>
    <w:rsid w:val="00732698"/>
    <w:rsid w:val="0073277B"/>
    <w:rsid w:val="007331B6"/>
    <w:rsid w:val="00733F26"/>
    <w:rsid w:val="0073575F"/>
    <w:rsid w:val="00735EB9"/>
    <w:rsid w:val="00736386"/>
    <w:rsid w:val="0073647E"/>
    <w:rsid w:val="00737254"/>
    <w:rsid w:val="00741350"/>
    <w:rsid w:val="0074169A"/>
    <w:rsid w:val="00742D90"/>
    <w:rsid w:val="00744527"/>
    <w:rsid w:val="00745D75"/>
    <w:rsid w:val="00746B77"/>
    <w:rsid w:val="00746D22"/>
    <w:rsid w:val="00751515"/>
    <w:rsid w:val="00751891"/>
    <w:rsid w:val="00752049"/>
    <w:rsid w:val="00752B39"/>
    <w:rsid w:val="00753277"/>
    <w:rsid w:val="00753E23"/>
    <w:rsid w:val="00756413"/>
    <w:rsid w:val="00757068"/>
    <w:rsid w:val="00760293"/>
    <w:rsid w:val="00761025"/>
    <w:rsid w:val="00763165"/>
    <w:rsid w:val="007633CB"/>
    <w:rsid w:val="00763660"/>
    <w:rsid w:val="00763CD7"/>
    <w:rsid w:val="00764CEA"/>
    <w:rsid w:val="00765A90"/>
    <w:rsid w:val="00765B98"/>
    <w:rsid w:val="0076651D"/>
    <w:rsid w:val="00766A2A"/>
    <w:rsid w:val="00766C38"/>
    <w:rsid w:val="00766EBB"/>
    <w:rsid w:val="007674D9"/>
    <w:rsid w:val="00767AA6"/>
    <w:rsid w:val="00767FF1"/>
    <w:rsid w:val="00771C9B"/>
    <w:rsid w:val="00771E92"/>
    <w:rsid w:val="00772514"/>
    <w:rsid w:val="007727C0"/>
    <w:rsid w:val="0077291A"/>
    <w:rsid w:val="00773147"/>
    <w:rsid w:val="007747C4"/>
    <w:rsid w:val="007750D6"/>
    <w:rsid w:val="0077570A"/>
    <w:rsid w:val="00775CBB"/>
    <w:rsid w:val="0077618D"/>
    <w:rsid w:val="00776580"/>
    <w:rsid w:val="0077742D"/>
    <w:rsid w:val="00777896"/>
    <w:rsid w:val="00777983"/>
    <w:rsid w:val="007809B6"/>
    <w:rsid w:val="00781F1A"/>
    <w:rsid w:val="00782042"/>
    <w:rsid w:val="007823D8"/>
    <w:rsid w:val="00782425"/>
    <w:rsid w:val="007824BA"/>
    <w:rsid w:val="00782822"/>
    <w:rsid w:val="00782D40"/>
    <w:rsid w:val="00784057"/>
    <w:rsid w:val="00785232"/>
    <w:rsid w:val="00785C2C"/>
    <w:rsid w:val="0078653B"/>
    <w:rsid w:val="0079020C"/>
    <w:rsid w:val="00790CD5"/>
    <w:rsid w:val="007910E8"/>
    <w:rsid w:val="00791C6A"/>
    <w:rsid w:val="00791F4A"/>
    <w:rsid w:val="007928F3"/>
    <w:rsid w:val="0079373F"/>
    <w:rsid w:val="00793FDF"/>
    <w:rsid w:val="00794B56"/>
    <w:rsid w:val="00794E21"/>
    <w:rsid w:val="00794FC4"/>
    <w:rsid w:val="00795683"/>
    <w:rsid w:val="00795AAF"/>
    <w:rsid w:val="0079671F"/>
    <w:rsid w:val="007969E4"/>
    <w:rsid w:val="007972A8"/>
    <w:rsid w:val="007977D3"/>
    <w:rsid w:val="00797E1A"/>
    <w:rsid w:val="007A0393"/>
    <w:rsid w:val="007A18E6"/>
    <w:rsid w:val="007A229A"/>
    <w:rsid w:val="007A30A8"/>
    <w:rsid w:val="007A3A1B"/>
    <w:rsid w:val="007A43E9"/>
    <w:rsid w:val="007A520F"/>
    <w:rsid w:val="007A5DC5"/>
    <w:rsid w:val="007A65FF"/>
    <w:rsid w:val="007A6D4C"/>
    <w:rsid w:val="007A6D9A"/>
    <w:rsid w:val="007A7C30"/>
    <w:rsid w:val="007B04F7"/>
    <w:rsid w:val="007B0694"/>
    <w:rsid w:val="007B0842"/>
    <w:rsid w:val="007B0EF5"/>
    <w:rsid w:val="007B164B"/>
    <w:rsid w:val="007B1F1D"/>
    <w:rsid w:val="007B5487"/>
    <w:rsid w:val="007B6B10"/>
    <w:rsid w:val="007C0746"/>
    <w:rsid w:val="007C0A5D"/>
    <w:rsid w:val="007C30B4"/>
    <w:rsid w:val="007C35FB"/>
    <w:rsid w:val="007C3ED0"/>
    <w:rsid w:val="007C487A"/>
    <w:rsid w:val="007C49EE"/>
    <w:rsid w:val="007C4B7F"/>
    <w:rsid w:val="007C545D"/>
    <w:rsid w:val="007C7E34"/>
    <w:rsid w:val="007D08BE"/>
    <w:rsid w:val="007D154D"/>
    <w:rsid w:val="007D16B0"/>
    <w:rsid w:val="007D3946"/>
    <w:rsid w:val="007D4DAA"/>
    <w:rsid w:val="007D7522"/>
    <w:rsid w:val="007E11CD"/>
    <w:rsid w:val="007E1277"/>
    <w:rsid w:val="007E3F49"/>
    <w:rsid w:val="007E465A"/>
    <w:rsid w:val="007E5046"/>
    <w:rsid w:val="007E66A2"/>
    <w:rsid w:val="007E70FB"/>
    <w:rsid w:val="007F0030"/>
    <w:rsid w:val="007F0887"/>
    <w:rsid w:val="007F0B16"/>
    <w:rsid w:val="007F105A"/>
    <w:rsid w:val="007F1904"/>
    <w:rsid w:val="007F279E"/>
    <w:rsid w:val="007F2A40"/>
    <w:rsid w:val="007F3D02"/>
    <w:rsid w:val="007F41D5"/>
    <w:rsid w:val="007F4700"/>
    <w:rsid w:val="007F4D84"/>
    <w:rsid w:val="007F4E70"/>
    <w:rsid w:val="007F5B59"/>
    <w:rsid w:val="007F6A0B"/>
    <w:rsid w:val="007F6CD6"/>
    <w:rsid w:val="007F6E12"/>
    <w:rsid w:val="007F7716"/>
    <w:rsid w:val="007F7A08"/>
    <w:rsid w:val="00800129"/>
    <w:rsid w:val="0080024D"/>
    <w:rsid w:val="00800605"/>
    <w:rsid w:val="00801FB9"/>
    <w:rsid w:val="008024A2"/>
    <w:rsid w:val="008024D9"/>
    <w:rsid w:val="00802F62"/>
    <w:rsid w:val="00803075"/>
    <w:rsid w:val="00803F01"/>
    <w:rsid w:val="0080423D"/>
    <w:rsid w:val="0080573B"/>
    <w:rsid w:val="00806A76"/>
    <w:rsid w:val="00806B89"/>
    <w:rsid w:val="00806BD0"/>
    <w:rsid w:val="00807651"/>
    <w:rsid w:val="00807FEC"/>
    <w:rsid w:val="00810BA4"/>
    <w:rsid w:val="00810F2A"/>
    <w:rsid w:val="008116C0"/>
    <w:rsid w:val="00811C9D"/>
    <w:rsid w:val="00812243"/>
    <w:rsid w:val="00812370"/>
    <w:rsid w:val="00812B4C"/>
    <w:rsid w:val="00812F78"/>
    <w:rsid w:val="008139EA"/>
    <w:rsid w:val="00813A43"/>
    <w:rsid w:val="00813B01"/>
    <w:rsid w:val="008143CD"/>
    <w:rsid w:val="008148EE"/>
    <w:rsid w:val="00814A05"/>
    <w:rsid w:val="00814B32"/>
    <w:rsid w:val="00814F9B"/>
    <w:rsid w:val="008157DD"/>
    <w:rsid w:val="00816C80"/>
    <w:rsid w:val="00820D49"/>
    <w:rsid w:val="00820D69"/>
    <w:rsid w:val="008214FC"/>
    <w:rsid w:val="00821980"/>
    <w:rsid w:val="00822FB0"/>
    <w:rsid w:val="0082394D"/>
    <w:rsid w:val="008244B5"/>
    <w:rsid w:val="008248FA"/>
    <w:rsid w:val="008262E2"/>
    <w:rsid w:val="00826FED"/>
    <w:rsid w:val="00827BBF"/>
    <w:rsid w:val="008306B5"/>
    <w:rsid w:val="00830BBB"/>
    <w:rsid w:val="00831857"/>
    <w:rsid w:val="00832105"/>
    <w:rsid w:val="008321B3"/>
    <w:rsid w:val="00832914"/>
    <w:rsid w:val="008329F9"/>
    <w:rsid w:val="00832A88"/>
    <w:rsid w:val="008342DE"/>
    <w:rsid w:val="008343BF"/>
    <w:rsid w:val="0083529C"/>
    <w:rsid w:val="008378BC"/>
    <w:rsid w:val="00837DCB"/>
    <w:rsid w:val="00837F24"/>
    <w:rsid w:val="00841BCD"/>
    <w:rsid w:val="0084334B"/>
    <w:rsid w:val="00843826"/>
    <w:rsid w:val="00843882"/>
    <w:rsid w:val="00845199"/>
    <w:rsid w:val="0084612B"/>
    <w:rsid w:val="008462EB"/>
    <w:rsid w:val="008479D2"/>
    <w:rsid w:val="0085049D"/>
    <w:rsid w:val="00850642"/>
    <w:rsid w:val="008506F1"/>
    <w:rsid w:val="008517E9"/>
    <w:rsid w:val="008518E9"/>
    <w:rsid w:val="00851A8E"/>
    <w:rsid w:val="0085515F"/>
    <w:rsid w:val="00856403"/>
    <w:rsid w:val="00857979"/>
    <w:rsid w:val="00857F77"/>
    <w:rsid w:val="008608A6"/>
    <w:rsid w:val="0086180B"/>
    <w:rsid w:val="008620FE"/>
    <w:rsid w:val="0086268E"/>
    <w:rsid w:val="0086404B"/>
    <w:rsid w:val="00865B1D"/>
    <w:rsid w:val="00865D2B"/>
    <w:rsid w:val="00866260"/>
    <w:rsid w:val="00866693"/>
    <w:rsid w:val="00866C45"/>
    <w:rsid w:val="00866D59"/>
    <w:rsid w:val="00866E37"/>
    <w:rsid w:val="00871658"/>
    <w:rsid w:val="008721C0"/>
    <w:rsid w:val="008739D1"/>
    <w:rsid w:val="00873F2D"/>
    <w:rsid w:val="00874466"/>
    <w:rsid w:val="00875A00"/>
    <w:rsid w:val="00875CCD"/>
    <w:rsid w:val="00876FF1"/>
    <w:rsid w:val="008771E5"/>
    <w:rsid w:val="00877631"/>
    <w:rsid w:val="0087770F"/>
    <w:rsid w:val="008810E4"/>
    <w:rsid w:val="008826C1"/>
    <w:rsid w:val="00882728"/>
    <w:rsid w:val="00883189"/>
    <w:rsid w:val="008842DB"/>
    <w:rsid w:val="0088465C"/>
    <w:rsid w:val="00885996"/>
    <w:rsid w:val="00886743"/>
    <w:rsid w:val="00886E17"/>
    <w:rsid w:val="00887F45"/>
    <w:rsid w:val="008901DD"/>
    <w:rsid w:val="00890727"/>
    <w:rsid w:val="00891921"/>
    <w:rsid w:val="008919D0"/>
    <w:rsid w:val="00891B12"/>
    <w:rsid w:val="0089202E"/>
    <w:rsid w:val="008923B0"/>
    <w:rsid w:val="008924C3"/>
    <w:rsid w:val="008929F9"/>
    <w:rsid w:val="00892CA6"/>
    <w:rsid w:val="00892D24"/>
    <w:rsid w:val="00892F4C"/>
    <w:rsid w:val="0089434F"/>
    <w:rsid w:val="00894AD5"/>
    <w:rsid w:val="008957E8"/>
    <w:rsid w:val="00895A83"/>
    <w:rsid w:val="008960A1"/>
    <w:rsid w:val="00896979"/>
    <w:rsid w:val="00896B88"/>
    <w:rsid w:val="0089727B"/>
    <w:rsid w:val="008A007D"/>
    <w:rsid w:val="008A28F1"/>
    <w:rsid w:val="008A4C01"/>
    <w:rsid w:val="008A536E"/>
    <w:rsid w:val="008A5B76"/>
    <w:rsid w:val="008A60D9"/>
    <w:rsid w:val="008A675B"/>
    <w:rsid w:val="008A67FD"/>
    <w:rsid w:val="008A6D79"/>
    <w:rsid w:val="008A77D1"/>
    <w:rsid w:val="008B0050"/>
    <w:rsid w:val="008B1F1B"/>
    <w:rsid w:val="008B2D38"/>
    <w:rsid w:val="008B2F4E"/>
    <w:rsid w:val="008B2F7B"/>
    <w:rsid w:val="008B3E2C"/>
    <w:rsid w:val="008B3FB6"/>
    <w:rsid w:val="008B44A2"/>
    <w:rsid w:val="008B495A"/>
    <w:rsid w:val="008B5640"/>
    <w:rsid w:val="008B5FB2"/>
    <w:rsid w:val="008B6342"/>
    <w:rsid w:val="008B6BDE"/>
    <w:rsid w:val="008B6F1A"/>
    <w:rsid w:val="008B7316"/>
    <w:rsid w:val="008C06CF"/>
    <w:rsid w:val="008C1B25"/>
    <w:rsid w:val="008C2D5E"/>
    <w:rsid w:val="008C3441"/>
    <w:rsid w:val="008C4DBB"/>
    <w:rsid w:val="008C5160"/>
    <w:rsid w:val="008C56A7"/>
    <w:rsid w:val="008C5EAE"/>
    <w:rsid w:val="008C76C1"/>
    <w:rsid w:val="008D05E9"/>
    <w:rsid w:val="008D0D3A"/>
    <w:rsid w:val="008D1ABE"/>
    <w:rsid w:val="008D2EED"/>
    <w:rsid w:val="008D3686"/>
    <w:rsid w:val="008D45CF"/>
    <w:rsid w:val="008D4AF7"/>
    <w:rsid w:val="008D4D89"/>
    <w:rsid w:val="008D5B48"/>
    <w:rsid w:val="008D64C7"/>
    <w:rsid w:val="008D758C"/>
    <w:rsid w:val="008E0560"/>
    <w:rsid w:val="008E2312"/>
    <w:rsid w:val="008E3EB2"/>
    <w:rsid w:val="008E47C1"/>
    <w:rsid w:val="008E5178"/>
    <w:rsid w:val="008E6202"/>
    <w:rsid w:val="008E64BE"/>
    <w:rsid w:val="008E6DFB"/>
    <w:rsid w:val="008E7998"/>
    <w:rsid w:val="008F0546"/>
    <w:rsid w:val="008F1835"/>
    <w:rsid w:val="008F24D5"/>
    <w:rsid w:val="008F26D5"/>
    <w:rsid w:val="008F2EC3"/>
    <w:rsid w:val="008F3D6F"/>
    <w:rsid w:val="008F401B"/>
    <w:rsid w:val="008F492F"/>
    <w:rsid w:val="008F5449"/>
    <w:rsid w:val="008F5C37"/>
    <w:rsid w:val="008F651A"/>
    <w:rsid w:val="009008F5"/>
    <w:rsid w:val="0090091A"/>
    <w:rsid w:val="00900B26"/>
    <w:rsid w:val="00900C84"/>
    <w:rsid w:val="00900D5E"/>
    <w:rsid w:val="009013CB"/>
    <w:rsid w:val="00902894"/>
    <w:rsid w:val="009042BD"/>
    <w:rsid w:val="00904428"/>
    <w:rsid w:val="00904C18"/>
    <w:rsid w:val="00905904"/>
    <w:rsid w:val="00906234"/>
    <w:rsid w:val="00906C7C"/>
    <w:rsid w:val="00907907"/>
    <w:rsid w:val="00910CC4"/>
    <w:rsid w:val="00911143"/>
    <w:rsid w:val="009112A4"/>
    <w:rsid w:val="00911431"/>
    <w:rsid w:val="00912C1A"/>
    <w:rsid w:val="009135FA"/>
    <w:rsid w:val="00913F38"/>
    <w:rsid w:val="0091554B"/>
    <w:rsid w:val="00915DDE"/>
    <w:rsid w:val="00915DDF"/>
    <w:rsid w:val="00916DF3"/>
    <w:rsid w:val="00916F0A"/>
    <w:rsid w:val="00917DAA"/>
    <w:rsid w:val="009204B4"/>
    <w:rsid w:val="009206B0"/>
    <w:rsid w:val="00920F2F"/>
    <w:rsid w:val="009213CC"/>
    <w:rsid w:val="009233A9"/>
    <w:rsid w:val="0092383F"/>
    <w:rsid w:val="00923AE5"/>
    <w:rsid w:val="00924015"/>
    <w:rsid w:val="00925BF4"/>
    <w:rsid w:val="00925E53"/>
    <w:rsid w:val="00926E46"/>
    <w:rsid w:val="00926FDE"/>
    <w:rsid w:val="00927045"/>
    <w:rsid w:val="00927437"/>
    <w:rsid w:val="009275A7"/>
    <w:rsid w:val="009279D7"/>
    <w:rsid w:val="00930205"/>
    <w:rsid w:val="00930298"/>
    <w:rsid w:val="00930362"/>
    <w:rsid w:val="00931666"/>
    <w:rsid w:val="00931EB3"/>
    <w:rsid w:val="00932101"/>
    <w:rsid w:val="0093220D"/>
    <w:rsid w:val="00932B9B"/>
    <w:rsid w:val="00933FC4"/>
    <w:rsid w:val="009340ED"/>
    <w:rsid w:val="00934390"/>
    <w:rsid w:val="00934CF4"/>
    <w:rsid w:val="00936A44"/>
    <w:rsid w:val="00937899"/>
    <w:rsid w:val="009378C8"/>
    <w:rsid w:val="00940332"/>
    <w:rsid w:val="009420BF"/>
    <w:rsid w:val="00943189"/>
    <w:rsid w:val="009448E4"/>
    <w:rsid w:val="00944D67"/>
    <w:rsid w:val="00944F8A"/>
    <w:rsid w:val="00945BF5"/>
    <w:rsid w:val="00946697"/>
    <w:rsid w:val="0094764D"/>
    <w:rsid w:val="00947836"/>
    <w:rsid w:val="00950E6E"/>
    <w:rsid w:val="009514CE"/>
    <w:rsid w:val="0095150E"/>
    <w:rsid w:val="0095225E"/>
    <w:rsid w:val="00953006"/>
    <w:rsid w:val="009533DC"/>
    <w:rsid w:val="0095589E"/>
    <w:rsid w:val="00957868"/>
    <w:rsid w:val="00957A5E"/>
    <w:rsid w:val="00957A83"/>
    <w:rsid w:val="00960BAE"/>
    <w:rsid w:val="00962123"/>
    <w:rsid w:val="0096237F"/>
    <w:rsid w:val="00962D1B"/>
    <w:rsid w:val="00965AE4"/>
    <w:rsid w:val="00966486"/>
    <w:rsid w:val="00966687"/>
    <w:rsid w:val="00966AA9"/>
    <w:rsid w:val="00967C14"/>
    <w:rsid w:val="00971C74"/>
    <w:rsid w:val="009721D2"/>
    <w:rsid w:val="00972240"/>
    <w:rsid w:val="009726C3"/>
    <w:rsid w:val="00972EF0"/>
    <w:rsid w:val="0097354C"/>
    <w:rsid w:val="009736C6"/>
    <w:rsid w:val="00974431"/>
    <w:rsid w:val="00974858"/>
    <w:rsid w:val="00974874"/>
    <w:rsid w:val="009749B5"/>
    <w:rsid w:val="009752CA"/>
    <w:rsid w:val="00975BC6"/>
    <w:rsid w:val="009764A7"/>
    <w:rsid w:val="009765D9"/>
    <w:rsid w:val="00976CF1"/>
    <w:rsid w:val="00977E1D"/>
    <w:rsid w:val="00981287"/>
    <w:rsid w:val="00982CCD"/>
    <w:rsid w:val="00983F4A"/>
    <w:rsid w:val="00984578"/>
    <w:rsid w:val="009870F5"/>
    <w:rsid w:val="009877C2"/>
    <w:rsid w:val="00987E56"/>
    <w:rsid w:val="00991411"/>
    <w:rsid w:val="00991977"/>
    <w:rsid w:val="00992AA6"/>
    <w:rsid w:val="00993812"/>
    <w:rsid w:val="00993F8E"/>
    <w:rsid w:val="00995CBA"/>
    <w:rsid w:val="00995D36"/>
    <w:rsid w:val="00996803"/>
    <w:rsid w:val="009A0661"/>
    <w:rsid w:val="009A09B3"/>
    <w:rsid w:val="009A09C3"/>
    <w:rsid w:val="009A1412"/>
    <w:rsid w:val="009A22EA"/>
    <w:rsid w:val="009A48BE"/>
    <w:rsid w:val="009A4A00"/>
    <w:rsid w:val="009A4B6D"/>
    <w:rsid w:val="009A5540"/>
    <w:rsid w:val="009A5E5F"/>
    <w:rsid w:val="009A7690"/>
    <w:rsid w:val="009B0B86"/>
    <w:rsid w:val="009B23B5"/>
    <w:rsid w:val="009B27BB"/>
    <w:rsid w:val="009B3462"/>
    <w:rsid w:val="009B41EA"/>
    <w:rsid w:val="009B628D"/>
    <w:rsid w:val="009B7C20"/>
    <w:rsid w:val="009C002F"/>
    <w:rsid w:val="009C05EE"/>
    <w:rsid w:val="009C0CE0"/>
    <w:rsid w:val="009C1244"/>
    <w:rsid w:val="009C25EE"/>
    <w:rsid w:val="009C3BDF"/>
    <w:rsid w:val="009C4764"/>
    <w:rsid w:val="009C5A3E"/>
    <w:rsid w:val="009C6306"/>
    <w:rsid w:val="009C630D"/>
    <w:rsid w:val="009C6520"/>
    <w:rsid w:val="009C699D"/>
    <w:rsid w:val="009C6E98"/>
    <w:rsid w:val="009C7E24"/>
    <w:rsid w:val="009C7EBD"/>
    <w:rsid w:val="009D1659"/>
    <w:rsid w:val="009D16A9"/>
    <w:rsid w:val="009D1A1F"/>
    <w:rsid w:val="009D20D4"/>
    <w:rsid w:val="009D28C1"/>
    <w:rsid w:val="009D2ED3"/>
    <w:rsid w:val="009D3261"/>
    <w:rsid w:val="009D4988"/>
    <w:rsid w:val="009D49BF"/>
    <w:rsid w:val="009D5471"/>
    <w:rsid w:val="009D54AB"/>
    <w:rsid w:val="009D5AF5"/>
    <w:rsid w:val="009D6E0F"/>
    <w:rsid w:val="009D70EE"/>
    <w:rsid w:val="009D73C8"/>
    <w:rsid w:val="009E0B7E"/>
    <w:rsid w:val="009E0E21"/>
    <w:rsid w:val="009E182A"/>
    <w:rsid w:val="009E185E"/>
    <w:rsid w:val="009E1D96"/>
    <w:rsid w:val="009E3002"/>
    <w:rsid w:val="009E3235"/>
    <w:rsid w:val="009E34DB"/>
    <w:rsid w:val="009E35E8"/>
    <w:rsid w:val="009E4379"/>
    <w:rsid w:val="009E4D59"/>
    <w:rsid w:val="009E6283"/>
    <w:rsid w:val="009E68DC"/>
    <w:rsid w:val="009E7219"/>
    <w:rsid w:val="009E7804"/>
    <w:rsid w:val="009F06E9"/>
    <w:rsid w:val="009F0B04"/>
    <w:rsid w:val="009F1AB1"/>
    <w:rsid w:val="009F29BC"/>
    <w:rsid w:val="009F3B21"/>
    <w:rsid w:val="009F5B51"/>
    <w:rsid w:val="009F61FF"/>
    <w:rsid w:val="009F66AB"/>
    <w:rsid w:val="009F6BF0"/>
    <w:rsid w:val="00A02D36"/>
    <w:rsid w:val="00A047EB"/>
    <w:rsid w:val="00A06F0D"/>
    <w:rsid w:val="00A077A3"/>
    <w:rsid w:val="00A07B17"/>
    <w:rsid w:val="00A116C1"/>
    <w:rsid w:val="00A1227F"/>
    <w:rsid w:val="00A124A7"/>
    <w:rsid w:val="00A12744"/>
    <w:rsid w:val="00A12A5D"/>
    <w:rsid w:val="00A1339D"/>
    <w:rsid w:val="00A14C0F"/>
    <w:rsid w:val="00A15A9E"/>
    <w:rsid w:val="00A15D62"/>
    <w:rsid w:val="00A17656"/>
    <w:rsid w:val="00A17686"/>
    <w:rsid w:val="00A17C6A"/>
    <w:rsid w:val="00A20A2B"/>
    <w:rsid w:val="00A21D1A"/>
    <w:rsid w:val="00A221CC"/>
    <w:rsid w:val="00A225E4"/>
    <w:rsid w:val="00A22B78"/>
    <w:rsid w:val="00A239D2"/>
    <w:rsid w:val="00A23E95"/>
    <w:rsid w:val="00A24F91"/>
    <w:rsid w:val="00A25A75"/>
    <w:rsid w:val="00A25AE5"/>
    <w:rsid w:val="00A25B88"/>
    <w:rsid w:val="00A266C7"/>
    <w:rsid w:val="00A278E4"/>
    <w:rsid w:val="00A3018B"/>
    <w:rsid w:val="00A301C7"/>
    <w:rsid w:val="00A31641"/>
    <w:rsid w:val="00A3252F"/>
    <w:rsid w:val="00A333C5"/>
    <w:rsid w:val="00A344D6"/>
    <w:rsid w:val="00A34DF0"/>
    <w:rsid w:val="00A35793"/>
    <w:rsid w:val="00A357DF"/>
    <w:rsid w:val="00A37002"/>
    <w:rsid w:val="00A37163"/>
    <w:rsid w:val="00A37E1C"/>
    <w:rsid w:val="00A4242D"/>
    <w:rsid w:val="00A42717"/>
    <w:rsid w:val="00A42A4A"/>
    <w:rsid w:val="00A42EAA"/>
    <w:rsid w:val="00A43E80"/>
    <w:rsid w:val="00A46121"/>
    <w:rsid w:val="00A47ED8"/>
    <w:rsid w:val="00A51B29"/>
    <w:rsid w:val="00A522BE"/>
    <w:rsid w:val="00A523A7"/>
    <w:rsid w:val="00A52D10"/>
    <w:rsid w:val="00A534FC"/>
    <w:rsid w:val="00A54F04"/>
    <w:rsid w:val="00A5536A"/>
    <w:rsid w:val="00A55399"/>
    <w:rsid w:val="00A55C50"/>
    <w:rsid w:val="00A56647"/>
    <w:rsid w:val="00A57187"/>
    <w:rsid w:val="00A57297"/>
    <w:rsid w:val="00A6047D"/>
    <w:rsid w:val="00A61DE3"/>
    <w:rsid w:val="00A62F53"/>
    <w:rsid w:val="00A636C2"/>
    <w:rsid w:val="00A641A8"/>
    <w:rsid w:val="00A648C6"/>
    <w:rsid w:val="00A65266"/>
    <w:rsid w:val="00A654F6"/>
    <w:rsid w:val="00A65BE6"/>
    <w:rsid w:val="00A665BF"/>
    <w:rsid w:val="00A66A0E"/>
    <w:rsid w:val="00A70A8A"/>
    <w:rsid w:val="00A7143F"/>
    <w:rsid w:val="00A71D46"/>
    <w:rsid w:val="00A72057"/>
    <w:rsid w:val="00A7256E"/>
    <w:rsid w:val="00A7261F"/>
    <w:rsid w:val="00A72C3B"/>
    <w:rsid w:val="00A72C4B"/>
    <w:rsid w:val="00A72E34"/>
    <w:rsid w:val="00A73904"/>
    <w:rsid w:val="00A73C50"/>
    <w:rsid w:val="00A74273"/>
    <w:rsid w:val="00A747A2"/>
    <w:rsid w:val="00A7586D"/>
    <w:rsid w:val="00A75ED4"/>
    <w:rsid w:val="00A75F59"/>
    <w:rsid w:val="00A7686C"/>
    <w:rsid w:val="00A7697C"/>
    <w:rsid w:val="00A76FCF"/>
    <w:rsid w:val="00A76FF0"/>
    <w:rsid w:val="00A77C93"/>
    <w:rsid w:val="00A77D01"/>
    <w:rsid w:val="00A80A09"/>
    <w:rsid w:val="00A80D7E"/>
    <w:rsid w:val="00A81290"/>
    <w:rsid w:val="00A81E31"/>
    <w:rsid w:val="00A828D1"/>
    <w:rsid w:val="00A82A3F"/>
    <w:rsid w:val="00A832AD"/>
    <w:rsid w:val="00A832BA"/>
    <w:rsid w:val="00A834DF"/>
    <w:rsid w:val="00A83816"/>
    <w:rsid w:val="00A84065"/>
    <w:rsid w:val="00A840BB"/>
    <w:rsid w:val="00A90114"/>
    <w:rsid w:val="00A90261"/>
    <w:rsid w:val="00A906EE"/>
    <w:rsid w:val="00A908FF"/>
    <w:rsid w:val="00A91150"/>
    <w:rsid w:val="00A91E92"/>
    <w:rsid w:val="00A922CF"/>
    <w:rsid w:val="00A92348"/>
    <w:rsid w:val="00A95264"/>
    <w:rsid w:val="00A95777"/>
    <w:rsid w:val="00A9587B"/>
    <w:rsid w:val="00A95E6B"/>
    <w:rsid w:val="00A963E5"/>
    <w:rsid w:val="00A966EC"/>
    <w:rsid w:val="00A9699E"/>
    <w:rsid w:val="00A96CC2"/>
    <w:rsid w:val="00AA03B2"/>
    <w:rsid w:val="00AA0BAF"/>
    <w:rsid w:val="00AA0C9F"/>
    <w:rsid w:val="00AA1B0E"/>
    <w:rsid w:val="00AA2AE3"/>
    <w:rsid w:val="00AA30F0"/>
    <w:rsid w:val="00AA33FA"/>
    <w:rsid w:val="00AA3869"/>
    <w:rsid w:val="00AA41D2"/>
    <w:rsid w:val="00AA4ADF"/>
    <w:rsid w:val="00AA5978"/>
    <w:rsid w:val="00AA67EC"/>
    <w:rsid w:val="00AA69D8"/>
    <w:rsid w:val="00AA7046"/>
    <w:rsid w:val="00AB102C"/>
    <w:rsid w:val="00AB2085"/>
    <w:rsid w:val="00AB25EC"/>
    <w:rsid w:val="00AB3041"/>
    <w:rsid w:val="00AB5622"/>
    <w:rsid w:val="00AB78C9"/>
    <w:rsid w:val="00AC0CF3"/>
    <w:rsid w:val="00AC1597"/>
    <w:rsid w:val="00AC3007"/>
    <w:rsid w:val="00AC3825"/>
    <w:rsid w:val="00AC39B7"/>
    <w:rsid w:val="00AC44AF"/>
    <w:rsid w:val="00AC5204"/>
    <w:rsid w:val="00AC5902"/>
    <w:rsid w:val="00AC5CA7"/>
    <w:rsid w:val="00AC6884"/>
    <w:rsid w:val="00AC7886"/>
    <w:rsid w:val="00AC7AB9"/>
    <w:rsid w:val="00AD0270"/>
    <w:rsid w:val="00AD080F"/>
    <w:rsid w:val="00AD0D36"/>
    <w:rsid w:val="00AD19CC"/>
    <w:rsid w:val="00AD1D18"/>
    <w:rsid w:val="00AD21B8"/>
    <w:rsid w:val="00AD2384"/>
    <w:rsid w:val="00AD25FF"/>
    <w:rsid w:val="00AD298D"/>
    <w:rsid w:val="00AD3762"/>
    <w:rsid w:val="00AD3F75"/>
    <w:rsid w:val="00AD4AB1"/>
    <w:rsid w:val="00AD6477"/>
    <w:rsid w:val="00AD6627"/>
    <w:rsid w:val="00AD7D59"/>
    <w:rsid w:val="00AE1C8C"/>
    <w:rsid w:val="00AE1D46"/>
    <w:rsid w:val="00AE2192"/>
    <w:rsid w:val="00AE2645"/>
    <w:rsid w:val="00AE3550"/>
    <w:rsid w:val="00AE3A1E"/>
    <w:rsid w:val="00AE3B7D"/>
    <w:rsid w:val="00AE3F31"/>
    <w:rsid w:val="00AE427C"/>
    <w:rsid w:val="00AE56B1"/>
    <w:rsid w:val="00AE5DFE"/>
    <w:rsid w:val="00AE6D90"/>
    <w:rsid w:val="00AE722D"/>
    <w:rsid w:val="00AE7BA1"/>
    <w:rsid w:val="00AF129F"/>
    <w:rsid w:val="00AF2123"/>
    <w:rsid w:val="00AF30C7"/>
    <w:rsid w:val="00AF3E20"/>
    <w:rsid w:val="00AF44A8"/>
    <w:rsid w:val="00AF5E42"/>
    <w:rsid w:val="00AF6441"/>
    <w:rsid w:val="00AF69BC"/>
    <w:rsid w:val="00B00198"/>
    <w:rsid w:val="00B00312"/>
    <w:rsid w:val="00B0066E"/>
    <w:rsid w:val="00B00F98"/>
    <w:rsid w:val="00B013B0"/>
    <w:rsid w:val="00B01620"/>
    <w:rsid w:val="00B01ED2"/>
    <w:rsid w:val="00B03527"/>
    <w:rsid w:val="00B03D2A"/>
    <w:rsid w:val="00B05340"/>
    <w:rsid w:val="00B05F9D"/>
    <w:rsid w:val="00B0607C"/>
    <w:rsid w:val="00B063E0"/>
    <w:rsid w:val="00B06542"/>
    <w:rsid w:val="00B06B78"/>
    <w:rsid w:val="00B06CA6"/>
    <w:rsid w:val="00B10C2A"/>
    <w:rsid w:val="00B11CC5"/>
    <w:rsid w:val="00B12492"/>
    <w:rsid w:val="00B12610"/>
    <w:rsid w:val="00B13519"/>
    <w:rsid w:val="00B140E6"/>
    <w:rsid w:val="00B14190"/>
    <w:rsid w:val="00B1526E"/>
    <w:rsid w:val="00B152CE"/>
    <w:rsid w:val="00B156EF"/>
    <w:rsid w:val="00B15EC7"/>
    <w:rsid w:val="00B15FDF"/>
    <w:rsid w:val="00B17B07"/>
    <w:rsid w:val="00B2003F"/>
    <w:rsid w:val="00B201AF"/>
    <w:rsid w:val="00B21276"/>
    <w:rsid w:val="00B21816"/>
    <w:rsid w:val="00B218FC"/>
    <w:rsid w:val="00B221F7"/>
    <w:rsid w:val="00B230F4"/>
    <w:rsid w:val="00B24289"/>
    <w:rsid w:val="00B24B14"/>
    <w:rsid w:val="00B24BC5"/>
    <w:rsid w:val="00B25218"/>
    <w:rsid w:val="00B254AC"/>
    <w:rsid w:val="00B25A6B"/>
    <w:rsid w:val="00B25E50"/>
    <w:rsid w:val="00B25FEA"/>
    <w:rsid w:val="00B2683C"/>
    <w:rsid w:val="00B3031E"/>
    <w:rsid w:val="00B30C9D"/>
    <w:rsid w:val="00B30D22"/>
    <w:rsid w:val="00B32009"/>
    <w:rsid w:val="00B35C4C"/>
    <w:rsid w:val="00B35D88"/>
    <w:rsid w:val="00B36C57"/>
    <w:rsid w:val="00B37534"/>
    <w:rsid w:val="00B37690"/>
    <w:rsid w:val="00B377BC"/>
    <w:rsid w:val="00B37C6B"/>
    <w:rsid w:val="00B40920"/>
    <w:rsid w:val="00B41157"/>
    <w:rsid w:val="00B41BF7"/>
    <w:rsid w:val="00B41E57"/>
    <w:rsid w:val="00B421C1"/>
    <w:rsid w:val="00B421F6"/>
    <w:rsid w:val="00B4324B"/>
    <w:rsid w:val="00B4378E"/>
    <w:rsid w:val="00B43E86"/>
    <w:rsid w:val="00B4678F"/>
    <w:rsid w:val="00B46C55"/>
    <w:rsid w:val="00B47514"/>
    <w:rsid w:val="00B47675"/>
    <w:rsid w:val="00B47EE0"/>
    <w:rsid w:val="00B5003A"/>
    <w:rsid w:val="00B51D41"/>
    <w:rsid w:val="00B51E4E"/>
    <w:rsid w:val="00B5376F"/>
    <w:rsid w:val="00B539D3"/>
    <w:rsid w:val="00B53FE6"/>
    <w:rsid w:val="00B5405D"/>
    <w:rsid w:val="00B55161"/>
    <w:rsid w:val="00B5690E"/>
    <w:rsid w:val="00B572A4"/>
    <w:rsid w:val="00B57712"/>
    <w:rsid w:val="00B57FFA"/>
    <w:rsid w:val="00B605B6"/>
    <w:rsid w:val="00B609C8"/>
    <w:rsid w:val="00B618BA"/>
    <w:rsid w:val="00B63F9C"/>
    <w:rsid w:val="00B64350"/>
    <w:rsid w:val="00B643ED"/>
    <w:rsid w:val="00B65B65"/>
    <w:rsid w:val="00B65E98"/>
    <w:rsid w:val="00B6793E"/>
    <w:rsid w:val="00B67F35"/>
    <w:rsid w:val="00B707A9"/>
    <w:rsid w:val="00B71252"/>
    <w:rsid w:val="00B71663"/>
    <w:rsid w:val="00B71B73"/>
    <w:rsid w:val="00B722C6"/>
    <w:rsid w:val="00B72A12"/>
    <w:rsid w:val="00B73862"/>
    <w:rsid w:val="00B73A93"/>
    <w:rsid w:val="00B76722"/>
    <w:rsid w:val="00B77049"/>
    <w:rsid w:val="00B777FE"/>
    <w:rsid w:val="00B77D4F"/>
    <w:rsid w:val="00B822DE"/>
    <w:rsid w:val="00B824C9"/>
    <w:rsid w:val="00B82CE7"/>
    <w:rsid w:val="00B83520"/>
    <w:rsid w:val="00B84A39"/>
    <w:rsid w:val="00B8580B"/>
    <w:rsid w:val="00B8630E"/>
    <w:rsid w:val="00B864F4"/>
    <w:rsid w:val="00B86779"/>
    <w:rsid w:val="00B914DC"/>
    <w:rsid w:val="00B916EB"/>
    <w:rsid w:val="00B91A66"/>
    <w:rsid w:val="00B9311B"/>
    <w:rsid w:val="00B941FA"/>
    <w:rsid w:val="00B9422E"/>
    <w:rsid w:val="00B9480B"/>
    <w:rsid w:val="00B962CC"/>
    <w:rsid w:val="00B96999"/>
    <w:rsid w:val="00B96BB4"/>
    <w:rsid w:val="00B97382"/>
    <w:rsid w:val="00B977C3"/>
    <w:rsid w:val="00B97BF3"/>
    <w:rsid w:val="00BA01F8"/>
    <w:rsid w:val="00BA0C96"/>
    <w:rsid w:val="00BA252D"/>
    <w:rsid w:val="00BA29A2"/>
    <w:rsid w:val="00BA3215"/>
    <w:rsid w:val="00BA32E5"/>
    <w:rsid w:val="00BA3A37"/>
    <w:rsid w:val="00BA3F2F"/>
    <w:rsid w:val="00BA526B"/>
    <w:rsid w:val="00BA5D72"/>
    <w:rsid w:val="00BA6E48"/>
    <w:rsid w:val="00BA6F23"/>
    <w:rsid w:val="00BB0190"/>
    <w:rsid w:val="00BB05EE"/>
    <w:rsid w:val="00BB1189"/>
    <w:rsid w:val="00BB2C62"/>
    <w:rsid w:val="00BB328D"/>
    <w:rsid w:val="00BB428D"/>
    <w:rsid w:val="00BB4A79"/>
    <w:rsid w:val="00BB5255"/>
    <w:rsid w:val="00BB5D85"/>
    <w:rsid w:val="00BB6050"/>
    <w:rsid w:val="00BB618B"/>
    <w:rsid w:val="00BB61AE"/>
    <w:rsid w:val="00BB6B49"/>
    <w:rsid w:val="00BC0305"/>
    <w:rsid w:val="00BC0723"/>
    <w:rsid w:val="00BC0C7E"/>
    <w:rsid w:val="00BC0E5F"/>
    <w:rsid w:val="00BC2C01"/>
    <w:rsid w:val="00BC2D2D"/>
    <w:rsid w:val="00BC2FC3"/>
    <w:rsid w:val="00BC41BF"/>
    <w:rsid w:val="00BC4DAB"/>
    <w:rsid w:val="00BC5A58"/>
    <w:rsid w:val="00BC6195"/>
    <w:rsid w:val="00BC6A3B"/>
    <w:rsid w:val="00BD203D"/>
    <w:rsid w:val="00BD496F"/>
    <w:rsid w:val="00BD4B2C"/>
    <w:rsid w:val="00BD7984"/>
    <w:rsid w:val="00BE006B"/>
    <w:rsid w:val="00BE178E"/>
    <w:rsid w:val="00BE2D19"/>
    <w:rsid w:val="00BE2D3B"/>
    <w:rsid w:val="00BE319F"/>
    <w:rsid w:val="00BE46BE"/>
    <w:rsid w:val="00BE4754"/>
    <w:rsid w:val="00BE571A"/>
    <w:rsid w:val="00BE58A4"/>
    <w:rsid w:val="00BE5DBF"/>
    <w:rsid w:val="00BE6043"/>
    <w:rsid w:val="00BE61FA"/>
    <w:rsid w:val="00BE6A6F"/>
    <w:rsid w:val="00BE6D4E"/>
    <w:rsid w:val="00BE6F4D"/>
    <w:rsid w:val="00BE77C3"/>
    <w:rsid w:val="00BE7AB7"/>
    <w:rsid w:val="00BF0E79"/>
    <w:rsid w:val="00BF12D8"/>
    <w:rsid w:val="00BF2218"/>
    <w:rsid w:val="00BF4A2E"/>
    <w:rsid w:val="00BF4CDB"/>
    <w:rsid w:val="00BF5FF1"/>
    <w:rsid w:val="00BF606B"/>
    <w:rsid w:val="00BF68C6"/>
    <w:rsid w:val="00BF76D6"/>
    <w:rsid w:val="00C028CA"/>
    <w:rsid w:val="00C0299A"/>
    <w:rsid w:val="00C02ED6"/>
    <w:rsid w:val="00C0365F"/>
    <w:rsid w:val="00C04B0B"/>
    <w:rsid w:val="00C05BE7"/>
    <w:rsid w:val="00C06CDE"/>
    <w:rsid w:val="00C06D00"/>
    <w:rsid w:val="00C07231"/>
    <w:rsid w:val="00C072C4"/>
    <w:rsid w:val="00C07516"/>
    <w:rsid w:val="00C07A16"/>
    <w:rsid w:val="00C07A7D"/>
    <w:rsid w:val="00C10248"/>
    <w:rsid w:val="00C119D4"/>
    <w:rsid w:val="00C121D0"/>
    <w:rsid w:val="00C12646"/>
    <w:rsid w:val="00C14B46"/>
    <w:rsid w:val="00C15993"/>
    <w:rsid w:val="00C17758"/>
    <w:rsid w:val="00C20E10"/>
    <w:rsid w:val="00C22146"/>
    <w:rsid w:val="00C22476"/>
    <w:rsid w:val="00C229AE"/>
    <w:rsid w:val="00C23211"/>
    <w:rsid w:val="00C237A8"/>
    <w:rsid w:val="00C25E61"/>
    <w:rsid w:val="00C25FBB"/>
    <w:rsid w:val="00C27D9B"/>
    <w:rsid w:val="00C30B52"/>
    <w:rsid w:val="00C31563"/>
    <w:rsid w:val="00C31840"/>
    <w:rsid w:val="00C31BE0"/>
    <w:rsid w:val="00C32807"/>
    <w:rsid w:val="00C32B03"/>
    <w:rsid w:val="00C32C1E"/>
    <w:rsid w:val="00C3332B"/>
    <w:rsid w:val="00C3369A"/>
    <w:rsid w:val="00C3372C"/>
    <w:rsid w:val="00C34CD0"/>
    <w:rsid w:val="00C35D25"/>
    <w:rsid w:val="00C37AE4"/>
    <w:rsid w:val="00C41FAD"/>
    <w:rsid w:val="00C421FA"/>
    <w:rsid w:val="00C423A0"/>
    <w:rsid w:val="00C428BD"/>
    <w:rsid w:val="00C43A04"/>
    <w:rsid w:val="00C44F1A"/>
    <w:rsid w:val="00C4582A"/>
    <w:rsid w:val="00C45B88"/>
    <w:rsid w:val="00C45BF2"/>
    <w:rsid w:val="00C45D2D"/>
    <w:rsid w:val="00C50299"/>
    <w:rsid w:val="00C50B2D"/>
    <w:rsid w:val="00C510C0"/>
    <w:rsid w:val="00C52EC5"/>
    <w:rsid w:val="00C55790"/>
    <w:rsid w:val="00C564B4"/>
    <w:rsid w:val="00C60431"/>
    <w:rsid w:val="00C60871"/>
    <w:rsid w:val="00C611B0"/>
    <w:rsid w:val="00C61B43"/>
    <w:rsid w:val="00C633E5"/>
    <w:rsid w:val="00C6343F"/>
    <w:rsid w:val="00C636D0"/>
    <w:rsid w:val="00C637D5"/>
    <w:rsid w:val="00C63BDF"/>
    <w:rsid w:val="00C64788"/>
    <w:rsid w:val="00C6484A"/>
    <w:rsid w:val="00C65328"/>
    <w:rsid w:val="00C66E4F"/>
    <w:rsid w:val="00C66EF0"/>
    <w:rsid w:val="00C708EF"/>
    <w:rsid w:val="00C70949"/>
    <w:rsid w:val="00C711EF"/>
    <w:rsid w:val="00C71A5B"/>
    <w:rsid w:val="00C72356"/>
    <w:rsid w:val="00C729C1"/>
    <w:rsid w:val="00C72BFA"/>
    <w:rsid w:val="00C734A3"/>
    <w:rsid w:val="00C73C5F"/>
    <w:rsid w:val="00C73D30"/>
    <w:rsid w:val="00C74D90"/>
    <w:rsid w:val="00C7621D"/>
    <w:rsid w:val="00C763BC"/>
    <w:rsid w:val="00C76576"/>
    <w:rsid w:val="00C76B65"/>
    <w:rsid w:val="00C76C07"/>
    <w:rsid w:val="00C7729E"/>
    <w:rsid w:val="00C8014A"/>
    <w:rsid w:val="00C802F5"/>
    <w:rsid w:val="00C80995"/>
    <w:rsid w:val="00C80A92"/>
    <w:rsid w:val="00C81EE0"/>
    <w:rsid w:val="00C8218D"/>
    <w:rsid w:val="00C827E8"/>
    <w:rsid w:val="00C84052"/>
    <w:rsid w:val="00C84920"/>
    <w:rsid w:val="00C8537A"/>
    <w:rsid w:val="00C85659"/>
    <w:rsid w:val="00C8616F"/>
    <w:rsid w:val="00C86234"/>
    <w:rsid w:val="00C868D4"/>
    <w:rsid w:val="00C86ADF"/>
    <w:rsid w:val="00C87CCD"/>
    <w:rsid w:val="00C90412"/>
    <w:rsid w:val="00C90FA0"/>
    <w:rsid w:val="00C91A15"/>
    <w:rsid w:val="00C922A7"/>
    <w:rsid w:val="00C929B2"/>
    <w:rsid w:val="00C92F95"/>
    <w:rsid w:val="00C93F45"/>
    <w:rsid w:val="00C94459"/>
    <w:rsid w:val="00C964EF"/>
    <w:rsid w:val="00C96FAD"/>
    <w:rsid w:val="00CA0BE2"/>
    <w:rsid w:val="00CA0C73"/>
    <w:rsid w:val="00CA1211"/>
    <w:rsid w:val="00CA1285"/>
    <w:rsid w:val="00CA219E"/>
    <w:rsid w:val="00CA2724"/>
    <w:rsid w:val="00CA2B52"/>
    <w:rsid w:val="00CA5A80"/>
    <w:rsid w:val="00CA601C"/>
    <w:rsid w:val="00CA6164"/>
    <w:rsid w:val="00CA7015"/>
    <w:rsid w:val="00CA737F"/>
    <w:rsid w:val="00CA7A4C"/>
    <w:rsid w:val="00CB16C1"/>
    <w:rsid w:val="00CB2C1A"/>
    <w:rsid w:val="00CB3A8C"/>
    <w:rsid w:val="00CB412C"/>
    <w:rsid w:val="00CB52AE"/>
    <w:rsid w:val="00CB5390"/>
    <w:rsid w:val="00CB646B"/>
    <w:rsid w:val="00CB6768"/>
    <w:rsid w:val="00CB6B25"/>
    <w:rsid w:val="00CB703F"/>
    <w:rsid w:val="00CB7FFC"/>
    <w:rsid w:val="00CC05E6"/>
    <w:rsid w:val="00CC1295"/>
    <w:rsid w:val="00CC16B4"/>
    <w:rsid w:val="00CC22A6"/>
    <w:rsid w:val="00CC25BB"/>
    <w:rsid w:val="00CC2C3F"/>
    <w:rsid w:val="00CC3349"/>
    <w:rsid w:val="00CC3AA9"/>
    <w:rsid w:val="00CC4386"/>
    <w:rsid w:val="00CC45FC"/>
    <w:rsid w:val="00CC48B2"/>
    <w:rsid w:val="00CC5691"/>
    <w:rsid w:val="00CC705E"/>
    <w:rsid w:val="00CC7C71"/>
    <w:rsid w:val="00CD275D"/>
    <w:rsid w:val="00CD295E"/>
    <w:rsid w:val="00CD2DB4"/>
    <w:rsid w:val="00CD300A"/>
    <w:rsid w:val="00CD3E1A"/>
    <w:rsid w:val="00CD4709"/>
    <w:rsid w:val="00CD5C68"/>
    <w:rsid w:val="00CD5D19"/>
    <w:rsid w:val="00CD6338"/>
    <w:rsid w:val="00CD6B76"/>
    <w:rsid w:val="00CD7083"/>
    <w:rsid w:val="00CD7492"/>
    <w:rsid w:val="00CD768E"/>
    <w:rsid w:val="00CD772A"/>
    <w:rsid w:val="00CD7C63"/>
    <w:rsid w:val="00CE0126"/>
    <w:rsid w:val="00CE10C6"/>
    <w:rsid w:val="00CE2A6C"/>
    <w:rsid w:val="00CE2F31"/>
    <w:rsid w:val="00CE3A6B"/>
    <w:rsid w:val="00CE3E49"/>
    <w:rsid w:val="00CE5324"/>
    <w:rsid w:val="00CE5453"/>
    <w:rsid w:val="00CE6105"/>
    <w:rsid w:val="00CE68B3"/>
    <w:rsid w:val="00CE6A70"/>
    <w:rsid w:val="00CE7FE9"/>
    <w:rsid w:val="00CF0477"/>
    <w:rsid w:val="00CF07AA"/>
    <w:rsid w:val="00CF0831"/>
    <w:rsid w:val="00CF0BB1"/>
    <w:rsid w:val="00CF12B8"/>
    <w:rsid w:val="00CF1E9A"/>
    <w:rsid w:val="00CF2281"/>
    <w:rsid w:val="00CF3490"/>
    <w:rsid w:val="00CF35F7"/>
    <w:rsid w:val="00CF4CD1"/>
    <w:rsid w:val="00CF4CD6"/>
    <w:rsid w:val="00CF5B75"/>
    <w:rsid w:val="00CF66C4"/>
    <w:rsid w:val="00CF6F32"/>
    <w:rsid w:val="00CF712D"/>
    <w:rsid w:val="00CF7FC0"/>
    <w:rsid w:val="00D00211"/>
    <w:rsid w:val="00D013B1"/>
    <w:rsid w:val="00D013DA"/>
    <w:rsid w:val="00D014E2"/>
    <w:rsid w:val="00D016B5"/>
    <w:rsid w:val="00D03599"/>
    <w:rsid w:val="00D04D1E"/>
    <w:rsid w:val="00D05451"/>
    <w:rsid w:val="00D05FE7"/>
    <w:rsid w:val="00D06309"/>
    <w:rsid w:val="00D0734F"/>
    <w:rsid w:val="00D07DC4"/>
    <w:rsid w:val="00D10D2A"/>
    <w:rsid w:val="00D10D67"/>
    <w:rsid w:val="00D11434"/>
    <w:rsid w:val="00D12654"/>
    <w:rsid w:val="00D12C99"/>
    <w:rsid w:val="00D12F19"/>
    <w:rsid w:val="00D132FD"/>
    <w:rsid w:val="00D135B9"/>
    <w:rsid w:val="00D136EB"/>
    <w:rsid w:val="00D1379E"/>
    <w:rsid w:val="00D143DD"/>
    <w:rsid w:val="00D14DF2"/>
    <w:rsid w:val="00D14F7C"/>
    <w:rsid w:val="00D155DB"/>
    <w:rsid w:val="00D15781"/>
    <w:rsid w:val="00D16B84"/>
    <w:rsid w:val="00D1758B"/>
    <w:rsid w:val="00D17D54"/>
    <w:rsid w:val="00D2088A"/>
    <w:rsid w:val="00D22097"/>
    <w:rsid w:val="00D23094"/>
    <w:rsid w:val="00D2337D"/>
    <w:rsid w:val="00D2360C"/>
    <w:rsid w:val="00D2462A"/>
    <w:rsid w:val="00D246A4"/>
    <w:rsid w:val="00D26A5A"/>
    <w:rsid w:val="00D30833"/>
    <w:rsid w:val="00D3221B"/>
    <w:rsid w:val="00D32595"/>
    <w:rsid w:val="00D32777"/>
    <w:rsid w:val="00D32C8D"/>
    <w:rsid w:val="00D33624"/>
    <w:rsid w:val="00D33939"/>
    <w:rsid w:val="00D351EA"/>
    <w:rsid w:val="00D35BC8"/>
    <w:rsid w:val="00D36896"/>
    <w:rsid w:val="00D40A9A"/>
    <w:rsid w:val="00D42029"/>
    <w:rsid w:val="00D421FD"/>
    <w:rsid w:val="00D42314"/>
    <w:rsid w:val="00D424FE"/>
    <w:rsid w:val="00D4301E"/>
    <w:rsid w:val="00D43403"/>
    <w:rsid w:val="00D440B4"/>
    <w:rsid w:val="00D46297"/>
    <w:rsid w:val="00D46DC8"/>
    <w:rsid w:val="00D47536"/>
    <w:rsid w:val="00D50968"/>
    <w:rsid w:val="00D50FF3"/>
    <w:rsid w:val="00D51DB7"/>
    <w:rsid w:val="00D5265C"/>
    <w:rsid w:val="00D52735"/>
    <w:rsid w:val="00D52895"/>
    <w:rsid w:val="00D5297D"/>
    <w:rsid w:val="00D52BAA"/>
    <w:rsid w:val="00D536A0"/>
    <w:rsid w:val="00D53A43"/>
    <w:rsid w:val="00D54282"/>
    <w:rsid w:val="00D54E02"/>
    <w:rsid w:val="00D54EBF"/>
    <w:rsid w:val="00D56C9F"/>
    <w:rsid w:val="00D57216"/>
    <w:rsid w:val="00D60897"/>
    <w:rsid w:val="00D6108C"/>
    <w:rsid w:val="00D6208E"/>
    <w:rsid w:val="00D62E71"/>
    <w:rsid w:val="00D63957"/>
    <w:rsid w:val="00D67FD9"/>
    <w:rsid w:val="00D67FDE"/>
    <w:rsid w:val="00D73A1C"/>
    <w:rsid w:val="00D73AF8"/>
    <w:rsid w:val="00D740CA"/>
    <w:rsid w:val="00D74C52"/>
    <w:rsid w:val="00D74C95"/>
    <w:rsid w:val="00D7521B"/>
    <w:rsid w:val="00D75358"/>
    <w:rsid w:val="00D75769"/>
    <w:rsid w:val="00D764DE"/>
    <w:rsid w:val="00D77070"/>
    <w:rsid w:val="00D77902"/>
    <w:rsid w:val="00D77BE0"/>
    <w:rsid w:val="00D800A8"/>
    <w:rsid w:val="00D80269"/>
    <w:rsid w:val="00D80C36"/>
    <w:rsid w:val="00D81ECE"/>
    <w:rsid w:val="00D82B7E"/>
    <w:rsid w:val="00D82D48"/>
    <w:rsid w:val="00D82FDC"/>
    <w:rsid w:val="00D84076"/>
    <w:rsid w:val="00D854E0"/>
    <w:rsid w:val="00D85728"/>
    <w:rsid w:val="00D87238"/>
    <w:rsid w:val="00D90958"/>
    <w:rsid w:val="00D91369"/>
    <w:rsid w:val="00D914FE"/>
    <w:rsid w:val="00D944EE"/>
    <w:rsid w:val="00D94D05"/>
    <w:rsid w:val="00D9535F"/>
    <w:rsid w:val="00D95A12"/>
    <w:rsid w:val="00D96EE5"/>
    <w:rsid w:val="00D972D4"/>
    <w:rsid w:val="00D9767E"/>
    <w:rsid w:val="00D97790"/>
    <w:rsid w:val="00DA081A"/>
    <w:rsid w:val="00DA0A77"/>
    <w:rsid w:val="00DA10C9"/>
    <w:rsid w:val="00DA1575"/>
    <w:rsid w:val="00DA1AE6"/>
    <w:rsid w:val="00DA1B30"/>
    <w:rsid w:val="00DA38E1"/>
    <w:rsid w:val="00DA473E"/>
    <w:rsid w:val="00DA4E8C"/>
    <w:rsid w:val="00DA6029"/>
    <w:rsid w:val="00DA6C07"/>
    <w:rsid w:val="00DB1074"/>
    <w:rsid w:val="00DB20E9"/>
    <w:rsid w:val="00DB2B7B"/>
    <w:rsid w:val="00DB43B0"/>
    <w:rsid w:val="00DB591A"/>
    <w:rsid w:val="00DB5F37"/>
    <w:rsid w:val="00DB6887"/>
    <w:rsid w:val="00DB6B0E"/>
    <w:rsid w:val="00DB6FAC"/>
    <w:rsid w:val="00DC218A"/>
    <w:rsid w:val="00DC305E"/>
    <w:rsid w:val="00DC49BE"/>
    <w:rsid w:val="00DC4F93"/>
    <w:rsid w:val="00DC516E"/>
    <w:rsid w:val="00DC66BA"/>
    <w:rsid w:val="00DC7A2B"/>
    <w:rsid w:val="00DC7D2F"/>
    <w:rsid w:val="00DD0401"/>
    <w:rsid w:val="00DD0B28"/>
    <w:rsid w:val="00DD0B30"/>
    <w:rsid w:val="00DD10F3"/>
    <w:rsid w:val="00DD1EED"/>
    <w:rsid w:val="00DD28CB"/>
    <w:rsid w:val="00DD3262"/>
    <w:rsid w:val="00DD404D"/>
    <w:rsid w:val="00DD4EE7"/>
    <w:rsid w:val="00DD5440"/>
    <w:rsid w:val="00DD697B"/>
    <w:rsid w:val="00DE0B4E"/>
    <w:rsid w:val="00DE0E09"/>
    <w:rsid w:val="00DE131F"/>
    <w:rsid w:val="00DE19CF"/>
    <w:rsid w:val="00DE340C"/>
    <w:rsid w:val="00DE3509"/>
    <w:rsid w:val="00DE39EC"/>
    <w:rsid w:val="00DE4A83"/>
    <w:rsid w:val="00DE4BAA"/>
    <w:rsid w:val="00DE5189"/>
    <w:rsid w:val="00DF0094"/>
    <w:rsid w:val="00DF1343"/>
    <w:rsid w:val="00DF2580"/>
    <w:rsid w:val="00DF2997"/>
    <w:rsid w:val="00DF2FE7"/>
    <w:rsid w:val="00DF3654"/>
    <w:rsid w:val="00DF46EA"/>
    <w:rsid w:val="00DF5426"/>
    <w:rsid w:val="00DF7063"/>
    <w:rsid w:val="00E00541"/>
    <w:rsid w:val="00E02399"/>
    <w:rsid w:val="00E03066"/>
    <w:rsid w:val="00E03346"/>
    <w:rsid w:val="00E03A90"/>
    <w:rsid w:val="00E0421A"/>
    <w:rsid w:val="00E049B2"/>
    <w:rsid w:val="00E0503C"/>
    <w:rsid w:val="00E054E5"/>
    <w:rsid w:val="00E10339"/>
    <w:rsid w:val="00E11330"/>
    <w:rsid w:val="00E11423"/>
    <w:rsid w:val="00E12B6F"/>
    <w:rsid w:val="00E147DE"/>
    <w:rsid w:val="00E14C89"/>
    <w:rsid w:val="00E1512E"/>
    <w:rsid w:val="00E15658"/>
    <w:rsid w:val="00E15EDF"/>
    <w:rsid w:val="00E161D8"/>
    <w:rsid w:val="00E170C6"/>
    <w:rsid w:val="00E17CE3"/>
    <w:rsid w:val="00E20867"/>
    <w:rsid w:val="00E21307"/>
    <w:rsid w:val="00E218F2"/>
    <w:rsid w:val="00E22C78"/>
    <w:rsid w:val="00E23141"/>
    <w:rsid w:val="00E2420E"/>
    <w:rsid w:val="00E26EAC"/>
    <w:rsid w:val="00E2712B"/>
    <w:rsid w:val="00E27964"/>
    <w:rsid w:val="00E307E7"/>
    <w:rsid w:val="00E3117B"/>
    <w:rsid w:val="00E31902"/>
    <w:rsid w:val="00E3230D"/>
    <w:rsid w:val="00E32D02"/>
    <w:rsid w:val="00E32F8D"/>
    <w:rsid w:val="00E33005"/>
    <w:rsid w:val="00E33D52"/>
    <w:rsid w:val="00E33ECE"/>
    <w:rsid w:val="00E34ECF"/>
    <w:rsid w:val="00E35F9F"/>
    <w:rsid w:val="00E36C50"/>
    <w:rsid w:val="00E37809"/>
    <w:rsid w:val="00E37AF6"/>
    <w:rsid w:val="00E37C47"/>
    <w:rsid w:val="00E37DB2"/>
    <w:rsid w:val="00E407CD"/>
    <w:rsid w:val="00E41745"/>
    <w:rsid w:val="00E41DB3"/>
    <w:rsid w:val="00E42F34"/>
    <w:rsid w:val="00E4325B"/>
    <w:rsid w:val="00E435DD"/>
    <w:rsid w:val="00E4424F"/>
    <w:rsid w:val="00E442EC"/>
    <w:rsid w:val="00E44D1B"/>
    <w:rsid w:val="00E450D0"/>
    <w:rsid w:val="00E464C2"/>
    <w:rsid w:val="00E467A3"/>
    <w:rsid w:val="00E46C9B"/>
    <w:rsid w:val="00E5052C"/>
    <w:rsid w:val="00E5056E"/>
    <w:rsid w:val="00E522B7"/>
    <w:rsid w:val="00E526F7"/>
    <w:rsid w:val="00E552CC"/>
    <w:rsid w:val="00E565BC"/>
    <w:rsid w:val="00E60025"/>
    <w:rsid w:val="00E60283"/>
    <w:rsid w:val="00E61041"/>
    <w:rsid w:val="00E6120E"/>
    <w:rsid w:val="00E622F5"/>
    <w:rsid w:val="00E63636"/>
    <w:rsid w:val="00E63B87"/>
    <w:rsid w:val="00E63D26"/>
    <w:rsid w:val="00E63FDD"/>
    <w:rsid w:val="00E65472"/>
    <w:rsid w:val="00E659B8"/>
    <w:rsid w:val="00E65A60"/>
    <w:rsid w:val="00E65C4A"/>
    <w:rsid w:val="00E6664E"/>
    <w:rsid w:val="00E66CAE"/>
    <w:rsid w:val="00E70242"/>
    <w:rsid w:val="00E71C0F"/>
    <w:rsid w:val="00E720FF"/>
    <w:rsid w:val="00E72524"/>
    <w:rsid w:val="00E72C88"/>
    <w:rsid w:val="00E7491F"/>
    <w:rsid w:val="00E77232"/>
    <w:rsid w:val="00E80146"/>
    <w:rsid w:val="00E8212E"/>
    <w:rsid w:val="00E84DEF"/>
    <w:rsid w:val="00E85E43"/>
    <w:rsid w:val="00E85EFB"/>
    <w:rsid w:val="00E869D2"/>
    <w:rsid w:val="00E872ED"/>
    <w:rsid w:val="00E8732D"/>
    <w:rsid w:val="00E90E65"/>
    <w:rsid w:val="00E91939"/>
    <w:rsid w:val="00E924BB"/>
    <w:rsid w:val="00E93504"/>
    <w:rsid w:val="00E93D07"/>
    <w:rsid w:val="00E93E6B"/>
    <w:rsid w:val="00E94F99"/>
    <w:rsid w:val="00E9519D"/>
    <w:rsid w:val="00E9569E"/>
    <w:rsid w:val="00E960F8"/>
    <w:rsid w:val="00E97A19"/>
    <w:rsid w:val="00E97B07"/>
    <w:rsid w:val="00EA11E6"/>
    <w:rsid w:val="00EA1E5F"/>
    <w:rsid w:val="00EA2438"/>
    <w:rsid w:val="00EA26B8"/>
    <w:rsid w:val="00EA2B44"/>
    <w:rsid w:val="00EA2DD1"/>
    <w:rsid w:val="00EA32A1"/>
    <w:rsid w:val="00EA4015"/>
    <w:rsid w:val="00EA5252"/>
    <w:rsid w:val="00EA5D5A"/>
    <w:rsid w:val="00EA61C6"/>
    <w:rsid w:val="00EA6699"/>
    <w:rsid w:val="00EA6798"/>
    <w:rsid w:val="00EA7994"/>
    <w:rsid w:val="00EA7B18"/>
    <w:rsid w:val="00EB002D"/>
    <w:rsid w:val="00EB068D"/>
    <w:rsid w:val="00EB2216"/>
    <w:rsid w:val="00EB3CCA"/>
    <w:rsid w:val="00EB3E02"/>
    <w:rsid w:val="00EB432C"/>
    <w:rsid w:val="00EB4D1A"/>
    <w:rsid w:val="00EB567E"/>
    <w:rsid w:val="00EB5BE6"/>
    <w:rsid w:val="00EB6DD0"/>
    <w:rsid w:val="00EC0B6E"/>
    <w:rsid w:val="00EC16C9"/>
    <w:rsid w:val="00EC17CF"/>
    <w:rsid w:val="00EC2336"/>
    <w:rsid w:val="00EC2425"/>
    <w:rsid w:val="00EC25A6"/>
    <w:rsid w:val="00EC4923"/>
    <w:rsid w:val="00EC4E83"/>
    <w:rsid w:val="00EC5C08"/>
    <w:rsid w:val="00EC6609"/>
    <w:rsid w:val="00EC6878"/>
    <w:rsid w:val="00EC7271"/>
    <w:rsid w:val="00EC748C"/>
    <w:rsid w:val="00EC7761"/>
    <w:rsid w:val="00EC7AC7"/>
    <w:rsid w:val="00EC7B29"/>
    <w:rsid w:val="00EC7BC3"/>
    <w:rsid w:val="00EC7EF7"/>
    <w:rsid w:val="00ED0BB4"/>
    <w:rsid w:val="00ED0BC4"/>
    <w:rsid w:val="00ED0C8B"/>
    <w:rsid w:val="00ED1648"/>
    <w:rsid w:val="00ED1C8D"/>
    <w:rsid w:val="00ED1DCB"/>
    <w:rsid w:val="00ED1DF0"/>
    <w:rsid w:val="00ED2678"/>
    <w:rsid w:val="00ED3343"/>
    <w:rsid w:val="00ED36CE"/>
    <w:rsid w:val="00ED461B"/>
    <w:rsid w:val="00ED5983"/>
    <w:rsid w:val="00ED5987"/>
    <w:rsid w:val="00ED633A"/>
    <w:rsid w:val="00ED71A2"/>
    <w:rsid w:val="00ED7600"/>
    <w:rsid w:val="00EE023D"/>
    <w:rsid w:val="00EE3C8B"/>
    <w:rsid w:val="00EE4D15"/>
    <w:rsid w:val="00EE4F5F"/>
    <w:rsid w:val="00EE58DC"/>
    <w:rsid w:val="00EE753D"/>
    <w:rsid w:val="00EE7CAB"/>
    <w:rsid w:val="00EF0090"/>
    <w:rsid w:val="00EF0BA0"/>
    <w:rsid w:val="00EF0F58"/>
    <w:rsid w:val="00EF18B0"/>
    <w:rsid w:val="00EF1F68"/>
    <w:rsid w:val="00EF2426"/>
    <w:rsid w:val="00EF3805"/>
    <w:rsid w:val="00EF48A7"/>
    <w:rsid w:val="00EF5238"/>
    <w:rsid w:val="00EF619B"/>
    <w:rsid w:val="00EF64A0"/>
    <w:rsid w:val="00EF6ADA"/>
    <w:rsid w:val="00EF7A0F"/>
    <w:rsid w:val="00F003FC"/>
    <w:rsid w:val="00F01760"/>
    <w:rsid w:val="00F023E4"/>
    <w:rsid w:val="00F025A8"/>
    <w:rsid w:val="00F030B5"/>
    <w:rsid w:val="00F0362B"/>
    <w:rsid w:val="00F04A5D"/>
    <w:rsid w:val="00F0511E"/>
    <w:rsid w:val="00F059B4"/>
    <w:rsid w:val="00F06ABB"/>
    <w:rsid w:val="00F077E4"/>
    <w:rsid w:val="00F07ECB"/>
    <w:rsid w:val="00F100F7"/>
    <w:rsid w:val="00F1067F"/>
    <w:rsid w:val="00F10832"/>
    <w:rsid w:val="00F11C37"/>
    <w:rsid w:val="00F12E61"/>
    <w:rsid w:val="00F1362C"/>
    <w:rsid w:val="00F13B79"/>
    <w:rsid w:val="00F13BEB"/>
    <w:rsid w:val="00F13CDC"/>
    <w:rsid w:val="00F142DF"/>
    <w:rsid w:val="00F14DF3"/>
    <w:rsid w:val="00F1639C"/>
    <w:rsid w:val="00F173BB"/>
    <w:rsid w:val="00F20C73"/>
    <w:rsid w:val="00F20F55"/>
    <w:rsid w:val="00F21040"/>
    <w:rsid w:val="00F21B80"/>
    <w:rsid w:val="00F22EDB"/>
    <w:rsid w:val="00F2461D"/>
    <w:rsid w:val="00F24AE3"/>
    <w:rsid w:val="00F24C5B"/>
    <w:rsid w:val="00F25390"/>
    <w:rsid w:val="00F26130"/>
    <w:rsid w:val="00F26132"/>
    <w:rsid w:val="00F26286"/>
    <w:rsid w:val="00F2647C"/>
    <w:rsid w:val="00F26948"/>
    <w:rsid w:val="00F269FE"/>
    <w:rsid w:val="00F27201"/>
    <w:rsid w:val="00F27672"/>
    <w:rsid w:val="00F27EF9"/>
    <w:rsid w:val="00F306B5"/>
    <w:rsid w:val="00F30B27"/>
    <w:rsid w:val="00F30C19"/>
    <w:rsid w:val="00F31614"/>
    <w:rsid w:val="00F31DB4"/>
    <w:rsid w:val="00F31FD3"/>
    <w:rsid w:val="00F325B6"/>
    <w:rsid w:val="00F32B5D"/>
    <w:rsid w:val="00F33648"/>
    <w:rsid w:val="00F338E1"/>
    <w:rsid w:val="00F34C59"/>
    <w:rsid w:val="00F3572C"/>
    <w:rsid w:val="00F36D37"/>
    <w:rsid w:val="00F4196E"/>
    <w:rsid w:val="00F42622"/>
    <w:rsid w:val="00F42F3F"/>
    <w:rsid w:val="00F435CC"/>
    <w:rsid w:val="00F447E1"/>
    <w:rsid w:val="00F44E63"/>
    <w:rsid w:val="00F46543"/>
    <w:rsid w:val="00F50000"/>
    <w:rsid w:val="00F50110"/>
    <w:rsid w:val="00F50324"/>
    <w:rsid w:val="00F5074D"/>
    <w:rsid w:val="00F5434C"/>
    <w:rsid w:val="00F549F0"/>
    <w:rsid w:val="00F55716"/>
    <w:rsid w:val="00F56178"/>
    <w:rsid w:val="00F56D67"/>
    <w:rsid w:val="00F57AB2"/>
    <w:rsid w:val="00F61CE8"/>
    <w:rsid w:val="00F62D65"/>
    <w:rsid w:val="00F63AAE"/>
    <w:rsid w:val="00F63F37"/>
    <w:rsid w:val="00F65368"/>
    <w:rsid w:val="00F65AF8"/>
    <w:rsid w:val="00F66630"/>
    <w:rsid w:val="00F66D3F"/>
    <w:rsid w:val="00F700DB"/>
    <w:rsid w:val="00F70327"/>
    <w:rsid w:val="00F70622"/>
    <w:rsid w:val="00F71F0C"/>
    <w:rsid w:val="00F731BC"/>
    <w:rsid w:val="00F75A1E"/>
    <w:rsid w:val="00F762B9"/>
    <w:rsid w:val="00F76BE4"/>
    <w:rsid w:val="00F777E8"/>
    <w:rsid w:val="00F80647"/>
    <w:rsid w:val="00F80D25"/>
    <w:rsid w:val="00F817DE"/>
    <w:rsid w:val="00F8214C"/>
    <w:rsid w:val="00F821D2"/>
    <w:rsid w:val="00F8233D"/>
    <w:rsid w:val="00F824C6"/>
    <w:rsid w:val="00F824F5"/>
    <w:rsid w:val="00F840C8"/>
    <w:rsid w:val="00F84D84"/>
    <w:rsid w:val="00F858AC"/>
    <w:rsid w:val="00F86152"/>
    <w:rsid w:val="00F86926"/>
    <w:rsid w:val="00F86DEF"/>
    <w:rsid w:val="00F87FD2"/>
    <w:rsid w:val="00F90C53"/>
    <w:rsid w:val="00F90E49"/>
    <w:rsid w:val="00F9113F"/>
    <w:rsid w:val="00F9114D"/>
    <w:rsid w:val="00F911E3"/>
    <w:rsid w:val="00F917D8"/>
    <w:rsid w:val="00F92D31"/>
    <w:rsid w:val="00F93B17"/>
    <w:rsid w:val="00F94875"/>
    <w:rsid w:val="00F94A46"/>
    <w:rsid w:val="00F96134"/>
    <w:rsid w:val="00F966E0"/>
    <w:rsid w:val="00F96C11"/>
    <w:rsid w:val="00F96C9B"/>
    <w:rsid w:val="00FA0114"/>
    <w:rsid w:val="00FA05A2"/>
    <w:rsid w:val="00FA29F2"/>
    <w:rsid w:val="00FA455B"/>
    <w:rsid w:val="00FA457D"/>
    <w:rsid w:val="00FA4623"/>
    <w:rsid w:val="00FA5259"/>
    <w:rsid w:val="00FA54D1"/>
    <w:rsid w:val="00FA5A79"/>
    <w:rsid w:val="00FA5D5B"/>
    <w:rsid w:val="00FA7187"/>
    <w:rsid w:val="00FB0671"/>
    <w:rsid w:val="00FB0B73"/>
    <w:rsid w:val="00FB26B1"/>
    <w:rsid w:val="00FB2CD4"/>
    <w:rsid w:val="00FB2D1E"/>
    <w:rsid w:val="00FB3BDB"/>
    <w:rsid w:val="00FB46AF"/>
    <w:rsid w:val="00FB6ABC"/>
    <w:rsid w:val="00FC08B7"/>
    <w:rsid w:val="00FC0ADD"/>
    <w:rsid w:val="00FC1454"/>
    <w:rsid w:val="00FC27BB"/>
    <w:rsid w:val="00FC29B9"/>
    <w:rsid w:val="00FC3123"/>
    <w:rsid w:val="00FC3DC0"/>
    <w:rsid w:val="00FC47AB"/>
    <w:rsid w:val="00FC51C4"/>
    <w:rsid w:val="00FC52F4"/>
    <w:rsid w:val="00FC5768"/>
    <w:rsid w:val="00FC6270"/>
    <w:rsid w:val="00FC6B2E"/>
    <w:rsid w:val="00FC6FD3"/>
    <w:rsid w:val="00FD189E"/>
    <w:rsid w:val="00FD2742"/>
    <w:rsid w:val="00FD3674"/>
    <w:rsid w:val="00FD36B2"/>
    <w:rsid w:val="00FD39CF"/>
    <w:rsid w:val="00FD406F"/>
    <w:rsid w:val="00FD47EC"/>
    <w:rsid w:val="00FD516D"/>
    <w:rsid w:val="00FD587A"/>
    <w:rsid w:val="00FD665E"/>
    <w:rsid w:val="00FD6C6B"/>
    <w:rsid w:val="00FD6E1F"/>
    <w:rsid w:val="00FD6F26"/>
    <w:rsid w:val="00FD7092"/>
    <w:rsid w:val="00FE0378"/>
    <w:rsid w:val="00FE0F45"/>
    <w:rsid w:val="00FE1F30"/>
    <w:rsid w:val="00FE304E"/>
    <w:rsid w:val="00FE48BE"/>
    <w:rsid w:val="00FE4B24"/>
    <w:rsid w:val="00FE53E0"/>
    <w:rsid w:val="00FE58E1"/>
    <w:rsid w:val="00FE5A3F"/>
    <w:rsid w:val="00FE6CF5"/>
    <w:rsid w:val="00FF0301"/>
    <w:rsid w:val="00FF0AE6"/>
    <w:rsid w:val="00FF16A1"/>
    <w:rsid w:val="00FF25AF"/>
    <w:rsid w:val="00FF28D7"/>
    <w:rsid w:val="00FF5807"/>
    <w:rsid w:val="00FF5AF5"/>
    <w:rsid w:val="00FF61C3"/>
    <w:rsid w:val="00FF6211"/>
    <w:rsid w:val="00FF6FDA"/>
    <w:rsid w:val="00FF7327"/>
    <w:rsid w:val="00FF7581"/>
    <w:rsid w:val="00FF7C22"/>
    <w:rsid w:val="562FA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C9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2902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Normal"/>
    <w:next w:val="Normal"/>
    <w:link w:val="Heading4Char"/>
    <w:semiHidden/>
    <w:unhideWhenUsed/>
    <w:qFormat/>
    <w:rsid w:val="007A6D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목록 단락,リスト段落,列出段落1,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목록 단락 Char,リスト段落 Char,列出段落1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275692"/>
    <w:pPr>
      <w:numPr>
        <w:ilvl w:val="2"/>
        <w:numId w:val="4"/>
      </w:numPr>
      <w:spacing w:before="0" w:after="120"/>
      <w:ind w:left="1225" w:hanging="505"/>
    </w:pPr>
    <w:rPr>
      <w:rFonts w:ascii="Arial" w:hAnsi="Arial" w:cs="Arial"/>
      <w:color w:val="auto"/>
    </w:rPr>
  </w:style>
  <w:style w:type="character" w:customStyle="1" w:styleId="RAN4H3Char">
    <w:name w:val="RAN4 H3 Char"/>
    <w:basedOn w:val="DefaultParagraphFont"/>
    <w:link w:val="RAN4H3"/>
    <w:rsid w:val="00A37002"/>
    <w:rPr>
      <w:rFonts w:ascii="Arial" w:eastAsiaTheme="majorEastAsia" w:hAnsi="Arial" w:cs="Arial"/>
      <w:sz w:val="24"/>
      <w:szCs w:val="24"/>
    </w:rPr>
  </w:style>
  <w:style w:type="paragraph" w:styleId="BalloonText">
    <w:name w:val="Balloon Text"/>
    <w:basedOn w:val="Normal"/>
    <w:link w:val="BalloonTextChar"/>
    <w:uiPriority w:val="99"/>
    <w:semiHidden/>
    <w:unhideWhenUsed/>
    <w:rsid w:val="009279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9D7"/>
    <w:rPr>
      <w:rFonts w:ascii="Segoe UI" w:hAnsi="Segoe UI" w:cs="Segoe UI"/>
      <w:sz w:val="18"/>
      <w:szCs w:val="18"/>
    </w:rPr>
  </w:style>
  <w:style w:type="character" w:styleId="CommentReference">
    <w:name w:val="annotation reference"/>
    <w:basedOn w:val="DefaultParagraphFont"/>
    <w:uiPriority w:val="99"/>
    <w:semiHidden/>
    <w:unhideWhenUsed/>
    <w:rsid w:val="005E51CC"/>
    <w:rPr>
      <w:sz w:val="16"/>
      <w:szCs w:val="16"/>
    </w:rPr>
  </w:style>
  <w:style w:type="paragraph" w:styleId="CommentText">
    <w:name w:val="annotation text"/>
    <w:basedOn w:val="Normal"/>
    <w:link w:val="CommentTextChar"/>
    <w:uiPriority w:val="99"/>
    <w:unhideWhenUsed/>
    <w:rsid w:val="005E51CC"/>
    <w:pPr>
      <w:spacing w:line="240" w:lineRule="auto"/>
    </w:pPr>
    <w:rPr>
      <w:szCs w:val="20"/>
    </w:rPr>
  </w:style>
  <w:style w:type="character" w:customStyle="1" w:styleId="CommentTextChar">
    <w:name w:val="Comment Text Char"/>
    <w:basedOn w:val="DefaultParagraphFont"/>
    <w:link w:val="CommentText"/>
    <w:uiPriority w:val="99"/>
    <w:rsid w:val="005E51CC"/>
    <w:rPr>
      <w:rFonts w:ascii="Times New Roman" w:hAnsi="Times New Roman"/>
      <w:sz w:val="20"/>
      <w:szCs w:val="20"/>
    </w:rPr>
  </w:style>
  <w:style w:type="paragraph" w:customStyle="1" w:styleId="TAL">
    <w:name w:val="TAL"/>
    <w:basedOn w:val="Normal"/>
    <w:link w:val="TALCar"/>
    <w:qFormat/>
    <w:rsid w:val="009C699D"/>
    <w:pPr>
      <w:keepNext/>
      <w:keepLines/>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C699D"/>
    <w:rPr>
      <w:rFonts w:ascii="Arial" w:eastAsia="Times New Roman" w:hAnsi="Arial" w:cs="Times New Roman"/>
      <w:sz w:val="18"/>
      <w:szCs w:val="20"/>
      <w:lang w:val="en-GB" w:eastAsia="ja-JP"/>
    </w:rPr>
  </w:style>
  <w:style w:type="paragraph" w:customStyle="1" w:styleId="TAH">
    <w:name w:val="TAH"/>
    <w:basedOn w:val="Normal"/>
    <w:link w:val="TAHCar"/>
    <w:qFormat/>
    <w:rsid w:val="009C699D"/>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9C699D"/>
    <w:rPr>
      <w:rFonts w:ascii="Arial" w:eastAsia="Times New Roman" w:hAnsi="Arial" w:cs="Times New Roman"/>
      <w:b/>
      <w:sz w:val="18"/>
      <w:szCs w:val="20"/>
      <w:lang w:val="en-GB" w:eastAsia="ja-JP"/>
    </w:rPr>
  </w:style>
  <w:style w:type="paragraph" w:customStyle="1" w:styleId="TAC">
    <w:name w:val="TAC"/>
    <w:basedOn w:val="TAL"/>
    <w:link w:val="TACChar"/>
    <w:qFormat/>
    <w:rsid w:val="009C699D"/>
    <w:pPr>
      <w:overflowPunct/>
      <w:autoSpaceDE/>
      <w:autoSpaceDN/>
      <w:adjustRightInd/>
      <w:spacing w:line="240" w:lineRule="auto"/>
      <w:jc w:val="center"/>
      <w:textAlignment w:val="auto"/>
    </w:pPr>
    <w:rPr>
      <w:lang w:eastAsia="en-US"/>
    </w:rPr>
  </w:style>
  <w:style w:type="paragraph" w:customStyle="1" w:styleId="TAN">
    <w:name w:val="TAN"/>
    <w:basedOn w:val="TAL"/>
    <w:link w:val="TANChar"/>
    <w:qFormat/>
    <w:rsid w:val="009C699D"/>
    <w:pPr>
      <w:overflowPunct/>
      <w:autoSpaceDE/>
      <w:autoSpaceDN/>
      <w:adjustRightInd/>
      <w:spacing w:line="240" w:lineRule="auto"/>
      <w:ind w:left="851" w:hanging="851"/>
      <w:textAlignment w:val="auto"/>
    </w:pPr>
    <w:rPr>
      <w:lang w:eastAsia="en-US"/>
    </w:rPr>
  </w:style>
  <w:style w:type="character" w:customStyle="1" w:styleId="TACChar">
    <w:name w:val="TAC Char"/>
    <w:link w:val="TAC"/>
    <w:qFormat/>
    <w:rsid w:val="009C699D"/>
    <w:rPr>
      <w:rFonts w:ascii="Arial" w:eastAsia="Times New Roman" w:hAnsi="Arial" w:cs="Times New Roman"/>
      <w:sz w:val="18"/>
      <w:szCs w:val="20"/>
      <w:lang w:val="en-GB"/>
    </w:rPr>
  </w:style>
  <w:style w:type="character" w:customStyle="1" w:styleId="TANChar">
    <w:name w:val="TAN Char"/>
    <w:link w:val="TAN"/>
    <w:qFormat/>
    <w:rsid w:val="009C699D"/>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A61DE3"/>
    <w:rPr>
      <w:b/>
      <w:bCs/>
    </w:rPr>
  </w:style>
  <w:style w:type="character" w:customStyle="1" w:styleId="CommentSubjectChar">
    <w:name w:val="Comment Subject Char"/>
    <w:basedOn w:val="CommentTextChar"/>
    <w:link w:val="CommentSubject"/>
    <w:uiPriority w:val="99"/>
    <w:semiHidden/>
    <w:rsid w:val="00A61DE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7A6D4C"/>
    <w:rPr>
      <w:rFonts w:asciiTheme="majorHAnsi" w:eastAsiaTheme="majorEastAsia" w:hAnsiTheme="majorHAnsi" w:cstheme="majorBidi"/>
      <w:i/>
      <w:iCs/>
      <w:color w:val="2F5496" w:themeColor="accent1" w:themeShade="BF"/>
      <w:sz w:val="20"/>
    </w:rPr>
  </w:style>
  <w:style w:type="character" w:customStyle="1" w:styleId="EditorsNoteChar">
    <w:name w:val="Editor's Note Char"/>
    <w:link w:val="EditorsNote"/>
    <w:locked/>
    <w:rsid w:val="007A6D4C"/>
    <w:rPr>
      <w:color w:val="FF0000"/>
      <w:lang w:val="en-GB" w:eastAsia="en-GB"/>
    </w:rPr>
  </w:style>
  <w:style w:type="paragraph" w:customStyle="1" w:styleId="EditorsNote">
    <w:name w:val="Editor's Note"/>
    <w:aliases w:val="EN"/>
    <w:basedOn w:val="Normal"/>
    <w:link w:val="EditorsNoteChar"/>
    <w:qFormat/>
    <w:rsid w:val="007A6D4C"/>
    <w:pPr>
      <w:keepLines/>
      <w:overflowPunct w:val="0"/>
      <w:autoSpaceDE w:val="0"/>
      <w:autoSpaceDN w:val="0"/>
      <w:adjustRightInd w:val="0"/>
      <w:spacing w:after="180" w:line="240" w:lineRule="auto"/>
      <w:ind w:left="1135" w:hanging="851"/>
    </w:pPr>
    <w:rPr>
      <w:rFonts w:asciiTheme="minorHAnsi" w:hAnsiTheme="minorHAnsi"/>
      <w:color w:val="FF0000"/>
      <w:sz w:val="22"/>
      <w:lang w:val="en-GB" w:eastAsia="en-GB"/>
    </w:rPr>
  </w:style>
  <w:style w:type="paragraph" w:styleId="Header">
    <w:name w:val="header"/>
    <w:basedOn w:val="Normal"/>
    <w:link w:val="HeaderChar"/>
    <w:uiPriority w:val="99"/>
    <w:semiHidden/>
    <w:unhideWhenUsed/>
    <w:rsid w:val="001C049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C049D"/>
    <w:rPr>
      <w:rFonts w:ascii="Times New Roman" w:hAnsi="Times New Roman"/>
      <w:sz w:val="20"/>
    </w:rPr>
  </w:style>
  <w:style w:type="paragraph" w:styleId="Footer">
    <w:name w:val="footer"/>
    <w:basedOn w:val="Normal"/>
    <w:link w:val="FooterChar"/>
    <w:uiPriority w:val="99"/>
    <w:semiHidden/>
    <w:unhideWhenUsed/>
    <w:rsid w:val="001C049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C049D"/>
    <w:rPr>
      <w:rFonts w:ascii="Times New Roman" w:hAnsi="Times New Roman"/>
      <w:sz w:val="20"/>
    </w:rPr>
  </w:style>
  <w:style w:type="character" w:customStyle="1" w:styleId="Heading3Char">
    <w:name w:val="Heading 3 Char"/>
    <w:basedOn w:val="DefaultParagraphFont"/>
    <w:link w:val="Heading3"/>
    <w:uiPriority w:val="9"/>
    <w:semiHidden/>
    <w:rsid w:val="002902FB"/>
    <w:rPr>
      <w:rFonts w:asciiTheme="majorHAnsi" w:eastAsiaTheme="majorEastAsia" w:hAnsiTheme="majorHAnsi" w:cstheme="majorBidi"/>
      <w:color w:val="1F3763" w:themeColor="accent1" w:themeShade="7F"/>
      <w:sz w:val="24"/>
      <w:szCs w:val="24"/>
    </w:rPr>
  </w:style>
  <w:style w:type="paragraph" w:customStyle="1" w:styleId="TH">
    <w:name w:val="TH"/>
    <w:basedOn w:val="Normal"/>
    <w:link w:val="THChar"/>
    <w:qFormat/>
    <w:rsid w:val="00280838"/>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80838"/>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B25E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94596">
      <w:bodyDiv w:val="1"/>
      <w:marLeft w:val="0"/>
      <w:marRight w:val="0"/>
      <w:marTop w:val="0"/>
      <w:marBottom w:val="0"/>
      <w:divBdr>
        <w:top w:val="none" w:sz="0" w:space="0" w:color="auto"/>
        <w:left w:val="none" w:sz="0" w:space="0" w:color="auto"/>
        <w:bottom w:val="none" w:sz="0" w:space="0" w:color="auto"/>
        <w:right w:val="none" w:sz="0" w:space="0" w:color="auto"/>
      </w:divBdr>
      <w:divsChild>
        <w:div w:id="1061950992">
          <w:marLeft w:val="1166"/>
          <w:marRight w:val="0"/>
          <w:marTop w:val="134"/>
          <w:marBottom w:val="0"/>
          <w:divBdr>
            <w:top w:val="none" w:sz="0" w:space="0" w:color="auto"/>
            <w:left w:val="none" w:sz="0" w:space="0" w:color="auto"/>
            <w:bottom w:val="none" w:sz="0" w:space="0" w:color="auto"/>
            <w:right w:val="none" w:sz="0" w:space="0" w:color="auto"/>
          </w:divBdr>
        </w:div>
        <w:div w:id="1537038082">
          <w:marLeft w:val="547"/>
          <w:marRight w:val="0"/>
          <w:marTop w:val="154"/>
          <w:marBottom w:val="0"/>
          <w:divBdr>
            <w:top w:val="none" w:sz="0" w:space="0" w:color="auto"/>
            <w:left w:val="none" w:sz="0" w:space="0" w:color="auto"/>
            <w:bottom w:val="none" w:sz="0" w:space="0" w:color="auto"/>
            <w:right w:val="none" w:sz="0" w:space="0" w:color="auto"/>
          </w:divBdr>
        </w:div>
        <w:div w:id="1979456470">
          <w:marLeft w:val="1166"/>
          <w:marRight w:val="0"/>
          <w:marTop w:val="134"/>
          <w:marBottom w:val="0"/>
          <w:divBdr>
            <w:top w:val="none" w:sz="0" w:space="0" w:color="auto"/>
            <w:left w:val="none" w:sz="0" w:space="0" w:color="auto"/>
            <w:bottom w:val="none" w:sz="0" w:space="0" w:color="auto"/>
            <w:right w:val="none" w:sz="0" w:space="0" w:color="auto"/>
          </w:divBdr>
        </w:div>
      </w:divsChild>
    </w:div>
    <w:div w:id="149178570">
      <w:bodyDiv w:val="1"/>
      <w:marLeft w:val="0"/>
      <w:marRight w:val="0"/>
      <w:marTop w:val="0"/>
      <w:marBottom w:val="0"/>
      <w:divBdr>
        <w:top w:val="none" w:sz="0" w:space="0" w:color="auto"/>
        <w:left w:val="none" w:sz="0" w:space="0" w:color="auto"/>
        <w:bottom w:val="none" w:sz="0" w:space="0" w:color="auto"/>
        <w:right w:val="none" w:sz="0" w:space="0" w:color="auto"/>
      </w:divBdr>
      <w:divsChild>
        <w:div w:id="1217552034">
          <w:marLeft w:val="0"/>
          <w:marRight w:val="0"/>
          <w:marTop w:val="0"/>
          <w:marBottom w:val="0"/>
          <w:divBdr>
            <w:top w:val="none" w:sz="0" w:space="0" w:color="auto"/>
            <w:left w:val="none" w:sz="0" w:space="0" w:color="auto"/>
            <w:bottom w:val="none" w:sz="0" w:space="0" w:color="auto"/>
            <w:right w:val="none" w:sz="0" w:space="0" w:color="auto"/>
          </w:divBdr>
        </w:div>
      </w:divsChild>
    </w:div>
    <w:div w:id="161942052">
      <w:bodyDiv w:val="1"/>
      <w:marLeft w:val="0"/>
      <w:marRight w:val="0"/>
      <w:marTop w:val="0"/>
      <w:marBottom w:val="0"/>
      <w:divBdr>
        <w:top w:val="none" w:sz="0" w:space="0" w:color="auto"/>
        <w:left w:val="none" w:sz="0" w:space="0" w:color="auto"/>
        <w:bottom w:val="none" w:sz="0" w:space="0" w:color="auto"/>
        <w:right w:val="none" w:sz="0" w:space="0" w:color="auto"/>
      </w:divBdr>
      <w:divsChild>
        <w:div w:id="733546206">
          <w:marLeft w:val="0"/>
          <w:marRight w:val="0"/>
          <w:marTop w:val="0"/>
          <w:marBottom w:val="0"/>
          <w:divBdr>
            <w:top w:val="none" w:sz="0" w:space="0" w:color="auto"/>
            <w:left w:val="none" w:sz="0" w:space="0" w:color="auto"/>
            <w:bottom w:val="none" w:sz="0" w:space="0" w:color="auto"/>
            <w:right w:val="none" w:sz="0" w:space="0" w:color="auto"/>
          </w:divBdr>
        </w:div>
      </w:divsChild>
    </w:div>
    <w:div w:id="163471450">
      <w:bodyDiv w:val="1"/>
      <w:marLeft w:val="0"/>
      <w:marRight w:val="0"/>
      <w:marTop w:val="0"/>
      <w:marBottom w:val="0"/>
      <w:divBdr>
        <w:top w:val="none" w:sz="0" w:space="0" w:color="auto"/>
        <w:left w:val="none" w:sz="0" w:space="0" w:color="auto"/>
        <w:bottom w:val="none" w:sz="0" w:space="0" w:color="auto"/>
        <w:right w:val="none" w:sz="0" w:space="0" w:color="auto"/>
      </w:divBdr>
      <w:divsChild>
        <w:div w:id="1784567592">
          <w:marLeft w:val="547"/>
          <w:marRight w:val="0"/>
          <w:marTop w:val="154"/>
          <w:marBottom w:val="0"/>
          <w:divBdr>
            <w:top w:val="none" w:sz="0" w:space="0" w:color="auto"/>
            <w:left w:val="none" w:sz="0" w:space="0" w:color="auto"/>
            <w:bottom w:val="none" w:sz="0" w:space="0" w:color="auto"/>
            <w:right w:val="none" w:sz="0" w:space="0" w:color="auto"/>
          </w:divBdr>
        </w:div>
        <w:div w:id="910627190">
          <w:marLeft w:val="1166"/>
          <w:marRight w:val="0"/>
          <w:marTop w:val="134"/>
          <w:marBottom w:val="0"/>
          <w:divBdr>
            <w:top w:val="none" w:sz="0" w:space="0" w:color="auto"/>
            <w:left w:val="none" w:sz="0" w:space="0" w:color="auto"/>
            <w:bottom w:val="none" w:sz="0" w:space="0" w:color="auto"/>
            <w:right w:val="none" w:sz="0" w:space="0" w:color="auto"/>
          </w:divBdr>
        </w:div>
        <w:div w:id="1985312973">
          <w:marLeft w:val="1166"/>
          <w:marRight w:val="0"/>
          <w:marTop w:val="134"/>
          <w:marBottom w:val="0"/>
          <w:divBdr>
            <w:top w:val="none" w:sz="0" w:space="0" w:color="auto"/>
            <w:left w:val="none" w:sz="0" w:space="0" w:color="auto"/>
            <w:bottom w:val="none" w:sz="0" w:space="0" w:color="auto"/>
            <w:right w:val="none" w:sz="0" w:space="0" w:color="auto"/>
          </w:divBdr>
        </w:div>
      </w:divsChild>
    </w:div>
    <w:div w:id="264579385">
      <w:bodyDiv w:val="1"/>
      <w:marLeft w:val="0"/>
      <w:marRight w:val="0"/>
      <w:marTop w:val="0"/>
      <w:marBottom w:val="0"/>
      <w:divBdr>
        <w:top w:val="none" w:sz="0" w:space="0" w:color="auto"/>
        <w:left w:val="none" w:sz="0" w:space="0" w:color="auto"/>
        <w:bottom w:val="none" w:sz="0" w:space="0" w:color="auto"/>
        <w:right w:val="none" w:sz="0" w:space="0" w:color="auto"/>
      </w:divBdr>
      <w:divsChild>
        <w:div w:id="1011491663">
          <w:marLeft w:val="547"/>
          <w:marRight w:val="0"/>
          <w:marTop w:val="86"/>
          <w:marBottom w:val="0"/>
          <w:divBdr>
            <w:top w:val="none" w:sz="0" w:space="0" w:color="auto"/>
            <w:left w:val="none" w:sz="0" w:space="0" w:color="auto"/>
            <w:bottom w:val="none" w:sz="0" w:space="0" w:color="auto"/>
            <w:right w:val="none" w:sz="0" w:space="0" w:color="auto"/>
          </w:divBdr>
        </w:div>
        <w:div w:id="2000575643">
          <w:marLeft w:val="1166"/>
          <w:marRight w:val="0"/>
          <w:marTop w:val="72"/>
          <w:marBottom w:val="0"/>
          <w:divBdr>
            <w:top w:val="none" w:sz="0" w:space="0" w:color="auto"/>
            <w:left w:val="none" w:sz="0" w:space="0" w:color="auto"/>
            <w:bottom w:val="none" w:sz="0" w:space="0" w:color="auto"/>
            <w:right w:val="none" w:sz="0" w:space="0" w:color="auto"/>
          </w:divBdr>
        </w:div>
        <w:div w:id="1547982888">
          <w:marLeft w:val="1166"/>
          <w:marRight w:val="0"/>
          <w:marTop w:val="72"/>
          <w:marBottom w:val="0"/>
          <w:divBdr>
            <w:top w:val="none" w:sz="0" w:space="0" w:color="auto"/>
            <w:left w:val="none" w:sz="0" w:space="0" w:color="auto"/>
            <w:bottom w:val="none" w:sz="0" w:space="0" w:color="auto"/>
            <w:right w:val="none" w:sz="0" w:space="0" w:color="auto"/>
          </w:divBdr>
        </w:div>
      </w:divsChild>
    </w:div>
    <w:div w:id="297734145">
      <w:bodyDiv w:val="1"/>
      <w:marLeft w:val="0"/>
      <w:marRight w:val="0"/>
      <w:marTop w:val="0"/>
      <w:marBottom w:val="0"/>
      <w:divBdr>
        <w:top w:val="none" w:sz="0" w:space="0" w:color="auto"/>
        <w:left w:val="none" w:sz="0" w:space="0" w:color="auto"/>
        <w:bottom w:val="none" w:sz="0" w:space="0" w:color="auto"/>
        <w:right w:val="none" w:sz="0" w:space="0" w:color="auto"/>
      </w:divBdr>
      <w:divsChild>
        <w:div w:id="983048788">
          <w:marLeft w:val="547"/>
          <w:marRight w:val="0"/>
          <w:marTop w:val="72"/>
          <w:marBottom w:val="0"/>
          <w:divBdr>
            <w:top w:val="none" w:sz="0" w:space="0" w:color="auto"/>
            <w:left w:val="none" w:sz="0" w:space="0" w:color="auto"/>
            <w:bottom w:val="none" w:sz="0" w:space="0" w:color="auto"/>
            <w:right w:val="none" w:sz="0" w:space="0" w:color="auto"/>
          </w:divBdr>
        </w:div>
        <w:div w:id="475951297">
          <w:marLeft w:val="1166"/>
          <w:marRight w:val="0"/>
          <w:marTop w:val="62"/>
          <w:marBottom w:val="0"/>
          <w:divBdr>
            <w:top w:val="none" w:sz="0" w:space="0" w:color="auto"/>
            <w:left w:val="none" w:sz="0" w:space="0" w:color="auto"/>
            <w:bottom w:val="none" w:sz="0" w:space="0" w:color="auto"/>
            <w:right w:val="none" w:sz="0" w:space="0" w:color="auto"/>
          </w:divBdr>
        </w:div>
        <w:div w:id="1399478979">
          <w:marLeft w:val="1166"/>
          <w:marRight w:val="0"/>
          <w:marTop w:val="62"/>
          <w:marBottom w:val="0"/>
          <w:divBdr>
            <w:top w:val="none" w:sz="0" w:space="0" w:color="auto"/>
            <w:left w:val="none" w:sz="0" w:space="0" w:color="auto"/>
            <w:bottom w:val="none" w:sz="0" w:space="0" w:color="auto"/>
            <w:right w:val="none" w:sz="0" w:space="0" w:color="auto"/>
          </w:divBdr>
        </w:div>
        <w:div w:id="1359623161">
          <w:marLeft w:val="1166"/>
          <w:marRight w:val="0"/>
          <w:marTop w:val="62"/>
          <w:marBottom w:val="0"/>
          <w:divBdr>
            <w:top w:val="none" w:sz="0" w:space="0" w:color="auto"/>
            <w:left w:val="none" w:sz="0" w:space="0" w:color="auto"/>
            <w:bottom w:val="none" w:sz="0" w:space="0" w:color="auto"/>
            <w:right w:val="none" w:sz="0" w:space="0" w:color="auto"/>
          </w:divBdr>
        </w:div>
        <w:div w:id="1973710298">
          <w:marLeft w:val="547"/>
          <w:marRight w:val="0"/>
          <w:marTop w:val="72"/>
          <w:marBottom w:val="0"/>
          <w:divBdr>
            <w:top w:val="none" w:sz="0" w:space="0" w:color="auto"/>
            <w:left w:val="none" w:sz="0" w:space="0" w:color="auto"/>
            <w:bottom w:val="none" w:sz="0" w:space="0" w:color="auto"/>
            <w:right w:val="none" w:sz="0" w:space="0" w:color="auto"/>
          </w:divBdr>
        </w:div>
        <w:div w:id="870993856">
          <w:marLeft w:val="1166"/>
          <w:marRight w:val="0"/>
          <w:marTop w:val="62"/>
          <w:marBottom w:val="0"/>
          <w:divBdr>
            <w:top w:val="none" w:sz="0" w:space="0" w:color="auto"/>
            <w:left w:val="none" w:sz="0" w:space="0" w:color="auto"/>
            <w:bottom w:val="none" w:sz="0" w:space="0" w:color="auto"/>
            <w:right w:val="none" w:sz="0" w:space="0" w:color="auto"/>
          </w:divBdr>
        </w:div>
        <w:div w:id="283540675">
          <w:marLeft w:val="1166"/>
          <w:marRight w:val="0"/>
          <w:marTop w:val="62"/>
          <w:marBottom w:val="0"/>
          <w:divBdr>
            <w:top w:val="none" w:sz="0" w:space="0" w:color="auto"/>
            <w:left w:val="none" w:sz="0" w:space="0" w:color="auto"/>
            <w:bottom w:val="none" w:sz="0" w:space="0" w:color="auto"/>
            <w:right w:val="none" w:sz="0" w:space="0" w:color="auto"/>
          </w:divBdr>
        </w:div>
        <w:div w:id="1245795379">
          <w:marLeft w:val="547"/>
          <w:marRight w:val="0"/>
          <w:marTop w:val="72"/>
          <w:marBottom w:val="0"/>
          <w:divBdr>
            <w:top w:val="none" w:sz="0" w:space="0" w:color="auto"/>
            <w:left w:val="none" w:sz="0" w:space="0" w:color="auto"/>
            <w:bottom w:val="none" w:sz="0" w:space="0" w:color="auto"/>
            <w:right w:val="none" w:sz="0" w:space="0" w:color="auto"/>
          </w:divBdr>
        </w:div>
        <w:div w:id="245578841">
          <w:marLeft w:val="1166"/>
          <w:marRight w:val="0"/>
          <w:marTop w:val="62"/>
          <w:marBottom w:val="0"/>
          <w:divBdr>
            <w:top w:val="none" w:sz="0" w:space="0" w:color="auto"/>
            <w:left w:val="none" w:sz="0" w:space="0" w:color="auto"/>
            <w:bottom w:val="none" w:sz="0" w:space="0" w:color="auto"/>
            <w:right w:val="none" w:sz="0" w:space="0" w:color="auto"/>
          </w:divBdr>
        </w:div>
        <w:div w:id="97147054">
          <w:marLeft w:val="1166"/>
          <w:marRight w:val="0"/>
          <w:marTop w:val="62"/>
          <w:marBottom w:val="0"/>
          <w:divBdr>
            <w:top w:val="none" w:sz="0" w:space="0" w:color="auto"/>
            <w:left w:val="none" w:sz="0" w:space="0" w:color="auto"/>
            <w:bottom w:val="none" w:sz="0" w:space="0" w:color="auto"/>
            <w:right w:val="none" w:sz="0" w:space="0" w:color="auto"/>
          </w:divBdr>
        </w:div>
        <w:div w:id="821046976">
          <w:marLeft w:val="547"/>
          <w:marRight w:val="0"/>
          <w:marTop w:val="72"/>
          <w:marBottom w:val="0"/>
          <w:divBdr>
            <w:top w:val="none" w:sz="0" w:space="0" w:color="auto"/>
            <w:left w:val="none" w:sz="0" w:space="0" w:color="auto"/>
            <w:bottom w:val="none" w:sz="0" w:space="0" w:color="auto"/>
            <w:right w:val="none" w:sz="0" w:space="0" w:color="auto"/>
          </w:divBdr>
        </w:div>
        <w:div w:id="1138649913">
          <w:marLeft w:val="1166"/>
          <w:marRight w:val="0"/>
          <w:marTop w:val="62"/>
          <w:marBottom w:val="0"/>
          <w:divBdr>
            <w:top w:val="none" w:sz="0" w:space="0" w:color="auto"/>
            <w:left w:val="none" w:sz="0" w:space="0" w:color="auto"/>
            <w:bottom w:val="none" w:sz="0" w:space="0" w:color="auto"/>
            <w:right w:val="none" w:sz="0" w:space="0" w:color="auto"/>
          </w:divBdr>
        </w:div>
        <w:div w:id="689647133">
          <w:marLeft w:val="1166"/>
          <w:marRight w:val="0"/>
          <w:marTop w:val="62"/>
          <w:marBottom w:val="0"/>
          <w:divBdr>
            <w:top w:val="none" w:sz="0" w:space="0" w:color="auto"/>
            <w:left w:val="none" w:sz="0" w:space="0" w:color="auto"/>
            <w:bottom w:val="none" w:sz="0" w:space="0" w:color="auto"/>
            <w:right w:val="none" w:sz="0" w:space="0" w:color="auto"/>
          </w:divBdr>
        </w:div>
      </w:divsChild>
    </w:div>
    <w:div w:id="339086242">
      <w:bodyDiv w:val="1"/>
      <w:marLeft w:val="0"/>
      <w:marRight w:val="0"/>
      <w:marTop w:val="0"/>
      <w:marBottom w:val="0"/>
      <w:divBdr>
        <w:top w:val="none" w:sz="0" w:space="0" w:color="auto"/>
        <w:left w:val="none" w:sz="0" w:space="0" w:color="auto"/>
        <w:bottom w:val="none" w:sz="0" w:space="0" w:color="auto"/>
        <w:right w:val="none" w:sz="0" w:space="0" w:color="auto"/>
      </w:divBdr>
      <w:divsChild>
        <w:div w:id="1118181201">
          <w:marLeft w:val="547"/>
          <w:marRight w:val="0"/>
          <w:marTop w:val="154"/>
          <w:marBottom w:val="0"/>
          <w:divBdr>
            <w:top w:val="none" w:sz="0" w:space="0" w:color="auto"/>
            <w:left w:val="none" w:sz="0" w:space="0" w:color="auto"/>
            <w:bottom w:val="none" w:sz="0" w:space="0" w:color="auto"/>
            <w:right w:val="none" w:sz="0" w:space="0" w:color="auto"/>
          </w:divBdr>
        </w:div>
      </w:divsChild>
    </w:div>
    <w:div w:id="405536870">
      <w:bodyDiv w:val="1"/>
      <w:marLeft w:val="0"/>
      <w:marRight w:val="0"/>
      <w:marTop w:val="0"/>
      <w:marBottom w:val="0"/>
      <w:divBdr>
        <w:top w:val="none" w:sz="0" w:space="0" w:color="auto"/>
        <w:left w:val="none" w:sz="0" w:space="0" w:color="auto"/>
        <w:bottom w:val="none" w:sz="0" w:space="0" w:color="auto"/>
        <w:right w:val="none" w:sz="0" w:space="0" w:color="auto"/>
      </w:divBdr>
      <w:divsChild>
        <w:div w:id="64955285">
          <w:marLeft w:val="1166"/>
          <w:marRight w:val="0"/>
          <w:marTop w:val="62"/>
          <w:marBottom w:val="0"/>
          <w:divBdr>
            <w:top w:val="none" w:sz="0" w:space="0" w:color="auto"/>
            <w:left w:val="none" w:sz="0" w:space="0" w:color="auto"/>
            <w:bottom w:val="none" w:sz="0" w:space="0" w:color="auto"/>
            <w:right w:val="none" w:sz="0" w:space="0" w:color="auto"/>
          </w:divBdr>
        </w:div>
      </w:divsChild>
    </w:div>
    <w:div w:id="423917920">
      <w:bodyDiv w:val="1"/>
      <w:marLeft w:val="0"/>
      <w:marRight w:val="0"/>
      <w:marTop w:val="0"/>
      <w:marBottom w:val="0"/>
      <w:divBdr>
        <w:top w:val="none" w:sz="0" w:space="0" w:color="auto"/>
        <w:left w:val="none" w:sz="0" w:space="0" w:color="auto"/>
        <w:bottom w:val="none" w:sz="0" w:space="0" w:color="auto"/>
        <w:right w:val="none" w:sz="0" w:space="0" w:color="auto"/>
      </w:divBdr>
    </w:div>
    <w:div w:id="433673715">
      <w:bodyDiv w:val="1"/>
      <w:marLeft w:val="0"/>
      <w:marRight w:val="0"/>
      <w:marTop w:val="0"/>
      <w:marBottom w:val="0"/>
      <w:divBdr>
        <w:top w:val="none" w:sz="0" w:space="0" w:color="auto"/>
        <w:left w:val="none" w:sz="0" w:space="0" w:color="auto"/>
        <w:bottom w:val="none" w:sz="0" w:space="0" w:color="auto"/>
        <w:right w:val="none" w:sz="0" w:space="0" w:color="auto"/>
      </w:divBdr>
      <w:divsChild>
        <w:div w:id="152332243">
          <w:marLeft w:val="547"/>
          <w:marRight w:val="0"/>
          <w:marTop w:val="96"/>
          <w:marBottom w:val="0"/>
          <w:divBdr>
            <w:top w:val="none" w:sz="0" w:space="0" w:color="auto"/>
            <w:left w:val="none" w:sz="0" w:space="0" w:color="auto"/>
            <w:bottom w:val="none" w:sz="0" w:space="0" w:color="auto"/>
            <w:right w:val="none" w:sz="0" w:space="0" w:color="auto"/>
          </w:divBdr>
        </w:div>
        <w:div w:id="550993629">
          <w:marLeft w:val="1166"/>
          <w:marRight w:val="0"/>
          <w:marTop w:val="86"/>
          <w:marBottom w:val="0"/>
          <w:divBdr>
            <w:top w:val="none" w:sz="0" w:space="0" w:color="auto"/>
            <w:left w:val="none" w:sz="0" w:space="0" w:color="auto"/>
            <w:bottom w:val="none" w:sz="0" w:space="0" w:color="auto"/>
            <w:right w:val="none" w:sz="0" w:space="0" w:color="auto"/>
          </w:divBdr>
        </w:div>
      </w:divsChild>
    </w:div>
    <w:div w:id="592082565">
      <w:bodyDiv w:val="1"/>
      <w:marLeft w:val="0"/>
      <w:marRight w:val="0"/>
      <w:marTop w:val="0"/>
      <w:marBottom w:val="0"/>
      <w:divBdr>
        <w:top w:val="none" w:sz="0" w:space="0" w:color="auto"/>
        <w:left w:val="none" w:sz="0" w:space="0" w:color="auto"/>
        <w:bottom w:val="none" w:sz="0" w:space="0" w:color="auto"/>
        <w:right w:val="none" w:sz="0" w:space="0" w:color="auto"/>
      </w:divBdr>
      <w:divsChild>
        <w:div w:id="1320772910">
          <w:marLeft w:val="547"/>
          <w:marRight w:val="0"/>
          <w:marTop w:val="72"/>
          <w:marBottom w:val="0"/>
          <w:divBdr>
            <w:top w:val="none" w:sz="0" w:space="0" w:color="auto"/>
            <w:left w:val="none" w:sz="0" w:space="0" w:color="auto"/>
            <w:bottom w:val="none" w:sz="0" w:space="0" w:color="auto"/>
            <w:right w:val="none" w:sz="0" w:space="0" w:color="auto"/>
          </w:divBdr>
        </w:div>
        <w:div w:id="132523630">
          <w:marLeft w:val="1166"/>
          <w:marRight w:val="0"/>
          <w:marTop w:val="62"/>
          <w:marBottom w:val="0"/>
          <w:divBdr>
            <w:top w:val="none" w:sz="0" w:space="0" w:color="auto"/>
            <w:left w:val="none" w:sz="0" w:space="0" w:color="auto"/>
            <w:bottom w:val="none" w:sz="0" w:space="0" w:color="auto"/>
            <w:right w:val="none" w:sz="0" w:space="0" w:color="auto"/>
          </w:divBdr>
        </w:div>
        <w:div w:id="1400977633">
          <w:marLeft w:val="1166"/>
          <w:marRight w:val="0"/>
          <w:marTop w:val="62"/>
          <w:marBottom w:val="0"/>
          <w:divBdr>
            <w:top w:val="none" w:sz="0" w:space="0" w:color="auto"/>
            <w:left w:val="none" w:sz="0" w:space="0" w:color="auto"/>
            <w:bottom w:val="none" w:sz="0" w:space="0" w:color="auto"/>
            <w:right w:val="none" w:sz="0" w:space="0" w:color="auto"/>
          </w:divBdr>
        </w:div>
        <w:div w:id="895580897">
          <w:marLeft w:val="1166"/>
          <w:marRight w:val="0"/>
          <w:marTop w:val="62"/>
          <w:marBottom w:val="0"/>
          <w:divBdr>
            <w:top w:val="none" w:sz="0" w:space="0" w:color="auto"/>
            <w:left w:val="none" w:sz="0" w:space="0" w:color="auto"/>
            <w:bottom w:val="none" w:sz="0" w:space="0" w:color="auto"/>
            <w:right w:val="none" w:sz="0" w:space="0" w:color="auto"/>
          </w:divBdr>
        </w:div>
      </w:divsChild>
    </w:div>
    <w:div w:id="643387463">
      <w:bodyDiv w:val="1"/>
      <w:marLeft w:val="0"/>
      <w:marRight w:val="0"/>
      <w:marTop w:val="0"/>
      <w:marBottom w:val="0"/>
      <w:divBdr>
        <w:top w:val="none" w:sz="0" w:space="0" w:color="auto"/>
        <w:left w:val="none" w:sz="0" w:space="0" w:color="auto"/>
        <w:bottom w:val="none" w:sz="0" w:space="0" w:color="auto"/>
        <w:right w:val="none" w:sz="0" w:space="0" w:color="auto"/>
      </w:divBdr>
    </w:div>
    <w:div w:id="649944873">
      <w:bodyDiv w:val="1"/>
      <w:marLeft w:val="0"/>
      <w:marRight w:val="0"/>
      <w:marTop w:val="0"/>
      <w:marBottom w:val="0"/>
      <w:divBdr>
        <w:top w:val="none" w:sz="0" w:space="0" w:color="auto"/>
        <w:left w:val="none" w:sz="0" w:space="0" w:color="auto"/>
        <w:bottom w:val="none" w:sz="0" w:space="0" w:color="auto"/>
        <w:right w:val="none" w:sz="0" w:space="0" w:color="auto"/>
      </w:divBdr>
      <w:divsChild>
        <w:div w:id="1486780505">
          <w:marLeft w:val="1166"/>
          <w:marRight w:val="0"/>
          <w:marTop w:val="86"/>
          <w:marBottom w:val="0"/>
          <w:divBdr>
            <w:top w:val="none" w:sz="0" w:space="0" w:color="auto"/>
            <w:left w:val="none" w:sz="0" w:space="0" w:color="auto"/>
            <w:bottom w:val="none" w:sz="0" w:space="0" w:color="auto"/>
            <w:right w:val="none" w:sz="0" w:space="0" w:color="auto"/>
          </w:divBdr>
        </w:div>
      </w:divsChild>
    </w:div>
    <w:div w:id="663168372">
      <w:bodyDiv w:val="1"/>
      <w:marLeft w:val="0"/>
      <w:marRight w:val="0"/>
      <w:marTop w:val="0"/>
      <w:marBottom w:val="0"/>
      <w:divBdr>
        <w:top w:val="none" w:sz="0" w:space="0" w:color="auto"/>
        <w:left w:val="none" w:sz="0" w:space="0" w:color="auto"/>
        <w:bottom w:val="none" w:sz="0" w:space="0" w:color="auto"/>
        <w:right w:val="none" w:sz="0" w:space="0" w:color="auto"/>
      </w:divBdr>
    </w:div>
    <w:div w:id="784269692">
      <w:bodyDiv w:val="1"/>
      <w:marLeft w:val="0"/>
      <w:marRight w:val="0"/>
      <w:marTop w:val="0"/>
      <w:marBottom w:val="0"/>
      <w:divBdr>
        <w:top w:val="none" w:sz="0" w:space="0" w:color="auto"/>
        <w:left w:val="none" w:sz="0" w:space="0" w:color="auto"/>
        <w:bottom w:val="none" w:sz="0" w:space="0" w:color="auto"/>
        <w:right w:val="none" w:sz="0" w:space="0" w:color="auto"/>
      </w:divBdr>
    </w:div>
    <w:div w:id="882641307">
      <w:bodyDiv w:val="1"/>
      <w:marLeft w:val="0"/>
      <w:marRight w:val="0"/>
      <w:marTop w:val="0"/>
      <w:marBottom w:val="0"/>
      <w:divBdr>
        <w:top w:val="none" w:sz="0" w:space="0" w:color="auto"/>
        <w:left w:val="none" w:sz="0" w:space="0" w:color="auto"/>
        <w:bottom w:val="none" w:sz="0" w:space="0" w:color="auto"/>
        <w:right w:val="none" w:sz="0" w:space="0" w:color="auto"/>
      </w:divBdr>
      <w:divsChild>
        <w:div w:id="1897616862">
          <w:marLeft w:val="547"/>
          <w:marRight w:val="0"/>
          <w:marTop w:val="96"/>
          <w:marBottom w:val="0"/>
          <w:divBdr>
            <w:top w:val="none" w:sz="0" w:space="0" w:color="auto"/>
            <w:left w:val="none" w:sz="0" w:space="0" w:color="auto"/>
            <w:bottom w:val="none" w:sz="0" w:space="0" w:color="auto"/>
            <w:right w:val="none" w:sz="0" w:space="0" w:color="auto"/>
          </w:divBdr>
        </w:div>
        <w:div w:id="1814056626">
          <w:marLeft w:val="1166"/>
          <w:marRight w:val="0"/>
          <w:marTop w:val="86"/>
          <w:marBottom w:val="0"/>
          <w:divBdr>
            <w:top w:val="none" w:sz="0" w:space="0" w:color="auto"/>
            <w:left w:val="none" w:sz="0" w:space="0" w:color="auto"/>
            <w:bottom w:val="none" w:sz="0" w:space="0" w:color="auto"/>
            <w:right w:val="none" w:sz="0" w:space="0" w:color="auto"/>
          </w:divBdr>
        </w:div>
      </w:divsChild>
    </w:div>
    <w:div w:id="884872552">
      <w:bodyDiv w:val="1"/>
      <w:marLeft w:val="0"/>
      <w:marRight w:val="0"/>
      <w:marTop w:val="0"/>
      <w:marBottom w:val="0"/>
      <w:divBdr>
        <w:top w:val="none" w:sz="0" w:space="0" w:color="auto"/>
        <w:left w:val="none" w:sz="0" w:space="0" w:color="auto"/>
        <w:bottom w:val="none" w:sz="0" w:space="0" w:color="auto"/>
        <w:right w:val="none" w:sz="0" w:space="0" w:color="auto"/>
      </w:divBdr>
      <w:divsChild>
        <w:div w:id="1641376625">
          <w:marLeft w:val="547"/>
          <w:marRight w:val="0"/>
          <w:marTop w:val="72"/>
          <w:marBottom w:val="0"/>
          <w:divBdr>
            <w:top w:val="none" w:sz="0" w:space="0" w:color="auto"/>
            <w:left w:val="none" w:sz="0" w:space="0" w:color="auto"/>
            <w:bottom w:val="none" w:sz="0" w:space="0" w:color="auto"/>
            <w:right w:val="none" w:sz="0" w:space="0" w:color="auto"/>
          </w:divBdr>
        </w:div>
        <w:div w:id="211312118">
          <w:marLeft w:val="1166"/>
          <w:marRight w:val="0"/>
          <w:marTop w:val="62"/>
          <w:marBottom w:val="0"/>
          <w:divBdr>
            <w:top w:val="none" w:sz="0" w:space="0" w:color="auto"/>
            <w:left w:val="none" w:sz="0" w:space="0" w:color="auto"/>
            <w:bottom w:val="none" w:sz="0" w:space="0" w:color="auto"/>
            <w:right w:val="none" w:sz="0" w:space="0" w:color="auto"/>
          </w:divBdr>
        </w:div>
        <w:div w:id="2038190913">
          <w:marLeft w:val="1166"/>
          <w:marRight w:val="0"/>
          <w:marTop w:val="62"/>
          <w:marBottom w:val="0"/>
          <w:divBdr>
            <w:top w:val="none" w:sz="0" w:space="0" w:color="auto"/>
            <w:left w:val="none" w:sz="0" w:space="0" w:color="auto"/>
            <w:bottom w:val="none" w:sz="0" w:space="0" w:color="auto"/>
            <w:right w:val="none" w:sz="0" w:space="0" w:color="auto"/>
          </w:divBdr>
        </w:div>
        <w:div w:id="1096026185">
          <w:marLeft w:val="1166"/>
          <w:marRight w:val="0"/>
          <w:marTop w:val="62"/>
          <w:marBottom w:val="0"/>
          <w:divBdr>
            <w:top w:val="none" w:sz="0" w:space="0" w:color="auto"/>
            <w:left w:val="none" w:sz="0" w:space="0" w:color="auto"/>
            <w:bottom w:val="none" w:sz="0" w:space="0" w:color="auto"/>
            <w:right w:val="none" w:sz="0" w:space="0" w:color="auto"/>
          </w:divBdr>
        </w:div>
        <w:div w:id="2071610743">
          <w:marLeft w:val="547"/>
          <w:marRight w:val="0"/>
          <w:marTop w:val="72"/>
          <w:marBottom w:val="0"/>
          <w:divBdr>
            <w:top w:val="none" w:sz="0" w:space="0" w:color="auto"/>
            <w:left w:val="none" w:sz="0" w:space="0" w:color="auto"/>
            <w:bottom w:val="none" w:sz="0" w:space="0" w:color="auto"/>
            <w:right w:val="none" w:sz="0" w:space="0" w:color="auto"/>
          </w:divBdr>
        </w:div>
        <w:div w:id="1758357313">
          <w:marLeft w:val="1166"/>
          <w:marRight w:val="0"/>
          <w:marTop w:val="62"/>
          <w:marBottom w:val="0"/>
          <w:divBdr>
            <w:top w:val="none" w:sz="0" w:space="0" w:color="auto"/>
            <w:left w:val="none" w:sz="0" w:space="0" w:color="auto"/>
            <w:bottom w:val="none" w:sz="0" w:space="0" w:color="auto"/>
            <w:right w:val="none" w:sz="0" w:space="0" w:color="auto"/>
          </w:divBdr>
        </w:div>
        <w:div w:id="1817649086">
          <w:marLeft w:val="1166"/>
          <w:marRight w:val="0"/>
          <w:marTop w:val="62"/>
          <w:marBottom w:val="0"/>
          <w:divBdr>
            <w:top w:val="none" w:sz="0" w:space="0" w:color="auto"/>
            <w:left w:val="none" w:sz="0" w:space="0" w:color="auto"/>
            <w:bottom w:val="none" w:sz="0" w:space="0" w:color="auto"/>
            <w:right w:val="none" w:sz="0" w:space="0" w:color="auto"/>
          </w:divBdr>
        </w:div>
        <w:div w:id="64643288">
          <w:marLeft w:val="547"/>
          <w:marRight w:val="0"/>
          <w:marTop w:val="72"/>
          <w:marBottom w:val="0"/>
          <w:divBdr>
            <w:top w:val="none" w:sz="0" w:space="0" w:color="auto"/>
            <w:left w:val="none" w:sz="0" w:space="0" w:color="auto"/>
            <w:bottom w:val="none" w:sz="0" w:space="0" w:color="auto"/>
            <w:right w:val="none" w:sz="0" w:space="0" w:color="auto"/>
          </w:divBdr>
        </w:div>
        <w:div w:id="150412394">
          <w:marLeft w:val="1166"/>
          <w:marRight w:val="0"/>
          <w:marTop w:val="62"/>
          <w:marBottom w:val="0"/>
          <w:divBdr>
            <w:top w:val="none" w:sz="0" w:space="0" w:color="auto"/>
            <w:left w:val="none" w:sz="0" w:space="0" w:color="auto"/>
            <w:bottom w:val="none" w:sz="0" w:space="0" w:color="auto"/>
            <w:right w:val="none" w:sz="0" w:space="0" w:color="auto"/>
          </w:divBdr>
        </w:div>
        <w:div w:id="1219633293">
          <w:marLeft w:val="1166"/>
          <w:marRight w:val="0"/>
          <w:marTop w:val="62"/>
          <w:marBottom w:val="0"/>
          <w:divBdr>
            <w:top w:val="none" w:sz="0" w:space="0" w:color="auto"/>
            <w:left w:val="none" w:sz="0" w:space="0" w:color="auto"/>
            <w:bottom w:val="none" w:sz="0" w:space="0" w:color="auto"/>
            <w:right w:val="none" w:sz="0" w:space="0" w:color="auto"/>
          </w:divBdr>
        </w:div>
        <w:div w:id="868643741">
          <w:marLeft w:val="547"/>
          <w:marRight w:val="0"/>
          <w:marTop w:val="72"/>
          <w:marBottom w:val="0"/>
          <w:divBdr>
            <w:top w:val="none" w:sz="0" w:space="0" w:color="auto"/>
            <w:left w:val="none" w:sz="0" w:space="0" w:color="auto"/>
            <w:bottom w:val="none" w:sz="0" w:space="0" w:color="auto"/>
            <w:right w:val="none" w:sz="0" w:space="0" w:color="auto"/>
          </w:divBdr>
        </w:div>
        <w:div w:id="941649304">
          <w:marLeft w:val="1166"/>
          <w:marRight w:val="0"/>
          <w:marTop w:val="62"/>
          <w:marBottom w:val="0"/>
          <w:divBdr>
            <w:top w:val="none" w:sz="0" w:space="0" w:color="auto"/>
            <w:left w:val="none" w:sz="0" w:space="0" w:color="auto"/>
            <w:bottom w:val="none" w:sz="0" w:space="0" w:color="auto"/>
            <w:right w:val="none" w:sz="0" w:space="0" w:color="auto"/>
          </w:divBdr>
        </w:div>
        <w:div w:id="1306659241">
          <w:marLeft w:val="1166"/>
          <w:marRight w:val="0"/>
          <w:marTop w:val="62"/>
          <w:marBottom w:val="0"/>
          <w:divBdr>
            <w:top w:val="none" w:sz="0" w:space="0" w:color="auto"/>
            <w:left w:val="none" w:sz="0" w:space="0" w:color="auto"/>
            <w:bottom w:val="none" w:sz="0" w:space="0" w:color="auto"/>
            <w:right w:val="none" w:sz="0" w:space="0" w:color="auto"/>
          </w:divBdr>
        </w:div>
      </w:divsChild>
    </w:div>
    <w:div w:id="915210342">
      <w:bodyDiv w:val="1"/>
      <w:marLeft w:val="0"/>
      <w:marRight w:val="0"/>
      <w:marTop w:val="0"/>
      <w:marBottom w:val="0"/>
      <w:divBdr>
        <w:top w:val="none" w:sz="0" w:space="0" w:color="auto"/>
        <w:left w:val="none" w:sz="0" w:space="0" w:color="auto"/>
        <w:bottom w:val="none" w:sz="0" w:space="0" w:color="auto"/>
        <w:right w:val="none" w:sz="0" w:space="0" w:color="auto"/>
      </w:divBdr>
      <w:divsChild>
        <w:div w:id="122116197">
          <w:marLeft w:val="547"/>
          <w:marRight w:val="0"/>
          <w:marTop w:val="96"/>
          <w:marBottom w:val="0"/>
          <w:divBdr>
            <w:top w:val="none" w:sz="0" w:space="0" w:color="auto"/>
            <w:left w:val="none" w:sz="0" w:space="0" w:color="auto"/>
            <w:bottom w:val="none" w:sz="0" w:space="0" w:color="auto"/>
            <w:right w:val="none" w:sz="0" w:space="0" w:color="auto"/>
          </w:divBdr>
        </w:div>
      </w:divsChild>
    </w:div>
    <w:div w:id="971060377">
      <w:bodyDiv w:val="1"/>
      <w:marLeft w:val="0"/>
      <w:marRight w:val="0"/>
      <w:marTop w:val="0"/>
      <w:marBottom w:val="0"/>
      <w:divBdr>
        <w:top w:val="none" w:sz="0" w:space="0" w:color="auto"/>
        <w:left w:val="none" w:sz="0" w:space="0" w:color="auto"/>
        <w:bottom w:val="none" w:sz="0" w:space="0" w:color="auto"/>
        <w:right w:val="none" w:sz="0" w:space="0" w:color="auto"/>
      </w:divBdr>
      <w:divsChild>
        <w:div w:id="140511941">
          <w:marLeft w:val="1166"/>
          <w:marRight w:val="0"/>
          <w:marTop w:val="86"/>
          <w:marBottom w:val="0"/>
          <w:divBdr>
            <w:top w:val="none" w:sz="0" w:space="0" w:color="auto"/>
            <w:left w:val="none" w:sz="0" w:space="0" w:color="auto"/>
            <w:bottom w:val="none" w:sz="0" w:space="0" w:color="auto"/>
            <w:right w:val="none" w:sz="0" w:space="0" w:color="auto"/>
          </w:divBdr>
        </w:div>
      </w:divsChild>
    </w:div>
    <w:div w:id="984578223">
      <w:bodyDiv w:val="1"/>
      <w:marLeft w:val="0"/>
      <w:marRight w:val="0"/>
      <w:marTop w:val="0"/>
      <w:marBottom w:val="0"/>
      <w:divBdr>
        <w:top w:val="none" w:sz="0" w:space="0" w:color="auto"/>
        <w:left w:val="none" w:sz="0" w:space="0" w:color="auto"/>
        <w:bottom w:val="none" w:sz="0" w:space="0" w:color="auto"/>
        <w:right w:val="none" w:sz="0" w:space="0" w:color="auto"/>
      </w:divBdr>
    </w:div>
    <w:div w:id="1000355105">
      <w:bodyDiv w:val="1"/>
      <w:marLeft w:val="0"/>
      <w:marRight w:val="0"/>
      <w:marTop w:val="0"/>
      <w:marBottom w:val="0"/>
      <w:divBdr>
        <w:top w:val="none" w:sz="0" w:space="0" w:color="auto"/>
        <w:left w:val="none" w:sz="0" w:space="0" w:color="auto"/>
        <w:bottom w:val="none" w:sz="0" w:space="0" w:color="auto"/>
        <w:right w:val="none" w:sz="0" w:space="0" w:color="auto"/>
      </w:divBdr>
      <w:divsChild>
        <w:div w:id="325986355">
          <w:marLeft w:val="1166"/>
          <w:marRight w:val="0"/>
          <w:marTop w:val="86"/>
          <w:marBottom w:val="0"/>
          <w:divBdr>
            <w:top w:val="none" w:sz="0" w:space="0" w:color="auto"/>
            <w:left w:val="none" w:sz="0" w:space="0" w:color="auto"/>
            <w:bottom w:val="none" w:sz="0" w:space="0" w:color="auto"/>
            <w:right w:val="none" w:sz="0" w:space="0" w:color="auto"/>
          </w:divBdr>
        </w:div>
      </w:divsChild>
    </w:div>
    <w:div w:id="1054695901">
      <w:bodyDiv w:val="1"/>
      <w:marLeft w:val="0"/>
      <w:marRight w:val="0"/>
      <w:marTop w:val="0"/>
      <w:marBottom w:val="0"/>
      <w:divBdr>
        <w:top w:val="none" w:sz="0" w:space="0" w:color="auto"/>
        <w:left w:val="none" w:sz="0" w:space="0" w:color="auto"/>
        <w:bottom w:val="none" w:sz="0" w:space="0" w:color="auto"/>
        <w:right w:val="none" w:sz="0" w:space="0" w:color="auto"/>
      </w:divBdr>
    </w:div>
    <w:div w:id="1174808566">
      <w:bodyDiv w:val="1"/>
      <w:marLeft w:val="0"/>
      <w:marRight w:val="0"/>
      <w:marTop w:val="0"/>
      <w:marBottom w:val="0"/>
      <w:divBdr>
        <w:top w:val="none" w:sz="0" w:space="0" w:color="auto"/>
        <w:left w:val="none" w:sz="0" w:space="0" w:color="auto"/>
        <w:bottom w:val="none" w:sz="0" w:space="0" w:color="auto"/>
        <w:right w:val="none" w:sz="0" w:space="0" w:color="auto"/>
      </w:divBdr>
      <w:divsChild>
        <w:div w:id="319584753">
          <w:marLeft w:val="547"/>
          <w:marRight w:val="0"/>
          <w:marTop w:val="106"/>
          <w:marBottom w:val="0"/>
          <w:divBdr>
            <w:top w:val="none" w:sz="0" w:space="0" w:color="auto"/>
            <w:left w:val="none" w:sz="0" w:space="0" w:color="auto"/>
            <w:bottom w:val="none" w:sz="0" w:space="0" w:color="auto"/>
            <w:right w:val="none" w:sz="0" w:space="0" w:color="auto"/>
          </w:divBdr>
        </w:div>
        <w:div w:id="2135363513">
          <w:marLeft w:val="1166"/>
          <w:marRight w:val="0"/>
          <w:marTop w:val="96"/>
          <w:marBottom w:val="0"/>
          <w:divBdr>
            <w:top w:val="none" w:sz="0" w:space="0" w:color="auto"/>
            <w:left w:val="none" w:sz="0" w:space="0" w:color="auto"/>
            <w:bottom w:val="none" w:sz="0" w:space="0" w:color="auto"/>
            <w:right w:val="none" w:sz="0" w:space="0" w:color="auto"/>
          </w:divBdr>
        </w:div>
      </w:divsChild>
    </w:div>
    <w:div w:id="1214074022">
      <w:bodyDiv w:val="1"/>
      <w:marLeft w:val="0"/>
      <w:marRight w:val="0"/>
      <w:marTop w:val="0"/>
      <w:marBottom w:val="0"/>
      <w:divBdr>
        <w:top w:val="none" w:sz="0" w:space="0" w:color="auto"/>
        <w:left w:val="none" w:sz="0" w:space="0" w:color="auto"/>
        <w:bottom w:val="none" w:sz="0" w:space="0" w:color="auto"/>
        <w:right w:val="none" w:sz="0" w:space="0" w:color="auto"/>
      </w:divBdr>
    </w:div>
    <w:div w:id="1247419408">
      <w:bodyDiv w:val="1"/>
      <w:marLeft w:val="0"/>
      <w:marRight w:val="0"/>
      <w:marTop w:val="0"/>
      <w:marBottom w:val="0"/>
      <w:divBdr>
        <w:top w:val="none" w:sz="0" w:space="0" w:color="auto"/>
        <w:left w:val="none" w:sz="0" w:space="0" w:color="auto"/>
        <w:bottom w:val="none" w:sz="0" w:space="0" w:color="auto"/>
        <w:right w:val="none" w:sz="0" w:space="0" w:color="auto"/>
      </w:divBdr>
    </w:div>
    <w:div w:id="1251769588">
      <w:bodyDiv w:val="1"/>
      <w:marLeft w:val="0"/>
      <w:marRight w:val="0"/>
      <w:marTop w:val="0"/>
      <w:marBottom w:val="0"/>
      <w:divBdr>
        <w:top w:val="none" w:sz="0" w:space="0" w:color="auto"/>
        <w:left w:val="none" w:sz="0" w:space="0" w:color="auto"/>
        <w:bottom w:val="none" w:sz="0" w:space="0" w:color="auto"/>
        <w:right w:val="none" w:sz="0" w:space="0" w:color="auto"/>
      </w:divBdr>
    </w:div>
    <w:div w:id="1289969668">
      <w:bodyDiv w:val="1"/>
      <w:marLeft w:val="0"/>
      <w:marRight w:val="0"/>
      <w:marTop w:val="0"/>
      <w:marBottom w:val="0"/>
      <w:divBdr>
        <w:top w:val="none" w:sz="0" w:space="0" w:color="auto"/>
        <w:left w:val="none" w:sz="0" w:space="0" w:color="auto"/>
        <w:bottom w:val="none" w:sz="0" w:space="0" w:color="auto"/>
        <w:right w:val="none" w:sz="0" w:space="0" w:color="auto"/>
      </w:divBdr>
      <w:divsChild>
        <w:div w:id="256602916">
          <w:marLeft w:val="1166"/>
          <w:marRight w:val="0"/>
          <w:marTop w:val="106"/>
          <w:marBottom w:val="0"/>
          <w:divBdr>
            <w:top w:val="none" w:sz="0" w:space="0" w:color="auto"/>
            <w:left w:val="none" w:sz="0" w:space="0" w:color="auto"/>
            <w:bottom w:val="none" w:sz="0" w:space="0" w:color="auto"/>
            <w:right w:val="none" w:sz="0" w:space="0" w:color="auto"/>
          </w:divBdr>
        </w:div>
        <w:div w:id="812219290">
          <w:marLeft w:val="1166"/>
          <w:marRight w:val="0"/>
          <w:marTop w:val="106"/>
          <w:marBottom w:val="0"/>
          <w:divBdr>
            <w:top w:val="none" w:sz="0" w:space="0" w:color="auto"/>
            <w:left w:val="none" w:sz="0" w:space="0" w:color="auto"/>
            <w:bottom w:val="none" w:sz="0" w:space="0" w:color="auto"/>
            <w:right w:val="none" w:sz="0" w:space="0" w:color="auto"/>
          </w:divBdr>
        </w:div>
      </w:divsChild>
    </w:div>
    <w:div w:id="1348406738">
      <w:bodyDiv w:val="1"/>
      <w:marLeft w:val="0"/>
      <w:marRight w:val="0"/>
      <w:marTop w:val="0"/>
      <w:marBottom w:val="0"/>
      <w:divBdr>
        <w:top w:val="none" w:sz="0" w:space="0" w:color="auto"/>
        <w:left w:val="none" w:sz="0" w:space="0" w:color="auto"/>
        <w:bottom w:val="none" w:sz="0" w:space="0" w:color="auto"/>
        <w:right w:val="none" w:sz="0" w:space="0" w:color="auto"/>
      </w:divBdr>
      <w:divsChild>
        <w:div w:id="733509261">
          <w:marLeft w:val="1166"/>
          <w:marRight w:val="0"/>
          <w:marTop w:val="72"/>
          <w:marBottom w:val="0"/>
          <w:divBdr>
            <w:top w:val="none" w:sz="0" w:space="0" w:color="auto"/>
            <w:left w:val="none" w:sz="0" w:space="0" w:color="auto"/>
            <w:bottom w:val="none" w:sz="0" w:space="0" w:color="auto"/>
            <w:right w:val="none" w:sz="0" w:space="0" w:color="auto"/>
          </w:divBdr>
        </w:div>
        <w:div w:id="1026172432">
          <w:marLeft w:val="1166"/>
          <w:marRight w:val="0"/>
          <w:marTop w:val="72"/>
          <w:marBottom w:val="0"/>
          <w:divBdr>
            <w:top w:val="none" w:sz="0" w:space="0" w:color="auto"/>
            <w:left w:val="none" w:sz="0" w:space="0" w:color="auto"/>
            <w:bottom w:val="none" w:sz="0" w:space="0" w:color="auto"/>
            <w:right w:val="none" w:sz="0" w:space="0" w:color="auto"/>
          </w:divBdr>
        </w:div>
        <w:div w:id="1704940831">
          <w:marLeft w:val="547"/>
          <w:marRight w:val="0"/>
          <w:marTop w:val="86"/>
          <w:marBottom w:val="0"/>
          <w:divBdr>
            <w:top w:val="none" w:sz="0" w:space="0" w:color="auto"/>
            <w:left w:val="none" w:sz="0" w:space="0" w:color="auto"/>
            <w:bottom w:val="none" w:sz="0" w:space="0" w:color="auto"/>
            <w:right w:val="none" w:sz="0" w:space="0" w:color="auto"/>
          </w:divBdr>
        </w:div>
      </w:divsChild>
    </w:div>
    <w:div w:id="1359041099">
      <w:bodyDiv w:val="1"/>
      <w:marLeft w:val="0"/>
      <w:marRight w:val="0"/>
      <w:marTop w:val="0"/>
      <w:marBottom w:val="0"/>
      <w:divBdr>
        <w:top w:val="none" w:sz="0" w:space="0" w:color="auto"/>
        <w:left w:val="none" w:sz="0" w:space="0" w:color="auto"/>
        <w:bottom w:val="none" w:sz="0" w:space="0" w:color="auto"/>
        <w:right w:val="none" w:sz="0" w:space="0" w:color="auto"/>
      </w:divBdr>
      <w:divsChild>
        <w:div w:id="752507712">
          <w:marLeft w:val="1166"/>
          <w:marRight w:val="0"/>
          <w:marTop w:val="72"/>
          <w:marBottom w:val="0"/>
          <w:divBdr>
            <w:top w:val="none" w:sz="0" w:space="0" w:color="auto"/>
            <w:left w:val="none" w:sz="0" w:space="0" w:color="auto"/>
            <w:bottom w:val="none" w:sz="0" w:space="0" w:color="auto"/>
            <w:right w:val="none" w:sz="0" w:space="0" w:color="auto"/>
          </w:divBdr>
        </w:div>
        <w:div w:id="965164898">
          <w:marLeft w:val="1166"/>
          <w:marRight w:val="0"/>
          <w:marTop w:val="72"/>
          <w:marBottom w:val="0"/>
          <w:divBdr>
            <w:top w:val="none" w:sz="0" w:space="0" w:color="auto"/>
            <w:left w:val="none" w:sz="0" w:space="0" w:color="auto"/>
            <w:bottom w:val="none" w:sz="0" w:space="0" w:color="auto"/>
            <w:right w:val="none" w:sz="0" w:space="0" w:color="auto"/>
          </w:divBdr>
        </w:div>
        <w:div w:id="2111394019">
          <w:marLeft w:val="547"/>
          <w:marRight w:val="0"/>
          <w:marTop w:val="86"/>
          <w:marBottom w:val="0"/>
          <w:divBdr>
            <w:top w:val="none" w:sz="0" w:space="0" w:color="auto"/>
            <w:left w:val="none" w:sz="0" w:space="0" w:color="auto"/>
            <w:bottom w:val="none" w:sz="0" w:space="0" w:color="auto"/>
            <w:right w:val="none" w:sz="0" w:space="0" w:color="auto"/>
          </w:divBdr>
        </w:div>
      </w:divsChild>
    </w:div>
    <w:div w:id="1365597144">
      <w:bodyDiv w:val="1"/>
      <w:marLeft w:val="0"/>
      <w:marRight w:val="0"/>
      <w:marTop w:val="0"/>
      <w:marBottom w:val="0"/>
      <w:divBdr>
        <w:top w:val="none" w:sz="0" w:space="0" w:color="auto"/>
        <w:left w:val="none" w:sz="0" w:space="0" w:color="auto"/>
        <w:bottom w:val="none" w:sz="0" w:space="0" w:color="auto"/>
        <w:right w:val="none" w:sz="0" w:space="0" w:color="auto"/>
      </w:divBdr>
      <w:divsChild>
        <w:div w:id="94449886">
          <w:marLeft w:val="1166"/>
          <w:marRight w:val="0"/>
          <w:marTop w:val="62"/>
          <w:marBottom w:val="0"/>
          <w:divBdr>
            <w:top w:val="none" w:sz="0" w:space="0" w:color="auto"/>
            <w:left w:val="none" w:sz="0" w:space="0" w:color="auto"/>
            <w:bottom w:val="none" w:sz="0" w:space="0" w:color="auto"/>
            <w:right w:val="none" w:sz="0" w:space="0" w:color="auto"/>
          </w:divBdr>
        </w:div>
      </w:divsChild>
    </w:div>
    <w:div w:id="1424454199">
      <w:bodyDiv w:val="1"/>
      <w:marLeft w:val="0"/>
      <w:marRight w:val="0"/>
      <w:marTop w:val="0"/>
      <w:marBottom w:val="0"/>
      <w:divBdr>
        <w:top w:val="none" w:sz="0" w:space="0" w:color="auto"/>
        <w:left w:val="none" w:sz="0" w:space="0" w:color="auto"/>
        <w:bottom w:val="none" w:sz="0" w:space="0" w:color="auto"/>
        <w:right w:val="none" w:sz="0" w:space="0" w:color="auto"/>
      </w:divBdr>
      <w:divsChild>
        <w:div w:id="65425208">
          <w:marLeft w:val="547"/>
          <w:marRight w:val="0"/>
          <w:marTop w:val="72"/>
          <w:marBottom w:val="0"/>
          <w:divBdr>
            <w:top w:val="none" w:sz="0" w:space="0" w:color="auto"/>
            <w:left w:val="none" w:sz="0" w:space="0" w:color="auto"/>
            <w:bottom w:val="none" w:sz="0" w:space="0" w:color="auto"/>
            <w:right w:val="none" w:sz="0" w:space="0" w:color="auto"/>
          </w:divBdr>
        </w:div>
        <w:div w:id="1849438737">
          <w:marLeft w:val="1166"/>
          <w:marRight w:val="0"/>
          <w:marTop w:val="62"/>
          <w:marBottom w:val="0"/>
          <w:divBdr>
            <w:top w:val="none" w:sz="0" w:space="0" w:color="auto"/>
            <w:left w:val="none" w:sz="0" w:space="0" w:color="auto"/>
            <w:bottom w:val="none" w:sz="0" w:space="0" w:color="auto"/>
            <w:right w:val="none" w:sz="0" w:space="0" w:color="auto"/>
          </w:divBdr>
        </w:div>
        <w:div w:id="794983764">
          <w:marLeft w:val="1166"/>
          <w:marRight w:val="0"/>
          <w:marTop w:val="62"/>
          <w:marBottom w:val="0"/>
          <w:divBdr>
            <w:top w:val="none" w:sz="0" w:space="0" w:color="auto"/>
            <w:left w:val="none" w:sz="0" w:space="0" w:color="auto"/>
            <w:bottom w:val="none" w:sz="0" w:space="0" w:color="auto"/>
            <w:right w:val="none" w:sz="0" w:space="0" w:color="auto"/>
          </w:divBdr>
        </w:div>
        <w:div w:id="534661778">
          <w:marLeft w:val="1800"/>
          <w:marRight w:val="0"/>
          <w:marTop w:val="53"/>
          <w:marBottom w:val="0"/>
          <w:divBdr>
            <w:top w:val="none" w:sz="0" w:space="0" w:color="auto"/>
            <w:left w:val="none" w:sz="0" w:space="0" w:color="auto"/>
            <w:bottom w:val="none" w:sz="0" w:space="0" w:color="auto"/>
            <w:right w:val="none" w:sz="0" w:space="0" w:color="auto"/>
          </w:divBdr>
        </w:div>
        <w:div w:id="2046782539">
          <w:marLeft w:val="1800"/>
          <w:marRight w:val="0"/>
          <w:marTop w:val="53"/>
          <w:marBottom w:val="0"/>
          <w:divBdr>
            <w:top w:val="none" w:sz="0" w:space="0" w:color="auto"/>
            <w:left w:val="none" w:sz="0" w:space="0" w:color="auto"/>
            <w:bottom w:val="none" w:sz="0" w:space="0" w:color="auto"/>
            <w:right w:val="none" w:sz="0" w:space="0" w:color="auto"/>
          </w:divBdr>
        </w:div>
        <w:div w:id="1028485722">
          <w:marLeft w:val="1800"/>
          <w:marRight w:val="0"/>
          <w:marTop w:val="53"/>
          <w:marBottom w:val="0"/>
          <w:divBdr>
            <w:top w:val="none" w:sz="0" w:space="0" w:color="auto"/>
            <w:left w:val="none" w:sz="0" w:space="0" w:color="auto"/>
            <w:bottom w:val="none" w:sz="0" w:space="0" w:color="auto"/>
            <w:right w:val="none" w:sz="0" w:space="0" w:color="auto"/>
          </w:divBdr>
        </w:div>
        <w:div w:id="1009137179">
          <w:marLeft w:val="1800"/>
          <w:marRight w:val="0"/>
          <w:marTop w:val="53"/>
          <w:marBottom w:val="0"/>
          <w:divBdr>
            <w:top w:val="none" w:sz="0" w:space="0" w:color="auto"/>
            <w:left w:val="none" w:sz="0" w:space="0" w:color="auto"/>
            <w:bottom w:val="none" w:sz="0" w:space="0" w:color="auto"/>
            <w:right w:val="none" w:sz="0" w:space="0" w:color="auto"/>
          </w:divBdr>
        </w:div>
      </w:divsChild>
    </w:div>
    <w:div w:id="1435710668">
      <w:bodyDiv w:val="1"/>
      <w:marLeft w:val="0"/>
      <w:marRight w:val="0"/>
      <w:marTop w:val="0"/>
      <w:marBottom w:val="0"/>
      <w:divBdr>
        <w:top w:val="none" w:sz="0" w:space="0" w:color="auto"/>
        <w:left w:val="none" w:sz="0" w:space="0" w:color="auto"/>
        <w:bottom w:val="none" w:sz="0" w:space="0" w:color="auto"/>
        <w:right w:val="none" w:sz="0" w:space="0" w:color="auto"/>
      </w:divBdr>
    </w:div>
    <w:div w:id="1438259416">
      <w:bodyDiv w:val="1"/>
      <w:marLeft w:val="0"/>
      <w:marRight w:val="0"/>
      <w:marTop w:val="0"/>
      <w:marBottom w:val="0"/>
      <w:divBdr>
        <w:top w:val="none" w:sz="0" w:space="0" w:color="auto"/>
        <w:left w:val="none" w:sz="0" w:space="0" w:color="auto"/>
        <w:bottom w:val="none" w:sz="0" w:space="0" w:color="auto"/>
        <w:right w:val="none" w:sz="0" w:space="0" w:color="auto"/>
      </w:divBdr>
      <w:divsChild>
        <w:div w:id="2120371629">
          <w:marLeft w:val="547"/>
          <w:marRight w:val="0"/>
          <w:marTop w:val="62"/>
          <w:marBottom w:val="0"/>
          <w:divBdr>
            <w:top w:val="none" w:sz="0" w:space="0" w:color="auto"/>
            <w:left w:val="none" w:sz="0" w:space="0" w:color="auto"/>
            <w:bottom w:val="none" w:sz="0" w:space="0" w:color="auto"/>
            <w:right w:val="none" w:sz="0" w:space="0" w:color="auto"/>
          </w:divBdr>
        </w:div>
        <w:div w:id="532503508">
          <w:marLeft w:val="1166"/>
          <w:marRight w:val="0"/>
          <w:marTop w:val="62"/>
          <w:marBottom w:val="0"/>
          <w:divBdr>
            <w:top w:val="none" w:sz="0" w:space="0" w:color="auto"/>
            <w:left w:val="none" w:sz="0" w:space="0" w:color="auto"/>
            <w:bottom w:val="none" w:sz="0" w:space="0" w:color="auto"/>
            <w:right w:val="none" w:sz="0" w:space="0" w:color="auto"/>
          </w:divBdr>
        </w:div>
        <w:div w:id="1036464629">
          <w:marLeft w:val="1166"/>
          <w:marRight w:val="0"/>
          <w:marTop w:val="62"/>
          <w:marBottom w:val="0"/>
          <w:divBdr>
            <w:top w:val="none" w:sz="0" w:space="0" w:color="auto"/>
            <w:left w:val="none" w:sz="0" w:space="0" w:color="auto"/>
            <w:bottom w:val="none" w:sz="0" w:space="0" w:color="auto"/>
            <w:right w:val="none" w:sz="0" w:space="0" w:color="auto"/>
          </w:divBdr>
        </w:div>
        <w:div w:id="2070420630">
          <w:marLeft w:val="1800"/>
          <w:marRight w:val="0"/>
          <w:marTop w:val="53"/>
          <w:marBottom w:val="0"/>
          <w:divBdr>
            <w:top w:val="none" w:sz="0" w:space="0" w:color="auto"/>
            <w:left w:val="none" w:sz="0" w:space="0" w:color="auto"/>
            <w:bottom w:val="none" w:sz="0" w:space="0" w:color="auto"/>
            <w:right w:val="none" w:sz="0" w:space="0" w:color="auto"/>
          </w:divBdr>
        </w:div>
        <w:div w:id="1918055169">
          <w:marLeft w:val="1800"/>
          <w:marRight w:val="0"/>
          <w:marTop w:val="53"/>
          <w:marBottom w:val="0"/>
          <w:divBdr>
            <w:top w:val="none" w:sz="0" w:space="0" w:color="auto"/>
            <w:left w:val="none" w:sz="0" w:space="0" w:color="auto"/>
            <w:bottom w:val="none" w:sz="0" w:space="0" w:color="auto"/>
            <w:right w:val="none" w:sz="0" w:space="0" w:color="auto"/>
          </w:divBdr>
        </w:div>
        <w:div w:id="91556404">
          <w:marLeft w:val="1166"/>
          <w:marRight w:val="0"/>
          <w:marTop w:val="62"/>
          <w:marBottom w:val="0"/>
          <w:divBdr>
            <w:top w:val="none" w:sz="0" w:space="0" w:color="auto"/>
            <w:left w:val="none" w:sz="0" w:space="0" w:color="auto"/>
            <w:bottom w:val="none" w:sz="0" w:space="0" w:color="auto"/>
            <w:right w:val="none" w:sz="0" w:space="0" w:color="auto"/>
          </w:divBdr>
        </w:div>
        <w:div w:id="308561357">
          <w:marLeft w:val="1800"/>
          <w:marRight w:val="0"/>
          <w:marTop w:val="53"/>
          <w:marBottom w:val="0"/>
          <w:divBdr>
            <w:top w:val="none" w:sz="0" w:space="0" w:color="auto"/>
            <w:left w:val="none" w:sz="0" w:space="0" w:color="auto"/>
            <w:bottom w:val="none" w:sz="0" w:space="0" w:color="auto"/>
            <w:right w:val="none" w:sz="0" w:space="0" w:color="auto"/>
          </w:divBdr>
        </w:div>
        <w:div w:id="1676494313">
          <w:marLeft w:val="1800"/>
          <w:marRight w:val="0"/>
          <w:marTop w:val="53"/>
          <w:marBottom w:val="0"/>
          <w:divBdr>
            <w:top w:val="none" w:sz="0" w:space="0" w:color="auto"/>
            <w:left w:val="none" w:sz="0" w:space="0" w:color="auto"/>
            <w:bottom w:val="none" w:sz="0" w:space="0" w:color="auto"/>
            <w:right w:val="none" w:sz="0" w:space="0" w:color="auto"/>
          </w:divBdr>
        </w:div>
        <w:div w:id="2142111009">
          <w:marLeft w:val="1166"/>
          <w:marRight w:val="0"/>
          <w:marTop w:val="62"/>
          <w:marBottom w:val="0"/>
          <w:divBdr>
            <w:top w:val="none" w:sz="0" w:space="0" w:color="auto"/>
            <w:left w:val="none" w:sz="0" w:space="0" w:color="auto"/>
            <w:bottom w:val="none" w:sz="0" w:space="0" w:color="auto"/>
            <w:right w:val="none" w:sz="0" w:space="0" w:color="auto"/>
          </w:divBdr>
        </w:div>
      </w:divsChild>
    </w:div>
    <w:div w:id="1470049888">
      <w:bodyDiv w:val="1"/>
      <w:marLeft w:val="0"/>
      <w:marRight w:val="0"/>
      <w:marTop w:val="0"/>
      <w:marBottom w:val="0"/>
      <w:divBdr>
        <w:top w:val="none" w:sz="0" w:space="0" w:color="auto"/>
        <w:left w:val="none" w:sz="0" w:space="0" w:color="auto"/>
        <w:bottom w:val="none" w:sz="0" w:space="0" w:color="auto"/>
        <w:right w:val="none" w:sz="0" w:space="0" w:color="auto"/>
      </w:divBdr>
    </w:div>
    <w:div w:id="1474250901">
      <w:bodyDiv w:val="1"/>
      <w:marLeft w:val="0"/>
      <w:marRight w:val="0"/>
      <w:marTop w:val="0"/>
      <w:marBottom w:val="0"/>
      <w:divBdr>
        <w:top w:val="none" w:sz="0" w:space="0" w:color="auto"/>
        <w:left w:val="none" w:sz="0" w:space="0" w:color="auto"/>
        <w:bottom w:val="none" w:sz="0" w:space="0" w:color="auto"/>
        <w:right w:val="none" w:sz="0" w:space="0" w:color="auto"/>
      </w:divBdr>
      <w:divsChild>
        <w:div w:id="6368325">
          <w:marLeft w:val="1800"/>
          <w:marRight w:val="0"/>
          <w:marTop w:val="53"/>
          <w:marBottom w:val="0"/>
          <w:divBdr>
            <w:top w:val="none" w:sz="0" w:space="0" w:color="auto"/>
            <w:left w:val="none" w:sz="0" w:space="0" w:color="auto"/>
            <w:bottom w:val="none" w:sz="0" w:space="0" w:color="auto"/>
            <w:right w:val="none" w:sz="0" w:space="0" w:color="auto"/>
          </w:divBdr>
        </w:div>
        <w:div w:id="875967750">
          <w:marLeft w:val="1166"/>
          <w:marRight w:val="0"/>
          <w:marTop w:val="62"/>
          <w:marBottom w:val="0"/>
          <w:divBdr>
            <w:top w:val="none" w:sz="0" w:space="0" w:color="auto"/>
            <w:left w:val="none" w:sz="0" w:space="0" w:color="auto"/>
            <w:bottom w:val="none" w:sz="0" w:space="0" w:color="auto"/>
            <w:right w:val="none" w:sz="0" w:space="0" w:color="auto"/>
          </w:divBdr>
        </w:div>
        <w:div w:id="1577208979">
          <w:marLeft w:val="1800"/>
          <w:marRight w:val="0"/>
          <w:marTop w:val="53"/>
          <w:marBottom w:val="0"/>
          <w:divBdr>
            <w:top w:val="none" w:sz="0" w:space="0" w:color="auto"/>
            <w:left w:val="none" w:sz="0" w:space="0" w:color="auto"/>
            <w:bottom w:val="none" w:sz="0" w:space="0" w:color="auto"/>
            <w:right w:val="none" w:sz="0" w:space="0" w:color="auto"/>
          </w:divBdr>
        </w:div>
      </w:divsChild>
    </w:div>
    <w:div w:id="1554849622">
      <w:bodyDiv w:val="1"/>
      <w:marLeft w:val="0"/>
      <w:marRight w:val="0"/>
      <w:marTop w:val="0"/>
      <w:marBottom w:val="0"/>
      <w:divBdr>
        <w:top w:val="none" w:sz="0" w:space="0" w:color="auto"/>
        <w:left w:val="none" w:sz="0" w:space="0" w:color="auto"/>
        <w:bottom w:val="none" w:sz="0" w:space="0" w:color="auto"/>
        <w:right w:val="none" w:sz="0" w:space="0" w:color="auto"/>
      </w:divBdr>
      <w:divsChild>
        <w:div w:id="301621951">
          <w:marLeft w:val="1166"/>
          <w:marRight w:val="0"/>
          <w:marTop w:val="134"/>
          <w:marBottom w:val="0"/>
          <w:divBdr>
            <w:top w:val="none" w:sz="0" w:space="0" w:color="auto"/>
            <w:left w:val="none" w:sz="0" w:space="0" w:color="auto"/>
            <w:bottom w:val="none" w:sz="0" w:space="0" w:color="auto"/>
            <w:right w:val="none" w:sz="0" w:space="0" w:color="auto"/>
          </w:divBdr>
        </w:div>
      </w:divsChild>
    </w:div>
    <w:div w:id="1561558402">
      <w:bodyDiv w:val="1"/>
      <w:marLeft w:val="0"/>
      <w:marRight w:val="0"/>
      <w:marTop w:val="0"/>
      <w:marBottom w:val="0"/>
      <w:divBdr>
        <w:top w:val="none" w:sz="0" w:space="0" w:color="auto"/>
        <w:left w:val="none" w:sz="0" w:space="0" w:color="auto"/>
        <w:bottom w:val="none" w:sz="0" w:space="0" w:color="auto"/>
        <w:right w:val="none" w:sz="0" w:space="0" w:color="auto"/>
      </w:divBdr>
      <w:divsChild>
        <w:div w:id="220752735">
          <w:marLeft w:val="1800"/>
          <w:marRight w:val="0"/>
          <w:marTop w:val="62"/>
          <w:marBottom w:val="0"/>
          <w:divBdr>
            <w:top w:val="none" w:sz="0" w:space="0" w:color="auto"/>
            <w:left w:val="none" w:sz="0" w:space="0" w:color="auto"/>
            <w:bottom w:val="none" w:sz="0" w:space="0" w:color="auto"/>
            <w:right w:val="none" w:sz="0" w:space="0" w:color="auto"/>
          </w:divBdr>
        </w:div>
        <w:div w:id="376438830">
          <w:marLeft w:val="1800"/>
          <w:marRight w:val="0"/>
          <w:marTop w:val="62"/>
          <w:marBottom w:val="0"/>
          <w:divBdr>
            <w:top w:val="none" w:sz="0" w:space="0" w:color="auto"/>
            <w:left w:val="none" w:sz="0" w:space="0" w:color="auto"/>
            <w:bottom w:val="none" w:sz="0" w:space="0" w:color="auto"/>
            <w:right w:val="none" w:sz="0" w:space="0" w:color="auto"/>
          </w:divBdr>
        </w:div>
        <w:div w:id="471287082">
          <w:marLeft w:val="1166"/>
          <w:marRight w:val="0"/>
          <w:marTop w:val="72"/>
          <w:marBottom w:val="0"/>
          <w:divBdr>
            <w:top w:val="none" w:sz="0" w:space="0" w:color="auto"/>
            <w:left w:val="none" w:sz="0" w:space="0" w:color="auto"/>
            <w:bottom w:val="none" w:sz="0" w:space="0" w:color="auto"/>
            <w:right w:val="none" w:sz="0" w:space="0" w:color="auto"/>
          </w:divBdr>
        </w:div>
        <w:div w:id="478496034">
          <w:marLeft w:val="1800"/>
          <w:marRight w:val="0"/>
          <w:marTop w:val="62"/>
          <w:marBottom w:val="0"/>
          <w:divBdr>
            <w:top w:val="none" w:sz="0" w:space="0" w:color="auto"/>
            <w:left w:val="none" w:sz="0" w:space="0" w:color="auto"/>
            <w:bottom w:val="none" w:sz="0" w:space="0" w:color="auto"/>
            <w:right w:val="none" w:sz="0" w:space="0" w:color="auto"/>
          </w:divBdr>
        </w:div>
        <w:div w:id="1180269883">
          <w:marLeft w:val="547"/>
          <w:marRight w:val="0"/>
          <w:marTop w:val="86"/>
          <w:marBottom w:val="0"/>
          <w:divBdr>
            <w:top w:val="none" w:sz="0" w:space="0" w:color="auto"/>
            <w:left w:val="none" w:sz="0" w:space="0" w:color="auto"/>
            <w:bottom w:val="none" w:sz="0" w:space="0" w:color="auto"/>
            <w:right w:val="none" w:sz="0" w:space="0" w:color="auto"/>
          </w:divBdr>
        </w:div>
        <w:div w:id="1207839085">
          <w:marLeft w:val="1166"/>
          <w:marRight w:val="0"/>
          <w:marTop w:val="72"/>
          <w:marBottom w:val="0"/>
          <w:divBdr>
            <w:top w:val="none" w:sz="0" w:space="0" w:color="auto"/>
            <w:left w:val="none" w:sz="0" w:space="0" w:color="auto"/>
            <w:bottom w:val="none" w:sz="0" w:space="0" w:color="auto"/>
            <w:right w:val="none" w:sz="0" w:space="0" w:color="auto"/>
          </w:divBdr>
        </w:div>
        <w:div w:id="1525822603">
          <w:marLeft w:val="1166"/>
          <w:marRight w:val="0"/>
          <w:marTop w:val="72"/>
          <w:marBottom w:val="0"/>
          <w:divBdr>
            <w:top w:val="none" w:sz="0" w:space="0" w:color="auto"/>
            <w:left w:val="none" w:sz="0" w:space="0" w:color="auto"/>
            <w:bottom w:val="none" w:sz="0" w:space="0" w:color="auto"/>
            <w:right w:val="none" w:sz="0" w:space="0" w:color="auto"/>
          </w:divBdr>
        </w:div>
        <w:div w:id="2056998361">
          <w:marLeft w:val="547"/>
          <w:marRight w:val="0"/>
          <w:marTop w:val="86"/>
          <w:marBottom w:val="0"/>
          <w:divBdr>
            <w:top w:val="none" w:sz="0" w:space="0" w:color="auto"/>
            <w:left w:val="none" w:sz="0" w:space="0" w:color="auto"/>
            <w:bottom w:val="none" w:sz="0" w:space="0" w:color="auto"/>
            <w:right w:val="none" w:sz="0" w:space="0" w:color="auto"/>
          </w:divBdr>
        </w:div>
      </w:divsChild>
    </w:div>
    <w:div w:id="1574465616">
      <w:bodyDiv w:val="1"/>
      <w:marLeft w:val="0"/>
      <w:marRight w:val="0"/>
      <w:marTop w:val="0"/>
      <w:marBottom w:val="0"/>
      <w:divBdr>
        <w:top w:val="none" w:sz="0" w:space="0" w:color="auto"/>
        <w:left w:val="none" w:sz="0" w:space="0" w:color="auto"/>
        <w:bottom w:val="none" w:sz="0" w:space="0" w:color="auto"/>
        <w:right w:val="none" w:sz="0" w:space="0" w:color="auto"/>
      </w:divBdr>
      <w:divsChild>
        <w:div w:id="959261555">
          <w:marLeft w:val="547"/>
          <w:marRight w:val="0"/>
          <w:marTop w:val="86"/>
          <w:marBottom w:val="0"/>
          <w:divBdr>
            <w:top w:val="none" w:sz="0" w:space="0" w:color="auto"/>
            <w:left w:val="none" w:sz="0" w:space="0" w:color="auto"/>
            <w:bottom w:val="none" w:sz="0" w:space="0" w:color="auto"/>
            <w:right w:val="none" w:sz="0" w:space="0" w:color="auto"/>
          </w:divBdr>
        </w:div>
        <w:div w:id="788279288">
          <w:marLeft w:val="1166"/>
          <w:marRight w:val="0"/>
          <w:marTop w:val="72"/>
          <w:marBottom w:val="0"/>
          <w:divBdr>
            <w:top w:val="none" w:sz="0" w:space="0" w:color="auto"/>
            <w:left w:val="none" w:sz="0" w:space="0" w:color="auto"/>
            <w:bottom w:val="none" w:sz="0" w:space="0" w:color="auto"/>
            <w:right w:val="none" w:sz="0" w:space="0" w:color="auto"/>
          </w:divBdr>
        </w:div>
        <w:div w:id="607079385">
          <w:marLeft w:val="1166"/>
          <w:marRight w:val="0"/>
          <w:marTop w:val="72"/>
          <w:marBottom w:val="0"/>
          <w:divBdr>
            <w:top w:val="none" w:sz="0" w:space="0" w:color="auto"/>
            <w:left w:val="none" w:sz="0" w:space="0" w:color="auto"/>
            <w:bottom w:val="none" w:sz="0" w:space="0" w:color="auto"/>
            <w:right w:val="none" w:sz="0" w:space="0" w:color="auto"/>
          </w:divBdr>
        </w:div>
      </w:divsChild>
    </w:div>
    <w:div w:id="1614239623">
      <w:bodyDiv w:val="1"/>
      <w:marLeft w:val="0"/>
      <w:marRight w:val="0"/>
      <w:marTop w:val="0"/>
      <w:marBottom w:val="0"/>
      <w:divBdr>
        <w:top w:val="none" w:sz="0" w:space="0" w:color="auto"/>
        <w:left w:val="none" w:sz="0" w:space="0" w:color="auto"/>
        <w:bottom w:val="none" w:sz="0" w:space="0" w:color="auto"/>
        <w:right w:val="none" w:sz="0" w:space="0" w:color="auto"/>
      </w:divBdr>
      <w:divsChild>
        <w:div w:id="1078404844">
          <w:marLeft w:val="547"/>
          <w:marRight w:val="0"/>
          <w:marTop w:val="96"/>
          <w:marBottom w:val="0"/>
          <w:divBdr>
            <w:top w:val="none" w:sz="0" w:space="0" w:color="auto"/>
            <w:left w:val="none" w:sz="0" w:space="0" w:color="auto"/>
            <w:bottom w:val="none" w:sz="0" w:space="0" w:color="auto"/>
            <w:right w:val="none" w:sz="0" w:space="0" w:color="auto"/>
          </w:divBdr>
        </w:div>
        <w:div w:id="1957639574">
          <w:marLeft w:val="1166"/>
          <w:marRight w:val="0"/>
          <w:marTop w:val="86"/>
          <w:marBottom w:val="0"/>
          <w:divBdr>
            <w:top w:val="none" w:sz="0" w:space="0" w:color="auto"/>
            <w:left w:val="none" w:sz="0" w:space="0" w:color="auto"/>
            <w:bottom w:val="none" w:sz="0" w:space="0" w:color="auto"/>
            <w:right w:val="none" w:sz="0" w:space="0" w:color="auto"/>
          </w:divBdr>
        </w:div>
      </w:divsChild>
    </w:div>
    <w:div w:id="1629360043">
      <w:bodyDiv w:val="1"/>
      <w:marLeft w:val="0"/>
      <w:marRight w:val="0"/>
      <w:marTop w:val="0"/>
      <w:marBottom w:val="0"/>
      <w:divBdr>
        <w:top w:val="none" w:sz="0" w:space="0" w:color="auto"/>
        <w:left w:val="none" w:sz="0" w:space="0" w:color="auto"/>
        <w:bottom w:val="none" w:sz="0" w:space="0" w:color="auto"/>
        <w:right w:val="none" w:sz="0" w:space="0" w:color="auto"/>
      </w:divBdr>
      <w:divsChild>
        <w:div w:id="725446263">
          <w:marLeft w:val="1166"/>
          <w:marRight w:val="0"/>
          <w:marTop w:val="86"/>
          <w:marBottom w:val="0"/>
          <w:divBdr>
            <w:top w:val="none" w:sz="0" w:space="0" w:color="auto"/>
            <w:left w:val="none" w:sz="0" w:space="0" w:color="auto"/>
            <w:bottom w:val="none" w:sz="0" w:space="0" w:color="auto"/>
            <w:right w:val="none" w:sz="0" w:space="0" w:color="auto"/>
          </w:divBdr>
        </w:div>
        <w:div w:id="1531606716">
          <w:marLeft w:val="547"/>
          <w:marRight w:val="0"/>
          <w:marTop w:val="96"/>
          <w:marBottom w:val="0"/>
          <w:divBdr>
            <w:top w:val="none" w:sz="0" w:space="0" w:color="auto"/>
            <w:left w:val="none" w:sz="0" w:space="0" w:color="auto"/>
            <w:bottom w:val="none" w:sz="0" w:space="0" w:color="auto"/>
            <w:right w:val="none" w:sz="0" w:space="0" w:color="auto"/>
          </w:divBdr>
        </w:div>
      </w:divsChild>
    </w:div>
    <w:div w:id="1650204366">
      <w:bodyDiv w:val="1"/>
      <w:marLeft w:val="0"/>
      <w:marRight w:val="0"/>
      <w:marTop w:val="0"/>
      <w:marBottom w:val="0"/>
      <w:divBdr>
        <w:top w:val="none" w:sz="0" w:space="0" w:color="auto"/>
        <w:left w:val="none" w:sz="0" w:space="0" w:color="auto"/>
        <w:bottom w:val="none" w:sz="0" w:space="0" w:color="auto"/>
        <w:right w:val="none" w:sz="0" w:space="0" w:color="auto"/>
      </w:divBdr>
      <w:divsChild>
        <w:div w:id="833881711">
          <w:marLeft w:val="1166"/>
          <w:marRight w:val="0"/>
          <w:marTop w:val="134"/>
          <w:marBottom w:val="0"/>
          <w:divBdr>
            <w:top w:val="none" w:sz="0" w:space="0" w:color="auto"/>
            <w:left w:val="none" w:sz="0" w:space="0" w:color="auto"/>
            <w:bottom w:val="none" w:sz="0" w:space="0" w:color="auto"/>
            <w:right w:val="none" w:sz="0" w:space="0" w:color="auto"/>
          </w:divBdr>
        </w:div>
      </w:divsChild>
    </w:div>
    <w:div w:id="1655331452">
      <w:bodyDiv w:val="1"/>
      <w:marLeft w:val="0"/>
      <w:marRight w:val="0"/>
      <w:marTop w:val="0"/>
      <w:marBottom w:val="0"/>
      <w:divBdr>
        <w:top w:val="none" w:sz="0" w:space="0" w:color="auto"/>
        <w:left w:val="none" w:sz="0" w:space="0" w:color="auto"/>
        <w:bottom w:val="none" w:sz="0" w:space="0" w:color="auto"/>
        <w:right w:val="none" w:sz="0" w:space="0" w:color="auto"/>
      </w:divBdr>
      <w:divsChild>
        <w:div w:id="1589466426">
          <w:marLeft w:val="547"/>
          <w:marRight w:val="0"/>
          <w:marTop w:val="72"/>
          <w:marBottom w:val="0"/>
          <w:divBdr>
            <w:top w:val="none" w:sz="0" w:space="0" w:color="auto"/>
            <w:left w:val="none" w:sz="0" w:space="0" w:color="auto"/>
            <w:bottom w:val="none" w:sz="0" w:space="0" w:color="auto"/>
            <w:right w:val="none" w:sz="0" w:space="0" w:color="auto"/>
          </w:divBdr>
        </w:div>
        <w:div w:id="259144529">
          <w:marLeft w:val="1166"/>
          <w:marRight w:val="0"/>
          <w:marTop w:val="62"/>
          <w:marBottom w:val="0"/>
          <w:divBdr>
            <w:top w:val="none" w:sz="0" w:space="0" w:color="auto"/>
            <w:left w:val="none" w:sz="0" w:space="0" w:color="auto"/>
            <w:bottom w:val="none" w:sz="0" w:space="0" w:color="auto"/>
            <w:right w:val="none" w:sz="0" w:space="0" w:color="auto"/>
          </w:divBdr>
        </w:div>
        <w:div w:id="756706520">
          <w:marLeft w:val="1800"/>
          <w:marRight w:val="0"/>
          <w:marTop w:val="53"/>
          <w:marBottom w:val="0"/>
          <w:divBdr>
            <w:top w:val="none" w:sz="0" w:space="0" w:color="auto"/>
            <w:left w:val="none" w:sz="0" w:space="0" w:color="auto"/>
            <w:bottom w:val="none" w:sz="0" w:space="0" w:color="auto"/>
            <w:right w:val="none" w:sz="0" w:space="0" w:color="auto"/>
          </w:divBdr>
        </w:div>
        <w:div w:id="837577034">
          <w:marLeft w:val="1800"/>
          <w:marRight w:val="0"/>
          <w:marTop w:val="53"/>
          <w:marBottom w:val="0"/>
          <w:divBdr>
            <w:top w:val="none" w:sz="0" w:space="0" w:color="auto"/>
            <w:left w:val="none" w:sz="0" w:space="0" w:color="auto"/>
            <w:bottom w:val="none" w:sz="0" w:space="0" w:color="auto"/>
            <w:right w:val="none" w:sz="0" w:space="0" w:color="auto"/>
          </w:divBdr>
        </w:div>
      </w:divsChild>
    </w:div>
    <w:div w:id="1656372772">
      <w:bodyDiv w:val="1"/>
      <w:marLeft w:val="0"/>
      <w:marRight w:val="0"/>
      <w:marTop w:val="0"/>
      <w:marBottom w:val="0"/>
      <w:divBdr>
        <w:top w:val="none" w:sz="0" w:space="0" w:color="auto"/>
        <w:left w:val="none" w:sz="0" w:space="0" w:color="auto"/>
        <w:bottom w:val="none" w:sz="0" w:space="0" w:color="auto"/>
        <w:right w:val="none" w:sz="0" w:space="0" w:color="auto"/>
      </w:divBdr>
    </w:div>
    <w:div w:id="1668315356">
      <w:bodyDiv w:val="1"/>
      <w:marLeft w:val="0"/>
      <w:marRight w:val="0"/>
      <w:marTop w:val="0"/>
      <w:marBottom w:val="0"/>
      <w:divBdr>
        <w:top w:val="none" w:sz="0" w:space="0" w:color="auto"/>
        <w:left w:val="none" w:sz="0" w:space="0" w:color="auto"/>
        <w:bottom w:val="none" w:sz="0" w:space="0" w:color="auto"/>
        <w:right w:val="none" w:sz="0" w:space="0" w:color="auto"/>
      </w:divBdr>
      <w:divsChild>
        <w:div w:id="1307541039">
          <w:marLeft w:val="1166"/>
          <w:marRight w:val="0"/>
          <w:marTop w:val="72"/>
          <w:marBottom w:val="0"/>
          <w:divBdr>
            <w:top w:val="none" w:sz="0" w:space="0" w:color="auto"/>
            <w:left w:val="none" w:sz="0" w:space="0" w:color="auto"/>
            <w:bottom w:val="none" w:sz="0" w:space="0" w:color="auto"/>
            <w:right w:val="none" w:sz="0" w:space="0" w:color="auto"/>
          </w:divBdr>
        </w:div>
        <w:div w:id="142426955">
          <w:marLeft w:val="1800"/>
          <w:marRight w:val="0"/>
          <w:marTop w:val="62"/>
          <w:marBottom w:val="0"/>
          <w:divBdr>
            <w:top w:val="none" w:sz="0" w:space="0" w:color="auto"/>
            <w:left w:val="none" w:sz="0" w:space="0" w:color="auto"/>
            <w:bottom w:val="none" w:sz="0" w:space="0" w:color="auto"/>
            <w:right w:val="none" w:sz="0" w:space="0" w:color="auto"/>
          </w:divBdr>
        </w:div>
        <w:div w:id="343867555">
          <w:marLeft w:val="1800"/>
          <w:marRight w:val="0"/>
          <w:marTop w:val="62"/>
          <w:marBottom w:val="0"/>
          <w:divBdr>
            <w:top w:val="none" w:sz="0" w:space="0" w:color="auto"/>
            <w:left w:val="none" w:sz="0" w:space="0" w:color="auto"/>
            <w:bottom w:val="none" w:sz="0" w:space="0" w:color="auto"/>
            <w:right w:val="none" w:sz="0" w:space="0" w:color="auto"/>
          </w:divBdr>
        </w:div>
      </w:divsChild>
    </w:div>
    <w:div w:id="1684937764">
      <w:bodyDiv w:val="1"/>
      <w:marLeft w:val="0"/>
      <w:marRight w:val="0"/>
      <w:marTop w:val="0"/>
      <w:marBottom w:val="0"/>
      <w:divBdr>
        <w:top w:val="none" w:sz="0" w:space="0" w:color="auto"/>
        <w:left w:val="none" w:sz="0" w:space="0" w:color="auto"/>
        <w:bottom w:val="none" w:sz="0" w:space="0" w:color="auto"/>
        <w:right w:val="none" w:sz="0" w:space="0" w:color="auto"/>
      </w:divBdr>
      <w:divsChild>
        <w:div w:id="351810410">
          <w:marLeft w:val="547"/>
          <w:marRight w:val="0"/>
          <w:marTop w:val="86"/>
          <w:marBottom w:val="0"/>
          <w:divBdr>
            <w:top w:val="none" w:sz="0" w:space="0" w:color="auto"/>
            <w:left w:val="none" w:sz="0" w:space="0" w:color="auto"/>
            <w:bottom w:val="none" w:sz="0" w:space="0" w:color="auto"/>
            <w:right w:val="none" w:sz="0" w:space="0" w:color="auto"/>
          </w:divBdr>
        </w:div>
        <w:div w:id="462162940">
          <w:marLeft w:val="1166"/>
          <w:marRight w:val="0"/>
          <w:marTop w:val="72"/>
          <w:marBottom w:val="0"/>
          <w:divBdr>
            <w:top w:val="none" w:sz="0" w:space="0" w:color="auto"/>
            <w:left w:val="none" w:sz="0" w:space="0" w:color="auto"/>
            <w:bottom w:val="none" w:sz="0" w:space="0" w:color="auto"/>
            <w:right w:val="none" w:sz="0" w:space="0" w:color="auto"/>
          </w:divBdr>
        </w:div>
        <w:div w:id="1567371508">
          <w:marLeft w:val="1166"/>
          <w:marRight w:val="0"/>
          <w:marTop w:val="72"/>
          <w:marBottom w:val="0"/>
          <w:divBdr>
            <w:top w:val="none" w:sz="0" w:space="0" w:color="auto"/>
            <w:left w:val="none" w:sz="0" w:space="0" w:color="auto"/>
            <w:bottom w:val="none" w:sz="0" w:space="0" w:color="auto"/>
            <w:right w:val="none" w:sz="0" w:space="0" w:color="auto"/>
          </w:divBdr>
        </w:div>
        <w:div w:id="358094400">
          <w:marLeft w:val="1166"/>
          <w:marRight w:val="0"/>
          <w:marTop w:val="72"/>
          <w:marBottom w:val="0"/>
          <w:divBdr>
            <w:top w:val="none" w:sz="0" w:space="0" w:color="auto"/>
            <w:left w:val="none" w:sz="0" w:space="0" w:color="auto"/>
            <w:bottom w:val="none" w:sz="0" w:space="0" w:color="auto"/>
            <w:right w:val="none" w:sz="0" w:space="0" w:color="auto"/>
          </w:divBdr>
        </w:div>
        <w:div w:id="1035082968">
          <w:marLeft w:val="1800"/>
          <w:marRight w:val="0"/>
          <w:marTop w:val="62"/>
          <w:marBottom w:val="0"/>
          <w:divBdr>
            <w:top w:val="none" w:sz="0" w:space="0" w:color="auto"/>
            <w:left w:val="none" w:sz="0" w:space="0" w:color="auto"/>
            <w:bottom w:val="none" w:sz="0" w:space="0" w:color="auto"/>
            <w:right w:val="none" w:sz="0" w:space="0" w:color="auto"/>
          </w:divBdr>
        </w:div>
        <w:div w:id="126550412">
          <w:marLeft w:val="1800"/>
          <w:marRight w:val="0"/>
          <w:marTop w:val="62"/>
          <w:marBottom w:val="0"/>
          <w:divBdr>
            <w:top w:val="none" w:sz="0" w:space="0" w:color="auto"/>
            <w:left w:val="none" w:sz="0" w:space="0" w:color="auto"/>
            <w:bottom w:val="none" w:sz="0" w:space="0" w:color="auto"/>
            <w:right w:val="none" w:sz="0" w:space="0" w:color="auto"/>
          </w:divBdr>
        </w:div>
      </w:divsChild>
    </w:div>
    <w:div w:id="1706638762">
      <w:bodyDiv w:val="1"/>
      <w:marLeft w:val="0"/>
      <w:marRight w:val="0"/>
      <w:marTop w:val="0"/>
      <w:marBottom w:val="0"/>
      <w:divBdr>
        <w:top w:val="none" w:sz="0" w:space="0" w:color="auto"/>
        <w:left w:val="none" w:sz="0" w:space="0" w:color="auto"/>
        <w:bottom w:val="none" w:sz="0" w:space="0" w:color="auto"/>
        <w:right w:val="none" w:sz="0" w:space="0" w:color="auto"/>
      </w:divBdr>
      <w:divsChild>
        <w:div w:id="196547484">
          <w:marLeft w:val="547"/>
          <w:marRight w:val="0"/>
          <w:marTop w:val="96"/>
          <w:marBottom w:val="0"/>
          <w:divBdr>
            <w:top w:val="none" w:sz="0" w:space="0" w:color="auto"/>
            <w:left w:val="none" w:sz="0" w:space="0" w:color="auto"/>
            <w:bottom w:val="none" w:sz="0" w:space="0" w:color="auto"/>
            <w:right w:val="none" w:sz="0" w:space="0" w:color="auto"/>
          </w:divBdr>
        </w:div>
      </w:divsChild>
    </w:div>
    <w:div w:id="1709599247">
      <w:bodyDiv w:val="1"/>
      <w:marLeft w:val="0"/>
      <w:marRight w:val="0"/>
      <w:marTop w:val="0"/>
      <w:marBottom w:val="0"/>
      <w:divBdr>
        <w:top w:val="none" w:sz="0" w:space="0" w:color="auto"/>
        <w:left w:val="none" w:sz="0" w:space="0" w:color="auto"/>
        <w:bottom w:val="none" w:sz="0" w:space="0" w:color="auto"/>
        <w:right w:val="none" w:sz="0" w:space="0" w:color="auto"/>
      </w:divBdr>
    </w:div>
    <w:div w:id="1749766020">
      <w:bodyDiv w:val="1"/>
      <w:marLeft w:val="0"/>
      <w:marRight w:val="0"/>
      <w:marTop w:val="0"/>
      <w:marBottom w:val="0"/>
      <w:divBdr>
        <w:top w:val="none" w:sz="0" w:space="0" w:color="auto"/>
        <w:left w:val="none" w:sz="0" w:space="0" w:color="auto"/>
        <w:bottom w:val="none" w:sz="0" w:space="0" w:color="auto"/>
        <w:right w:val="none" w:sz="0" w:space="0" w:color="auto"/>
      </w:divBdr>
      <w:divsChild>
        <w:div w:id="1631935751">
          <w:marLeft w:val="547"/>
          <w:marRight w:val="0"/>
          <w:marTop w:val="72"/>
          <w:marBottom w:val="0"/>
          <w:divBdr>
            <w:top w:val="none" w:sz="0" w:space="0" w:color="auto"/>
            <w:left w:val="none" w:sz="0" w:space="0" w:color="auto"/>
            <w:bottom w:val="none" w:sz="0" w:space="0" w:color="auto"/>
            <w:right w:val="none" w:sz="0" w:space="0" w:color="auto"/>
          </w:divBdr>
        </w:div>
        <w:div w:id="1646860713">
          <w:marLeft w:val="1166"/>
          <w:marRight w:val="0"/>
          <w:marTop w:val="62"/>
          <w:marBottom w:val="0"/>
          <w:divBdr>
            <w:top w:val="none" w:sz="0" w:space="0" w:color="auto"/>
            <w:left w:val="none" w:sz="0" w:space="0" w:color="auto"/>
            <w:bottom w:val="none" w:sz="0" w:space="0" w:color="auto"/>
            <w:right w:val="none" w:sz="0" w:space="0" w:color="auto"/>
          </w:divBdr>
        </w:div>
        <w:div w:id="1046684542">
          <w:marLeft w:val="1800"/>
          <w:marRight w:val="0"/>
          <w:marTop w:val="53"/>
          <w:marBottom w:val="0"/>
          <w:divBdr>
            <w:top w:val="none" w:sz="0" w:space="0" w:color="auto"/>
            <w:left w:val="none" w:sz="0" w:space="0" w:color="auto"/>
            <w:bottom w:val="none" w:sz="0" w:space="0" w:color="auto"/>
            <w:right w:val="none" w:sz="0" w:space="0" w:color="auto"/>
          </w:divBdr>
        </w:div>
        <w:div w:id="905994079">
          <w:marLeft w:val="1800"/>
          <w:marRight w:val="0"/>
          <w:marTop w:val="53"/>
          <w:marBottom w:val="0"/>
          <w:divBdr>
            <w:top w:val="none" w:sz="0" w:space="0" w:color="auto"/>
            <w:left w:val="none" w:sz="0" w:space="0" w:color="auto"/>
            <w:bottom w:val="none" w:sz="0" w:space="0" w:color="auto"/>
            <w:right w:val="none" w:sz="0" w:space="0" w:color="auto"/>
          </w:divBdr>
        </w:div>
      </w:divsChild>
    </w:div>
    <w:div w:id="1841843747">
      <w:bodyDiv w:val="1"/>
      <w:marLeft w:val="0"/>
      <w:marRight w:val="0"/>
      <w:marTop w:val="0"/>
      <w:marBottom w:val="0"/>
      <w:divBdr>
        <w:top w:val="none" w:sz="0" w:space="0" w:color="auto"/>
        <w:left w:val="none" w:sz="0" w:space="0" w:color="auto"/>
        <w:bottom w:val="none" w:sz="0" w:space="0" w:color="auto"/>
        <w:right w:val="none" w:sz="0" w:space="0" w:color="auto"/>
      </w:divBdr>
    </w:div>
    <w:div w:id="1847675363">
      <w:bodyDiv w:val="1"/>
      <w:marLeft w:val="0"/>
      <w:marRight w:val="0"/>
      <w:marTop w:val="0"/>
      <w:marBottom w:val="0"/>
      <w:divBdr>
        <w:top w:val="none" w:sz="0" w:space="0" w:color="auto"/>
        <w:left w:val="none" w:sz="0" w:space="0" w:color="auto"/>
        <w:bottom w:val="none" w:sz="0" w:space="0" w:color="auto"/>
        <w:right w:val="none" w:sz="0" w:space="0" w:color="auto"/>
      </w:divBdr>
      <w:divsChild>
        <w:div w:id="1958641189">
          <w:marLeft w:val="547"/>
          <w:marRight w:val="0"/>
          <w:marTop w:val="86"/>
          <w:marBottom w:val="0"/>
          <w:divBdr>
            <w:top w:val="none" w:sz="0" w:space="0" w:color="auto"/>
            <w:left w:val="none" w:sz="0" w:space="0" w:color="auto"/>
            <w:bottom w:val="none" w:sz="0" w:space="0" w:color="auto"/>
            <w:right w:val="none" w:sz="0" w:space="0" w:color="auto"/>
          </w:divBdr>
        </w:div>
        <w:div w:id="341249099">
          <w:marLeft w:val="1166"/>
          <w:marRight w:val="0"/>
          <w:marTop w:val="72"/>
          <w:marBottom w:val="0"/>
          <w:divBdr>
            <w:top w:val="none" w:sz="0" w:space="0" w:color="auto"/>
            <w:left w:val="none" w:sz="0" w:space="0" w:color="auto"/>
            <w:bottom w:val="none" w:sz="0" w:space="0" w:color="auto"/>
            <w:right w:val="none" w:sz="0" w:space="0" w:color="auto"/>
          </w:divBdr>
        </w:div>
        <w:div w:id="1604413400">
          <w:marLeft w:val="1166"/>
          <w:marRight w:val="0"/>
          <w:marTop w:val="72"/>
          <w:marBottom w:val="0"/>
          <w:divBdr>
            <w:top w:val="none" w:sz="0" w:space="0" w:color="auto"/>
            <w:left w:val="none" w:sz="0" w:space="0" w:color="auto"/>
            <w:bottom w:val="none" w:sz="0" w:space="0" w:color="auto"/>
            <w:right w:val="none" w:sz="0" w:space="0" w:color="auto"/>
          </w:divBdr>
        </w:div>
        <w:div w:id="1215266504">
          <w:marLeft w:val="1166"/>
          <w:marRight w:val="0"/>
          <w:marTop w:val="72"/>
          <w:marBottom w:val="0"/>
          <w:divBdr>
            <w:top w:val="none" w:sz="0" w:space="0" w:color="auto"/>
            <w:left w:val="none" w:sz="0" w:space="0" w:color="auto"/>
            <w:bottom w:val="none" w:sz="0" w:space="0" w:color="auto"/>
            <w:right w:val="none" w:sz="0" w:space="0" w:color="auto"/>
          </w:divBdr>
        </w:div>
        <w:div w:id="1588884447">
          <w:marLeft w:val="1800"/>
          <w:marRight w:val="0"/>
          <w:marTop w:val="62"/>
          <w:marBottom w:val="0"/>
          <w:divBdr>
            <w:top w:val="none" w:sz="0" w:space="0" w:color="auto"/>
            <w:left w:val="none" w:sz="0" w:space="0" w:color="auto"/>
            <w:bottom w:val="none" w:sz="0" w:space="0" w:color="auto"/>
            <w:right w:val="none" w:sz="0" w:space="0" w:color="auto"/>
          </w:divBdr>
        </w:div>
        <w:div w:id="346831068">
          <w:marLeft w:val="1800"/>
          <w:marRight w:val="0"/>
          <w:marTop w:val="62"/>
          <w:marBottom w:val="0"/>
          <w:divBdr>
            <w:top w:val="none" w:sz="0" w:space="0" w:color="auto"/>
            <w:left w:val="none" w:sz="0" w:space="0" w:color="auto"/>
            <w:bottom w:val="none" w:sz="0" w:space="0" w:color="auto"/>
            <w:right w:val="none" w:sz="0" w:space="0" w:color="auto"/>
          </w:divBdr>
        </w:div>
      </w:divsChild>
    </w:div>
    <w:div w:id="1858810713">
      <w:bodyDiv w:val="1"/>
      <w:marLeft w:val="0"/>
      <w:marRight w:val="0"/>
      <w:marTop w:val="0"/>
      <w:marBottom w:val="0"/>
      <w:divBdr>
        <w:top w:val="none" w:sz="0" w:space="0" w:color="auto"/>
        <w:left w:val="none" w:sz="0" w:space="0" w:color="auto"/>
        <w:bottom w:val="none" w:sz="0" w:space="0" w:color="auto"/>
        <w:right w:val="none" w:sz="0" w:space="0" w:color="auto"/>
      </w:divBdr>
      <w:divsChild>
        <w:div w:id="490022739">
          <w:marLeft w:val="547"/>
          <w:marRight w:val="0"/>
          <w:marTop w:val="86"/>
          <w:marBottom w:val="0"/>
          <w:divBdr>
            <w:top w:val="none" w:sz="0" w:space="0" w:color="auto"/>
            <w:left w:val="none" w:sz="0" w:space="0" w:color="auto"/>
            <w:bottom w:val="none" w:sz="0" w:space="0" w:color="auto"/>
            <w:right w:val="none" w:sz="0" w:space="0" w:color="auto"/>
          </w:divBdr>
        </w:div>
        <w:div w:id="25834679">
          <w:marLeft w:val="1166"/>
          <w:marRight w:val="0"/>
          <w:marTop w:val="72"/>
          <w:marBottom w:val="0"/>
          <w:divBdr>
            <w:top w:val="none" w:sz="0" w:space="0" w:color="auto"/>
            <w:left w:val="none" w:sz="0" w:space="0" w:color="auto"/>
            <w:bottom w:val="none" w:sz="0" w:space="0" w:color="auto"/>
            <w:right w:val="none" w:sz="0" w:space="0" w:color="auto"/>
          </w:divBdr>
        </w:div>
        <w:div w:id="76488593">
          <w:marLeft w:val="1166"/>
          <w:marRight w:val="0"/>
          <w:marTop w:val="72"/>
          <w:marBottom w:val="0"/>
          <w:divBdr>
            <w:top w:val="none" w:sz="0" w:space="0" w:color="auto"/>
            <w:left w:val="none" w:sz="0" w:space="0" w:color="auto"/>
            <w:bottom w:val="none" w:sz="0" w:space="0" w:color="auto"/>
            <w:right w:val="none" w:sz="0" w:space="0" w:color="auto"/>
          </w:divBdr>
        </w:div>
        <w:div w:id="716128576">
          <w:marLeft w:val="1166"/>
          <w:marRight w:val="0"/>
          <w:marTop w:val="72"/>
          <w:marBottom w:val="0"/>
          <w:divBdr>
            <w:top w:val="none" w:sz="0" w:space="0" w:color="auto"/>
            <w:left w:val="none" w:sz="0" w:space="0" w:color="auto"/>
            <w:bottom w:val="none" w:sz="0" w:space="0" w:color="auto"/>
            <w:right w:val="none" w:sz="0" w:space="0" w:color="auto"/>
          </w:divBdr>
        </w:div>
        <w:div w:id="1177768946">
          <w:marLeft w:val="1800"/>
          <w:marRight w:val="0"/>
          <w:marTop w:val="62"/>
          <w:marBottom w:val="0"/>
          <w:divBdr>
            <w:top w:val="none" w:sz="0" w:space="0" w:color="auto"/>
            <w:left w:val="none" w:sz="0" w:space="0" w:color="auto"/>
            <w:bottom w:val="none" w:sz="0" w:space="0" w:color="auto"/>
            <w:right w:val="none" w:sz="0" w:space="0" w:color="auto"/>
          </w:divBdr>
        </w:div>
        <w:div w:id="124467500">
          <w:marLeft w:val="1800"/>
          <w:marRight w:val="0"/>
          <w:marTop w:val="62"/>
          <w:marBottom w:val="0"/>
          <w:divBdr>
            <w:top w:val="none" w:sz="0" w:space="0" w:color="auto"/>
            <w:left w:val="none" w:sz="0" w:space="0" w:color="auto"/>
            <w:bottom w:val="none" w:sz="0" w:space="0" w:color="auto"/>
            <w:right w:val="none" w:sz="0" w:space="0" w:color="auto"/>
          </w:divBdr>
        </w:div>
      </w:divsChild>
    </w:div>
    <w:div w:id="1900364015">
      <w:bodyDiv w:val="1"/>
      <w:marLeft w:val="0"/>
      <w:marRight w:val="0"/>
      <w:marTop w:val="0"/>
      <w:marBottom w:val="0"/>
      <w:divBdr>
        <w:top w:val="none" w:sz="0" w:space="0" w:color="auto"/>
        <w:left w:val="none" w:sz="0" w:space="0" w:color="auto"/>
        <w:bottom w:val="none" w:sz="0" w:space="0" w:color="auto"/>
        <w:right w:val="none" w:sz="0" w:space="0" w:color="auto"/>
      </w:divBdr>
      <w:divsChild>
        <w:div w:id="2038432537">
          <w:marLeft w:val="547"/>
          <w:marRight w:val="0"/>
          <w:marTop w:val="96"/>
          <w:marBottom w:val="0"/>
          <w:divBdr>
            <w:top w:val="none" w:sz="0" w:space="0" w:color="auto"/>
            <w:left w:val="none" w:sz="0" w:space="0" w:color="auto"/>
            <w:bottom w:val="none" w:sz="0" w:space="0" w:color="auto"/>
            <w:right w:val="none" w:sz="0" w:space="0" w:color="auto"/>
          </w:divBdr>
        </w:div>
      </w:divsChild>
    </w:div>
    <w:div w:id="1915821509">
      <w:bodyDiv w:val="1"/>
      <w:marLeft w:val="0"/>
      <w:marRight w:val="0"/>
      <w:marTop w:val="0"/>
      <w:marBottom w:val="0"/>
      <w:divBdr>
        <w:top w:val="none" w:sz="0" w:space="0" w:color="auto"/>
        <w:left w:val="none" w:sz="0" w:space="0" w:color="auto"/>
        <w:bottom w:val="none" w:sz="0" w:space="0" w:color="auto"/>
        <w:right w:val="none" w:sz="0" w:space="0" w:color="auto"/>
      </w:divBdr>
      <w:divsChild>
        <w:div w:id="971329181">
          <w:marLeft w:val="1166"/>
          <w:marRight w:val="0"/>
          <w:marTop w:val="86"/>
          <w:marBottom w:val="0"/>
          <w:divBdr>
            <w:top w:val="none" w:sz="0" w:space="0" w:color="auto"/>
            <w:left w:val="none" w:sz="0" w:space="0" w:color="auto"/>
            <w:bottom w:val="none" w:sz="0" w:space="0" w:color="auto"/>
            <w:right w:val="none" w:sz="0" w:space="0" w:color="auto"/>
          </w:divBdr>
        </w:div>
        <w:div w:id="2057853259">
          <w:marLeft w:val="547"/>
          <w:marRight w:val="0"/>
          <w:marTop w:val="96"/>
          <w:marBottom w:val="0"/>
          <w:divBdr>
            <w:top w:val="none" w:sz="0" w:space="0" w:color="auto"/>
            <w:left w:val="none" w:sz="0" w:space="0" w:color="auto"/>
            <w:bottom w:val="none" w:sz="0" w:space="0" w:color="auto"/>
            <w:right w:val="none" w:sz="0" w:space="0" w:color="auto"/>
          </w:divBdr>
        </w:div>
      </w:divsChild>
    </w:div>
    <w:div w:id="2045905948">
      <w:bodyDiv w:val="1"/>
      <w:marLeft w:val="0"/>
      <w:marRight w:val="0"/>
      <w:marTop w:val="0"/>
      <w:marBottom w:val="0"/>
      <w:divBdr>
        <w:top w:val="none" w:sz="0" w:space="0" w:color="auto"/>
        <w:left w:val="none" w:sz="0" w:space="0" w:color="auto"/>
        <w:bottom w:val="none" w:sz="0" w:space="0" w:color="auto"/>
        <w:right w:val="none" w:sz="0" w:space="0" w:color="auto"/>
      </w:divBdr>
      <w:divsChild>
        <w:div w:id="1722172881">
          <w:marLeft w:val="1166"/>
          <w:marRight w:val="0"/>
          <w:marTop w:val="134"/>
          <w:marBottom w:val="0"/>
          <w:divBdr>
            <w:top w:val="none" w:sz="0" w:space="0" w:color="auto"/>
            <w:left w:val="none" w:sz="0" w:space="0" w:color="auto"/>
            <w:bottom w:val="none" w:sz="0" w:space="0" w:color="auto"/>
            <w:right w:val="none" w:sz="0" w:space="0" w:color="auto"/>
          </w:divBdr>
        </w:div>
      </w:divsChild>
    </w:div>
    <w:div w:id="2067531934">
      <w:bodyDiv w:val="1"/>
      <w:marLeft w:val="0"/>
      <w:marRight w:val="0"/>
      <w:marTop w:val="0"/>
      <w:marBottom w:val="0"/>
      <w:divBdr>
        <w:top w:val="none" w:sz="0" w:space="0" w:color="auto"/>
        <w:left w:val="none" w:sz="0" w:space="0" w:color="auto"/>
        <w:bottom w:val="none" w:sz="0" w:space="0" w:color="auto"/>
        <w:right w:val="none" w:sz="0" w:space="0" w:color="auto"/>
      </w:divBdr>
      <w:divsChild>
        <w:div w:id="1284992977">
          <w:marLeft w:val="547"/>
          <w:marRight w:val="0"/>
          <w:marTop w:val="154"/>
          <w:marBottom w:val="0"/>
          <w:divBdr>
            <w:top w:val="none" w:sz="0" w:space="0" w:color="auto"/>
            <w:left w:val="none" w:sz="0" w:space="0" w:color="auto"/>
            <w:bottom w:val="none" w:sz="0" w:space="0" w:color="auto"/>
            <w:right w:val="none" w:sz="0" w:space="0" w:color="auto"/>
          </w:divBdr>
        </w:div>
        <w:div w:id="1284965073">
          <w:marLeft w:val="1166"/>
          <w:marRight w:val="0"/>
          <w:marTop w:val="134"/>
          <w:marBottom w:val="0"/>
          <w:divBdr>
            <w:top w:val="none" w:sz="0" w:space="0" w:color="auto"/>
            <w:left w:val="none" w:sz="0" w:space="0" w:color="auto"/>
            <w:bottom w:val="none" w:sz="0" w:space="0" w:color="auto"/>
            <w:right w:val="none" w:sz="0" w:space="0" w:color="auto"/>
          </w:divBdr>
        </w:div>
        <w:div w:id="116529977">
          <w:marLeft w:val="1166"/>
          <w:marRight w:val="0"/>
          <w:marTop w:val="134"/>
          <w:marBottom w:val="0"/>
          <w:divBdr>
            <w:top w:val="none" w:sz="0" w:space="0" w:color="auto"/>
            <w:left w:val="none" w:sz="0" w:space="0" w:color="auto"/>
            <w:bottom w:val="none" w:sz="0" w:space="0" w:color="auto"/>
            <w:right w:val="none" w:sz="0" w:space="0" w:color="auto"/>
          </w:divBdr>
        </w:div>
      </w:divsChild>
    </w:div>
    <w:div w:id="2086224833">
      <w:bodyDiv w:val="1"/>
      <w:marLeft w:val="0"/>
      <w:marRight w:val="0"/>
      <w:marTop w:val="0"/>
      <w:marBottom w:val="0"/>
      <w:divBdr>
        <w:top w:val="none" w:sz="0" w:space="0" w:color="auto"/>
        <w:left w:val="none" w:sz="0" w:space="0" w:color="auto"/>
        <w:bottom w:val="none" w:sz="0" w:space="0" w:color="auto"/>
        <w:right w:val="none" w:sz="0" w:space="0" w:color="auto"/>
      </w:divBdr>
      <w:divsChild>
        <w:div w:id="1034698561">
          <w:marLeft w:val="547"/>
          <w:marRight w:val="0"/>
          <w:marTop w:val="72"/>
          <w:marBottom w:val="0"/>
          <w:divBdr>
            <w:top w:val="none" w:sz="0" w:space="0" w:color="auto"/>
            <w:left w:val="none" w:sz="0" w:space="0" w:color="auto"/>
            <w:bottom w:val="none" w:sz="0" w:space="0" w:color="auto"/>
            <w:right w:val="none" w:sz="0" w:space="0" w:color="auto"/>
          </w:divBdr>
        </w:div>
        <w:div w:id="2035378183">
          <w:marLeft w:val="1166"/>
          <w:marRight w:val="0"/>
          <w:marTop w:val="62"/>
          <w:marBottom w:val="0"/>
          <w:divBdr>
            <w:top w:val="none" w:sz="0" w:space="0" w:color="auto"/>
            <w:left w:val="none" w:sz="0" w:space="0" w:color="auto"/>
            <w:bottom w:val="none" w:sz="0" w:space="0" w:color="auto"/>
            <w:right w:val="none" w:sz="0" w:space="0" w:color="auto"/>
          </w:divBdr>
        </w:div>
        <w:div w:id="1440224630">
          <w:marLeft w:val="1800"/>
          <w:marRight w:val="0"/>
          <w:marTop w:val="53"/>
          <w:marBottom w:val="0"/>
          <w:divBdr>
            <w:top w:val="none" w:sz="0" w:space="0" w:color="auto"/>
            <w:left w:val="none" w:sz="0" w:space="0" w:color="auto"/>
            <w:bottom w:val="none" w:sz="0" w:space="0" w:color="auto"/>
            <w:right w:val="none" w:sz="0" w:space="0" w:color="auto"/>
          </w:divBdr>
        </w:div>
        <w:div w:id="1230072265">
          <w:marLeft w:val="1800"/>
          <w:marRight w:val="0"/>
          <w:marTop w:val="53"/>
          <w:marBottom w:val="0"/>
          <w:divBdr>
            <w:top w:val="none" w:sz="0" w:space="0" w:color="auto"/>
            <w:left w:val="none" w:sz="0" w:space="0" w:color="auto"/>
            <w:bottom w:val="none" w:sz="0" w:space="0" w:color="auto"/>
            <w:right w:val="none" w:sz="0" w:space="0" w:color="auto"/>
          </w:divBdr>
        </w:div>
      </w:divsChild>
    </w:div>
    <w:div w:id="2100902761">
      <w:bodyDiv w:val="1"/>
      <w:marLeft w:val="0"/>
      <w:marRight w:val="0"/>
      <w:marTop w:val="0"/>
      <w:marBottom w:val="0"/>
      <w:divBdr>
        <w:top w:val="none" w:sz="0" w:space="0" w:color="auto"/>
        <w:left w:val="none" w:sz="0" w:space="0" w:color="auto"/>
        <w:bottom w:val="none" w:sz="0" w:space="0" w:color="auto"/>
        <w:right w:val="none" w:sz="0" w:space="0" w:color="auto"/>
      </w:divBdr>
    </w:div>
    <w:div w:id="2129422906">
      <w:bodyDiv w:val="1"/>
      <w:marLeft w:val="0"/>
      <w:marRight w:val="0"/>
      <w:marTop w:val="0"/>
      <w:marBottom w:val="0"/>
      <w:divBdr>
        <w:top w:val="none" w:sz="0" w:space="0" w:color="auto"/>
        <w:left w:val="none" w:sz="0" w:space="0" w:color="auto"/>
        <w:bottom w:val="none" w:sz="0" w:space="0" w:color="auto"/>
        <w:right w:val="none" w:sz="0" w:space="0" w:color="auto"/>
      </w:divBdr>
      <w:divsChild>
        <w:div w:id="1919778261">
          <w:marLeft w:val="547"/>
          <w:marRight w:val="0"/>
          <w:marTop w:val="154"/>
          <w:marBottom w:val="0"/>
          <w:divBdr>
            <w:top w:val="none" w:sz="0" w:space="0" w:color="auto"/>
            <w:left w:val="none" w:sz="0" w:space="0" w:color="auto"/>
            <w:bottom w:val="none" w:sz="0" w:space="0" w:color="auto"/>
            <w:right w:val="none" w:sz="0" w:space="0" w:color="auto"/>
          </w:divBdr>
        </w:div>
        <w:div w:id="770274606">
          <w:marLeft w:val="1166"/>
          <w:marRight w:val="0"/>
          <w:marTop w:val="134"/>
          <w:marBottom w:val="0"/>
          <w:divBdr>
            <w:top w:val="none" w:sz="0" w:space="0" w:color="auto"/>
            <w:left w:val="none" w:sz="0" w:space="0" w:color="auto"/>
            <w:bottom w:val="none" w:sz="0" w:space="0" w:color="auto"/>
            <w:right w:val="none" w:sz="0" w:space="0" w:color="auto"/>
          </w:divBdr>
        </w:div>
        <w:div w:id="91030931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microsemi.com/document-portal/doc_download/1245056-syncserver-s650-m-code-datasheet"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5AIRPNAIUNRU-1328258698-1595</_dlc_DocId>
    <_dlc_DocIdUrl xmlns="71c5aaf6-e6ce-465b-b873-5148d2a4c105">
      <Url>https://nokia.sharepoint.com/sites/c5g/5gradio/_layouts/15/DocIdRedir.aspx?ID=5AIRPNAIUNRU-1328258698-1595</Url>
      <Description>5AIRPNAIUNRU-1328258698-1595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98FB6-F40B-4F3F-BFF3-62A184C76148}">
  <ds:schemaRefs>
    <ds:schemaRef ds:uri="http://schemas.microsoft.com/sharepoint/v3/contenttype/forms"/>
  </ds:schemaRefs>
</ds:datastoreItem>
</file>

<file path=customXml/itemProps2.xml><?xml version="1.0" encoding="utf-8"?>
<ds:datastoreItem xmlns:ds="http://schemas.openxmlformats.org/officeDocument/2006/customXml" ds:itemID="{F9FB2749-FCA9-4422-82CC-A44CA6DEA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1CBC8B-3D1A-470C-A325-20EDDE98AE32}">
  <ds:schemaRefs>
    <ds:schemaRef ds:uri="Microsoft.SharePoint.Taxonomy.ContentTypeSync"/>
  </ds:schemaRefs>
</ds:datastoreItem>
</file>

<file path=customXml/itemProps4.xml><?xml version="1.0" encoding="utf-8"?>
<ds:datastoreItem xmlns:ds="http://schemas.openxmlformats.org/officeDocument/2006/customXml" ds:itemID="{4F1F35F7-AAC9-405F-9F97-639376D75361}">
  <ds:schemaRefs>
    <ds:schemaRef ds:uri="http://purl.org/dc/terms/"/>
    <ds:schemaRef ds:uri="3b34c8f0-1ef5-4d1e-bb66-517ce7fe7356"/>
    <ds:schemaRef ds:uri="http://purl.org/dc/elements/1.1/"/>
    <ds:schemaRef ds:uri="71c5aaf6-e6ce-465b-b873-5148d2a4c105"/>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0b6aed8e-0313-4d17-80ff-d0e5da4931c5"/>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B5C8DA28-20AA-4C4F-BB5B-AF64CE52EA81}">
  <ds:schemaRefs>
    <ds:schemaRef ds:uri="http://schemas.microsoft.com/sharepoint/events"/>
  </ds:schemaRefs>
</ds:datastoreItem>
</file>

<file path=customXml/itemProps6.xml><?xml version="1.0" encoding="utf-8"?>
<ds:datastoreItem xmlns:ds="http://schemas.openxmlformats.org/officeDocument/2006/customXml" ds:itemID="{420B0730-5AB7-4E49-953E-27B4E134B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7218</Words>
  <Characters>41148</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48270</CharactersWithSpaces>
  <SharedDoc>false</SharedDoc>
  <HLinks>
    <vt:vector size="6" baseType="variant">
      <vt:variant>
        <vt:i4>4522085</vt:i4>
      </vt:variant>
      <vt:variant>
        <vt:i4>108</vt:i4>
      </vt:variant>
      <vt:variant>
        <vt:i4>0</vt:i4>
      </vt:variant>
      <vt:variant>
        <vt:i4>5</vt:i4>
      </vt:variant>
      <vt:variant>
        <vt:lpwstr>https://www.microsemi.com/document-portal/doc_download/1245056-syncserver-s650-m-code-datasheet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Dmitry Petrov</cp:lastModifiedBy>
  <cp:revision>3</cp:revision>
  <dcterms:created xsi:type="dcterms:W3CDTF">2021-01-15T22:34:00Z</dcterms:created>
  <dcterms:modified xsi:type="dcterms:W3CDTF">2021-01-15T22:45:00Z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e4fee41c-0d9c-495f-9449-76a770c5d564</vt:lpwstr>
  </property>
</Properties>
</file>