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345C7B" w:rsidRDefault="000C2147" w:rsidP="000C2147">
      <w:pPr>
        <w:pStyle w:val="a3"/>
        <w:keepLines/>
        <w:tabs>
          <w:tab w:val="right" w:pos="10440"/>
          <w:tab w:val="right" w:pos="13323"/>
        </w:tabs>
        <w:rPr>
          <w:rFonts w:ascii="Times New Roman" w:eastAsia="宋体" w:hAnsi="Times New Roman"/>
          <w:b w:val="0"/>
          <w:sz w:val="24"/>
          <w:szCs w:val="24"/>
          <w:lang w:eastAsia="zh-CN"/>
        </w:rPr>
      </w:pPr>
      <w:bookmarkStart w:id="0" w:name="Title"/>
      <w:bookmarkStart w:id="1" w:name="DocumentFor"/>
      <w:bookmarkEnd w:id="0"/>
      <w:bookmarkEnd w:id="1"/>
      <w:r w:rsidRPr="00345C7B">
        <w:rPr>
          <w:rFonts w:ascii="Times New Roman" w:hAnsi="Times New Roman"/>
          <w:sz w:val="24"/>
          <w:szCs w:val="24"/>
        </w:rPr>
        <w:t>3GPP TSG-RAN WG4 Meeting #</w:t>
      </w:r>
      <w:r w:rsidRPr="00345C7B">
        <w:rPr>
          <w:rFonts w:ascii="Times New Roman" w:hAnsi="Times New Roman"/>
        </w:rPr>
        <w:t xml:space="preserve"> </w:t>
      </w:r>
      <w:r w:rsidRPr="00345C7B">
        <w:rPr>
          <w:rFonts w:ascii="Times New Roman" w:hAnsi="Times New Roman"/>
          <w:sz w:val="24"/>
          <w:szCs w:val="24"/>
        </w:rPr>
        <w:t>98-e</w:t>
      </w:r>
      <w:r w:rsidRPr="00345C7B" w:rsidDel="00277FAB">
        <w:rPr>
          <w:rFonts w:ascii="Times New Roman" w:hAnsi="Times New Roman"/>
          <w:sz w:val="24"/>
          <w:szCs w:val="24"/>
        </w:rPr>
        <w:t xml:space="preserve"> </w:t>
      </w:r>
      <w:r w:rsidRPr="00345C7B">
        <w:rPr>
          <w:rFonts w:ascii="Times New Roman" w:hAnsi="Times New Roman"/>
          <w:sz w:val="24"/>
          <w:szCs w:val="24"/>
        </w:rPr>
        <w:tab/>
      </w:r>
      <w:r w:rsidR="005A7272" w:rsidRPr="005A7272">
        <w:rPr>
          <w:rFonts w:ascii="Times New Roman" w:hAnsi="Times New Roman"/>
          <w:sz w:val="24"/>
          <w:szCs w:val="24"/>
        </w:rPr>
        <w:t>R4-2101656</w:t>
      </w:r>
    </w:p>
    <w:p w:rsidR="000C2147" w:rsidRPr="00345C7B" w:rsidRDefault="000C2147" w:rsidP="000C2147">
      <w:pPr>
        <w:pStyle w:val="a3"/>
        <w:tabs>
          <w:tab w:val="right" w:pos="9781"/>
          <w:tab w:val="right" w:pos="13323"/>
        </w:tabs>
        <w:outlineLvl w:val="0"/>
        <w:rPr>
          <w:rFonts w:ascii="Times New Roman" w:eastAsia="宋体" w:hAnsi="Times New Roman"/>
          <w:b w:val="0"/>
          <w:sz w:val="24"/>
          <w:szCs w:val="24"/>
          <w:lang w:eastAsia="zh-CN"/>
        </w:rPr>
      </w:pPr>
      <w:r w:rsidRPr="00345C7B">
        <w:rPr>
          <w:rFonts w:ascii="Times New Roman" w:eastAsia="宋体" w:hAnsi="Times New Roman"/>
          <w:sz w:val="24"/>
          <w:szCs w:val="24"/>
          <w:lang w:eastAsia="zh-CN"/>
        </w:rPr>
        <w:t>Electronic Meeting, Jan. 25-Feb. 5, 2021</w:t>
      </w:r>
    </w:p>
    <w:p w:rsidR="00DF0231" w:rsidRPr="00345C7B" w:rsidRDefault="00DF0231" w:rsidP="00DF0231">
      <w:pPr>
        <w:pStyle w:val="a3"/>
        <w:rPr>
          <w:rFonts w:ascii="Times New Roman" w:hAnsi="Times New Roman"/>
          <w:noProof w:val="0"/>
        </w:rPr>
      </w:pPr>
    </w:p>
    <w:p w:rsidR="00DF0231" w:rsidRPr="00345C7B" w:rsidRDefault="00DF0231" w:rsidP="00DF0231">
      <w:pPr>
        <w:pStyle w:val="a4"/>
        <w:rPr>
          <w:rFonts w:ascii="Times New Roman" w:hAnsi="Times New Roman"/>
          <w:noProof w:val="0"/>
        </w:rPr>
      </w:pPr>
    </w:p>
    <w:p w:rsidR="00DF0231" w:rsidRPr="005A7272" w:rsidRDefault="00DF0231" w:rsidP="00DF0231">
      <w:pPr>
        <w:tabs>
          <w:tab w:val="left" w:pos="1985"/>
        </w:tabs>
        <w:rPr>
          <w:rFonts w:ascii="Arial" w:hAnsi="Arial" w:cs="Arial"/>
          <w:sz w:val="24"/>
          <w:lang w:val="en-US"/>
        </w:rPr>
      </w:pPr>
      <w:bookmarkStart w:id="2" w:name="_GoBack"/>
      <w:r w:rsidRPr="005A7272">
        <w:rPr>
          <w:rFonts w:ascii="Arial" w:hAnsi="Arial" w:cs="Arial"/>
          <w:b/>
          <w:sz w:val="24"/>
          <w:lang w:val="en-US"/>
        </w:rPr>
        <w:t>Agenda item:</w:t>
      </w:r>
      <w:r w:rsidRPr="005A7272">
        <w:rPr>
          <w:rFonts w:ascii="Arial" w:hAnsi="Arial" w:cs="Arial"/>
          <w:sz w:val="24"/>
          <w:lang w:val="en-US"/>
        </w:rPr>
        <w:tab/>
      </w:r>
      <w:r w:rsidR="00FC6158" w:rsidRPr="005A7272">
        <w:rPr>
          <w:rFonts w:ascii="Arial" w:hAnsi="Arial" w:cs="Arial"/>
          <w:sz w:val="24"/>
          <w:lang w:val="en-US"/>
        </w:rPr>
        <w:t>11.4.2.</w:t>
      </w:r>
      <w:r w:rsidR="00C7106F" w:rsidRPr="005A7272">
        <w:rPr>
          <w:rFonts w:ascii="Arial" w:hAnsi="Arial" w:cs="Arial"/>
          <w:sz w:val="24"/>
          <w:lang w:val="en-US"/>
        </w:rPr>
        <w:t>1</w:t>
      </w:r>
    </w:p>
    <w:p w:rsidR="00DF0231" w:rsidRPr="005A7272" w:rsidRDefault="00DF0231" w:rsidP="00DF0231">
      <w:pPr>
        <w:tabs>
          <w:tab w:val="left" w:pos="1985"/>
        </w:tabs>
        <w:rPr>
          <w:rFonts w:ascii="Arial" w:hAnsi="Arial" w:cs="Arial"/>
          <w:sz w:val="24"/>
          <w:lang w:val="en-US"/>
        </w:rPr>
      </w:pPr>
      <w:r w:rsidRPr="005A7272">
        <w:rPr>
          <w:rFonts w:ascii="Arial" w:hAnsi="Arial" w:cs="Arial"/>
          <w:b/>
          <w:sz w:val="24"/>
          <w:lang w:val="en-US"/>
        </w:rPr>
        <w:t xml:space="preserve">Source: </w:t>
      </w:r>
      <w:r w:rsidRPr="005A7272">
        <w:rPr>
          <w:rFonts w:ascii="Arial" w:hAnsi="Arial" w:cs="Arial"/>
          <w:b/>
          <w:sz w:val="24"/>
          <w:lang w:val="en-US"/>
        </w:rPr>
        <w:tab/>
      </w:r>
      <w:r w:rsidRPr="005A7272">
        <w:rPr>
          <w:rFonts w:ascii="Arial" w:hAnsi="Arial" w:cs="Arial"/>
          <w:sz w:val="24"/>
          <w:lang w:val="en-US"/>
        </w:rPr>
        <w:t>Huawei, HiSilicon</w:t>
      </w:r>
    </w:p>
    <w:p w:rsidR="00DF0231" w:rsidRPr="005A7272" w:rsidRDefault="00DF0231" w:rsidP="00DF0231">
      <w:pPr>
        <w:tabs>
          <w:tab w:val="left" w:pos="1985"/>
        </w:tabs>
        <w:ind w:left="1980" w:hanging="1980"/>
        <w:rPr>
          <w:rFonts w:ascii="Arial" w:hAnsi="Arial" w:cs="Arial"/>
          <w:sz w:val="24"/>
          <w:lang w:val="en-US"/>
        </w:rPr>
      </w:pPr>
      <w:r w:rsidRPr="005A7272">
        <w:rPr>
          <w:rFonts w:ascii="Arial" w:hAnsi="Arial" w:cs="Arial"/>
          <w:b/>
          <w:sz w:val="24"/>
          <w:lang w:val="en-US"/>
        </w:rPr>
        <w:t>Title:</w:t>
      </w:r>
      <w:r w:rsidRPr="005A7272">
        <w:rPr>
          <w:rFonts w:ascii="Arial" w:hAnsi="Arial" w:cs="Arial"/>
          <w:sz w:val="24"/>
          <w:lang w:val="en-US"/>
        </w:rPr>
        <w:t xml:space="preserve"> </w:t>
      </w:r>
      <w:r w:rsidRPr="005A7272">
        <w:rPr>
          <w:rFonts w:ascii="Arial" w:hAnsi="Arial" w:cs="Arial"/>
          <w:sz w:val="24"/>
          <w:lang w:val="en-US"/>
        </w:rPr>
        <w:tab/>
      </w:r>
      <w:r w:rsidR="007124CB" w:rsidRPr="005A7272">
        <w:rPr>
          <w:rFonts w:ascii="Arial" w:hAnsi="Arial" w:cs="Arial"/>
          <w:sz w:val="24"/>
          <w:lang w:val="en-US"/>
        </w:rPr>
        <w:t>Discussion on requirements for SRS antenna switching</w:t>
      </w:r>
    </w:p>
    <w:p w:rsidR="00DF0231" w:rsidRPr="005A7272" w:rsidRDefault="00DF0231" w:rsidP="00DF0231">
      <w:pPr>
        <w:tabs>
          <w:tab w:val="left" w:pos="1985"/>
        </w:tabs>
        <w:ind w:left="1980" w:hanging="1980"/>
        <w:rPr>
          <w:rFonts w:ascii="Arial" w:eastAsiaTheme="minorEastAsia" w:hAnsi="Arial" w:cs="Arial"/>
          <w:sz w:val="24"/>
          <w:lang w:val="en-US" w:eastAsia="zh-CN"/>
        </w:rPr>
      </w:pPr>
      <w:r w:rsidRPr="005A7272">
        <w:rPr>
          <w:rFonts w:ascii="Arial" w:hAnsi="Arial" w:cs="Arial"/>
          <w:b/>
          <w:sz w:val="24"/>
          <w:lang w:val="en-US"/>
        </w:rPr>
        <w:t>Document for:</w:t>
      </w:r>
      <w:r w:rsidRPr="005A7272">
        <w:rPr>
          <w:rFonts w:ascii="Arial" w:hAnsi="Arial" w:cs="Arial"/>
          <w:sz w:val="24"/>
          <w:lang w:val="en-US"/>
        </w:rPr>
        <w:tab/>
        <w:t>Discussion</w:t>
      </w:r>
    </w:p>
    <w:bookmarkEnd w:id="2"/>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Introduction</w:t>
      </w:r>
    </w:p>
    <w:p w:rsidR="00EF22EA" w:rsidRPr="00345C7B" w:rsidRDefault="00F10653" w:rsidP="00DF0231">
      <w:pPr>
        <w:rPr>
          <w:rFonts w:eastAsiaTheme="minorEastAsia"/>
          <w:lang w:val="en-US" w:eastAsia="zh-CN"/>
        </w:rPr>
      </w:pPr>
      <w:r w:rsidRPr="00345C7B">
        <w:rPr>
          <w:rFonts w:eastAsiaTheme="minorEastAsia"/>
          <w:lang w:val="en-US" w:eastAsia="zh-CN"/>
        </w:rPr>
        <w:t xml:space="preserve">In </w:t>
      </w:r>
      <w:r w:rsidR="00F76B81" w:rsidRPr="00345C7B">
        <w:rPr>
          <w:rFonts w:eastAsiaTheme="minorEastAsia"/>
          <w:lang w:val="en-US" w:eastAsia="zh-CN"/>
        </w:rPr>
        <w:t xml:space="preserve">the </w:t>
      </w:r>
      <w:r w:rsidRPr="00345C7B">
        <w:rPr>
          <w:rFonts w:eastAsiaTheme="minorEastAsia"/>
          <w:lang w:val="en-US" w:eastAsia="zh-CN"/>
        </w:rPr>
        <w:t>last RAN4#9</w:t>
      </w:r>
      <w:r w:rsidR="000C2147" w:rsidRPr="00345C7B">
        <w:rPr>
          <w:rFonts w:eastAsiaTheme="minorEastAsia"/>
          <w:lang w:val="en-US" w:eastAsia="zh-CN"/>
        </w:rPr>
        <w:t>7</w:t>
      </w:r>
      <w:r w:rsidR="00852630" w:rsidRPr="00345C7B">
        <w:rPr>
          <w:rFonts w:eastAsiaTheme="minorEastAsia"/>
          <w:lang w:val="en-US" w:eastAsia="zh-CN"/>
        </w:rPr>
        <w:t>e</w:t>
      </w:r>
      <w:r w:rsidR="00DF0231" w:rsidRPr="00345C7B">
        <w:rPr>
          <w:rFonts w:eastAsiaTheme="minorEastAsia"/>
          <w:lang w:val="en-US" w:eastAsia="zh-CN"/>
        </w:rPr>
        <w:t xml:space="preserve"> </w:t>
      </w:r>
      <w:r w:rsidRPr="00345C7B">
        <w:rPr>
          <w:rFonts w:eastAsiaTheme="minorEastAsia"/>
          <w:lang w:val="en-US" w:eastAsia="zh-CN"/>
        </w:rPr>
        <w:t>meeting</w:t>
      </w:r>
      <w:r w:rsidR="000C2147" w:rsidRPr="00345C7B">
        <w:rPr>
          <w:rFonts w:eastAsiaTheme="minorEastAsia"/>
          <w:lang w:val="en-US" w:eastAsia="zh-CN"/>
        </w:rPr>
        <w:t>,</w:t>
      </w:r>
      <w:r w:rsidRPr="00345C7B">
        <w:rPr>
          <w:rFonts w:eastAsiaTheme="minorEastAsia"/>
          <w:lang w:val="en-US" w:eastAsia="zh-CN"/>
        </w:rPr>
        <w:t xml:space="preserve"> </w:t>
      </w:r>
      <w:r w:rsidR="00D04C54" w:rsidRPr="00345C7B">
        <w:rPr>
          <w:rFonts w:eastAsiaTheme="minorEastAsia"/>
          <w:lang w:val="en-US" w:eastAsia="zh-CN"/>
        </w:rPr>
        <w:t>the discussion about the work plan about the Rel-17 WI Further RRM enhancement for NR and MR-DC was initiated</w:t>
      </w:r>
      <w:r w:rsidR="007C2C7E" w:rsidRPr="00345C7B">
        <w:rPr>
          <w:rFonts w:eastAsiaTheme="minorEastAsia"/>
          <w:lang w:val="en-US" w:eastAsia="zh-CN"/>
        </w:rPr>
        <w:t>.</w:t>
      </w:r>
      <w:r w:rsidR="00D04C54" w:rsidRPr="00345C7B">
        <w:rPr>
          <w:rFonts w:eastAsiaTheme="minorEastAsia"/>
          <w:lang w:val="en-US" w:eastAsia="zh-CN"/>
        </w:rPr>
        <w:t xml:space="preserve"> In this paper, we provide our views </w:t>
      </w:r>
      <w:r w:rsidR="00FC6158" w:rsidRPr="00345C7B">
        <w:rPr>
          <w:rFonts w:eastAsiaTheme="minorEastAsia"/>
          <w:lang w:val="en-US" w:eastAsia="zh-CN"/>
        </w:rPr>
        <w:t>on</w:t>
      </w:r>
      <w:r w:rsidR="00D04C54" w:rsidRPr="00345C7B">
        <w:rPr>
          <w:rFonts w:eastAsiaTheme="minorEastAsia"/>
          <w:lang w:val="en-US" w:eastAsia="zh-CN"/>
        </w:rPr>
        <w:t xml:space="preserve"> the objective about the </w:t>
      </w:r>
      <w:r w:rsidR="007124CB">
        <w:rPr>
          <w:rFonts w:eastAsiaTheme="minorEastAsia" w:hint="eastAsia"/>
          <w:lang w:val="en-US" w:eastAsia="zh-CN"/>
        </w:rPr>
        <w:t>SRS</w:t>
      </w:r>
      <w:r w:rsidR="007124CB">
        <w:rPr>
          <w:rFonts w:eastAsiaTheme="minorEastAsia"/>
          <w:lang w:val="en-US" w:eastAsia="zh-CN"/>
        </w:rPr>
        <w:t xml:space="preserve"> antenna switching requirements</w:t>
      </w:r>
      <w:r w:rsidR="00FC6158" w:rsidRPr="00345C7B">
        <w:rPr>
          <w:rFonts w:eastAsiaTheme="minorEastAsia"/>
          <w:lang w:val="en-US" w:eastAsia="zh-CN"/>
        </w:rPr>
        <w:t>.</w:t>
      </w:r>
    </w:p>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Discussion</w:t>
      </w:r>
    </w:p>
    <w:p w:rsidR="00DE2600" w:rsidRPr="00DE2600" w:rsidRDefault="00D04C54" w:rsidP="007124CB">
      <w:pPr>
        <w:rPr>
          <w:rFonts w:eastAsiaTheme="minorEastAsia"/>
          <w:lang w:val="en-US" w:eastAsia="zh-CN"/>
        </w:rPr>
      </w:pPr>
      <w:r w:rsidRPr="00345C7B">
        <w:rPr>
          <w:rFonts w:eastAsiaTheme="minorEastAsia"/>
          <w:lang w:val="en-US" w:eastAsia="zh-CN"/>
        </w:rPr>
        <w:t xml:space="preserve">According to the approved work plan for the Further RRM enhancement for NR and MR-DC, the objectives about the </w:t>
      </w:r>
      <w:r w:rsidR="007124CB">
        <w:rPr>
          <w:rFonts w:eastAsiaTheme="minorEastAsia" w:hint="eastAsia"/>
          <w:lang w:val="en-US" w:eastAsia="zh-CN"/>
        </w:rPr>
        <w:t>SRS</w:t>
      </w:r>
      <w:r w:rsidR="007124CB">
        <w:rPr>
          <w:rFonts w:eastAsiaTheme="minorEastAsia"/>
          <w:lang w:val="en-US" w:eastAsia="zh-CN"/>
        </w:rPr>
        <w:t xml:space="preserve"> antenna switching</w:t>
      </w:r>
      <w:r w:rsidRPr="00345C7B">
        <w:rPr>
          <w:rFonts w:eastAsiaTheme="minorEastAsia"/>
          <w:lang w:val="en-US" w:eastAsia="zh-CN"/>
        </w:rPr>
        <w:t xml:space="preserve"> are to be discussed in RAN4#98e meeting. </w:t>
      </w:r>
      <w:r w:rsidR="007124CB">
        <w:rPr>
          <w:rFonts w:eastAsiaTheme="minorEastAsia"/>
          <w:lang w:val="en-US" w:eastAsia="zh-CN"/>
        </w:rPr>
        <w:t xml:space="preserve">SRS antenna switching is an import </w:t>
      </w:r>
      <w:r w:rsidR="00514A1D">
        <w:rPr>
          <w:rFonts w:eastAsiaTheme="minorEastAsia"/>
          <w:lang w:val="en-US" w:eastAsia="zh-CN"/>
        </w:rPr>
        <w:t>function</w:t>
      </w:r>
      <w:r w:rsidR="007124CB">
        <w:rPr>
          <w:rFonts w:eastAsiaTheme="minorEastAsia"/>
          <w:lang w:val="en-US" w:eastAsia="zh-CN"/>
        </w:rPr>
        <w:t xml:space="preserve"> to obtain the DL CSI.</w:t>
      </w:r>
      <w:r w:rsidR="00AC778F">
        <w:rPr>
          <w:rFonts w:eastAsiaTheme="minorEastAsia"/>
          <w:lang w:val="en-US" w:eastAsia="zh-CN"/>
        </w:rPr>
        <w:t xml:space="preserve"> </w:t>
      </w:r>
      <w:r w:rsidR="00DE2600">
        <w:rPr>
          <w:rFonts w:eastAsiaTheme="minorEastAsia"/>
          <w:lang w:val="en-US" w:eastAsia="zh-CN"/>
        </w:rPr>
        <w:t xml:space="preserve">The antenna switching time has been discussed in previous RAN4 meeting with the agreement that the switching time is 15 </w:t>
      </w:r>
      <w:proofErr w:type="spellStart"/>
      <w:r w:rsidR="00DE2600">
        <w:rPr>
          <w:rFonts w:eastAsiaTheme="minorEastAsia"/>
          <w:lang w:val="en-US" w:eastAsia="zh-CN"/>
        </w:rPr>
        <w:t>usec</w:t>
      </w:r>
      <w:proofErr w:type="spellEnd"/>
      <w:r w:rsidR="00DE2600">
        <w:rPr>
          <w:rFonts w:eastAsiaTheme="minorEastAsia"/>
          <w:lang w:val="en-US" w:eastAsia="zh-CN"/>
        </w:rPr>
        <w:t xml:space="preserve"> [2]. </w:t>
      </w:r>
    </w:p>
    <w:p w:rsidR="00345C7B" w:rsidRDefault="008467CB" w:rsidP="00CB1D7C">
      <w:pPr>
        <w:rPr>
          <w:rFonts w:eastAsiaTheme="minorEastAsia"/>
          <w:lang w:val="en-US" w:eastAsia="zh-CN"/>
        </w:rPr>
      </w:pPr>
      <w:r w:rsidRPr="008467CB">
        <w:rPr>
          <w:rFonts w:eastAsiaTheme="minorEastAsia"/>
          <w:lang w:val="en-US" w:eastAsia="zh-CN"/>
        </w:rPr>
        <w:t xml:space="preserve">For antenna switching capability, </w:t>
      </w:r>
      <w:r>
        <w:rPr>
          <w:rFonts w:eastAsiaTheme="minorEastAsia"/>
          <w:lang w:val="en-US" w:eastAsia="zh-CN"/>
        </w:rPr>
        <w:t>UE shall indicate the capability of ‘</w:t>
      </w:r>
      <w:proofErr w:type="spellStart"/>
      <w:r>
        <w:rPr>
          <w:rFonts w:eastAsiaTheme="minorEastAsia"/>
          <w:lang w:val="en-US" w:eastAsia="zh-CN"/>
        </w:rPr>
        <w:t>xTyR</w:t>
      </w:r>
      <w:proofErr w:type="spellEnd"/>
      <w:r>
        <w:rPr>
          <w:rFonts w:eastAsiaTheme="minorEastAsia"/>
          <w:lang w:val="en-US" w:eastAsia="zh-CN"/>
        </w:rPr>
        <w:t>’ and also the bands that affects this DL and the bands that switch together with this UL within the band combination as below:</w:t>
      </w:r>
    </w:p>
    <w:tbl>
      <w:tblPr>
        <w:tblStyle w:val="a7"/>
        <w:tblW w:w="0" w:type="auto"/>
        <w:tblLook w:val="04A0" w:firstRow="1" w:lastRow="0" w:firstColumn="1" w:lastColumn="0" w:noHBand="0" w:noVBand="1"/>
      </w:tblPr>
      <w:tblGrid>
        <w:gridCol w:w="9562"/>
      </w:tblGrid>
      <w:tr w:rsidR="008467CB" w:rsidTr="008467CB">
        <w:tc>
          <w:tcPr>
            <w:tcW w:w="9562" w:type="dxa"/>
          </w:tcPr>
          <w:p w:rsidR="008467CB" w:rsidRDefault="008467CB" w:rsidP="00CB1D7C">
            <w:pPr>
              <w:rPr>
                <w:rFonts w:eastAsiaTheme="minorEastAsia"/>
                <w:lang w:val="en-US" w:eastAsia="zh-CN"/>
              </w:rPr>
            </w:pPr>
            <w:r>
              <w:rPr>
                <w:rFonts w:eastAsiaTheme="minorEastAsia"/>
                <w:lang w:val="en-US" w:eastAsia="zh-CN"/>
              </w:rPr>
              <w:t>TS 38.306</w:t>
            </w:r>
          </w:p>
          <w:p w:rsidR="008467CB" w:rsidRDefault="008467CB" w:rsidP="008467CB">
            <w:pPr>
              <w:pStyle w:val="TAL"/>
              <w:rPr>
                <w:b/>
                <w:i/>
                <w:lang w:val="en-GB" w:eastAsia="ja-JP"/>
              </w:rPr>
            </w:pPr>
            <w:proofErr w:type="spellStart"/>
            <w:r>
              <w:rPr>
                <w:b/>
                <w:i/>
              </w:rPr>
              <w:t>srs-TxSwitch</w:t>
            </w:r>
            <w:proofErr w:type="spellEnd"/>
            <w:r>
              <w:rPr>
                <w:b/>
                <w:i/>
              </w:rPr>
              <w:t>, srs-TxSwitch-v1610</w:t>
            </w:r>
          </w:p>
          <w:p w:rsidR="008467CB" w:rsidRDefault="008467CB" w:rsidP="008467CB">
            <w:pPr>
              <w:pStyle w:val="TAL"/>
            </w:pPr>
            <w:r>
              <w:t xml:space="preserve">Defines whether UE supports SRS for DL CSI acquisition as defined in clause 6.2.1.2 of TS 38.214 [12]. The capability </w:t>
            </w:r>
            <w:proofErr w:type="spellStart"/>
            <w:r>
              <w:t>signalling</w:t>
            </w:r>
            <w:proofErr w:type="spellEnd"/>
            <w:r>
              <w:t xml:space="preserve"> comprises of the following parameters:</w:t>
            </w:r>
          </w:p>
          <w:p w:rsidR="008467CB" w:rsidRDefault="008467CB" w:rsidP="008467CB">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signaling.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ook w:val="04A0" w:firstRow="1" w:lastRow="0" w:firstColumn="1" w:lastColumn="0" w:noHBand="0" w:noVBand="1"/>
            </w:tblPr>
            <w:tblGrid>
              <w:gridCol w:w="3802"/>
              <w:gridCol w:w="4236"/>
            </w:tblGrid>
            <w:tr w:rsidR="008467CB" w:rsidTr="008467CB">
              <w:tc>
                <w:tcPr>
                  <w:tcW w:w="2365" w:type="pct"/>
                  <w:hideMark/>
                </w:tcPr>
                <w:p w:rsidR="008467CB" w:rsidRDefault="008467CB" w:rsidP="008467CB">
                  <w:pPr>
                    <w:pStyle w:val="TAH"/>
                    <w:rPr>
                      <w:rFonts w:cs="Times New Roman"/>
                      <w:i/>
                      <w:iCs/>
                      <w:szCs w:val="20"/>
                    </w:rPr>
                  </w:pPr>
                  <w:proofErr w:type="spellStart"/>
                  <w:r>
                    <w:rPr>
                      <w:i/>
                      <w:iCs/>
                    </w:rPr>
                    <w:t>supportedSRS-TxPortSwitch</w:t>
                  </w:r>
                  <w:proofErr w:type="spellEnd"/>
                </w:p>
              </w:tc>
              <w:tc>
                <w:tcPr>
                  <w:tcW w:w="2635" w:type="pct"/>
                  <w:hideMark/>
                </w:tcPr>
                <w:p w:rsidR="008467CB" w:rsidRDefault="008467CB" w:rsidP="008467CB">
                  <w:pPr>
                    <w:pStyle w:val="TAH"/>
                    <w:rPr>
                      <w:i/>
                      <w:iCs/>
                    </w:rPr>
                  </w:pPr>
                  <w:r>
                    <w:rPr>
                      <w:i/>
                      <w:iCs/>
                    </w:rPr>
                    <w:t>supportedSRS-TxPortSwitch-v1610</w:t>
                  </w:r>
                </w:p>
              </w:tc>
            </w:tr>
            <w:tr w:rsidR="008467CB" w:rsidTr="008467CB">
              <w:tc>
                <w:tcPr>
                  <w:tcW w:w="2365" w:type="pct"/>
                  <w:hideMark/>
                </w:tcPr>
                <w:p w:rsidR="008467CB" w:rsidRDefault="008467CB" w:rsidP="008467CB">
                  <w:pPr>
                    <w:pStyle w:val="TAL"/>
                    <w:jc w:val="center"/>
                    <w:rPr>
                      <w:i/>
                      <w:iCs/>
                    </w:rPr>
                  </w:pPr>
                  <w:r>
                    <w:rPr>
                      <w:i/>
                      <w:iCs/>
                    </w:rPr>
                    <w:t>t1r2</w:t>
                  </w:r>
                </w:p>
              </w:tc>
              <w:tc>
                <w:tcPr>
                  <w:tcW w:w="2635" w:type="pct"/>
                  <w:hideMark/>
                </w:tcPr>
                <w:p w:rsidR="008467CB" w:rsidRDefault="008467CB" w:rsidP="008467CB">
                  <w:pPr>
                    <w:pStyle w:val="TAL"/>
                    <w:jc w:val="center"/>
                    <w:rPr>
                      <w:i/>
                      <w:iCs/>
                    </w:rPr>
                  </w:pPr>
                  <w:r>
                    <w:rPr>
                      <w:i/>
                      <w:iCs/>
                    </w:rPr>
                    <w:t>t1r1-t1r2</w:t>
                  </w:r>
                </w:p>
              </w:tc>
            </w:tr>
            <w:tr w:rsidR="008467CB" w:rsidTr="008467CB">
              <w:tc>
                <w:tcPr>
                  <w:tcW w:w="2365" w:type="pct"/>
                  <w:hideMark/>
                </w:tcPr>
                <w:p w:rsidR="008467CB" w:rsidRDefault="008467CB" w:rsidP="008467CB">
                  <w:pPr>
                    <w:pStyle w:val="TAL"/>
                    <w:jc w:val="center"/>
                    <w:rPr>
                      <w:i/>
                      <w:iCs/>
                    </w:rPr>
                  </w:pPr>
                  <w:r>
                    <w:rPr>
                      <w:i/>
                      <w:iCs/>
                    </w:rPr>
                    <w:t>t1r4</w:t>
                  </w:r>
                </w:p>
              </w:tc>
              <w:tc>
                <w:tcPr>
                  <w:tcW w:w="2635" w:type="pct"/>
                  <w:hideMark/>
                </w:tcPr>
                <w:p w:rsidR="008467CB" w:rsidRDefault="008467CB" w:rsidP="008467CB">
                  <w:pPr>
                    <w:pStyle w:val="TAL"/>
                    <w:jc w:val="center"/>
                    <w:rPr>
                      <w:i/>
                      <w:iCs/>
                    </w:rPr>
                  </w:pPr>
                  <w:r>
                    <w:rPr>
                      <w:i/>
                      <w:iCs/>
                    </w:rPr>
                    <w:t>t1r1-t1r2-t1r4</w:t>
                  </w:r>
                </w:p>
              </w:tc>
            </w:tr>
            <w:tr w:rsidR="008467CB" w:rsidTr="008467CB">
              <w:tc>
                <w:tcPr>
                  <w:tcW w:w="2365" w:type="pct"/>
                  <w:hideMark/>
                </w:tcPr>
                <w:p w:rsidR="008467CB" w:rsidRDefault="008467CB" w:rsidP="008467CB">
                  <w:pPr>
                    <w:pStyle w:val="TAL"/>
                    <w:jc w:val="center"/>
                    <w:rPr>
                      <w:i/>
                      <w:iCs/>
                    </w:rPr>
                  </w:pPr>
                  <w:r>
                    <w:rPr>
                      <w:i/>
                      <w:iCs/>
                    </w:rPr>
                    <w:t>t2r4</w:t>
                  </w:r>
                </w:p>
              </w:tc>
              <w:tc>
                <w:tcPr>
                  <w:tcW w:w="2635" w:type="pct"/>
                  <w:hideMark/>
                </w:tcPr>
                <w:p w:rsidR="008467CB" w:rsidRDefault="008467CB" w:rsidP="008467CB">
                  <w:pPr>
                    <w:pStyle w:val="TAL"/>
                    <w:jc w:val="center"/>
                    <w:rPr>
                      <w:i/>
                      <w:iCs/>
                    </w:rPr>
                  </w:pPr>
                  <w:r>
                    <w:rPr>
                      <w:i/>
                      <w:iCs/>
                    </w:rPr>
                    <w:t>t1r1-t1r2-t2r2-t2r4</w:t>
                  </w:r>
                </w:p>
              </w:tc>
            </w:tr>
            <w:tr w:rsidR="008467CB" w:rsidTr="008467CB">
              <w:tc>
                <w:tcPr>
                  <w:tcW w:w="2365" w:type="pct"/>
                  <w:hideMark/>
                </w:tcPr>
                <w:p w:rsidR="008467CB" w:rsidRDefault="008467CB" w:rsidP="008467CB">
                  <w:pPr>
                    <w:pStyle w:val="TAL"/>
                    <w:jc w:val="center"/>
                    <w:rPr>
                      <w:i/>
                      <w:iCs/>
                    </w:rPr>
                  </w:pPr>
                  <w:r>
                    <w:rPr>
                      <w:i/>
                      <w:iCs/>
                    </w:rPr>
                    <w:t>t2r2</w:t>
                  </w:r>
                </w:p>
              </w:tc>
              <w:tc>
                <w:tcPr>
                  <w:tcW w:w="2635" w:type="pct"/>
                  <w:hideMark/>
                </w:tcPr>
                <w:p w:rsidR="008467CB" w:rsidRDefault="008467CB" w:rsidP="008467CB">
                  <w:pPr>
                    <w:pStyle w:val="TAL"/>
                    <w:jc w:val="center"/>
                    <w:rPr>
                      <w:i/>
                      <w:iCs/>
                    </w:rPr>
                  </w:pPr>
                  <w:r>
                    <w:rPr>
                      <w:i/>
                      <w:iCs/>
                    </w:rPr>
                    <w:t>t1r1-t2r2</w:t>
                  </w:r>
                </w:p>
              </w:tc>
            </w:tr>
            <w:tr w:rsidR="008467CB" w:rsidTr="008467CB">
              <w:tc>
                <w:tcPr>
                  <w:tcW w:w="2365" w:type="pct"/>
                  <w:hideMark/>
                </w:tcPr>
                <w:p w:rsidR="008467CB" w:rsidRDefault="008467CB" w:rsidP="008467CB">
                  <w:pPr>
                    <w:pStyle w:val="TAL"/>
                    <w:jc w:val="center"/>
                    <w:rPr>
                      <w:i/>
                      <w:iCs/>
                    </w:rPr>
                  </w:pPr>
                  <w:r>
                    <w:rPr>
                      <w:i/>
                      <w:iCs/>
                    </w:rPr>
                    <w:t>t4r4</w:t>
                  </w:r>
                </w:p>
              </w:tc>
              <w:tc>
                <w:tcPr>
                  <w:tcW w:w="2635" w:type="pct"/>
                  <w:hideMark/>
                </w:tcPr>
                <w:p w:rsidR="008467CB" w:rsidRDefault="008467CB" w:rsidP="008467CB">
                  <w:pPr>
                    <w:pStyle w:val="TAL"/>
                    <w:jc w:val="center"/>
                    <w:rPr>
                      <w:i/>
                      <w:iCs/>
                    </w:rPr>
                  </w:pPr>
                  <w:r>
                    <w:rPr>
                      <w:i/>
                      <w:iCs/>
                    </w:rPr>
                    <w:t>t1r1-t2r2-t4r4</w:t>
                  </w:r>
                </w:p>
              </w:tc>
            </w:tr>
            <w:tr w:rsidR="008467CB" w:rsidTr="008467CB">
              <w:tc>
                <w:tcPr>
                  <w:tcW w:w="2365" w:type="pct"/>
                  <w:hideMark/>
                </w:tcPr>
                <w:p w:rsidR="008467CB" w:rsidRDefault="008467CB" w:rsidP="008467CB">
                  <w:pPr>
                    <w:pStyle w:val="TAL"/>
                    <w:jc w:val="center"/>
                    <w:rPr>
                      <w:i/>
                      <w:iCs/>
                    </w:rPr>
                  </w:pPr>
                  <w:r>
                    <w:rPr>
                      <w:i/>
                      <w:iCs/>
                    </w:rPr>
                    <w:t>t1r4-t2r4</w:t>
                  </w:r>
                </w:p>
              </w:tc>
              <w:tc>
                <w:tcPr>
                  <w:tcW w:w="2635" w:type="pct"/>
                  <w:hideMark/>
                </w:tcPr>
                <w:p w:rsidR="008467CB" w:rsidRDefault="008467CB" w:rsidP="008467CB">
                  <w:pPr>
                    <w:pStyle w:val="TAL"/>
                    <w:jc w:val="center"/>
                    <w:rPr>
                      <w:i/>
                      <w:iCs/>
                    </w:rPr>
                  </w:pPr>
                  <w:r>
                    <w:rPr>
                      <w:i/>
                      <w:iCs/>
                    </w:rPr>
                    <w:t>t1r1-t1r2-t2r2-t1r4-t2r4</w:t>
                  </w:r>
                </w:p>
              </w:tc>
            </w:tr>
          </w:tbl>
          <w:p w:rsidR="008467CB" w:rsidRDefault="008467CB" w:rsidP="008467CB">
            <w:pPr>
              <w:pStyle w:val="B1"/>
              <w:rPr>
                <w:rFonts w:ascii="Arial" w:eastAsia="Times New Roman" w:hAnsi="Arial" w:cs="Arial"/>
                <w:sz w:val="18"/>
                <w:szCs w:val="18"/>
                <w:lang w:val="en-GB" w:eastAsia="ja-JP"/>
              </w:rPr>
            </w:pPr>
          </w:p>
          <w:p w:rsidR="008467CB" w:rsidRDefault="008467CB" w:rsidP="008467C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highlight w:val="yellow"/>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rsidR="008467CB" w:rsidRDefault="008467CB" w:rsidP="008467C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highlight w:val="yellow"/>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rsidR="008467CB" w:rsidRDefault="008467CB" w:rsidP="008467CB">
            <w:pPr>
              <w:pStyle w:val="TAL"/>
              <w:rPr>
                <w:rFonts w:cs="Times New Roman"/>
                <w:szCs w:val="20"/>
              </w:rPr>
            </w:pPr>
            <w:r>
              <w:lastRenderedPageBreak/>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rsidR="008467CB" w:rsidRDefault="008467CB" w:rsidP="008467CB">
            <w:pPr>
              <w:pStyle w:val="TAL"/>
              <w:rPr>
                <w:lang w:eastAsia="ja-JP"/>
              </w:rPr>
            </w:pPr>
            <w:r>
              <w:t>The entry number is the band entry number in a band combination. The UE is restricted not to include fallback band combinations for the purpose of indicating different SRS antenna switching capabilities.</w:t>
            </w:r>
          </w:p>
          <w:p w:rsidR="008467CB" w:rsidRDefault="008467CB" w:rsidP="008467CB">
            <w:pPr>
              <w:pStyle w:val="TAL"/>
            </w:pPr>
          </w:p>
          <w:p w:rsidR="008467CB" w:rsidRDefault="008467CB" w:rsidP="008467CB">
            <w:pPr>
              <w:rPr>
                <w:rFonts w:eastAsiaTheme="minorEastAsia"/>
                <w:lang w:val="en-US" w:eastAsia="zh-CN"/>
              </w:rPr>
            </w:pPr>
            <w:r>
              <w:rPr>
                <w:rFonts w:eastAsia="等线" w:cs="Arial"/>
                <w:szCs w:val="18"/>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r>
    </w:tbl>
    <w:p w:rsidR="008467CB" w:rsidRDefault="008467CB" w:rsidP="00CB1D7C">
      <w:pPr>
        <w:rPr>
          <w:rFonts w:eastAsiaTheme="minorEastAsia"/>
          <w:lang w:val="en-US" w:eastAsia="zh-CN"/>
        </w:rPr>
      </w:pPr>
    </w:p>
    <w:p w:rsidR="008467CB" w:rsidRDefault="008467CB" w:rsidP="00CB1D7C">
      <w:pPr>
        <w:rPr>
          <w:rFonts w:eastAsiaTheme="minorEastAsia"/>
          <w:lang w:val="en-US" w:eastAsia="zh-CN"/>
        </w:rPr>
      </w:pPr>
      <w:r>
        <w:rPr>
          <w:rFonts w:eastAsiaTheme="minorEastAsia"/>
          <w:lang w:val="en-US" w:eastAsia="zh-CN"/>
        </w:rPr>
        <w:t xml:space="preserve">Based on </w:t>
      </w:r>
      <w:r w:rsidR="002B4F2E">
        <w:rPr>
          <w:rFonts w:eastAsiaTheme="minorEastAsia"/>
          <w:lang w:val="en-US" w:eastAsia="zh-CN"/>
        </w:rPr>
        <w:t xml:space="preserve">analysis above, the total interruption time could include the switching period and the SRS resource for antenna switching. </w:t>
      </w:r>
    </w:p>
    <w:p w:rsidR="002B4F2E" w:rsidRPr="003E13D2" w:rsidRDefault="003E13D2" w:rsidP="00CB1D7C">
      <w:pPr>
        <w:rPr>
          <w:rFonts w:eastAsiaTheme="minorEastAsia"/>
          <w:b/>
          <w:lang w:val="en-US" w:eastAsia="zh-CN"/>
        </w:rPr>
      </w:pPr>
      <w:r w:rsidRPr="003E13D2">
        <w:rPr>
          <w:rFonts w:eastAsiaTheme="minorEastAsia"/>
          <w:b/>
          <w:lang w:val="en-US" w:eastAsia="zh-CN"/>
        </w:rPr>
        <w:t>Proposal</w:t>
      </w:r>
      <w:r w:rsidR="002B4F2E" w:rsidRPr="003E13D2">
        <w:rPr>
          <w:rFonts w:eastAsiaTheme="minorEastAsia"/>
          <w:b/>
          <w:lang w:val="en-US" w:eastAsia="zh-CN"/>
        </w:rPr>
        <w:t xml:space="preserve"> 1: The total interruption time could include the switching period and the SRS resource for antenna switching.</w:t>
      </w:r>
    </w:p>
    <w:p w:rsidR="002B4F2E" w:rsidRDefault="002B4F2E" w:rsidP="00CB1D7C">
      <w:pPr>
        <w:rPr>
          <w:rFonts w:eastAsiaTheme="minorEastAsia"/>
          <w:lang w:val="en-US" w:eastAsia="zh-CN"/>
        </w:rPr>
      </w:pPr>
      <w:r>
        <w:rPr>
          <w:rFonts w:eastAsiaTheme="minorEastAsia"/>
          <w:lang w:val="en-US" w:eastAsia="zh-CN"/>
        </w:rPr>
        <w:t xml:space="preserve">From our understanding, the impacted bands could be obtained by the indicated IEs </w:t>
      </w:r>
      <w:proofErr w:type="spellStart"/>
      <w:r w:rsidRPr="002B4F2E">
        <w:rPr>
          <w:rFonts w:eastAsiaTheme="minorEastAsia"/>
          <w:lang w:val="en-US" w:eastAsia="zh-CN"/>
        </w:rPr>
        <w:t>txSwitchImpactToRx</w:t>
      </w:r>
      <w:proofErr w:type="spellEnd"/>
      <w:r w:rsidRPr="002B4F2E">
        <w:t xml:space="preserve"> </w:t>
      </w:r>
      <w:r>
        <w:t>t</w:t>
      </w:r>
      <w:proofErr w:type="spellStart"/>
      <w:r w:rsidRPr="002B4F2E">
        <w:rPr>
          <w:rFonts w:eastAsiaTheme="minorEastAsia"/>
          <w:lang w:val="en-US" w:eastAsia="zh-CN"/>
        </w:rPr>
        <w:t>xSwitchWithAnotherBand</w:t>
      </w:r>
      <w:proofErr w:type="spellEnd"/>
      <w:r>
        <w:rPr>
          <w:rFonts w:eastAsiaTheme="minorEastAsia"/>
          <w:lang w:val="en-US" w:eastAsia="zh-CN"/>
        </w:rPr>
        <w:t>. As for the interruption cause by the switching period, whether the victim CCs is same as those indicated by the above IEs needs further discussion.</w:t>
      </w:r>
    </w:p>
    <w:p w:rsidR="003E13D2" w:rsidRPr="003E13D2" w:rsidRDefault="002B4F2E" w:rsidP="00CB1D7C">
      <w:pPr>
        <w:rPr>
          <w:rFonts w:eastAsiaTheme="minorEastAsia"/>
          <w:b/>
          <w:lang w:val="en-US" w:eastAsia="zh-CN"/>
        </w:rPr>
      </w:pPr>
      <w:r w:rsidRPr="003E13D2">
        <w:rPr>
          <w:rFonts w:eastAsiaTheme="minorEastAsia"/>
          <w:b/>
          <w:lang w:val="en-US" w:eastAsia="zh-CN"/>
        </w:rPr>
        <w:t xml:space="preserve">Observation </w:t>
      </w:r>
      <w:r w:rsidR="003E13D2" w:rsidRPr="003E13D2">
        <w:rPr>
          <w:rFonts w:eastAsiaTheme="minorEastAsia"/>
          <w:b/>
          <w:lang w:val="en-US" w:eastAsia="zh-CN"/>
        </w:rPr>
        <w:t>1</w:t>
      </w:r>
      <w:r w:rsidRPr="003E13D2">
        <w:rPr>
          <w:rFonts w:eastAsiaTheme="minorEastAsia"/>
          <w:b/>
          <w:lang w:val="en-US" w:eastAsia="zh-CN"/>
        </w:rPr>
        <w:t xml:space="preserve">: The impacted bands of the SRS antenna switching could be obtained from the IE </w:t>
      </w:r>
      <w:proofErr w:type="spellStart"/>
      <w:r w:rsidRPr="003E13D2">
        <w:rPr>
          <w:rFonts w:eastAsiaTheme="minorEastAsia"/>
          <w:b/>
          <w:lang w:val="en-US" w:eastAsia="zh-CN"/>
        </w:rPr>
        <w:t>txSwitchImpactToRx</w:t>
      </w:r>
      <w:proofErr w:type="spellEnd"/>
      <w:r w:rsidRPr="003E13D2">
        <w:rPr>
          <w:b/>
        </w:rPr>
        <w:t xml:space="preserve"> t</w:t>
      </w:r>
      <w:proofErr w:type="spellStart"/>
      <w:r w:rsidRPr="003E13D2">
        <w:rPr>
          <w:rFonts w:eastAsiaTheme="minorEastAsia"/>
          <w:b/>
          <w:lang w:val="en-US" w:eastAsia="zh-CN"/>
        </w:rPr>
        <w:t>xSwitchWithAnotherBand</w:t>
      </w:r>
      <w:proofErr w:type="spellEnd"/>
      <w:r w:rsidRPr="003E13D2">
        <w:rPr>
          <w:rFonts w:eastAsiaTheme="minorEastAsia"/>
          <w:b/>
          <w:lang w:val="en-US" w:eastAsia="zh-CN"/>
        </w:rPr>
        <w:t>. For the interruption cause by the switching period, whether the victim CCs are same as those indicated by the IEs needs further discussion.</w:t>
      </w:r>
    </w:p>
    <w:p w:rsidR="002B4F2E" w:rsidRDefault="002B4F2E" w:rsidP="00CB1D7C">
      <w:pPr>
        <w:rPr>
          <w:rFonts w:eastAsiaTheme="minorEastAsia"/>
          <w:lang w:val="en-US" w:eastAsia="zh-CN"/>
        </w:rPr>
      </w:pPr>
      <w:r>
        <w:rPr>
          <w:rFonts w:eastAsiaTheme="minorEastAsia"/>
          <w:lang w:val="en-US" w:eastAsia="zh-CN"/>
        </w:rPr>
        <w:t>Compared</w:t>
      </w:r>
      <w:r w:rsidR="00A01A41">
        <w:rPr>
          <w:rFonts w:eastAsiaTheme="minorEastAsia"/>
          <w:lang w:val="en-US" w:eastAsia="zh-CN"/>
        </w:rPr>
        <w:t xml:space="preserve"> with the existing requirements, the switching time which is assumed to be 15 us is much shorter than the time we have defined for other requirements. It means the symbol level interruptions may be considered for SRS antenna switching.</w:t>
      </w:r>
    </w:p>
    <w:p w:rsidR="00A01A41" w:rsidRPr="003E13D2" w:rsidRDefault="003E13D2" w:rsidP="00CB1D7C">
      <w:pPr>
        <w:rPr>
          <w:rFonts w:eastAsiaTheme="minorEastAsia"/>
          <w:b/>
          <w:lang w:val="en-US" w:eastAsia="zh-CN"/>
        </w:rPr>
      </w:pPr>
      <w:r w:rsidRPr="003E13D2">
        <w:rPr>
          <w:rFonts w:eastAsiaTheme="minorEastAsia"/>
          <w:b/>
          <w:lang w:val="en-US" w:eastAsia="zh-CN"/>
        </w:rPr>
        <w:t>Proposal</w:t>
      </w:r>
      <w:r w:rsidR="00A01A41" w:rsidRPr="003E13D2">
        <w:rPr>
          <w:rFonts w:eastAsiaTheme="minorEastAsia"/>
          <w:b/>
          <w:lang w:val="en-US" w:eastAsia="zh-CN"/>
        </w:rPr>
        <w:t xml:space="preserve"> </w:t>
      </w:r>
      <w:r w:rsidRPr="003E13D2">
        <w:rPr>
          <w:rFonts w:eastAsiaTheme="minorEastAsia"/>
          <w:b/>
          <w:lang w:val="en-US" w:eastAsia="zh-CN"/>
        </w:rPr>
        <w:t>2</w:t>
      </w:r>
      <w:r w:rsidR="00A01A41" w:rsidRPr="003E13D2">
        <w:rPr>
          <w:rFonts w:eastAsiaTheme="minorEastAsia"/>
          <w:b/>
          <w:lang w:val="en-US" w:eastAsia="zh-CN"/>
        </w:rPr>
        <w:t xml:space="preserve">: Symbol level interruption </w:t>
      </w:r>
      <w:r w:rsidRPr="003E13D2">
        <w:rPr>
          <w:rFonts w:eastAsiaTheme="minorEastAsia"/>
          <w:b/>
          <w:lang w:val="en-US" w:eastAsia="zh-CN"/>
        </w:rPr>
        <w:t>to</w:t>
      </w:r>
      <w:r w:rsidR="00A01A41" w:rsidRPr="003E13D2">
        <w:rPr>
          <w:rFonts w:eastAsiaTheme="minorEastAsia"/>
          <w:b/>
          <w:lang w:val="en-US" w:eastAsia="zh-CN"/>
        </w:rPr>
        <w:t xml:space="preserve"> be considered for SRS antenna switching.</w:t>
      </w:r>
    </w:p>
    <w:p w:rsidR="00A01A41" w:rsidRDefault="00A01A41" w:rsidP="00CB1D7C">
      <w:pPr>
        <w:rPr>
          <w:rFonts w:eastAsiaTheme="minorEastAsia"/>
          <w:lang w:val="en-US" w:eastAsia="zh-CN"/>
        </w:rPr>
      </w:pPr>
      <w:r>
        <w:rPr>
          <w:rFonts w:eastAsiaTheme="minorEastAsia"/>
          <w:lang w:val="en-US" w:eastAsia="zh-CN"/>
        </w:rPr>
        <w:t>Another issue needs to be discussed is the impact on other RRM requirements. It has been discussed under SRS carrier switching that L1/L3 measurement based on SSB/CSI-RS may be prioritized than the SRS carrier switching. Thus, we could take the SRS carrier switching as the starting point to identify the impact on other RRM requirements.</w:t>
      </w:r>
    </w:p>
    <w:p w:rsidR="00A01A41" w:rsidRPr="003E13D2" w:rsidRDefault="003E13D2" w:rsidP="00CB1D7C">
      <w:pPr>
        <w:rPr>
          <w:rFonts w:eastAsiaTheme="minorEastAsia"/>
          <w:b/>
          <w:lang w:val="en-US" w:eastAsia="zh-CN"/>
        </w:rPr>
      </w:pPr>
      <w:r w:rsidRPr="003E13D2">
        <w:rPr>
          <w:rFonts w:eastAsiaTheme="minorEastAsia"/>
          <w:b/>
          <w:lang w:val="en-US" w:eastAsia="zh-CN"/>
        </w:rPr>
        <w:t>Proposal 3: Take the SRS carrier switching as the starting point to identify the impact on other RRM requirements.</w:t>
      </w:r>
    </w:p>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Conclusions</w:t>
      </w:r>
    </w:p>
    <w:p w:rsidR="003E13D2" w:rsidRPr="003E13D2" w:rsidRDefault="003E13D2" w:rsidP="003E13D2">
      <w:pPr>
        <w:autoSpaceDN w:val="0"/>
        <w:snapToGrid w:val="0"/>
        <w:spacing w:after="120"/>
        <w:rPr>
          <w:rFonts w:eastAsiaTheme="minorEastAsia"/>
          <w:b/>
          <w:kern w:val="24"/>
          <w:lang w:val="en-US" w:eastAsia="zh-CN"/>
        </w:rPr>
      </w:pPr>
      <w:r w:rsidRPr="003E13D2">
        <w:rPr>
          <w:rFonts w:eastAsiaTheme="minorEastAsia"/>
          <w:b/>
          <w:kern w:val="24"/>
          <w:lang w:val="en-US" w:eastAsia="zh-CN"/>
        </w:rPr>
        <w:t>Proposal 1: The total interruption time could include the switching period and the SRS resource for antenna switching.</w:t>
      </w:r>
    </w:p>
    <w:p w:rsidR="003E13D2" w:rsidRPr="003E13D2" w:rsidRDefault="003E13D2" w:rsidP="003E13D2">
      <w:pPr>
        <w:autoSpaceDN w:val="0"/>
        <w:snapToGrid w:val="0"/>
        <w:spacing w:after="120"/>
        <w:rPr>
          <w:rFonts w:eastAsiaTheme="minorEastAsia"/>
          <w:b/>
          <w:kern w:val="24"/>
          <w:lang w:val="en-US" w:eastAsia="zh-CN"/>
        </w:rPr>
      </w:pPr>
      <w:r w:rsidRPr="003E13D2">
        <w:rPr>
          <w:rFonts w:eastAsiaTheme="minorEastAsia"/>
          <w:b/>
          <w:kern w:val="24"/>
          <w:lang w:val="en-US" w:eastAsia="zh-CN"/>
        </w:rPr>
        <w:t xml:space="preserve">Observation 1: The impacted bands of the SRS antenna switching could be obtained from the IE </w:t>
      </w:r>
      <w:proofErr w:type="spellStart"/>
      <w:r w:rsidRPr="003E13D2">
        <w:rPr>
          <w:rFonts w:eastAsiaTheme="minorEastAsia"/>
          <w:b/>
          <w:kern w:val="24"/>
          <w:lang w:val="en-US" w:eastAsia="zh-CN"/>
        </w:rPr>
        <w:t>txSwitchImpactToRx</w:t>
      </w:r>
      <w:proofErr w:type="spellEnd"/>
      <w:r w:rsidRPr="003E13D2">
        <w:rPr>
          <w:rFonts w:eastAsiaTheme="minorEastAsia"/>
          <w:b/>
          <w:kern w:val="24"/>
          <w:lang w:val="en-US" w:eastAsia="zh-CN"/>
        </w:rPr>
        <w:t xml:space="preserve"> </w:t>
      </w:r>
      <w:proofErr w:type="spellStart"/>
      <w:r w:rsidRPr="003E13D2">
        <w:rPr>
          <w:rFonts w:eastAsiaTheme="minorEastAsia"/>
          <w:b/>
          <w:kern w:val="24"/>
          <w:lang w:val="en-US" w:eastAsia="zh-CN"/>
        </w:rPr>
        <w:t>txSwitchWithAnotherBand</w:t>
      </w:r>
      <w:proofErr w:type="spellEnd"/>
      <w:r w:rsidRPr="003E13D2">
        <w:rPr>
          <w:rFonts w:eastAsiaTheme="minorEastAsia"/>
          <w:b/>
          <w:kern w:val="24"/>
          <w:lang w:val="en-US" w:eastAsia="zh-CN"/>
        </w:rPr>
        <w:t>. For the interruption cause by the switching period, whether the victim CCs are same as those indicated by the IEs needs further discussion.</w:t>
      </w:r>
    </w:p>
    <w:p w:rsidR="003E13D2" w:rsidRPr="003E13D2" w:rsidRDefault="003E13D2" w:rsidP="003E13D2">
      <w:pPr>
        <w:autoSpaceDN w:val="0"/>
        <w:snapToGrid w:val="0"/>
        <w:spacing w:after="120"/>
        <w:rPr>
          <w:rFonts w:eastAsiaTheme="minorEastAsia"/>
          <w:b/>
          <w:kern w:val="24"/>
          <w:lang w:val="en-US" w:eastAsia="zh-CN"/>
        </w:rPr>
      </w:pPr>
      <w:r w:rsidRPr="003E13D2">
        <w:rPr>
          <w:rFonts w:eastAsiaTheme="minorEastAsia"/>
          <w:b/>
          <w:kern w:val="24"/>
          <w:lang w:val="en-US" w:eastAsia="zh-CN"/>
        </w:rPr>
        <w:t>Proposal 2: Symbol level interruption to be considered for SRS antenna switching.</w:t>
      </w:r>
    </w:p>
    <w:p w:rsidR="007124CB" w:rsidRPr="003E13D2" w:rsidRDefault="003E13D2" w:rsidP="003E13D2">
      <w:pPr>
        <w:autoSpaceDN w:val="0"/>
        <w:snapToGrid w:val="0"/>
        <w:spacing w:after="120"/>
        <w:rPr>
          <w:rFonts w:eastAsiaTheme="minorEastAsia"/>
          <w:b/>
          <w:kern w:val="24"/>
          <w:lang w:val="en-US" w:eastAsia="zh-CN"/>
        </w:rPr>
      </w:pPr>
      <w:r w:rsidRPr="003E13D2">
        <w:rPr>
          <w:rFonts w:eastAsiaTheme="minorEastAsia"/>
          <w:b/>
          <w:kern w:val="24"/>
          <w:lang w:val="en-US" w:eastAsia="zh-CN"/>
        </w:rPr>
        <w:t>Proposal 3: Take the SRS carrier switching as the starting point to identify the impact on other RRM requirements.</w:t>
      </w:r>
    </w:p>
    <w:p w:rsidR="00DF0231" w:rsidRPr="00345C7B" w:rsidRDefault="00DF0231" w:rsidP="00DF0231">
      <w:pPr>
        <w:pStyle w:val="1"/>
        <w:tabs>
          <w:tab w:val="clear" w:pos="432"/>
        </w:tabs>
        <w:ind w:left="0" w:firstLine="0"/>
        <w:rPr>
          <w:rFonts w:ascii="Times New Roman" w:hAnsi="Times New Roman"/>
          <w:lang w:val="en-US"/>
        </w:rPr>
      </w:pPr>
      <w:r w:rsidRPr="00345C7B">
        <w:rPr>
          <w:rFonts w:ascii="Times New Roman" w:hAnsi="Times New Roman"/>
          <w:lang w:val="en-US"/>
        </w:rPr>
        <w:t>References</w:t>
      </w:r>
    </w:p>
    <w:p w:rsidR="00BA4C0A" w:rsidRDefault="00DF0231">
      <w:r w:rsidRPr="00345C7B">
        <w:rPr>
          <w:lang w:val="en-US"/>
        </w:rPr>
        <w:t>[1]</w:t>
      </w:r>
      <w:r w:rsidR="000C2147" w:rsidRPr="00345C7B">
        <w:t xml:space="preserve"> </w:t>
      </w:r>
      <w:r w:rsidR="00D04C54" w:rsidRPr="00345C7B">
        <w:t>R4-2017265</w:t>
      </w:r>
      <w:r w:rsidR="00EF22EA" w:rsidRPr="00345C7B">
        <w:t xml:space="preserve">. </w:t>
      </w:r>
      <w:r w:rsidR="00D04C54" w:rsidRPr="00345C7B">
        <w:t>Work plan for R17 Further RRM enhancement for NR and MR-DC WI</w:t>
      </w:r>
      <w:r w:rsidR="00EF22EA" w:rsidRPr="00345C7B">
        <w:t xml:space="preserve">, </w:t>
      </w:r>
      <w:r w:rsidR="00D04C54" w:rsidRPr="00345C7B">
        <w:t>Apple</w:t>
      </w:r>
    </w:p>
    <w:p w:rsidR="00DE2600" w:rsidRPr="00345C7B" w:rsidRDefault="00DE2600">
      <w:pPr>
        <w:rPr>
          <w:lang w:val="en-US"/>
        </w:rPr>
      </w:pPr>
      <w:r>
        <w:t xml:space="preserve">[2] </w:t>
      </w:r>
      <w:r w:rsidRPr="00DE2600">
        <w:t>R4-1710048</w:t>
      </w:r>
      <w:r>
        <w:t xml:space="preserve">. </w:t>
      </w:r>
      <w:r w:rsidRPr="00DE2600">
        <w:t>LS Reply to LS related to SRS hopping</w:t>
      </w:r>
      <w:r>
        <w:t>, RAN4.</w:t>
      </w:r>
    </w:p>
    <w:sectPr w:rsidR="00DE2600" w:rsidRPr="00345C7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401" w:rsidRDefault="00E97401">
      <w:pPr>
        <w:spacing w:after="0"/>
      </w:pPr>
      <w:r>
        <w:separator/>
      </w:r>
    </w:p>
  </w:endnote>
  <w:endnote w:type="continuationSeparator" w:id="0">
    <w:p w:rsidR="00E97401" w:rsidRDefault="00E97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F2E" w:rsidRDefault="002B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B4F2E" w:rsidRDefault="002B4F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F2E" w:rsidRDefault="002B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A7272">
      <w:rPr>
        <w:rStyle w:val="a5"/>
      </w:rPr>
      <w:t>2</w:t>
    </w:r>
    <w:r>
      <w:rPr>
        <w:rStyle w:val="a5"/>
      </w:rPr>
      <w:fldChar w:fldCharType="end"/>
    </w:r>
  </w:p>
  <w:p w:rsidR="002B4F2E" w:rsidRDefault="002B4F2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401" w:rsidRDefault="00E97401">
      <w:pPr>
        <w:spacing w:after="0"/>
      </w:pPr>
      <w:r>
        <w:separator/>
      </w:r>
    </w:p>
  </w:footnote>
  <w:footnote w:type="continuationSeparator" w:id="0">
    <w:p w:rsidR="00E97401" w:rsidRDefault="00E974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2"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7"/>
  </w:num>
  <w:num w:numId="4">
    <w:abstractNumId w:val="41"/>
  </w:num>
  <w:num w:numId="5">
    <w:abstractNumId w:val="29"/>
  </w:num>
  <w:num w:numId="6">
    <w:abstractNumId w:val="15"/>
  </w:num>
  <w:num w:numId="7">
    <w:abstractNumId w:val="26"/>
  </w:num>
  <w:num w:numId="8">
    <w:abstractNumId w:val="5"/>
  </w:num>
  <w:num w:numId="9">
    <w:abstractNumId w:val="13"/>
  </w:num>
  <w:num w:numId="10">
    <w:abstractNumId w:val="8"/>
  </w:num>
  <w:num w:numId="11">
    <w:abstractNumId w:val="17"/>
  </w:num>
  <w:num w:numId="12">
    <w:abstractNumId w:val="21"/>
  </w:num>
  <w:num w:numId="13">
    <w:abstractNumId w:val="20"/>
  </w:num>
  <w:num w:numId="14">
    <w:abstractNumId w:val="16"/>
  </w:num>
  <w:num w:numId="15">
    <w:abstractNumId w:val="35"/>
  </w:num>
  <w:num w:numId="16">
    <w:abstractNumId w:val="7"/>
  </w:num>
  <w:num w:numId="17">
    <w:abstractNumId w:val="6"/>
  </w:num>
  <w:num w:numId="18">
    <w:abstractNumId w:val="18"/>
  </w:num>
  <w:num w:numId="19">
    <w:abstractNumId w:val="34"/>
  </w:num>
  <w:num w:numId="20">
    <w:abstractNumId w:val="31"/>
  </w:num>
  <w:num w:numId="21">
    <w:abstractNumId w:val="4"/>
  </w:num>
  <w:num w:numId="22">
    <w:abstractNumId w:val="10"/>
  </w:num>
  <w:num w:numId="23">
    <w:abstractNumId w:val="23"/>
  </w:num>
  <w:num w:numId="24">
    <w:abstractNumId w:val="22"/>
  </w:num>
  <w:num w:numId="25">
    <w:abstractNumId w:val="28"/>
  </w:num>
  <w:num w:numId="26">
    <w:abstractNumId w:val="39"/>
  </w:num>
  <w:num w:numId="27">
    <w:abstractNumId w:val="32"/>
  </w:num>
  <w:num w:numId="28">
    <w:abstractNumId w:val="40"/>
  </w:num>
  <w:num w:numId="29">
    <w:abstractNumId w:val="25"/>
  </w:num>
  <w:num w:numId="30">
    <w:abstractNumId w:val="9"/>
  </w:num>
  <w:num w:numId="31">
    <w:abstractNumId w:val="11"/>
  </w:num>
  <w:num w:numId="32">
    <w:abstractNumId w:val="0"/>
  </w:num>
  <w:num w:numId="33">
    <w:abstractNumId w:val="27"/>
  </w:num>
  <w:num w:numId="34">
    <w:abstractNumId w:val="42"/>
  </w:num>
  <w:num w:numId="35">
    <w:abstractNumId w:val="12"/>
  </w:num>
  <w:num w:numId="36">
    <w:abstractNumId w:val="30"/>
  </w:num>
  <w:num w:numId="37">
    <w:abstractNumId w:val="33"/>
  </w:num>
  <w:num w:numId="38">
    <w:abstractNumId w:val="38"/>
  </w:num>
  <w:num w:numId="39">
    <w:abstractNumId w:val="2"/>
  </w:num>
  <w:num w:numId="40">
    <w:abstractNumId w:val="36"/>
  </w:num>
  <w:num w:numId="41">
    <w:abstractNumId w:val="19"/>
  </w:num>
  <w:num w:numId="42">
    <w:abstractNumId w:val="14"/>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198C"/>
    <w:rsid w:val="000C2147"/>
    <w:rsid w:val="000D2930"/>
    <w:rsid w:val="000E0A8A"/>
    <w:rsid w:val="000E2C03"/>
    <w:rsid w:val="0010016B"/>
    <w:rsid w:val="00100360"/>
    <w:rsid w:val="0011207E"/>
    <w:rsid w:val="001230FF"/>
    <w:rsid w:val="001365E9"/>
    <w:rsid w:val="0014128A"/>
    <w:rsid w:val="00141870"/>
    <w:rsid w:val="001603AB"/>
    <w:rsid w:val="0017747E"/>
    <w:rsid w:val="001A1E7C"/>
    <w:rsid w:val="001E7174"/>
    <w:rsid w:val="0020033A"/>
    <w:rsid w:val="002043D2"/>
    <w:rsid w:val="00216AAB"/>
    <w:rsid w:val="00220FED"/>
    <w:rsid w:val="002221AC"/>
    <w:rsid w:val="00222A85"/>
    <w:rsid w:val="00222AF7"/>
    <w:rsid w:val="002328DD"/>
    <w:rsid w:val="00245810"/>
    <w:rsid w:val="0024583A"/>
    <w:rsid w:val="00254F38"/>
    <w:rsid w:val="00272F1F"/>
    <w:rsid w:val="002736F0"/>
    <w:rsid w:val="00282D3C"/>
    <w:rsid w:val="00294B79"/>
    <w:rsid w:val="002A235C"/>
    <w:rsid w:val="002A5E54"/>
    <w:rsid w:val="002B45C3"/>
    <w:rsid w:val="002B4F2E"/>
    <w:rsid w:val="002E668C"/>
    <w:rsid w:val="002F579F"/>
    <w:rsid w:val="00311CF9"/>
    <w:rsid w:val="003158EC"/>
    <w:rsid w:val="00321181"/>
    <w:rsid w:val="00336939"/>
    <w:rsid w:val="00345C7B"/>
    <w:rsid w:val="00356FB6"/>
    <w:rsid w:val="003622B2"/>
    <w:rsid w:val="003662DD"/>
    <w:rsid w:val="003664ED"/>
    <w:rsid w:val="00377D59"/>
    <w:rsid w:val="0038462A"/>
    <w:rsid w:val="003906FC"/>
    <w:rsid w:val="003A5CBC"/>
    <w:rsid w:val="003A5E2B"/>
    <w:rsid w:val="003C4C17"/>
    <w:rsid w:val="003E13D2"/>
    <w:rsid w:val="003F762D"/>
    <w:rsid w:val="00401473"/>
    <w:rsid w:val="00415933"/>
    <w:rsid w:val="00430F24"/>
    <w:rsid w:val="00435EBD"/>
    <w:rsid w:val="00451B80"/>
    <w:rsid w:val="00455FD0"/>
    <w:rsid w:val="00466D02"/>
    <w:rsid w:val="00477263"/>
    <w:rsid w:val="0049501A"/>
    <w:rsid w:val="004A678E"/>
    <w:rsid w:val="004A7CF2"/>
    <w:rsid w:val="004B4633"/>
    <w:rsid w:val="004B7643"/>
    <w:rsid w:val="004C4868"/>
    <w:rsid w:val="004F0167"/>
    <w:rsid w:val="00514A1D"/>
    <w:rsid w:val="005235DB"/>
    <w:rsid w:val="00530EB0"/>
    <w:rsid w:val="005375AA"/>
    <w:rsid w:val="005409B9"/>
    <w:rsid w:val="00545EC2"/>
    <w:rsid w:val="0054734A"/>
    <w:rsid w:val="00553A97"/>
    <w:rsid w:val="00557527"/>
    <w:rsid w:val="005A456B"/>
    <w:rsid w:val="005A7272"/>
    <w:rsid w:val="005B0D68"/>
    <w:rsid w:val="005D231A"/>
    <w:rsid w:val="005D3DC0"/>
    <w:rsid w:val="005E4CCD"/>
    <w:rsid w:val="005F5231"/>
    <w:rsid w:val="0061679F"/>
    <w:rsid w:val="00635B61"/>
    <w:rsid w:val="006451B5"/>
    <w:rsid w:val="006714C6"/>
    <w:rsid w:val="00672FCE"/>
    <w:rsid w:val="006858CA"/>
    <w:rsid w:val="006A68E5"/>
    <w:rsid w:val="006D43CD"/>
    <w:rsid w:val="006D7325"/>
    <w:rsid w:val="006F1BAF"/>
    <w:rsid w:val="006F27CD"/>
    <w:rsid w:val="00701598"/>
    <w:rsid w:val="00702FA5"/>
    <w:rsid w:val="007124CB"/>
    <w:rsid w:val="00712608"/>
    <w:rsid w:val="00714064"/>
    <w:rsid w:val="007200C7"/>
    <w:rsid w:val="0072371D"/>
    <w:rsid w:val="00723883"/>
    <w:rsid w:val="00732D90"/>
    <w:rsid w:val="00736D84"/>
    <w:rsid w:val="00752953"/>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804945"/>
    <w:rsid w:val="008408E7"/>
    <w:rsid w:val="00842ECC"/>
    <w:rsid w:val="008446CE"/>
    <w:rsid w:val="008467CB"/>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07555"/>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01A41"/>
    <w:rsid w:val="00A05595"/>
    <w:rsid w:val="00A1597D"/>
    <w:rsid w:val="00A22790"/>
    <w:rsid w:val="00A26AB0"/>
    <w:rsid w:val="00A34913"/>
    <w:rsid w:val="00A35F07"/>
    <w:rsid w:val="00A40D9C"/>
    <w:rsid w:val="00A42E3A"/>
    <w:rsid w:val="00A7739E"/>
    <w:rsid w:val="00AC2C97"/>
    <w:rsid w:val="00AC778F"/>
    <w:rsid w:val="00AD2525"/>
    <w:rsid w:val="00AD65F4"/>
    <w:rsid w:val="00AD69AA"/>
    <w:rsid w:val="00AE6BE0"/>
    <w:rsid w:val="00AF5966"/>
    <w:rsid w:val="00B02A13"/>
    <w:rsid w:val="00B10C6E"/>
    <w:rsid w:val="00B22016"/>
    <w:rsid w:val="00B23292"/>
    <w:rsid w:val="00B26D02"/>
    <w:rsid w:val="00B343A3"/>
    <w:rsid w:val="00B34FE0"/>
    <w:rsid w:val="00B40C11"/>
    <w:rsid w:val="00B41E6D"/>
    <w:rsid w:val="00B5396A"/>
    <w:rsid w:val="00B5666A"/>
    <w:rsid w:val="00B571FA"/>
    <w:rsid w:val="00B71C35"/>
    <w:rsid w:val="00B72BEC"/>
    <w:rsid w:val="00B73A82"/>
    <w:rsid w:val="00B76F4D"/>
    <w:rsid w:val="00B86022"/>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7106F"/>
    <w:rsid w:val="00C83525"/>
    <w:rsid w:val="00CA1729"/>
    <w:rsid w:val="00CA1DAE"/>
    <w:rsid w:val="00CA7429"/>
    <w:rsid w:val="00CA76B6"/>
    <w:rsid w:val="00CB1D7C"/>
    <w:rsid w:val="00CB4DC1"/>
    <w:rsid w:val="00CC4578"/>
    <w:rsid w:val="00CD0284"/>
    <w:rsid w:val="00CD160F"/>
    <w:rsid w:val="00CE0DA0"/>
    <w:rsid w:val="00CF030B"/>
    <w:rsid w:val="00CF5CE7"/>
    <w:rsid w:val="00CF5EF5"/>
    <w:rsid w:val="00D04C54"/>
    <w:rsid w:val="00D10AF4"/>
    <w:rsid w:val="00D13FC8"/>
    <w:rsid w:val="00D24B23"/>
    <w:rsid w:val="00D3442D"/>
    <w:rsid w:val="00D41D2D"/>
    <w:rsid w:val="00D73373"/>
    <w:rsid w:val="00D828E1"/>
    <w:rsid w:val="00D92862"/>
    <w:rsid w:val="00D94E39"/>
    <w:rsid w:val="00DB10D2"/>
    <w:rsid w:val="00DB1DD4"/>
    <w:rsid w:val="00DB61B3"/>
    <w:rsid w:val="00DD0915"/>
    <w:rsid w:val="00DD1DFF"/>
    <w:rsid w:val="00DE2600"/>
    <w:rsid w:val="00DF0231"/>
    <w:rsid w:val="00DF46ED"/>
    <w:rsid w:val="00DF55EE"/>
    <w:rsid w:val="00E01D71"/>
    <w:rsid w:val="00E04C43"/>
    <w:rsid w:val="00E0590E"/>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97401"/>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48A3"/>
    <w:rsid w:val="00F76B81"/>
    <w:rsid w:val="00FA4943"/>
    <w:rsid w:val="00FB6BD9"/>
    <w:rsid w:val="00FC0F9D"/>
    <w:rsid w:val="00FC3492"/>
    <w:rsid w:val="00FC6158"/>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5">
    <w:name w:val="heading 5"/>
    <w:basedOn w:val="a"/>
    <w:next w:val="a"/>
    <w:link w:val="5Char"/>
    <w:uiPriority w:val="9"/>
    <w:semiHidden/>
    <w:unhideWhenUsed/>
    <w:qFormat/>
    <w:rsid w:val="00553A9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R4_bullets"/>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 w:type="character" w:customStyle="1" w:styleId="B1Char1">
    <w:name w:val="B1 Char1"/>
    <w:qFormat/>
    <w:locked/>
    <w:rsid w:val="00B86022"/>
    <w:rPr>
      <w:lang w:eastAsia="en-US"/>
    </w:rPr>
  </w:style>
  <w:style w:type="character" w:customStyle="1" w:styleId="5Char">
    <w:name w:val="标题 5 Char"/>
    <w:basedOn w:val="a0"/>
    <w:link w:val="5"/>
    <w:uiPriority w:val="9"/>
    <w:semiHidden/>
    <w:rsid w:val="00553A97"/>
    <w:rPr>
      <w:rFonts w:asciiTheme="majorHAnsi" w:eastAsiaTheme="majorEastAsia" w:hAnsiTheme="majorHAnsi" w:cstheme="majorBidi"/>
      <w:color w:val="2E74B5" w:themeColor="accent1" w:themeShade="BF"/>
      <w:kern w:val="0"/>
      <w:sz w:val="20"/>
      <w:szCs w:val="20"/>
      <w:lang w:val="en-GB" w:eastAsia="en-US"/>
    </w:rPr>
  </w:style>
  <w:style w:type="character" w:customStyle="1" w:styleId="NOChar">
    <w:name w:val="NO Char"/>
    <w:link w:val="NO"/>
    <w:qFormat/>
    <w:locked/>
    <w:rsid w:val="00553A97"/>
    <w:rPr>
      <w:rFonts w:ascii="Times New Roman" w:eastAsia="Times New Roman" w:hAnsi="Times New Roman" w:cs="Times New Roman"/>
      <w:lang w:val="en-GB" w:eastAsia="ja-JP"/>
    </w:rPr>
  </w:style>
  <w:style w:type="paragraph" w:customStyle="1" w:styleId="NO">
    <w:name w:val="NO"/>
    <w:basedOn w:val="a"/>
    <w:link w:val="NOChar"/>
    <w:rsid w:val="00553A97"/>
    <w:pPr>
      <w:keepLines/>
      <w:overflowPunct w:val="0"/>
      <w:autoSpaceDE w:val="0"/>
      <w:autoSpaceDN w:val="0"/>
      <w:adjustRightInd w:val="0"/>
      <w:ind w:left="1135" w:hanging="851"/>
    </w:pPr>
    <w:rPr>
      <w:rFonts w:eastAsia="Times New Roman"/>
      <w:kern w:val="2"/>
      <w:sz w:val="21"/>
      <w:szCs w:val="22"/>
      <w:lang w:eastAsia="ja-JP"/>
    </w:rPr>
  </w:style>
  <w:style w:type="character" w:customStyle="1" w:styleId="B3Char2">
    <w:name w:val="B3 Char2"/>
    <w:link w:val="B3"/>
    <w:qFormat/>
    <w:locked/>
    <w:rsid w:val="00553A97"/>
    <w:rPr>
      <w:rFonts w:ascii="Times New Roman" w:eastAsia="Times New Roman" w:hAnsi="Times New Roman" w:cs="Times New Roman"/>
      <w:lang w:val="en-GB" w:eastAsia="ja-JP"/>
    </w:rPr>
  </w:style>
  <w:style w:type="paragraph" w:customStyle="1" w:styleId="B3">
    <w:name w:val="B3"/>
    <w:basedOn w:val="30"/>
    <w:link w:val="B3Char2"/>
    <w:qFormat/>
    <w:rsid w:val="00553A97"/>
    <w:pPr>
      <w:overflowPunct w:val="0"/>
      <w:autoSpaceDE w:val="0"/>
      <w:autoSpaceDN w:val="0"/>
      <w:adjustRightInd w:val="0"/>
      <w:ind w:left="1135" w:hanging="284"/>
      <w:contextualSpacing w:val="0"/>
    </w:pPr>
    <w:rPr>
      <w:rFonts w:eastAsia="Times New Roman"/>
      <w:kern w:val="2"/>
      <w:sz w:val="21"/>
      <w:szCs w:val="22"/>
      <w:lang w:eastAsia="ja-JP"/>
    </w:rPr>
  </w:style>
  <w:style w:type="paragraph" w:styleId="30">
    <w:name w:val="List 3"/>
    <w:basedOn w:val="a"/>
    <w:uiPriority w:val="99"/>
    <w:semiHidden/>
    <w:unhideWhenUsed/>
    <w:rsid w:val="00553A97"/>
    <w:pPr>
      <w:ind w:left="1080" w:hanging="360"/>
      <w:contextualSpacing/>
    </w:pPr>
  </w:style>
  <w:style w:type="character" w:customStyle="1" w:styleId="TALCar">
    <w:name w:val="TAL Car"/>
    <w:link w:val="TAL"/>
    <w:qFormat/>
    <w:locked/>
    <w:rsid w:val="008467CB"/>
    <w:rPr>
      <w:rFonts w:ascii="Arial" w:eastAsia="Times New Roman" w:hAnsi="Arial" w:cs="Arial"/>
      <w:sz w:val="18"/>
    </w:rPr>
  </w:style>
  <w:style w:type="paragraph" w:customStyle="1" w:styleId="TAL">
    <w:name w:val="TAL"/>
    <w:basedOn w:val="a"/>
    <w:link w:val="TALCar"/>
    <w:qFormat/>
    <w:rsid w:val="008467CB"/>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HCar">
    <w:name w:val="TAH Car"/>
    <w:link w:val="TAH"/>
    <w:qFormat/>
    <w:locked/>
    <w:rsid w:val="008467CB"/>
    <w:rPr>
      <w:rFonts w:ascii="Arial" w:eastAsia="Times New Roman" w:hAnsi="Arial" w:cs="Arial"/>
      <w:b/>
      <w:sz w:val="18"/>
    </w:rPr>
  </w:style>
  <w:style w:type="paragraph" w:customStyle="1" w:styleId="TAH">
    <w:name w:val="TAH"/>
    <w:basedOn w:val="a"/>
    <w:link w:val="TAHCar"/>
    <w:qFormat/>
    <w:rsid w:val="008467CB"/>
    <w:pPr>
      <w:keepNext/>
      <w:keepLines/>
      <w:overflowPunct w:val="0"/>
      <w:autoSpaceDE w:val="0"/>
      <w:autoSpaceDN w:val="0"/>
      <w:adjustRightInd w:val="0"/>
      <w:spacing w:after="0"/>
      <w:jc w:val="center"/>
    </w:pPr>
    <w:rPr>
      <w:rFonts w:ascii="Arial" w:eastAsia="Times New Roman" w:hAnsi="Arial" w:cs="Arial"/>
      <w:b/>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469">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0003794">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3977677">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9369084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1505945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3046512">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415361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6191361">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671601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5554250">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1775468">
      <w:bodyDiv w:val="1"/>
      <w:marLeft w:val="0"/>
      <w:marRight w:val="0"/>
      <w:marTop w:val="0"/>
      <w:marBottom w:val="0"/>
      <w:divBdr>
        <w:top w:val="none" w:sz="0" w:space="0" w:color="auto"/>
        <w:left w:val="none" w:sz="0" w:space="0" w:color="auto"/>
        <w:bottom w:val="none" w:sz="0" w:space="0" w:color="auto"/>
        <w:right w:val="none" w:sz="0" w:space="0" w:color="auto"/>
      </w:divBdr>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0655193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1699099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8198228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713262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B24E0-313E-4538-9EA8-5AB468FC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5901</TotalTime>
  <Pages>2</Pages>
  <Words>820</Words>
  <Characters>4680</Characters>
  <Application>Microsoft Office Word</Application>
  <DocSecurity>0</DocSecurity>
  <Lines>39</Lines>
  <Paragraphs>10</Paragraphs>
  <ScaleCrop>false</ScaleCrop>
  <Company>HUAWEI</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111</cp:revision>
  <dcterms:created xsi:type="dcterms:W3CDTF">2019-09-18T02:52:00Z</dcterms:created>
  <dcterms:modified xsi:type="dcterms:W3CDTF">2021-01-15T16:30:00Z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