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F49DC" w14:textId="6E4A640C" w:rsidR="002F7A14" w:rsidRDefault="002F7A14" w:rsidP="002F7A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0D3185"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 w:rsidR="005B70EE">
        <w:fldChar w:fldCharType="begin"/>
      </w:r>
      <w:r w:rsidR="005B70EE">
        <w:instrText xml:space="preserve"> DOCPROPERTY  Tdoc#  \* MERGEFORMAT </w:instrText>
      </w:r>
      <w:r w:rsidR="005B70EE">
        <w:fldChar w:fldCharType="separate"/>
      </w:r>
      <w:bookmarkStart w:id="0" w:name="_GoBack"/>
      <w:bookmarkEnd w:id="0"/>
      <w:r w:rsidR="00BB508B">
        <w:rPr>
          <w:b/>
          <w:i/>
          <w:noProof/>
          <w:sz w:val="28"/>
        </w:rPr>
        <w:t>R4-2101556</w:t>
      </w:r>
      <w:r w:rsidR="005B70EE">
        <w:rPr>
          <w:b/>
          <w:i/>
          <w:noProof/>
          <w:sz w:val="28"/>
        </w:rPr>
        <w:fldChar w:fldCharType="end"/>
      </w:r>
    </w:p>
    <w:p w14:paraId="4BF166DF" w14:textId="279F746A" w:rsidR="002F7A14" w:rsidRDefault="000D3185" w:rsidP="002F7A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Pr="000D318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– 5</w:t>
      </w:r>
      <w:r w:rsidRPr="000D318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2021</w:t>
      </w:r>
    </w:p>
    <w:p w14:paraId="6ECE6E83" w14:textId="77777777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00727CF9" w14:textId="77777777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47377">
        <w:rPr>
          <w:rFonts w:ascii="Arial" w:hAnsi="Arial" w:cs="Arial"/>
          <w:b/>
          <w:lang w:val="en-US"/>
        </w:rPr>
        <w:t>Source:</w:t>
      </w:r>
      <w:r w:rsidRPr="00947377">
        <w:rPr>
          <w:rFonts w:ascii="Arial" w:hAnsi="Arial" w:cs="Arial"/>
          <w:b/>
          <w:lang w:val="en-US"/>
        </w:rPr>
        <w:tab/>
      </w:r>
      <w:r w:rsidRPr="00947377">
        <w:rPr>
          <w:rFonts w:ascii="Arial" w:hAnsi="Arial" w:cs="Arial"/>
          <w:bCs/>
          <w:lang w:val="en-US"/>
        </w:rPr>
        <w:t>Ericsson</w:t>
      </w:r>
    </w:p>
    <w:p w14:paraId="433106CB" w14:textId="31CC2697" w:rsidR="004B6D23" w:rsidRPr="004D7654" w:rsidRDefault="004B6D23" w:rsidP="004B6D23">
      <w:pPr>
        <w:spacing w:after="120"/>
        <w:ind w:left="1985" w:hanging="1985"/>
        <w:rPr>
          <w:rFonts w:ascii="Arial" w:hAnsi="Arial" w:cs="Arial"/>
          <w:bCs/>
        </w:rPr>
      </w:pPr>
      <w:r w:rsidRPr="00947377">
        <w:rPr>
          <w:rFonts w:ascii="Arial" w:hAnsi="Arial" w:cs="Arial"/>
          <w:b/>
          <w:lang w:val="en-US"/>
        </w:rPr>
        <w:t>Title:</w:t>
      </w:r>
      <w:r w:rsidRPr="00947377">
        <w:rPr>
          <w:rFonts w:ascii="Arial" w:hAnsi="Arial" w:cs="Arial"/>
          <w:b/>
          <w:lang w:val="en-US"/>
        </w:rPr>
        <w:tab/>
      </w:r>
      <w:r w:rsidR="004D7654" w:rsidRPr="004D7654">
        <w:rPr>
          <w:rFonts w:ascii="Arial" w:hAnsi="Arial" w:cs="Arial"/>
          <w:bCs/>
          <w:lang w:val="en-US"/>
        </w:rPr>
        <w:t>Utilizing larger bandwidth than the operator licensed bandwidth</w:t>
      </w:r>
    </w:p>
    <w:p w14:paraId="4ADE6546" w14:textId="5A105E42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947377">
        <w:rPr>
          <w:rFonts w:ascii="Arial" w:hAnsi="Arial" w:cs="Arial"/>
          <w:b/>
          <w:lang w:val="en-US"/>
        </w:rPr>
        <w:t>Agenda item:</w:t>
      </w:r>
      <w:r w:rsidRPr="00947377">
        <w:rPr>
          <w:rFonts w:ascii="Arial" w:hAnsi="Arial" w:cs="Arial"/>
          <w:lang w:val="en-US"/>
        </w:rPr>
        <w:tab/>
      </w:r>
      <w:r w:rsidR="00D84068" w:rsidRPr="00D84068">
        <w:rPr>
          <w:rFonts w:ascii="Arial" w:hAnsi="Arial" w:cs="Arial"/>
          <w:lang w:val="en-US"/>
        </w:rPr>
        <w:t>12.3.3</w:t>
      </w:r>
    </w:p>
    <w:p w14:paraId="50E01754" w14:textId="7EBD122C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lang w:val="en-US"/>
        </w:rPr>
      </w:pPr>
      <w:r w:rsidRPr="00947377">
        <w:rPr>
          <w:rFonts w:ascii="Arial" w:hAnsi="Arial" w:cs="Arial"/>
          <w:b/>
          <w:lang w:val="en-US"/>
        </w:rPr>
        <w:t>Document for:</w:t>
      </w:r>
      <w:r w:rsidRPr="00947377">
        <w:rPr>
          <w:rFonts w:ascii="Arial" w:hAnsi="Arial" w:cs="Arial"/>
          <w:lang w:val="en-US"/>
        </w:rPr>
        <w:tab/>
      </w:r>
      <w:r w:rsidR="001052C0">
        <w:rPr>
          <w:rFonts w:ascii="Arial" w:hAnsi="Arial" w:cs="Arial"/>
          <w:lang w:val="en-US"/>
        </w:rPr>
        <w:t>Discussio</w:t>
      </w:r>
      <w:r w:rsidR="00046499">
        <w:rPr>
          <w:rFonts w:ascii="Arial" w:hAnsi="Arial" w:cs="Arial"/>
          <w:lang w:val="en-US"/>
        </w:rPr>
        <w:t>n/Approval</w:t>
      </w:r>
    </w:p>
    <w:p w14:paraId="3FEBD6BE" w14:textId="77777777" w:rsidR="004B6D23" w:rsidRPr="00947377" w:rsidRDefault="004B6D23" w:rsidP="004B6D23">
      <w:pPr>
        <w:spacing w:after="120"/>
        <w:ind w:left="1985" w:hanging="1985"/>
        <w:rPr>
          <w:rFonts w:ascii="Arial" w:hAnsi="Arial" w:cs="Arial"/>
          <w:lang w:val="en-US"/>
        </w:rPr>
      </w:pPr>
    </w:p>
    <w:p w14:paraId="559A2012" w14:textId="77777777" w:rsidR="004B6D23" w:rsidRPr="00947377" w:rsidRDefault="004B6D23" w:rsidP="004B6D23">
      <w:pPr>
        <w:pStyle w:val="Heading1"/>
      </w:pPr>
      <w:r w:rsidRPr="00947377">
        <w:t>1.</w:t>
      </w:r>
      <w:r w:rsidRPr="00947377">
        <w:tab/>
        <w:t>Introduction</w:t>
      </w:r>
    </w:p>
    <w:p w14:paraId="6F8C75FF" w14:textId="7D027C89" w:rsidR="003A4E8F" w:rsidRDefault="005971A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RAN4#</w:t>
      </w:r>
      <w:r w:rsidR="00C667E8">
        <w:rPr>
          <w:rFonts w:ascii="Arial" w:hAnsi="Arial" w:cs="Arial"/>
          <w:lang w:val="en-US"/>
        </w:rPr>
        <w:t>97</w:t>
      </w:r>
      <w:r w:rsidR="003A4E8F">
        <w:rPr>
          <w:rFonts w:ascii="Arial" w:hAnsi="Arial" w:cs="Arial"/>
          <w:lang w:val="en-US"/>
        </w:rPr>
        <w:t xml:space="preserve">-e initial discussions took place regarding the study of channel bandwidths which are currently not aligned with 3GPP definitions.  According to the agreed workplan [1] the goal for the current RAN4 (#98-e) meeting was to provide </w:t>
      </w:r>
      <w:r w:rsidR="00442758">
        <w:rPr>
          <w:rFonts w:ascii="Arial" w:hAnsi="Arial" w:cs="Arial"/>
          <w:lang w:val="en-US"/>
        </w:rPr>
        <w:t xml:space="preserve">solutions and thereby continue discussions on both using larger bandwidths and overlapping channel bandwidth approach.  </w:t>
      </w:r>
    </w:p>
    <w:p w14:paraId="63709219" w14:textId="38C72DEB" w:rsidR="00442758" w:rsidRDefault="00442758">
      <w:pPr>
        <w:rPr>
          <w:rFonts w:ascii="Arial" w:hAnsi="Arial" w:cs="Arial"/>
          <w:lang w:val="en-US"/>
        </w:rPr>
      </w:pPr>
    </w:p>
    <w:p w14:paraId="4C3973CD" w14:textId="3701F3BD" w:rsidR="00442758" w:rsidRDefault="0044275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Excerpt from workplan [1]</w:t>
      </w:r>
    </w:p>
    <w:p w14:paraId="5B9A9648" w14:textId="77777777" w:rsidR="003A4E8F" w:rsidRPr="00442758" w:rsidRDefault="003A4E8F" w:rsidP="003A4E8F">
      <w:pPr>
        <w:rPr>
          <w:rFonts w:ascii="Times New Roman" w:eastAsia="Times New Roman" w:hAnsi="Times New Roman"/>
          <w:i/>
          <w:iCs/>
          <w:u w:val="single"/>
          <w:lang w:val="en-GB" w:eastAsia="ko-KR"/>
        </w:rPr>
      </w:pPr>
      <w:r w:rsidRPr="00442758">
        <w:rPr>
          <w:i/>
          <w:iCs/>
          <w:u w:val="single"/>
          <w:lang w:eastAsia="ko-KR"/>
        </w:rPr>
        <w:t>End of RAN4 #98-e (January 2021):</w:t>
      </w:r>
    </w:p>
    <w:p w14:paraId="5484328E" w14:textId="77777777" w:rsidR="003A4E8F" w:rsidRPr="00442758" w:rsidRDefault="003A4E8F" w:rsidP="003A4E8F">
      <w:pPr>
        <w:rPr>
          <w:i/>
          <w:iCs/>
          <w:lang w:eastAsia="ko-KR"/>
        </w:rPr>
      </w:pPr>
      <w:r w:rsidRPr="00442758">
        <w:rPr>
          <w:i/>
          <w:iCs/>
          <w:lang w:eastAsia="ko-KR"/>
        </w:rPr>
        <w:t>Reach agreement on CBWs to study as part of the SI</w:t>
      </w:r>
    </w:p>
    <w:p w14:paraId="6E9448BA" w14:textId="77777777" w:rsidR="003A4E8F" w:rsidRPr="00442758" w:rsidRDefault="003A4E8F" w:rsidP="003A4E8F">
      <w:pPr>
        <w:rPr>
          <w:i/>
          <w:iCs/>
          <w:lang w:eastAsia="ko-KR"/>
        </w:rPr>
      </w:pPr>
      <w:r w:rsidRPr="00442758">
        <w:rPr>
          <w:i/>
          <w:iCs/>
          <w:lang w:eastAsia="ko-KR"/>
        </w:rPr>
        <w:t>Continue discussions on the potential and impacts for using larger bandwidth than the operator licensed bandwidth</w:t>
      </w:r>
    </w:p>
    <w:p w14:paraId="49B6EAED" w14:textId="77777777" w:rsidR="003A4E8F" w:rsidRPr="00442758" w:rsidRDefault="003A4E8F" w:rsidP="003A4E8F">
      <w:pPr>
        <w:rPr>
          <w:i/>
          <w:iCs/>
          <w:lang w:eastAsia="ko-KR"/>
        </w:rPr>
      </w:pPr>
      <w:r w:rsidRPr="00442758">
        <w:rPr>
          <w:i/>
          <w:iCs/>
          <w:lang w:eastAsia="ko-KR"/>
        </w:rPr>
        <w:t>Continue discussion on the potential and impacts for overlapping channel bandwidths, from either/both UE and BS perspective</w:t>
      </w:r>
    </w:p>
    <w:p w14:paraId="095F5A8C" w14:textId="77777777" w:rsidR="003A4E8F" w:rsidRPr="00442758" w:rsidRDefault="003A4E8F" w:rsidP="003A4E8F">
      <w:pPr>
        <w:rPr>
          <w:i/>
          <w:iCs/>
          <w:lang w:eastAsia="ko-KR"/>
        </w:rPr>
      </w:pPr>
      <w:r w:rsidRPr="00442758">
        <w:rPr>
          <w:i/>
          <w:iCs/>
          <w:lang w:eastAsia="ko-KR"/>
        </w:rPr>
        <w:t>Continue discussion on the potential and impacts of adding new bandwidths</w:t>
      </w:r>
    </w:p>
    <w:p w14:paraId="2A21552C" w14:textId="77777777" w:rsidR="003A4E8F" w:rsidRPr="00442758" w:rsidRDefault="003A4E8F" w:rsidP="003A4E8F">
      <w:pPr>
        <w:rPr>
          <w:i/>
          <w:iCs/>
          <w:lang w:eastAsia="ko-KR"/>
        </w:rPr>
      </w:pPr>
      <w:r w:rsidRPr="00442758">
        <w:rPr>
          <w:i/>
          <w:iCs/>
          <w:lang w:eastAsia="ko-KR"/>
        </w:rPr>
        <w:t>Identify which CBWs are supportable/not supportable by overlapping bandwidths or wider bandwidths</w:t>
      </w:r>
    </w:p>
    <w:p w14:paraId="5BCD482F" w14:textId="77777777" w:rsidR="003A4E8F" w:rsidRPr="00442758" w:rsidRDefault="003A4E8F" w:rsidP="003A4E8F">
      <w:pPr>
        <w:rPr>
          <w:i/>
          <w:iCs/>
          <w:lang w:eastAsia="ko-KR"/>
        </w:rPr>
      </w:pPr>
      <w:r w:rsidRPr="00442758">
        <w:rPr>
          <w:i/>
          <w:iCs/>
          <w:lang w:eastAsia="ko-KR"/>
        </w:rPr>
        <w:t>Initial discussions on specification and testing complexity</w:t>
      </w:r>
    </w:p>
    <w:p w14:paraId="6D570CB0" w14:textId="77777777" w:rsidR="003A4E8F" w:rsidRPr="00442758" w:rsidRDefault="003A4E8F" w:rsidP="003A4E8F">
      <w:pPr>
        <w:rPr>
          <w:i/>
          <w:iCs/>
          <w:lang w:eastAsia="ko-KR"/>
        </w:rPr>
      </w:pPr>
      <w:r w:rsidRPr="00442758">
        <w:rPr>
          <w:i/>
          <w:iCs/>
          <w:lang w:eastAsia="ko-KR"/>
        </w:rPr>
        <w:t>Initial discussions on impacts to other WG of the solutions</w:t>
      </w:r>
    </w:p>
    <w:p w14:paraId="3F8E9F11" w14:textId="77777777" w:rsidR="003A4E8F" w:rsidRPr="00442758" w:rsidRDefault="003A4E8F" w:rsidP="003A4E8F">
      <w:pPr>
        <w:rPr>
          <w:i/>
          <w:iCs/>
          <w:lang w:eastAsia="ko-KR"/>
        </w:rPr>
      </w:pPr>
      <w:r w:rsidRPr="00442758">
        <w:rPr>
          <w:i/>
          <w:iCs/>
          <w:lang w:eastAsia="ko-KR"/>
        </w:rPr>
        <w:t>Identify key UE RF requirements such as MPR/A-MRP</w:t>
      </w:r>
    </w:p>
    <w:p w14:paraId="5D793500" w14:textId="77777777" w:rsidR="003A4E8F" w:rsidRPr="00442758" w:rsidRDefault="003A4E8F" w:rsidP="003A4E8F">
      <w:pPr>
        <w:rPr>
          <w:i/>
          <w:iCs/>
          <w:lang w:eastAsia="ko-KR"/>
        </w:rPr>
      </w:pPr>
      <w:r w:rsidRPr="00442758">
        <w:rPr>
          <w:i/>
          <w:iCs/>
          <w:lang w:eastAsia="ko-KR"/>
        </w:rPr>
        <w:t>Identify key aspects for BS RF requirements</w:t>
      </w:r>
    </w:p>
    <w:p w14:paraId="0DF33B70" w14:textId="77777777" w:rsidR="003A4E8F" w:rsidRPr="00442758" w:rsidRDefault="003A4E8F" w:rsidP="003A4E8F">
      <w:pPr>
        <w:rPr>
          <w:i/>
          <w:iCs/>
          <w:lang w:eastAsia="ko-KR"/>
        </w:rPr>
      </w:pPr>
      <w:r w:rsidRPr="00442758">
        <w:rPr>
          <w:i/>
          <w:iCs/>
          <w:lang w:eastAsia="ko-KR"/>
        </w:rPr>
        <w:t>Initial discussions on complexity and efficiency of standardized solutions vs. proprietary solutions</w:t>
      </w:r>
    </w:p>
    <w:p w14:paraId="473BE385" w14:textId="77777777" w:rsidR="003A4E8F" w:rsidRPr="00442758" w:rsidRDefault="003A4E8F" w:rsidP="003A4E8F">
      <w:pPr>
        <w:rPr>
          <w:i/>
          <w:iCs/>
          <w:lang w:eastAsia="ko-KR"/>
        </w:rPr>
      </w:pPr>
      <w:r w:rsidRPr="00442758">
        <w:rPr>
          <w:i/>
          <w:iCs/>
          <w:lang w:eastAsia="ko-KR"/>
        </w:rPr>
        <w:t>Consider flexibility of proposed solutions</w:t>
      </w:r>
    </w:p>
    <w:p w14:paraId="2A1B5448" w14:textId="0D4A4129" w:rsidR="003A4E8F" w:rsidRDefault="003A4E8F">
      <w:pPr>
        <w:rPr>
          <w:rFonts w:ascii="Arial" w:hAnsi="Arial" w:cs="Arial"/>
          <w:lang w:val="en-US"/>
        </w:rPr>
      </w:pPr>
    </w:p>
    <w:p w14:paraId="74B28A46" w14:textId="62C26244" w:rsidR="00442758" w:rsidRDefault="0044275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this contribution, the goal is to focus on operator licensed bandwidths between 5 MHz and 10 MHz cases</w:t>
      </w:r>
      <w:r w:rsidR="00513EA2">
        <w:rPr>
          <w:rFonts w:ascii="Arial" w:hAnsi="Arial" w:cs="Arial"/>
          <w:lang w:val="en-US"/>
        </w:rPr>
        <w:t xml:space="preserve">.  For these channel bandwidths the solution of overlapping UE channel bandwidths </w:t>
      </w:r>
      <w:r w:rsidR="00513EA2">
        <w:rPr>
          <w:rFonts w:ascii="Arial" w:hAnsi="Arial" w:cs="Arial"/>
          <w:lang w:val="en-US"/>
        </w:rPr>
        <w:lastRenderedPageBreak/>
        <w:t>is not possible since the minimum bandwidth of COREST#0 provides complications as it will not fit within both overlapping UE channel bandwidths.</w:t>
      </w:r>
      <w:r w:rsidR="007B781D">
        <w:rPr>
          <w:rFonts w:ascii="Arial" w:hAnsi="Arial" w:cs="Arial"/>
          <w:lang w:val="en-US"/>
        </w:rPr>
        <w:t xml:space="preserve"> With 15 kHz SCS the CORESET#0 minimum size is: </w:t>
      </w:r>
      <w:r w:rsidR="007B781D" w:rsidRPr="009C6E55">
        <w:rPr>
          <w:rFonts w:ascii="Arial" w:hAnsi="Arial" w:cs="Arial"/>
          <w:lang w:val="en-US"/>
        </w:rPr>
        <w:t>4.32MHz (given the minimum number of 24PRBs for CORESET, table 13-4 in TS38.213)</w:t>
      </w:r>
    </w:p>
    <w:p w14:paraId="57732EFD" w14:textId="78AEAA8F" w:rsidR="003A4E8F" w:rsidRDefault="00FB4708" w:rsidP="00442758">
      <w:pPr>
        <w:spacing w:after="120"/>
        <w:rPr>
          <w:rFonts w:ascii="Arial" w:hAnsi="Arial" w:cs="Arial"/>
          <w:noProof/>
        </w:rPr>
      </w:pPr>
      <w:r w:rsidRPr="009C6E55">
        <w:rPr>
          <w:rFonts w:ascii="Arial" w:hAnsi="Arial" w:cs="Arial"/>
          <w:b/>
          <w:bCs/>
          <w:noProof/>
        </w:rPr>
        <w:t xml:space="preserve">Observation </w:t>
      </w:r>
      <w:r>
        <w:rPr>
          <w:rFonts w:ascii="Arial" w:hAnsi="Arial" w:cs="Arial"/>
          <w:b/>
          <w:bCs/>
          <w:noProof/>
        </w:rPr>
        <w:t xml:space="preserve">1: </w:t>
      </w:r>
      <w:r w:rsidR="004E4D79" w:rsidRPr="00780CC7">
        <w:rPr>
          <w:rFonts w:ascii="Arial" w:hAnsi="Arial" w:cs="Arial"/>
          <w:noProof/>
        </w:rPr>
        <w:t>For irregular bandwidths bet</w:t>
      </w:r>
      <w:r w:rsidR="004E4D79">
        <w:rPr>
          <w:rFonts w:ascii="Arial" w:hAnsi="Arial" w:cs="Arial"/>
          <w:noProof/>
        </w:rPr>
        <w:t>w</w:t>
      </w:r>
      <w:r w:rsidR="004E4D79" w:rsidRPr="00780CC7">
        <w:rPr>
          <w:rFonts w:ascii="Arial" w:hAnsi="Arial" w:cs="Arial"/>
          <w:noProof/>
        </w:rPr>
        <w:t xml:space="preserve">een 5 and 10MHz the </w:t>
      </w:r>
      <w:r w:rsidR="004E4D79">
        <w:rPr>
          <w:rFonts w:ascii="Arial" w:hAnsi="Arial" w:cs="Arial"/>
          <w:noProof/>
        </w:rPr>
        <w:t>overlapping UE channel bandwith solution is not possible g</w:t>
      </w:r>
      <w:r>
        <w:rPr>
          <w:rFonts w:ascii="Arial" w:hAnsi="Arial" w:cs="Arial"/>
          <w:noProof/>
        </w:rPr>
        <w:t>iven the minimum bandwith of CORESET#0</w:t>
      </w:r>
      <w:r w:rsidR="004E4D79">
        <w:rPr>
          <w:rFonts w:ascii="Arial" w:hAnsi="Arial" w:cs="Arial"/>
          <w:noProof/>
        </w:rPr>
        <w:t>. Hence the PRB blanking solution is suggested.</w:t>
      </w:r>
    </w:p>
    <w:p w14:paraId="78DE91F3" w14:textId="638B8690" w:rsidR="003A4E8F" w:rsidRPr="00947377" w:rsidRDefault="003A4E8F" w:rsidP="003A4E8F">
      <w:pPr>
        <w:pStyle w:val="Heading1"/>
      </w:pPr>
      <w:r>
        <w:t>2</w:t>
      </w:r>
      <w:r w:rsidRPr="00947377">
        <w:t>.</w:t>
      </w:r>
      <w:r w:rsidRPr="00947377">
        <w:tab/>
      </w:r>
      <w:r>
        <w:t>Discussion</w:t>
      </w:r>
    </w:p>
    <w:p w14:paraId="5B81A3B6" w14:textId="4C5F6B1B" w:rsidR="003A4E8F" w:rsidRDefault="0064659A" w:rsidP="0064659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mentioned</w:t>
      </w:r>
      <w:r w:rsidR="00D671CF">
        <w:rPr>
          <w:rFonts w:ascii="Arial" w:hAnsi="Arial" w:cs="Arial"/>
          <w:lang w:val="en-US"/>
        </w:rPr>
        <w:t xml:space="preserve"> above</w:t>
      </w:r>
      <w:r>
        <w:rPr>
          <w:rFonts w:ascii="Arial" w:hAnsi="Arial" w:cs="Arial"/>
          <w:lang w:val="en-US"/>
        </w:rPr>
        <w:t xml:space="preserve">, the scenarios where the operating bandwidth is between 5 MHz and 10 MHz overlapping UE channel bandwidths is not possible. It is the aim of this contribution to put forth a generic approach by which the channel bandwidths that are less than 10 MHz </w:t>
      </w:r>
      <w:r w:rsidR="00D671CF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>are not subject to 3GPP definition. However, the solution can also be adopted for bandwidths larger than 10 MHz and may prove to be the more generic approach.</w:t>
      </w:r>
    </w:p>
    <w:p w14:paraId="411CB486" w14:textId="329DCA0B" w:rsidR="001148FD" w:rsidRDefault="00E14570" w:rsidP="00E1457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approach is simple, </w:t>
      </w:r>
      <w:r w:rsidR="00D671CF">
        <w:rPr>
          <w:rFonts w:ascii="Arial" w:hAnsi="Arial" w:cs="Arial"/>
          <w:lang w:val="en-US"/>
        </w:rPr>
        <w:t xml:space="preserve">configuring </w:t>
      </w:r>
      <w:r>
        <w:rPr>
          <w:rFonts w:ascii="Arial" w:hAnsi="Arial" w:cs="Arial"/>
          <w:lang w:val="en-US"/>
        </w:rPr>
        <w:t xml:space="preserve">a larger BS carrier bandwidth but only scheduling the UE </w:t>
      </w:r>
      <w:r w:rsidR="00317401">
        <w:rPr>
          <w:rFonts w:ascii="Arial" w:hAnsi="Arial" w:cs="Arial"/>
          <w:lang w:val="en-US"/>
        </w:rPr>
        <w:t>within the Block size (</w:t>
      </w:r>
      <w:r w:rsidR="007B143C">
        <w:rPr>
          <w:rFonts w:ascii="Arial" w:hAnsi="Arial" w:cs="Arial"/>
          <w:lang w:val="en-US"/>
        </w:rPr>
        <w:t xml:space="preserve">top part of </w:t>
      </w:r>
      <w:r w:rsidR="00317401">
        <w:rPr>
          <w:rFonts w:ascii="Arial" w:hAnsi="Arial" w:cs="Arial"/>
          <w:lang w:val="en-US"/>
        </w:rPr>
        <w:t xml:space="preserve">Figure 1) </w:t>
      </w:r>
      <w:r>
        <w:rPr>
          <w:rFonts w:ascii="Arial" w:hAnsi="Arial" w:cs="Arial"/>
          <w:lang w:val="en-US"/>
        </w:rPr>
        <w:t>channel bandwidth which is smaller.  T</w:t>
      </w:r>
      <w:r w:rsidRPr="00E14570">
        <w:rPr>
          <w:rFonts w:ascii="Arial" w:hAnsi="Arial" w:cs="Arial"/>
          <w:lang w:val="en-US"/>
        </w:rPr>
        <w:t xml:space="preserve">he network configures an UL and DL grid size </w:t>
      </w:r>
      <w:proofErr w:type="spellStart"/>
      <w:r w:rsidRPr="00E14570">
        <w:rPr>
          <w:rFonts w:ascii="Arial" w:hAnsi="Arial" w:cs="Arial"/>
          <w:i/>
          <w:iCs/>
          <w:lang w:val="en-US"/>
        </w:rPr>
        <w:t>carrierBandwidth</w:t>
      </w:r>
      <w:proofErr w:type="spellEnd"/>
      <w:r w:rsidRPr="00E14570">
        <w:rPr>
          <w:rFonts w:ascii="Arial" w:hAnsi="Arial" w:cs="Arial"/>
          <w:lang w:val="en-US"/>
        </w:rPr>
        <w:t xml:space="preserve"> in the system information that is greater than the bandwidth of the operator block (MHz) </w:t>
      </w:r>
      <w:proofErr w:type="gramStart"/>
      <w:r w:rsidRPr="00E14570">
        <w:rPr>
          <w:rFonts w:ascii="Arial" w:hAnsi="Arial" w:cs="Arial"/>
          <w:lang w:val="en-US"/>
        </w:rPr>
        <w:t>in order for</w:t>
      </w:r>
      <w:proofErr w:type="gramEnd"/>
      <w:r w:rsidRPr="00E14570">
        <w:rPr>
          <w:rFonts w:ascii="Arial" w:hAnsi="Arial" w:cs="Arial"/>
          <w:lang w:val="en-US"/>
        </w:rPr>
        <w:t xml:space="preserve"> all UEs to attach to the network. </w:t>
      </w:r>
      <w:r w:rsidR="001148FD">
        <w:rPr>
          <w:rFonts w:ascii="Arial" w:hAnsi="Arial" w:cs="Arial"/>
          <w:lang w:val="en-US"/>
        </w:rPr>
        <w:t>The premise can be illustrated below where 7 MHz is an example block size:</w:t>
      </w:r>
    </w:p>
    <w:p w14:paraId="46A5070D" w14:textId="31A93DD2" w:rsidR="001148FD" w:rsidRDefault="00D60E4A" w:rsidP="001148FD">
      <w:pPr>
        <w:keepNext/>
        <w:spacing w:after="120"/>
        <w:ind w:left="1985" w:hanging="1985"/>
        <w:jc w:val="center"/>
      </w:pPr>
      <w:r>
        <w:rPr>
          <w:noProof/>
        </w:rPr>
        <w:drawing>
          <wp:inline distT="0" distB="0" distL="0" distR="0" wp14:anchorId="1B764FEC" wp14:editId="678FC34A">
            <wp:extent cx="4591075" cy="296152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8262" cy="299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7ACA8" w14:textId="2419F4FE" w:rsidR="001052C0" w:rsidRDefault="001148FD" w:rsidP="001148FD">
      <w:pPr>
        <w:pStyle w:val="Caption"/>
        <w:jc w:val="center"/>
      </w:pPr>
      <w:bookmarkStart w:id="1" w:name="_Ref608180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bookmarkEnd w:id="1"/>
      <w:r w:rsidR="008A4226">
        <w:t xml:space="preserve"> </w:t>
      </w:r>
      <w:r w:rsidR="008544E4">
        <w:t xml:space="preserve">Overview of </w:t>
      </w:r>
      <w:r w:rsidR="008A4226">
        <w:t>PRB blanking approach including Guard Band (GB)</w:t>
      </w:r>
      <w:r w:rsidR="000D60C5">
        <w:t xml:space="preserve"> </w:t>
      </w:r>
    </w:p>
    <w:p w14:paraId="517638E8" w14:textId="0C8C18DF" w:rsidR="001148FD" w:rsidRDefault="002B79B7" w:rsidP="001148FD">
      <w:pPr>
        <w:rPr>
          <w:rFonts w:ascii="Arial" w:hAnsi="Arial" w:cs="Arial"/>
          <w:lang w:val="en-US"/>
        </w:rPr>
      </w:pPr>
      <w:r w:rsidRPr="00E14570">
        <w:rPr>
          <w:rFonts w:ascii="Arial" w:hAnsi="Arial" w:cs="Arial"/>
          <w:lang w:val="en-US"/>
        </w:rPr>
        <w:t xml:space="preserve">The maximum UL and DL BWP size configured within the operator block with the remaining PRBs blanked </w:t>
      </w:r>
      <w:r>
        <w:rPr>
          <w:rFonts w:ascii="Arial" w:hAnsi="Arial" w:cs="Arial"/>
          <w:lang w:val="en-US"/>
        </w:rPr>
        <w:t xml:space="preserve">(illustrated in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_Ref60818007 \h  \* MERGEFORMAT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 w:rsidRPr="002B79B7">
        <w:rPr>
          <w:rFonts w:ascii="Arial" w:hAnsi="Arial" w:cs="Arial"/>
        </w:rPr>
        <w:t xml:space="preserve">Figure </w:t>
      </w:r>
      <w:r w:rsidRPr="002B79B7">
        <w:rPr>
          <w:rFonts w:ascii="Arial" w:hAnsi="Arial" w:cs="Arial"/>
          <w:noProof/>
        </w:rPr>
        <w:t>1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 in red) </w:t>
      </w:r>
      <w:r w:rsidRPr="00E14570">
        <w:rPr>
          <w:rFonts w:ascii="Arial" w:hAnsi="Arial" w:cs="Arial"/>
          <w:lang w:val="en-US"/>
        </w:rPr>
        <w:t>such that the BS can meet the unwanted emission requirements outside the operator block, which may require implementation of an operator-specific bandwidth in the BS.</w:t>
      </w:r>
    </w:p>
    <w:p w14:paraId="20A83AFB" w14:textId="2B99801C" w:rsidR="00B6543A" w:rsidRDefault="00CA1DB7" w:rsidP="001148F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An example:</w:t>
      </w:r>
      <w:r w:rsidR="00E017A7">
        <w:rPr>
          <w:rFonts w:ascii="Arial" w:hAnsi="Arial" w:cs="Arial"/>
          <w:lang w:val="en-US"/>
        </w:rPr>
        <w:t xml:space="preserve"> a channel bandwidth (MHz) with a </w:t>
      </w:r>
      <w:r w:rsidR="00E017A7" w:rsidRPr="00E017A7">
        <w:rPr>
          <w:rFonts w:ascii="Arial" w:hAnsi="Arial" w:cs="Arial"/>
          <w:lang w:val="en-US"/>
        </w:rPr>
        <w:t xml:space="preserve">transmission configuration equal to the </w:t>
      </w:r>
      <w:proofErr w:type="spellStart"/>
      <w:r w:rsidR="00E017A7" w:rsidRPr="00E017A7">
        <w:rPr>
          <w:rFonts w:ascii="Arial" w:hAnsi="Arial" w:cs="Arial"/>
          <w:i/>
          <w:iCs/>
          <w:lang w:val="en-US"/>
        </w:rPr>
        <w:t>carrierBandwidth</w:t>
      </w:r>
      <w:proofErr w:type="spellEnd"/>
      <w:r w:rsidR="00E017A7" w:rsidRPr="00E017A7">
        <w:rPr>
          <w:rFonts w:ascii="Arial" w:hAnsi="Arial" w:cs="Arial"/>
          <w:lang w:val="en-US"/>
        </w:rPr>
        <w:t>, e.g. 10 MHz with an operator block of 7 MHz</w:t>
      </w:r>
      <w:r w:rsidR="00D671CF">
        <w:rPr>
          <w:rFonts w:ascii="Arial" w:hAnsi="Arial" w:cs="Arial"/>
          <w:lang w:val="en-US"/>
        </w:rPr>
        <w:t xml:space="preserve"> as shown in Figure 1.T</w:t>
      </w:r>
      <w:r w:rsidR="00E017A7" w:rsidRPr="00E017A7">
        <w:rPr>
          <w:rFonts w:ascii="Arial" w:hAnsi="Arial" w:cs="Arial"/>
          <w:lang w:val="en-US"/>
        </w:rPr>
        <w:t xml:space="preserve">he UE </w:t>
      </w:r>
      <w:r w:rsidR="00E017A7">
        <w:rPr>
          <w:rFonts w:ascii="Arial" w:hAnsi="Arial" w:cs="Arial"/>
          <w:lang w:val="en-US"/>
        </w:rPr>
        <w:t xml:space="preserve">would </w:t>
      </w:r>
      <w:r w:rsidR="00E017A7" w:rsidRPr="00E017A7">
        <w:rPr>
          <w:rFonts w:ascii="Arial" w:hAnsi="Arial" w:cs="Arial"/>
          <w:lang w:val="en-US"/>
        </w:rPr>
        <w:t xml:space="preserve">support the </w:t>
      </w:r>
      <w:r w:rsidR="00D671CF">
        <w:rPr>
          <w:rFonts w:ascii="Arial" w:hAnsi="Arial" w:cs="Arial"/>
          <w:lang w:val="en-US"/>
        </w:rPr>
        <w:t xml:space="preserve">next </w:t>
      </w:r>
      <w:r w:rsidR="00E017A7" w:rsidRPr="00E017A7">
        <w:rPr>
          <w:rFonts w:ascii="Arial" w:hAnsi="Arial" w:cs="Arial"/>
          <w:lang w:val="en-US"/>
        </w:rPr>
        <w:t xml:space="preserve">larger </w:t>
      </w:r>
      <w:r w:rsidR="00E017A7">
        <w:rPr>
          <w:rFonts w:ascii="Arial" w:hAnsi="Arial" w:cs="Arial"/>
          <w:lang w:val="en-US"/>
        </w:rPr>
        <w:t xml:space="preserve">standardized </w:t>
      </w:r>
      <w:r w:rsidR="00E017A7" w:rsidRPr="00E017A7">
        <w:rPr>
          <w:rFonts w:ascii="Arial" w:hAnsi="Arial" w:cs="Arial"/>
          <w:lang w:val="en-US"/>
        </w:rPr>
        <w:t xml:space="preserve">channel bandwidth CHBW (10 MHz </w:t>
      </w:r>
      <w:r w:rsidR="00E017A7">
        <w:rPr>
          <w:rFonts w:ascii="Arial" w:hAnsi="Arial" w:cs="Arial"/>
          <w:lang w:val="en-US"/>
        </w:rPr>
        <w:t xml:space="preserve">as </w:t>
      </w:r>
      <w:r w:rsidR="00E017A7" w:rsidRPr="00E017A7">
        <w:rPr>
          <w:rFonts w:ascii="Arial" w:hAnsi="Arial" w:cs="Arial"/>
          <w:lang w:val="en-US"/>
        </w:rPr>
        <w:t>in th</w:t>
      </w:r>
      <w:r w:rsidR="00E017A7">
        <w:rPr>
          <w:rFonts w:ascii="Arial" w:hAnsi="Arial" w:cs="Arial"/>
          <w:lang w:val="en-US"/>
        </w:rPr>
        <w:t>is</w:t>
      </w:r>
      <w:r w:rsidR="00E017A7" w:rsidRPr="00E017A7">
        <w:rPr>
          <w:rFonts w:ascii="Arial" w:hAnsi="Arial" w:cs="Arial"/>
          <w:lang w:val="en-US"/>
        </w:rPr>
        <w:t xml:space="preserve"> example) just exceeding the operator block size to fully utilize the maximum BWP size shown as ‘active PRB’ in </w:t>
      </w:r>
      <w:r w:rsidR="00E017A7">
        <w:rPr>
          <w:rFonts w:ascii="Arial" w:hAnsi="Arial" w:cs="Arial"/>
          <w:lang w:val="en-US"/>
        </w:rPr>
        <w:fldChar w:fldCharType="begin"/>
      </w:r>
      <w:r w:rsidR="00E017A7">
        <w:rPr>
          <w:rFonts w:ascii="Arial" w:hAnsi="Arial" w:cs="Arial"/>
          <w:lang w:val="en-US"/>
        </w:rPr>
        <w:instrText xml:space="preserve"> REF _Ref60818007 \h  \* MERGEFORMAT </w:instrText>
      </w:r>
      <w:r w:rsidR="00E017A7">
        <w:rPr>
          <w:rFonts w:ascii="Arial" w:hAnsi="Arial" w:cs="Arial"/>
          <w:lang w:val="en-US"/>
        </w:rPr>
      </w:r>
      <w:r w:rsidR="00E017A7">
        <w:rPr>
          <w:rFonts w:ascii="Arial" w:hAnsi="Arial" w:cs="Arial"/>
          <w:lang w:val="en-US"/>
        </w:rPr>
        <w:fldChar w:fldCharType="separate"/>
      </w:r>
      <w:r w:rsidR="00E017A7" w:rsidRPr="002B79B7">
        <w:rPr>
          <w:rFonts w:ascii="Arial" w:hAnsi="Arial" w:cs="Arial"/>
        </w:rPr>
        <w:t xml:space="preserve">Figure </w:t>
      </w:r>
      <w:r w:rsidR="00E017A7" w:rsidRPr="002B79B7">
        <w:rPr>
          <w:rFonts w:ascii="Arial" w:hAnsi="Arial" w:cs="Arial"/>
          <w:noProof/>
        </w:rPr>
        <w:t>1</w:t>
      </w:r>
      <w:r w:rsidR="00E017A7">
        <w:rPr>
          <w:rFonts w:ascii="Arial" w:hAnsi="Arial" w:cs="Arial"/>
          <w:lang w:val="en-US"/>
        </w:rPr>
        <w:fldChar w:fldCharType="end"/>
      </w:r>
      <w:r w:rsidR="00E017A7" w:rsidRPr="00E017A7">
        <w:rPr>
          <w:rFonts w:ascii="Arial" w:hAnsi="Arial" w:cs="Arial"/>
          <w:lang w:val="en-US"/>
        </w:rPr>
        <w:t xml:space="preserve">; </w:t>
      </w:r>
      <w:r w:rsidR="00E017A7">
        <w:rPr>
          <w:rFonts w:ascii="Arial" w:hAnsi="Arial" w:cs="Arial"/>
          <w:lang w:val="en-US"/>
        </w:rPr>
        <w:t xml:space="preserve">so that </w:t>
      </w:r>
      <w:r w:rsidR="00E017A7" w:rsidRPr="00E017A7">
        <w:rPr>
          <w:rFonts w:ascii="Arial" w:hAnsi="Arial" w:cs="Arial"/>
          <w:lang w:val="en-US"/>
        </w:rPr>
        <w:t>the UE complies with the transmitter requirements outside the channel bandwidth CHBW.</w:t>
      </w:r>
    </w:p>
    <w:p w14:paraId="144E1B60" w14:textId="120DEAED" w:rsidR="00B6543A" w:rsidRDefault="00B6543A" w:rsidP="001148F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One issue might be that a UE designed to operate in a standardized bandwidth (10MHz in this example) might not by default fulfill </w:t>
      </w:r>
      <w:r w:rsidR="00CA1DB7">
        <w:rPr>
          <w:rFonts w:ascii="Arial" w:hAnsi="Arial" w:cs="Arial"/>
          <w:lang w:val="en-US"/>
        </w:rPr>
        <w:t xml:space="preserve">conformance </w:t>
      </w:r>
      <w:r>
        <w:rPr>
          <w:rFonts w:ascii="Arial" w:hAnsi="Arial" w:cs="Arial"/>
          <w:lang w:val="en-US"/>
        </w:rPr>
        <w:t>requirements when some PRB are blanked (</w:t>
      </w:r>
      <w:r w:rsidR="00CA1DB7">
        <w:rPr>
          <w:rFonts w:ascii="Arial" w:hAnsi="Arial" w:cs="Arial"/>
          <w:lang w:val="en-US"/>
        </w:rPr>
        <w:t>I.e.</w:t>
      </w:r>
      <w:r>
        <w:rPr>
          <w:rFonts w:ascii="Arial" w:hAnsi="Arial" w:cs="Arial"/>
          <w:lang w:val="en-US"/>
        </w:rPr>
        <w:t xml:space="preserve"> scheduled in a 7MHz BWP instead of the standardized 10MHz).</w:t>
      </w:r>
    </w:p>
    <w:p w14:paraId="324FE888" w14:textId="467AA82D" w:rsidR="0050004A" w:rsidRPr="00046499" w:rsidRDefault="0050004A" w:rsidP="001148FD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Observation 2: reduced set of requirements for the irregular bandwidth, only regulatory emissions requirements are required for irregular bandwidths if next largest standardized bandwidth is supported.</w:t>
      </w:r>
    </w:p>
    <w:p w14:paraId="4AD8182F" w14:textId="3AFA3E38" w:rsidR="00E017A7" w:rsidRDefault="00452C25" w:rsidP="001148F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To overcome this future UEs operating in an irregular BW might need to indicate if it is compliant with </w:t>
      </w:r>
      <w:r w:rsidR="00CA1DB7">
        <w:rPr>
          <w:rFonts w:ascii="Arial" w:hAnsi="Arial" w:cs="Arial"/>
          <w:lang w:val="en-US"/>
        </w:rPr>
        <w:t xml:space="preserve">irregular bandwidth </w:t>
      </w:r>
      <w:r>
        <w:rPr>
          <w:rFonts w:ascii="Arial" w:hAnsi="Arial" w:cs="Arial"/>
          <w:lang w:val="en-US"/>
        </w:rPr>
        <w:t xml:space="preserve">requirements while operating using the blanking approach. This support might be indicated as </w:t>
      </w:r>
      <w:r w:rsidR="00EC790D">
        <w:rPr>
          <w:rFonts w:ascii="Arial" w:hAnsi="Arial" w:cs="Arial"/>
          <w:lang w:val="en-US"/>
        </w:rPr>
        <w:t xml:space="preserve">part of </w:t>
      </w:r>
      <w:r>
        <w:rPr>
          <w:rFonts w:ascii="Arial" w:hAnsi="Arial" w:cs="Arial"/>
          <w:lang w:val="en-US"/>
        </w:rPr>
        <w:t>UE capabilities</w:t>
      </w:r>
      <w:r w:rsidR="00EC790D">
        <w:rPr>
          <w:rFonts w:ascii="Arial" w:hAnsi="Arial" w:cs="Arial"/>
          <w:lang w:val="en-US"/>
        </w:rPr>
        <w:t>.</w:t>
      </w:r>
    </w:p>
    <w:p w14:paraId="7A42C908" w14:textId="5B664768" w:rsidR="00EC790D" w:rsidRDefault="00EA7C0C" w:rsidP="001148F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One important aspect to further consider is the internal guard band (GB) that is required for the “Active PRBs” that the UE is scheduled with. In figure 1 a generalized overview of different GBs </w:t>
      </w:r>
      <w:r w:rsidR="00FB4708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presented</w:t>
      </w:r>
      <w:r w:rsidR="000873F0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providing the possibility to define different granularity of the </w:t>
      </w:r>
      <w:r w:rsidR="000873F0">
        <w:rPr>
          <w:rFonts w:ascii="Arial" w:hAnsi="Arial" w:cs="Arial"/>
          <w:lang w:val="en-US"/>
        </w:rPr>
        <w:t xml:space="preserve">number of </w:t>
      </w:r>
      <w:r>
        <w:rPr>
          <w:rFonts w:ascii="Arial" w:hAnsi="Arial" w:cs="Arial"/>
          <w:lang w:val="en-US"/>
        </w:rPr>
        <w:t xml:space="preserve">Active PRBs and the blanking BW depending on the </w:t>
      </w:r>
      <w:r w:rsidRPr="00780CC7">
        <w:rPr>
          <w:rFonts w:ascii="Arial" w:hAnsi="Arial" w:cs="Arial"/>
          <w:i/>
          <w:iCs/>
          <w:lang w:val="en-US"/>
        </w:rPr>
        <w:t>n</w:t>
      </w:r>
      <w:r>
        <w:rPr>
          <w:rFonts w:ascii="Arial" w:hAnsi="Arial" w:cs="Arial"/>
          <w:lang w:val="en-US"/>
        </w:rPr>
        <w:t xml:space="preserve"> and </w:t>
      </w:r>
      <w:r w:rsidRPr="00780CC7">
        <w:rPr>
          <w:rFonts w:ascii="Arial" w:hAnsi="Arial" w:cs="Arial"/>
          <w:i/>
          <w:iCs/>
          <w:lang w:val="en-US"/>
        </w:rPr>
        <w:t>m</w:t>
      </w:r>
      <w:r>
        <w:rPr>
          <w:rFonts w:ascii="Arial" w:hAnsi="Arial" w:cs="Arial"/>
          <w:lang w:val="en-US"/>
        </w:rPr>
        <w:t xml:space="preserve"> parameters</w:t>
      </w:r>
      <w:r w:rsidR="008544E4">
        <w:rPr>
          <w:rFonts w:ascii="Arial" w:hAnsi="Arial" w:cs="Arial"/>
          <w:lang w:val="en-US"/>
        </w:rPr>
        <w:t xml:space="preserve"> in picture 1</w:t>
      </w:r>
      <w:r>
        <w:rPr>
          <w:rFonts w:ascii="Arial" w:hAnsi="Arial" w:cs="Arial"/>
          <w:lang w:val="en-US"/>
        </w:rPr>
        <w:t>.</w:t>
      </w:r>
    </w:p>
    <w:p w14:paraId="4F60F354" w14:textId="12431B29" w:rsidR="00EC790D" w:rsidRDefault="00EA7C0C" w:rsidP="001148FD">
      <w:pPr>
        <w:rPr>
          <w:rFonts w:ascii="Arial" w:hAnsi="Arial" w:cs="Arial"/>
          <w:lang w:val="en-US"/>
        </w:rPr>
      </w:pPr>
      <w:r w:rsidRPr="00E82AB9">
        <w:rPr>
          <w:rFonts w:ascii="Arial" w:hAnsi="Arial" w:cs="Arial"/>
        </w:rPr>
        <w:t>BW</w:t>
      </w:r>
      <w:r w:rsidRPr="00E82AB9">
        <w:rPr>
          <w:rFonts w:ascii="Arial" w:hAnsi="Arial" w:cs="Arial"/>
          <w:vertAlign w:val="subscript"/>
        </w:rPr>
        <w:t>PRB</w:t>
      </w:r>
      <w:r w:rsidRPr="00E82AB9">
        <w:rPr>
          <w:rFonts w:ascii="Arial" w:hAnsi="Arial" w:cs="Arial"/>
        </w:rPr>
        <w:t xml:space="preserve"> is the bandwidth of a PRB, GB the internal guard band below the active PRB and </w:t>
      </w:r>
      <w:proofErr w:type="spellStart"/>
      <w:r w:rsidRPr="00E82AB9">
        <w:rPr>
          <w:rFonts w:ascii="Arial" w:hAnsi="Arial" w:cs="Arial"/>
        </w:rPr>
        <w:t>GB</w:t>
      </w:r>
      <w:r w:rsidRPr="00E82AB9">
        <w:rPr>
          <w:rFonts w:ascii="Arial" w:hAnsi="Arial" w:cs="Arial"/>
          <w:vertAlign w:val="subscript"/>
        </w:rPr>
        <w:t>m</w:t>
      </w:r>
      <w:proofErr w:type="spellEnd"/>
      <w:r w:rsidRPr="00E82AB9">
        <w:rPr>
          <w:rFonts w:ascii="Arial" w:hAnsi="Arial" w:cs="Arial"/>
        </w:rPr>
        <w:t xml:space="preserve"> an internal guard band within the operator block and partly overlapping with blanked PRBs</w:t>
      </w:r>
      <w:r>
        <w:rPr>
          <w:rFonts w:ascii="Arial" w:hAnsi="Arial" w:cs="Arial"/>
        </w:rPr>
        <w:t>.</w:t>
      </w:r>
    </w:p>
    <w:p w14:paraId="6E63E562" w14:textId="54A2FF82" w:rsidR="00EC790D" w:rsidRDefault="00EA7C0C" w:rsidP="001148FD">
      <w:pPr>
        <w:rPr>
          <w:rFonts w:ascii="Arial" w:hAnsi="Arial" w:cs="Arial"/>
          <w:lang w:val="en-US"/>
        </w:rPr>
      </w:pPr>
      <w:r w:rsidRPr="00780CC7">
        <w:rPr>
          <w:rFonts w:ascii="Arial" w:hAnsi="Arial" w:cs="Arial"/>
          <w:b/>
          <w:bCs/>
          <w:lang w:val="en-US"/>
        </w:rPr>
        <w:t xml:space="preserve">Proposal </w:t>
      </w:r>
      <w:r w:rsidR="00046499">
        <w:rPr>
          <w:rFonts w:ascii="Arial" w:hAnsi="Arial" w:cs="Arial"/>
          <w:b/>
          <w:bCs/>
          <w:lang w:val="en-US"/>
        </w:rPr>
        <w:t>1</w:t>
      </w:r>
      <w:r w:rsidRPr="00780CC7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Consider adding a UE capability that indicate the UEs </w:t>
      </w:r>
      <w:r w:rsidR="008544E4">
        <w:rPr>
          <w:rFonts w:ascii="Arial" w:hAnsi="Arial" w:cs="Arial"/>
          <w:lang w:val="en-US"/>
        </w:rPr>
        <w:t>support for irregular bandwidths</w:t>
      </w:r>
      <w:r w:rsidR="000873F0">
        <w:rPr>
          <w:rFonts w:ascii="Arial" w:hAnsi="Arial" w:cs="Arial"/>
          <w:lang w:val="en-US"/>
        </w:rPr>
        <w:t>.</w:t>
      </w:r>
    </w:p>
    <w:p w14:paraId="5438F8AC" w14:textId="28A8CA62" w:rsidR="00EC790D" w:rsidRDefault="00EC790D" w:rsidP="001148FD">
      <w:pPr>
        <w:rPr>
          <w:rFonts w:ascii="Arial" w:hAnsi="Arial" w:cs="Arial"/>
          <w:lang w:val="en-US"/>
        </w:rPr>
      </w:pPr>
    </w:p>
    <w:p w14:paraId="4D175F13" w14:textId="23574FFD" w:rsidR="00A57EC2" w:rsidRDefault="00A57EC2" w:rsidP="00A57EC2">
      <w:pPr>
        <w:pStyle w:val="Heading2"/>
        <w:rPr>
          <w:rStyle w:val="BodyTextChar"/>
          <w:rFonts w:eastAsia="Calibri"/>
          <w:color w:val="auto"/>
          <w:sz w:val="28"/>
          <w:szCs w:val="28"/>
          <w:u w:val="single"/>
        </w:rPr>
      </w:pPr>
      <w:r>
        <w:rPr>
          <w:rStyle w:val="BodyTextChar"/>
          <w:rFonts w:eastAsia="Calibri"/>
          <w:color w:val="auto"/>
          <w:sz w:val="28"/>
          <w:szCs w:val="28"/>
          <w:u w:val="single"/>
        </w:rPr>
        <w:t>2.</w:t>
      </w:r>
      <w:r w:rsidR="00780CC7">
        <w:rPr>
          <w:rStyle w:val="BodyTextChar"/>
          <w:rFonts w:eastAsia="Calibri"/>
          <w:color w:val="auto"/>
          <w:sz w:val="28"/>
          <w:szCs w:val="28"/>
          <w:u w:val="single"/>
        </w:rPr>
        <w:t>1</w:t>
      </w:r>
      <w:r>
        <w:rPr>
          <w:rStyle w:val="BodyTextChar"/>
          <w:rFonts w:eastAsia="Calibri"/>
          <w:color w:val="auto"/>
          <w:sz w:val="28"/>
          <w:szCs w:val="28"/>
          <w:u w:val="single"/>
        </w:rPr>
        <w:tab/>
        <w:t>Spectrum Utilization</w:t>
      </w:r>
      <w:r w:rsidR="009D2573">
        <w:rPr>
          <w:rStyle w:val="BodyTextChar"/>
          <w:rFonts w:eastAsia="Calibri"/>
          <w:color w:val="auto"/>
          <w:sz w:val="28"/>
          <w:szCs w:val="28"/>
          <w:u w:val="single"/>
        </w:rPr>
        <w:t xml:space="preserve"> for blanking</w:t>
      </w:r>
    </w:p>
    <w:p w14:paraId="77C26192" w14:textId="77260F7A" w:rsidR="00A57EC2" w:rsidRPr="00780CC7" w:rsidRDefault="00A57EC2" w:rsidP="00780CC7">
      <w:pPr>
        <w:pStyle w:val="BodyText"/>
        <w:rPr>
          <w:rFonts w:ascii="Arial" w:hAnsi="Arial" w:cs="Arial"/>
          <w:noProof/>
        </w:rPr>
      </w:pPr>
    </w:p>
    <w:p w14:paraId="189712F2" w14:textId="10D2E5D6" w:rsidR="005A6B80" w:rsidRDefault="00EC790D" w:rsidP="00EC790D">
      <w:pPr>
        <w:pStyle w:val="BodyText"/>
        <w:rPr>
          <w:rFonts w:ascii="Arial" w:hAnsi="Arial" w:cs="Arial"/>
          <w:noProof/>
          <w:sz w:val="22"/>
          <w:szCs w:val="22"/>
        </w:rPr>
      </w:pPr>
      <w:r w:rsidRPr="00780CC7">
        <w:rPr>
          <w:rFonts w:ascii="Arial" w:hAnsi="Arial" w:cs="Arial"/>
          <w:noProof/>
          <w:sz w:val="22"/>
          <w:szCs w:val="22"/>
        </w:rPr>
        <w:t xml:space="preserve">The Spectrum utilization for the blanking approach </w:t>
      </w:r>
      <w:r>
        <w:rPr>
          <w:rFonts w:ascii="Arial" w:hAnsi="Arial" w:cs="Arial"/>
          <w:noProof/>
          <w:sz w:val="22"/>
          <w:szCs w:val="22"/>
        </w:rPr>
        <w:t xml:space="preserve">will be </w:t>
      </w:r>
      <w:r w:rsidR="005A6B80">
        <w:rPr>
          <w:rFonts w:ascii="Arial" w:hAnsi="Arial" w:cs="Arial"/>
          <w:noProof/>
          <w:sz w:val="22"/>
          <w:szCs w:val="22"/>
        </w:rPr>
        <w:t>equal</w:t>
      </w:r>
      <w:r>
        <w:rPr>
          <w:rFonts w:ascii="Arial" w:hAnsi="Arial" w:cs="Arial"/>
          <w:noProof/>
          <w:sz w:val="22"/>
          <w:szCs w:val="22"/>
        </w:rPr>
        <w:t xml:space="preserve"> to the Irregular B</w:t>
      </w:r>
      <w:r w:rsidR="00B76DDF">
        <w:rPr>
          <w:rFonts w:ascii="Arial" w:hAnsi="Arial" w:cs="Arial"/>
          <w:noProof/>
          <w:sz w:val="22"/>
          <w:szCs w:val="22"/>
        </w:rPr>
        <w:t>W</w:t>
      </w:r>
      <w:r>
        <w:rPr>
          <w:rFonts w:ascii="Arial" w:hAnsi="Arial" w:cs="Arial"/>
          <w:noProof/>
          <w:sz w:val="22"/>
          <w:szCs w:val="22"/>
        </w:rPr>
        <w:t xml:space="preserve"> (Block size)</w:t>
      </w:r>
      <w:r w:rsidR="00E70D07">
        <w:rPr>
          <w:rFonts w:ascii="Arial" w:hAnsi="Arial" w:cs="Arial"/>
          <w:noProof/>
          <w:sz w:val="22"/>
          <w:szCs w:val="22"/>
        </w:rPr>
        <w:t xml:space="preserve">. </w:t>
      </w:r>
      <w:r w:rsidR="00F11F1E">
        <w:rPr>
          <w:rFonts w:ascii="Arial" w:hAnsi="Arial" w:cs="Arial"/>
          <w:noProof/>
          <w:sz w:val="22"/>
          <w:szCs w:val="22"/>
        </w:rPr>
        <w:t>And at the same level from both a NW and a UE point of view</w:t>
      </w:r>
      <w:r w:rsidR="00117085">
        <w:rPr>
          <w:rFonts w:ascii="Arial" w:hAnsi="Arial" w:cs="Arial"/>
          <w:noProof/>
          <w:sz w:val="22"/>
          <w:szCs w:val="22"/>
        </w:rPr>
        <w:t>, so not “unbalanced” as for the UE CHBW overlapping case</w:t>
      </w:r>
      <w:r w:rsidR="00F11F1E">
        <w:rPr>
          <w:rFonts w:ascii="Arial" w:hAnsi="Arial" w:cs="Arial"/>
          <w:noProof/>
          <w:sz w:val="22"/>
          <w:szCs w:val="22"/>
        </w:rPr>
        <w:t xml:space="preserve">. </w:t>
      </w:r>
      <w:r w:rsidR="00E70D07">
        <w:rPr>
          <w:rFonts w:ascii="Arial" w:hAnsi="Arial" w:cs="Arial"/>
          <w:noProof/>
          <w:sz w:val="22"/>
          <w:szCs w:val="22"/>
        </w:rPr>
        <w:t xml:space="preserve">This obvioulsy given that the UE fulfills the </w:t>
      </w:r>
      <w:r w:rsidR="005A6B80">
        <w:rPr>
          <w:rFonts w:ascii="Arial" w:hAnsi="Arial" w:cs="Arial"/>
          <w:noProof/>
          <w:sz w:val="22"/>
          <w:szCs w:val="22"/>
        </w:rPr>
        <w:t xml:space="preserve">above mentioned </w:t>
      </w:r>
      <w:r w:rsidR="00E70D07">
        <w:rPr>
          <w:rFonts w:ascii="Arial" w:hAnsi="Arial" w:cs="Arial"/>
          <w:noProof/>
          <w:sz w:val="22"/>
          <w:szCs w:val="22"/>
        </w:rPr>
        <w:t>unwanted emission requirements. UE’s NOT indicating support for unwanted emission requirements fo</w:t>
      </w:r>
      <w:r w:rsidR="005A6B80">
        <w:rPr>
          <w:rFonts w:ascii="Arial" w:hAnsi="Arial" w:cs="Arial"/>
          <w:noProof/>
          <w:sz w:val="22"/>
          <w:szCs w:val="22"/>
        </w:rPr>
        <w:t>r</w:t>
      </w:r>
      <w:r w:rsidR="00E70D07">
        <w:rPr>
          <w:rFonts w:ascii="Arial" w:hAnsi="Arial" w:cs="Arial"/>
          <w:noProof/>
          <w:sz w:val="22"/>
          <w:szCs w:val="22"/>
        </w:rPr>
        <w:t xml:space="preserve"> irregular BW (i.e. “legacy” UEs) can still be used </w:t>
      </w:r>
      <w:r w:rsidR="005A6B80">
        <w:rPr>
          <w:rFonts w:ascii="Arial" w:hAnsi="Arial" w:cs="Arial"/>
          <w:noProof/>
          <w:sz w:val="22"/>
          <w:szCs w:val="22"/>
        </w:rPr>
        <w:t xml:space="preserve">in the NW </w:t>
      </w:r>
      <w:r w:rsidR="00E70D07">
        <w:rPr>
          <w:rFonts w:ascii="Arial" w:hAnsi="Arial" w:cs="Arial"/>
          <w:noProof/>
          <w:sz w:val="22"/>
          <w:szCs w:val="22"/>
        </w:rPr>
        <w:t>but then configured with a smaller</w:t>
      </w:r>
      <w:r w:rsidR="005A6B80">
        <w:rPr>
          <w:rFonts w:ascii="Arial" w:hAnsi="Arial" w:cs="Arial"/>
          <w:noProof/>
          <w:sz w:val="22"/>
          <w:szCs w:val="22"/>
        </w:rPr>
        <w:t xml:space="preserve"> CHBW, 5MHz in our example.</w:t>
      </w:r>
    </w:p>
    <w:p w14:paraId="2A382FA1" w14:textId="2D31C60F" w:rsidR="005A6B80" w:rsidRDefault="005A6B80" w:rsidP="00EC790D">
      <w:pPr>
        <w:pStyle w:val="BodyText"/>
        <w:rPr>
          <w:rFonts w:ascii="Arial" w:hAnsi="Arial" w:cs="Arial"/>
          <w:noProof/>
          <w:sz w:val="22"/>
          <w:szCs w:val="22"/>
        </w:rPr>
      </w:pPr>
      <w:r w:rsidRPr="00780CC7">
        <w:rPr>
          <w:rFonts w:ascii="Arial" w:hAnsi="Arial" w:cs="Arial"/>
          <w:b/>
          <w:bCs/>
          <w:noProof/>
          <w:sz w:val="22"/>
          <w:szCs w:val="22"/>
        </w:rPr>
        <w:t xml:space="preserve">Observation </w:t>
      </w:r>
      <w:r w:rsidR="0050004A">
        <w:rPr>
          <w:rFonts w:ascii="Arial" w:hAnsi="Arial" w:cs="Arial"/>
          <w:b/>
          <w:bCs/>
          <w:noProof/>
          <w:sz w:val="22"/>
          <w:szCs w:val="22"/>
        </w:rPr>
        <w:t>3</w:t>
      </w:r>
      <w:r w:rsidRPr="00780CC7">
        <w:rPr>
          <w:rFonts w:ascii="Arial" w:hAnsi="Arial" w:cs="Arial"/>
          <w:b/>
          <w:bCs/>
          <w:noProof/>
          <w:sz w:val="22"/>
          <w:szCs w:val="22"/>
        </w:rPr>
        <w:t>: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F11F1E">
        <w:rPr>
          <w:rFonts w:ascii="Arial" w:hAnsi="Arial" w:cs="Arial"/>
          <w:noProof/>
          <w:sz w:val="22"/>
          <w:szCs w:val="22"/>
        </w:rPr>
        <w:t xml:space="preserve">SU for the blanking approach is </w:t>
      </w:r>
      <w:r w:rsidR="00117085">
        <w:rPr>
          <w:rFonts w:ascii="Arial" w:hAnsi="Arial" w:cs="Arial"/>
          <w:noProof/>
          <w:sz w:val="22"/>
          <w:szCs w:val="22"/>
        </w:rPr>
        <w:t>equal on both UE and NW side and optimized to the irregular BW.</w:t>
      </w:r>
    </w:p>
    <w:p w14:paraId="46146A10" w14:textId="6987ED83" w:rsidR="00117085" w:rsidRDefault="00117085" w:rsidP="00EC790D">
      <w:pPr>
        <w:pStyle w:val="BodyText"/>
        <w:rPr>
          <w:rFonts w:ascii="Arial" w:hAnsi="Arial" w:cs="Arial"/>
          <w:noProof/>
          <w:sz w:val="22"/>
          <w:szCs w:val="22"/>
        </w:rPr>
      </w:pPr>
      <w:r w:rsidRPr="009C6E55">
        <w:rPr>
          <w:rFonts w:ascii="Arial" w:hAnsi="Arial" w:cs="Arial"/>
          <w:b/>
          <w:bCs/>
          <w:noProof/>
          <w:sz w:val="22"/>
          <w:szCs w:val="22"/>
        </w:rPr>
        <w:t xml:space="preserve">Observation </w:t>
      </w:r>
      <w:r w:rsidR="0050004A">
        <w:rPr>
          <w:rFonts w:ascii="Arial" w:hAnsi="Arial" w:cs="Arial"/>
          <w:b/>
          <w:bCs/>
          <w:noProof/>
          <w:sz w:val="22"/>
          <w:szCs w:val="22"/>
        </w:rPr>
        <w:t>4</w:t>
      </w:r>
      <w:r w:rsidRPr="009C6E55">
        <w:rPr>
          <w:rFonts w:ascii="Arial" w:hAnsi="Arial" w:cs="Arial"/>
          <w:b/>
          <w:bCs/>
          <w:noProof/>
          <w:sz w:val="22"/>
          <w:szCs w:val="22"/>
        </w:rPr>
        <w:t>:</w:t>
      </w:r>
      <w:r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Pr="00780CC7">
        <w:rPr>
          <w:rFonts w:ascii="Arial" w:hAnsi="Arial" w:cs="Arial"/>
          <w:noProof/>
          <w:sz w:val="22"/>
          <w:szCs w:val="22"/>
        </w:rPr>
        <w:t xml:space="preserve">A </w:t>
      </w:r>
      <w:r>
        <w:rPr>
          <w:rFonts w:ascii="Arial" w:hAnsi="Arial" w:cs="Arial"/>
          <w:noProof/>
          <w:sz w:val="22"/>
          <w:szCs w:val="22"/>
        </w:rPr>
        <w:t>“</w:t>
      </w:r>
      <w:r w:rsidRPr="00780CC7">
        <w:rPr>
          <w:rFonts w:ascii="Arial" w:hAnsi="Arial" w:cs="Arial"/>
          <w:noProof/>
          <w:sz w:val="22"/>
          <w:szCs w:val="22"/>
        </w:rPr>
        <w:t>legacy</w:t>
      </w:r>
      <w:r>
        <w:rPr>
          <w:rFonts w:ascii="Arial" w:hAnsi="Arial" w:cs="Arial"/>
          <w:noProof/>
          <w:sz w:val="22"/>
          <w:szCs w:val="22"/>
        </w:rPr>
        <w:t>”</w:t>
      </w:r>
      <w:r w:rsidRPr="00780CC7">
        <w:rPr>
          <w:rFonts w:ascii="Arial" w:hAnsi="Arial" w:cs="Arial"/>
          <w:noProof/>
          <w:sz w:val="22"/>
          <w:szCs w:val="22"/>
        </w:rPr>
        <w:t xml:space="preserve"> UE not</w:t>
      </w:r>
      <w:r>
        <w:rPr>
          <w:rFonts w:ascii="Arial" w:hAnsi="Arial" w:cs="Arial"/>
          <w:noProof/>
          <w:sz w:val="22"/>
          <w:szCs w:val="22"/>
        </w:rPr>
        <w:t xml:space="preserve"> indicating ensured support for unwanted emission while blanking will still be able to attach to the NW but be configured with a smaller UE CHBW providing lower SU.</w:t>
      </w:r>
    </w:p>
    <w:p w14:paraId="06EF3A10" w14:textId="77777777" w:rsidR="005A6B80" w:rsidRPr="00780CC7" w:rsidRDefault="005A6B80" w:rsidP="00EC790D">
      <w:pPr>
        <w:pStyle w:val="BodyText"/>
        <w:rPr>
          <w:rFonts w:ascii="Arial" w:hAnsi="Arial" w:cs="Arial"/>
          <w:noProof/>
          <w:sz w:val="22"/>
          <w:szCs w:val="22"/>
          <w:lang w:val="en-US"/>
        </w:rPr>
      </w:pPr>
    </w:p>
    <w:p w14:paraId="0A2CBBD3" w14:textId="16FFEFA1" w:rsidR="00A57EC2" w:rsidRPr="00EC790D" w:rsidRDefault="00A57EC2" w:rsidP="00780CC7">
      <w:pPr>
        <w:pStyle w:val="BodyText"/>
        <w:rPr>
          <w:rFonts w:ascii="Arial" w:hAnsi="Arial" w:cs="Arial"/>
          <w:noProof/>
          <w:sz w:val="22"/>
          <w:szCs w:val="22"/>
        </w:rPr>
      </w:pPr>
    </w:p>
    <w:p w14:paraId="3AA3B895" w14:textId="77777777" w:rsidR="00A57EC2" w:rsidRDefault="00A57EC2" w:rsidP="00DD3113">
      <w:pPr>
        <w:pStyle w:val="BodyText"/>
        <w:rPr>
          <w:rFonts w:ascii="Arial" w:hAnsi="Arial" w:cs="Arial"/>
          <w:noProof/>
          <w:sz w:val="22"/>
          <w:szCs w:val="22"/>
        </w:rPr>
      </w:pPr>
    </w:p>
    <w:p w14:paraId="17726977" w14:textId="25F62A3C" w:rsidR="003A4E8F" w:rsidRPr="00947377" w:rsidRDefault="003A4E8F" w:rsidP="003A4E8F">
      <w:pPr>
        <w:pStyle w:val="Heading1"/>
      </w:pPr>
      <w:r>
        <w:lastRenderedPageBreak/>
        <w:t>3</w:t>
      </w:r>
      <w:r w:rsidRPr="00947377">
        <w:t>.</w:t>
      </w:r>
      <w:r w:rsidRPr="00947377">
        <w:tab/>
      </w:r>
      <w:r>
        <w:t>Conclusions</w:t>
      </w:r>
    </w:p>
    <w:p w14:paraId="5B5EBAB3" w14:textId="68353873" w:rsidR="006A3EDD" w:rsidRDefault="00DC3D9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contribution a suitable generic solution is given where </w:t>
      </w:r>
      <w:proofErr w:type="gramStart"/>
      <w:r>
        <w:rPr>
          <w:rFonts w:ascii="Arial" w:hAnsi="Arial" w:cs="Arial"/>
          <w:lang w:val="en-US"/>
        </w:rPr>
        <w:t>in particular the</w:t>
      </w:r>
      <w:proofErr w:type="gramEnd"/>
      <w:r>
        <w:rPr>
          <w:rFonts w:ascii="Arial" w:hAnsi="Arial" w:cs="Arial"/>
          <w:lang w:val="en-US"/>
        </w:rPr>
        <w:t xml:space="preserve"> solution of overlapping UE channel bandwidths has constraints when considering the CORESET#0 size.  The solution focuses on the block size which is larger than 5 MHz yet smaller than 10 MHz however it can also be applied in a generic manner towards all irregular bandwidth sizes.</w:t>
      </w:r>
    </w:p>
    <w:p w14:paraId="5CC39507" w14:textId="4823F5D6" w:rsidR="009D2573" w:rsidRDefault="009D257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following observations and proposals are made:</w:t>
      </w:r>
    </w:p>
    <w:p w14:paraId="54F4312F" w14:textId="13E03088" w:rsidR="00841E8F" w:rsidRDefault="004E4D79" w:rsidP="00780CC7">
      <w:pPr>
        <w:spacing w:after="120"/>
        <w:rPr>
          <w:rFonts w:ascii="Arial" w:hAnsi="Arial" w:cs="Arial"/>
          <w:noProof/>
        </w:rPr>
      </w:pPr>
      <w:bookmarkStart w:id="2" w:name="_Hlk61459816"/>
      <w:r w:rsidRPr="009C6E55">
        <w:rPr>
          <w:rFonts w:ascii="Arial" w:hAnsi="Arial" w:cs="Arial"/>
          <w:b/>
          <w:bCs/>
          <w:noProof/>
        </w:rPr>
        <w:t xml:space="preserve">Observation </w:t>
      </w:r>
      <w:r>
        <w:rPr>
          <w:rFonts w:ascii="Arial" w:hAnsi="Arial" w:cs="Arial"/>
          <w:b/>
          <w:bCs/>
          <w:noProof/>
        </w:rPr>
        <w:t xml:space="preserve">1: </w:t>
      </w:r>
      <w:r w:rsidRPr="00046499">
        <w:rPr>
          <w:rFonts w:ascii="Arial" w:hAnsi="Arial" w:cs="Arial"/>
          <w:b/>
          <w:bCs/>
          <w:noProof/>
        </w:rPr>
        <w:t>For irregular bandwidths between 5 and 10MHz the overlapping UE channel bandwith solution is not possible given the minimum bandwith of CORESET#0. Hence the PRB blanking solution is suggested.</w:t>
      </w:r>
    </w:p>
    <w:p w14:paraId="1AB28D94" w14:textId="0D16F6C0" w:rsidR="0050004A" w:rsidRPr="00046499" w:rsidRDefault="0050004A" w:rsidP="00046499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Observation 2: Reduced set of requirements for the irregular bandwidth, only regulatory emissions requirements are required for irregular bandwidths if next largest standardized bandwidth is supported.</w:t>
      </w:r>
    </w:p>
    <w:p w14:paraId="74D8F141" w14:textId="1EAFA00C" w:rsidR="00A33575" w:rsidRDefault="00A33575" w:rsidP="00A33575">
      <w:pPr>
        <w:pStyle w:val="BodyText"/>
        <w:rPr>
          <w:rFonts w:ascii="Arial" w:hAnsi="Arial" w:cs="Arial"/>
          <w:noProof/>
          <w:sz w:val="22"/>
          <w:szCs w:val="22"/>
        </w:rPr>
      </w:pPr>
      <w:r w:rsidRPr="009C6E55">
        <w:rPr>
          <w:rFonts w:ascii="Arial" w:hAnsi="Arial" w:cs="Arial"/>
          <w:b/>
          <w:bCs/>
          <w:noProof/>
          <w:sz w:val="22"/>
          <w:szCs w:val="22"/>
        </w:rPr>
        <w:t xml:space="preserve">Observation </w:t>
      </w:r>
      <w:r w:rsidR="0050004A">
        <w:rPr>
          <w:rFonts w:ascii="Arial" w:hAnsi="Arial" w:cs="Arial"/>
          <w:b/>
          <w:bCs/>
          <w:noProof/>
          <w:sz w:val="22"/>
          <w:szCs w:val="22"/>
        </w:rPr>
        <w:t>3</w:t>
      </w:r>
      <w:r w:rsidRPr="009C6E55">
        <w:rPr>
          <w:rFonts w:ascii="Arial" w:hAnsi="Arial" w:cs="Arial"/>
          <w:b/>
          <w:bCs/>
          <w:noProof/>
          <w:sz w:val="22"/>
          <w:szCs w:val="22"/>
        </w:rPr>
        <w:t>:</w:t>
      </w:r>
      <w:r w:rsidRPr="00046499">
        <w:rPr>
          <w:rFonts w:ascii="Arial" w:hAnsi="Arial" w:cs="Arial"/>
          <w:b/>
          <w:bCs/>
          <w:noProof/>
          <w:sz w:val="22"/>
          <w:szCs w:val="22"/>
        </w:rPr>
        <w:t xml:space="preserve"> SU for the blanking approach is equal on both UE and NW side and optimized to the irregular BW.</w:t>
      </w:r>
    </w:p>
    <w:p w14:paraId="41AC4E90" w14:textId="529B9D96" w:rsidR="00A33575" w:rsidRDefault="00A33575" w:rsidP="00A33575">
      <w:pPr>
        <w:pStyle w:val="BodyText"/>
        <w:rPr>
          <w:rFonts w:ascii="Arial" w:hAnsi="Arial" w:cs="Arial"/>
          <w:noProof/>
          <w:sz w:val="22"/>
          <w:szCs w:val="22"/>
        </w:rPr>
      </w:pPr>
      <w:r w:rsidRPr="009C6E55">
        <w:rPr>
          <w:rFonts w:ascii="Arial" w:hAnsi="Arial" w:cs="Arial"/>
          <w:b/>
          <w:bCs/>
          <w:noProof/>
          <w:sz w:val="22"/>
          <w:szCs w:val="22"/>
        </w:rPr>
        <w:t xml:space="preserve">Observation </w:t>
      </w:r>
      <w:r w:rsidR="0050004A">
        <w:rPr>
          <w:rFonts w:ascii="Arial" w:hAnsi="Arial" w:cs="Arial"/>
          <w:b/>
          <w:bCs/>
          <w:noProof/>
          <w:sz w:val="22"/>
          <w:szCs w:val="22"/>
        </w:rPr>
        <w:t>4</w:t>
      </w:r>
      <w:r w:rsidRPr="009C6E55">
        <w:rPr>
          <w:rFonts w:ascii="Arial" w:hAnsi="Arial" w:cs="Arial"/>
          <w:b/>
          <w:bCs/>
          <w:noProof/>
          <w:sz w:val="22"/>
          <w:szCs w:val="22"/>
        </w:rPr>
        <w:t>:</w:t>
      </w:r>
      <w:r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Pr="00046499">
        <w:rPr>
          <w:rFonts w:ascii="Arial" w:hAnsi="Arial" w:cs="Arial"/>
          <w:b/>
          <w:bCs/>
          <w:noProof/>
          <w:sz w:val="22"/>
          <w:szCs w:val="22"/>
        </w:rPr>
        <w:t>A “legacy” UE not indicating ensured support for unwanted emission while blanking will still be able to attach to the NW but be configured with a smaller UE CHBW providing lower SU.</w:t>
      </w:r>
    </w:p>
    <w:p w14:paraId="269AF6B3" w14:textId="5149EC13" w:rsidR="009D2573" w:rsidRPr="00046499" w:rsidRDefault="00582331">
      <w:pPr>
        <w:rPr>
          <w:rFonts w:ascii="Arial" w:hAnsi="Arial" w:cs="Arial"/>
          <w:b/>
          <w:bCs/>
          <w:lang w:val="en-US"/>
        </w:rPr>
      </w:pPr>
      <w:r w:rsidRPr="009C6E55">
        <w:rPr>
          <w:rFonts w:ascii="Arial" w:hAnsi="Arial" w:cs="Arial"/>
          <w:b/>
          <w:bCs/>
          <w:lang w:val="en-US"/>
        </w:rPr>
        <w:t xml:space="preserve">Proposal </w:t>
      </w:r>
      <w:r w:rsidR="00046499">
        <w:rPr>
          <w:rFonts w:ascii="Arial" w:hAnsi="Arial" w:cs="Arial"/>
          <w:b/>
          <w:bCs/>
          <w:lang w:val="en-US"/>
        </w:rPr>
        <w:t>1</w:t>
      </w:r>
      <w:r w:rsidRPr="009C6E55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046499">
        <w:rPr>
          <w:rFonts w:ascii="Arial" w:hAnsi="Arial" w:cs="Arial"/>
          <w:b/>
          <w:bCs/>
          <w:lang w:val="en-US"/>
        </w:rPr>
        <w:t>Consider adding a UE capability that indicate the UEs</w:t>
      </w:r>
      <w:bookmarkEnd w:id="2"/>
      <w:r w:rsidR="00780CC7" w:rsidRPr="00046499">
        <w:rPr>
          <w:rFonts w:ascii="Arial" w:hAnsi="Arial" w:cs="Arial"/>
          <w:b/>
          <w:bCs/>
          <w:lang w:val="en-US"/>
        </w:rPr>
        <w:t xml:space="preserve"> support for irregular bandwidths.</w:t>
      </w:r>
    </w:p>
    <w:p w14:paraId="196F261B" w14:textId="77777777" w:rsidR="009D2573" w:rsidRPr="00947377" w:rsidRDefault="009D2573">
      <w:pPr>
        <w:rPr>
          <w:rFonts w:ascii="Arial" w:hAnsi="Arial" w:cs="Arial"/>
          <w:lang w:val="en-US"/>
        </w:rPr>
      </w:pPr>
    </w:p>
    <w:p w14:paraId="2859C7B3" w14:textId="374BD6E0" w:rsidR="00263ABE" w:rsidRPr="00947377" w:rsidRDefault="003A4E8F" w:rsidP="001E098F">
      <w:pPr>
        <w:pStyle w:val="Heading1"/>
      </w:pPr>
      <w:r>
        <w:t>4</w:t>
      </w:r>
      <w:r w:rsidR="00263ABE" w:rsidRPr="00947377">
        <w:t>.</w:t>
      </w:r>
      <w:r w:rsidR="00263ABE" w:rsidRPr="00947377">
        <w:tab/>
        <w:t>References</w:t>
      </w:r>
    </w:p>
    <w:p w14:paraId="05FA7221" w14:textId="4E364A13" w:rsidR="00F2414D" w:rsidRPr="00947377" w:rsidRDefault="00F2414D" w:rsidP="00E85751">
      <w:pPr>
        <w:ind w:left="720" w:hanging="720"/>
        <w:rPr>
          <w:lang w:val="en-GB" w:eastAsia="en-CA"/>
        </w:rPr>
      </w:pPr>
      <w:r w:rsidRPr="00947377">
        <w:rPr>
          <w:lang w:val="en-GB" w:eastAsia="en-CA"/>
        </w:rPr>
        <w:t>[</w:t>
      </w:r>
      <w:r w:rsidR="001E098F">
        <w:rPr>
          <w:lang w:val="en-GB" w:eastAsia="en-CA"/>
        </w:rPr>
        <w:t>1</w:t>
      </w:r>
      <w:r w:rsidRPr="00947377">
        <w:rPr>
          <w:lang w:val="en-GB" w:eastAsia="en-CA"/>
        </w:rPr>
        <w:t>]</w:t>
      </w:r>
      <w:r w:rsidRPr="00947377">
        <w:rPr>
          <w:lang w:val="en-GB" w:eastAsia="en-CA"/>
        </w:rPr>
        <w:tab/>
      </w:r>
      <w:r w:rsidR="003A4E8F">
        <w:rPr>
          <w:rFonts w:ascii="Arial" w:hAnsi="Arial" w:cs="Arial"/>
          <w:lang w:val="en-US"/>
        </w:rPr>
        <w:t>R4-2016929, “</w:t>
      </w:r>
      <w:r w:rsidR="003A4E8F" w:rsidRPr="003A4E8F">
        <w:rPr>
          <w:rFonts w:ascii="Arial" w:hAnsi="Arial" w:cs="Arial"/>
          <w:lang w:val="en-US"/>
        </w:rPr>
        <w:t>Work Plan for Study on Efficient utilization of licensed spectrum that is not aligned with existing NR channel bandwidth</w:t>
      </w:r>
      <w:r w:rsidR="003A4E8F">
        <w:rPr>
          <w:rFonts w:ascii="Arial" w:hAnsi="Arial" w:cs="Arial"/>
          <w:lang w:val="en-US"/>
        </w:rPr>
        <w:t>”, Ericsson</w:t>
      </w:r>
    </w:p>
    <w:p w14:paraId="3C8F5A88" w14:textId="6290E35A" w:rsidR="00EB4FE3" w:rsidRPr="00947377" w:rsidRDefault="00EB4FE3" w:rsidP="00031E90">
      <w:pPr>
        <w:ind w:left="720" w:hanging="720"/>
        <w:rPr>
          <w:lang w:val="en-GB" w:eastAsia="en-CA"/>
        </w:rPr>
      </w:pPr>
    </w:p>
    <w:p w14:paraId="6B6EECA1" w14:textId="2C8E2B4C" w:rsidR="00EB4FE3" w:rsidRPr="00947377" w:rsidRDefault="00EB4FE3" w:rsidP="00031E90">
      <w:pPr>
        <w:ind w:left="720" w:hanging="720"/>
        <w:rPr>
          <w:lang w:val="en-GB" w:eastAsia="en-CA"/>
        </w:rPr>
      </w:pPr>
    </w:p>
    <w:p w14:paraId="651FC691" w14:textId="7BB825A7" w:rsidR="00EB4FE3" w:rsidRPr="00947377" w:rsidRDefault="00EB4FE3">
      <w:pPr>
        <w:spacing w:line="259" w:lineRule="auto"/>
        <w:rPr>
          <w:lang w:val="en-GB" w:eastAsia="en-CA"/>
        </w:rPr>
      </w:pPr>
    </w:p>
    <w:sectPr w:rsidR="00EB4FE3" w:rsidRPr="009473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C3D76" w14:textId="77777777" w:rsidR="00B53D01" w:rsidRDefault="00B53D01" w:rsidP="008520D4">
      <w:pPr>
        <w:spacing w:after="0" w:line="240" w:lineRule="auto"/>
      </w:pPr>
      <w:r>
        <w:separator/>
      </w:r>
    </w:p>
  </w:endnote>
  <w:endnote w:type="continuationSeparator" w:id="0">
    <w:p w14:paraId="67690CA8" w14:textId="77777777" w:rsidR="00B53D01" w:rsidRDefault="00B53D01" w:rsidP="00852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E33E0" w14:textId="77777777" w:rsidR="00B53D01" w:rsidRDefault="00B53D01" w:rsidP="008520D4">
      <w:pPr>
        <w:spacing w:after="0" w:line="240" w:lineRule="auto"/>
      </w:pPr>
      <w:r>
        <w:separator/>
      </w:r>
    </w:p>
  </w:footnote>
  <w:footnote w:type="continuationSeparator" w:id="0">
    <w:p w14:paraId="5016432A" w14:textId="77777777" w:rsidR="00B53D01" w:rsidRDefault="00B53D01" w:rsidP="00852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21561"/>
    <w:multiLevelType w:val="hybridMultilevel"/>
    <w:tmpl w:val="A1467160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8021CF2"/>
    <w:multiLevelType w:val="hybridMultilevel"/>
    <w:tmpl w:val="1F9E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D23"/>
    <w:rsid w:val="00022B6B"/>
    <w:rsid w:val="00031E90"/>
    <w:rsid w:val="00046499"/>
    <w:rsid w:val="00064B1D"/>
    <w:rsid w:val="00065017"/>
    <w:rsid w:val="000873F0"/>
    <w:rsid w:val="000D3185"/>
    <w:rsid w:val="000D60C5"/>
    <w:rsid w:val="000E0CDF"/>
    <w:rsid w:val="000F5AF9"/>
    <w:rsid w:val="001052C0"/>
    <w:rsid w:val="001148FD"/>
    <w:rsid w:val="00117085"/>
    <w:rsid w:val="001623C5"/>
    <w:rsid w:val="00177DC8"/>
    <w:rsid w:val="00191132"/>
    <w:rsid w:val="001D0BB3"/>
    <w:rsid w:val="001E098F"/>
    <w:rsid w:val="001E1A31"/>
    <w:rsid w:val="00217047"/>
    <w:rsid w:val="00250CDB"/>
    <w:rsid w:val="00263ABE"/>
    <w:rsid w:val="00266375"/>
    <w:rsid w:val="002B79B7"/>
    <w:rsid w:val="002E3089"/>
    <w:rsid w:val="002F7A14"/>
    <w:rsid w:val="00312911"/>
    <w:rsid w:val="003137A0"/>
    <w:rsid w:val="00317401"/>
    <w:rsid w:val="0032255C"/>
    <w:rsid w:val="00336A51"/>
    <w:rsid w:val="0037753C"/>
    <w:rsid w:val="003A4AD9"/>
    <w:rsid w:val="003A4E8F"/>
    <w:rsid w:val="003B204E"/>
    <w:rsid w:val="003B5758"/>
    <w:rsid w:val="003E5007"/>
    <w:rsid w:val="00407DB2"/>
    <w:rsid w:val="004106D3"/>
    <w:rsid w:val="00423C62"/>
    <w:rsid w:val="00437B58"/>
    <w:rsid w:val="00442758"/>
    <w:rsid w:val="0044495B"/>
    <w:rsid w:val="00452C25"/>
    <w:rsid w:val="004552C2"/>
    <w:rsid w:val="004569C9"/>
    <w:rsid w:val="004879DC"/>
    <w:rsid w:val="00496A1E"/>
    <w:rsid w:val="004A69A8"/>
    <w:rsid w:val="004B29A0"/>
    <w:rsid w:val="004B6D23"/>
    <w:rsid w:val="004C239E"/>
    <w:rsid w:val="004D7654"/>
    <w:rsid w:val="004E4D79"/>
    <w:rsid w:val="0050004A"/>
    <w:rsid w:val="00513EA2"/>
    <w:rsid w:val="00516C09"/>
    <w:rsid w:val="0053098D"/>
    <w:rsid w:val="0054348A"/>
    <w:rsid w:val="00562B12"/>
    <w:rsid w:val="005648D5"/>
    <w:rsid w:val="00581E06"/>
    <w:rsid w:val="00582331"/>
    <w:rsid w:val="0058320C"/>
    <w:rsid w:val="005971A6"/>
    <w:rsid w:val="005A6B80"/>
    <w:rsid w:val="005B70EE"/>
    <w:rsid w:val="005C3AC4"/>
    <w:rsid w:val="00601198"/>
    <w:rsid w:val="006145AB"/>
    <w:rsid w:val="0064659A"/>
    <w:rsid w:val="00655866"/>
    <w:rsid w:val="0068178D"/>
    <w:rsid w:val="00695282"/>
    <w:rsid w:val="00697E0F"/>
    <w:rsid w:val="006A3EDD"/>
    <w:rsid w:val="006B2FB3"/>
    <w:rsid w:val="006B5BF1"/>
    <w:rsid w:val="006E5783"/>
    <w:rsid w:val="0074269C"/>
    <w:rsid w:val="0074743D"/>
    <w:rsid w:val="007514A3"/>
    <w:rsid w:val="00755FCF"/>
    <w:rsid w:val="00762BF5"/>
    <w:rsid w:val="00776322"/>
    <w:rsid w:val="00780CC7"/>
    <w:rsid w:val="00786D08"/>
    <w:rsid w:val="007B143C"/>
    <w:rsid w:val="007B781D"/>
    <w:rsid w:val="007C6891"/>
    <w:rsid w:val="007D3C66"/>
    <w:rsid w:val="007F2681"/>
    <w:rsid w:val="008124DA"/>
    <w:rsid w:val="00833155"/>
    <w:rsid w:val="00834BC9"/>
    <w:rsid w:val="0083704C"/>
    <w:rsid w:val="00841E8F"/>
    <w:rsid w:val="008520D4"/>
    <w:rsid w:val="008544E4"/>
    <w:rsid w:val="00861DC6"/>
    <w:rsid w:val="008837B2"/>
    <w:rsid w:val="008A4226"/>
    <w:rsid w:val="008E107A"/>
    <w:rsid w:val="009128A8"/>
    <w:rsid w:val="00912F3F"/>
    <w:rsid w:val="009337B9"/>
    <w:rsid w:val="0094360C"/>
    <w:rsid w:val="00947377"/>
    <w:rsid w:val="00972507"/>
    <w:rsid w:val="00974480"/>
    <w:rsid w:val="00975C05"/>
    <w:rsid w:val="00976A1A"/>
    <w:rsid w:val="009D2573"/>
    <w:rsid w:val="009D7866"/>
    <w:rsid w:val="009E28BF"/>
    <w:rsid w:val="00A33575"/>
    <w:rsid w:val="00A409BE"/>
    <w:rsid w:val="00A450BF"/>
    <w:rsid w:val="00A57EC2"/>
    <w:rsid w:val="00A65845"/>
    <w:rsid w:val="00A7132E"/>
    <w:rsid w:val="00A76EE4"/>
    <w:rsid w:val="00A86B99"/>
    <w:rsid w:val="00A901FD"/>
    <w:rsid w:val="00A92F28"/>
    <w:rsid w:val="00AB2BEC"/>
    <w:rsid w:val="00AC4E01"/>
    <w:rsid w:val="00AD52E9"/>
    <w:rsid w:val="00AF1850"/>
    <w:rsid w:val="00AF3804"/>
    <w:rsid w:val="00B06B2B"/>
    <w:rsid w:val="00B10D81"/>
    <w:rsid w:val="00B26F99"/>
    <w:rsid w:val="00B53D01"/>
    <w:rsid w:val="00B6543A"/>
    <w:rsid w:val="00B65E0A"/>
    <w:rsid w:val="00B76DDF"/>
    <w:rsid w:val="00B85C04"/>
    <w:rsid w:val="00BA4F2C"/>
    <w:rsid w:val="00BB508B"/>
    <w:rsid w:val="00BC1D58"/>
    <w:rsid w:val="00BD1593"/>
    <w:rsid w:val="00BD5424"/>
    <w:rsid w:val="00BE551C"/>
    <w:rsid w:val="00C120E4"/>
    <w:rsid w:val="00C22CAF"/>
    <w:rsid w:val="00C27077"/>
    <w:rsid w:val="00C33070"/>
    <w:rsid w:val="00C44292"/>
    <w:rsid w:val="00C542A2"/>
    <w:rsid w:val="00C56EBB"/>
    <w:rsid w:val="00C615F9"/>
    <w:rsid w:val="00C667E8"/>
    <w:rsid w:val="00C71CB7"/>
    <w:rsid w:val="00CA1DB7"/>
    <w:rsid w:val="00CB34E9"/>
    <w:rsid w:val="00CF3890"/>
    <w:rsid w:val="00D0101E"/>
    <w:rsid w:val="00D060BC"/>
    <w:rsid w:val="00D171CD"/>
    <w:rsid w:val="00D20B1F"/>
    <w:rsid w:val="00D506E4"/>
    <w:rsid w:val="00D60CBF"/>
    <w:rsid w:val="00D60E4A"/>
    <w:rsid w:val="00D671CF"/>
    <w:rsid w:val="00D801E8"/>
    <w:rsid w:val="00D84068"/>
    <w:rsid w:val="00D85450"/>
    <w:rsid w:val="00D879F7"/>
    <w:rsid w:val="00DB3914"/>
    <w:rsid w:val="00DC3D93"/>
    <w:rsid w:val="00DD3113"/>
    <w:rsid w:val="00DF5CBE"/>
    <w:rsid w:val="00DF7C11"/>
    <w:rsid w:val="00E017A7"/>
    <w:rsid w:val="00E029D0"/>
    <w:rsid w:val="00E14570"/>
    <w:rsid w:val="00E70D07"/>
    <w:rsid w:val="00E74AE7"/>
    <w:rsid w:val="00E81B21"/>
    <w:rsid w:val="00E82AB9"/>
    <w:rsid w:val="00E85751"/>
    <w:rsid w:val="00E86EC9"/>
    <w:rsid w:val="00EA7C0C"/>
    <w:rsid w:val="00EB4FE3"/>
    <w:rsid w:val="00EC66EC"/>
    <w:rsid w:val="00EC790D"/>
    <w:rsid w:val="00EF661B"/>
    <w:rsid w:val="00F11F1E"/>
    <w:rsid w:val="00F1629F"/>
    <w:rsid w:val="00F2414D"/>
    <w:rsid w:val="00F40CC7"/>
    <w:rsid w:val="00F544B3"/>
    <w:rsid w:val="00FB4708"/>
    <w:rsid w:val="00FE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F5C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D23"/>
    <w:pPr>
      <w:spacing w:line="256" w:lineRule="auto"/>
    </w:pPr>
    <w:rPr>
      <w:rFonts w:ascii="Calibri" w:eastAsia="Calibri" w:hAnsi="Calibri" w:cs="Times New Roman"/>
      <w:lang w:val="en-CA"/>
    </w:rPr>
  </w:style>
  <w:style w:type="paragraph" w:styleId="Heading1">
    <w:name w:val="heading 1"/>
    <w:next w:val="Normal"/>
    <w:link w:val="Heading1Char"/>
    <w:qFormat/>
    <w:rsid w:val="004B6D2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C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70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4F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4BC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4B6D2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4B6D23"/>
    <w:rPr>
      <w:rFonts w:ascii="Arial" w:eastAsia="Times New Roman" w:hAnsi="Arial" w:cs="Times New Roman"/>
      <w:sz w:val="36"/>
      <w:szCs w:val="20"/>
      <w:lang w:val="en-GB" w:eastAsia="en-C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4FE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C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4BC9"/>
    <w:rPr>
      <w:rFonts w:asciiTheme="majorHAnsi" w:eastAsiaTheme="majorEastAsia" w:hAnsiTheme="majorHAnsi" w:cstheme="majorBidi"/>
      <w:i/>
      <w:iCs/>
      <w:color w:val="2F5496" w:themeColor="accent1" w:themeShade="BF"/>
      <w:lang w:val="en-C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707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C66"/>
    <w:rPr>
      <w:rFonts w:ascii="Segoe UI" w:eastAsia="Calibri" w:hAnsi="Segoe UI" w:cs="Segoe UI"/>
      <w:sz w:val="18"/>
      <w:szCs w:val="18"/>
      <w:lang w:val="en-CA"/>
    </w:rPr>
  </w:style>
  <w:style w:type="table" w:styleId="TableGrid">
    <w:name w:val="Table Grid"/>
    <w:basedOn w:val="TableNormal"/>
    <w:uiPriority w:val="39"/>
    <w:rsid w:val="007D3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20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0D4"/>
    <w:rPr>
      <w:rFonts w:ascii="Calibri" w:eastAsia="Calibri" w:hAnsi="Calibri" w:cs="Times New Roman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8520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0D4"/>
    <w:rPr>
      <w:rFonts w:ascii="Calibri" w:eastAsia="Calibri" w:hAnsi="Calibri" w:cs="Times New Roman"/>
      <w:lang w:val="en-CA"/>
    </w:rPr>
  </w:style>
  <w:style w:type="table" w:customStyle="1" w:styleId="TableGrid1">
    <w:name w:val="Table Grid1"/>
    <w:basedOn w:val="TableNormal"/>
    <w:next w:val="TableGrid"/>
    <w:uiPriority w:val="39"/>
    <w:rsid w:val="007F2681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next w:val="TableGrid"/>
    <w:qFormat/>
    <w:rsid w:val="00C667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74AE7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E74A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E74AE7"/>
    <w:pPr>
      <w:spacing w:after="200" w:line="240" w:lineRule="auto"/>
    </w:pPr>
    <w:rPr>
      <w:rFonts w:ascii="Times New Roman" w:eastAsia="Times New Roman" w:hAnsi="Times New Roman"/>
      <w:i/>
      <w:iCs/>
      <w:color w:val="44546A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2702484-A386-4971-A6E3-AB4849C80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C09760-FA02-4603-BA6A-F76130DEC7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DDB614-5689-4FAD-9C88-B0086C1CF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2021-01-15T16:51:00Z</dcterms:created>
  <dcterms:modified xsi:type="dcterms:W3CDTF">2021-01-15T16:51:00Z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