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9B5788">
        <w:rPr>
          <w:rFonts w:ascii="Arial" w:hAnsi="Arial" w:cs="Arial"/>
          <w:b/>
          <w:sz w:val="24"/>
          <w:szCs w:val="24"/>
        </w:rPr>
        <w:t>8</w:t>
      </w:r>
      <w:r w:rsidR="00A43149" w:rsidRPr="00277FAB">
        <w:rPr>
          <w:rFonts w:ascii="Arial" w:hAnsi="Arial" w:cs="Arial"/>
          <w:b/>
          <w:sz w:val="24"/>
          <w:szCs w:val="24"/>
        </w:rPr>
        <w:t>-e</w:t>
      </w:r>
      <w:r w:rsidRPr="00F644CF">
        <w:rPr>
          <w:rFonts w:ascii="Arial" w:hAnsi="Arial" w:cs="Arial"/>
          <w:b/>
          <w:sz w:val="24"/>
          <w:szCs w:val="24"/>
        </w:rPr>
        <w:tab/>
        <w:t>R4-</w:t>
      </w:r>
      <w:r w:rsidR="000721E0" w:rsidRPr="000721E0">
        <w:rPr>
          <w:rFonts w:ascii="Arial" w:hAnsi="Arial" w:cs="Arial"/>
          <w:b/>
          <w:sz w:val="24"/>
          <w:szCs w:val="24"/>
        </w:rPr>
        <w:t>2</w:t>
      </w:r>
      <w:r w:rsidR="009B5788">
        <w:rPr>
          <w:rFonts w:ascii="Arial" w:hAnsi="Arial" w:cs="Arial"/>
          <w:b/>
          <w:sz w:val="24"/>
          <w:szCs w:val="24"/>
        </w:rPr>
        <w:t>1</w:t>
      </w:r>
      <w:r w:rsidR="00BE002B" w:rsidRPr="00BE002B">
        <w:rPr>
          <w:rFonts w:ascii="Arial" w:hAnsi="Arial" w:cs="Arial"/>
          <w:b/>
          <w:sz w:val="24"/>
          <w:szCs w:val="24"/>
        </w:rPr>
        <w:t>00657</w:t>
      </w:r>
      <w:bookmarkStart w:id="0" w:name="_GoBack"/>
      <w:bookmarkEnd w:id="0"/>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9B5788">
        <w:rPr>
          <w:rFonts w:ascii="Arial" w:eastAsia="SimSun" w:hAnsi="Arial"/>
          <w:b/>
          <w:sz w:val="24"/>
          <w:szCs w:val="24"/>
          <w:lang w:eastAsia="zh-CN"/>
        </w:rPr>
        <w:t>25 Jan.</w:t>
      </w:r>
      <w:r w:rsidR="00D7044B">
        <w:rPr>
          <w:rFonts w:ascii="Arial" w:eastAsia="SimSun" w:hAnsi="Arial"/>
          <w:b/>
          <w:sz w:val="24"/>
          <w:szCs w:val="24"/>
          <w:lang w:eastAsia="zh-CN"/>
        </w:rPr>
        <w:t xml:space="preserve"> - </w:t>
      </w:r>
      <w:r w:rsidR="009B5788">
        <w:rPr>
          <w:rFonts w:ascii="Arial" w:eastAsia="SimSun" w:hAnsi="Arial"/>
          <w:b/>
          <w:sz w:val="24"/>
          <w:szCs w:val="24"/>
          <w:lang w:eastAsia="zh-CN"/>
        </w:rPr>
        <w:t>5</w:t>
      </w:r>
      <w:r>
        <w:rPr>
          <w:rFonts w:ascii="Arial" w:eastAsia="SimSun" w:hAnsi="Arial"/>
          <w:b/>
          <w:sz w:val="24"/>
          <w:szCs w:val="24"/>
          <w:lang w:eastAsia="zh-CN"/>
        </w:rPr>
        <w:t xml:space="preserve"> </w:t>
      </w:r>
      <w:r w:rsidR="009B5788">
        <w:rPr>
          <w:rFonts w:ascii="Arial" w:eastAsia="SimSun" w:hAnsi="Arial"/>
          <w:b/>
          <w:sz w:val="24"/>
          <w:szCs w:val="24"/>
          <w:lang w:eastAsia="zh-CN"/>
        </w:rPr>
        <w:t>Feb.</w:t>
      </w:r>
      <w:r w:rsidRPr="00F644CF">
        <w:rPr>
          <w:rFonts w:ascii="Arial" w:eastAsia="SimSun" w:hAnsi="Arial"/>
          <w:b/>
          <w:sz w:val="24"/>
          <w:szCs w:val="24"/>
          <w:lang w:eastAsia="zh-CN"/>
        </w:rPr>
        <w:t>, 20</w:t>
      </w:r>
      <w:r>
        <w:rPr>
          <w:rFonts w:ascii="Arial" w:eastAsia="SimSun" w:hAnsi="Arial"/>
          <w:b/>
          <w:sz w:val="24"/>
          <w:szCs w:val="24"/>
          <w:lang w:eastAsia="zh-CN"/>
        </w:rPr>
        <w:t>2</w:t>
      </w:r>
      <w:r w:rsidR="009B5788">
        <w:rPr>
          <w:rFonts w:ascii="Arial" w:eastAsia="SimSun" w:hAnsi="Arial"/>
          <w:b/>
          <w:sz w:val="24"/>
          <w:szCs w:val="24"/>
          <w:lang w:eastAsia="zh-CN"/>
        </w:rPr>
        <w:t>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860047">
        <w:rPr>
          <w:rFonts w:ascii="Arial" w:hAnsi="Arial" w:cs="Arial"/>
          <w:lang w:val="en-US" w:eastAsia="ko-KR"/>
        </w:rPr>
        <w:t xml:space="preserve">and simulation results for PSSCH </w:t>
      </w:r>
      <w:r w:rsidR="00020D0E">
        <w:rPr>
          <w:rFonts w:ascii="Arial" w:hAnsi="Arial" w:cs="Arial"/>
          <w:lang w:val="en-US" w:eastAsia="ko-KR"/>
        </w:rPr>
        <w:t xml:space="preserve">single link test </w:t>
      </w:r>
      <w:r w:rsidR="009673A3">
        <w:rPr>
          <w:rFonts w:ascii="Arial" w:hAnsi="Arial" w:cs="Arial"/>
          <w:lang w:val="en-US" w:eastAsia="ko-KR"/>
        </w:rPr>
        <w:t>in NR V2X</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77AFF">
        <w:rPr>
          <w:rFonts w:ascii="Arial" w:hAnsi="Arial" w:cs="Arial"/>
          <w:lang w:val="en-US" w:eastAsia="ko-KR"/>
        </w:rPr>
        <w:t>7.3.6.2.1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020D0E" w:rsidRDefault="00020D0E" w:rsidP="0012269A">
      <w:pPr>
        <w:pStyle w:val="a0"/>
        <w:jc w:val="both"/>
        <w:rPr>
          <w:lang w:val="en-US" w:eastAsia="ko-KR"/>
        </w:rPr>
      </w:pPr>
      <w:r>
        <w:rPr>
          <w:lang w:val="en-US" w:eastAsia="ko-KR"/>
        </w:rPr>
        <w:t xml:space="preserve">In last meeting, the WF [1] </w:t>
      </w:r>
      <w:r w:rsidR="003A7D45">
        <w:rPr>
          <w:lang w:val="en-US" w:eastAsia="ko-KR"/>
        </w:rPr>
        <w:t>and simulation assumption [2] for</w:t>
      </w:r>
      <w:r>
        <w:rPr>
          <w:lang w:val="en-US" w:eastAsia="ko-KR"/>
        </w:rPr>
        <w:t xml:space="preserve"> </w:t>
      </w:r>
      <w:r w:rsidR="009B5788">
        <w:rPr>
          <w:lang w:val="en-US" w:eastAsia="ko-KR"/>
        </w:rPr>
        <w:t xml:space="preserve">single link tests </w:t>
      </w:r>
      <w:r>
        <w:rPr>
          <w:lang w:val="en-US" w:eastAsia="ko-KR"/>
        </w:rPr>
        <w:t xml:space="preserve">for NR V2X demodulation was approved, and </w:t>
      </w:r>
      <w:r w:rsidR="009B5788">
        <w:rPr>
          <w:lang w:val="en-US" w:eastAsia="ko-KR"/>
        </w:rPr>
        <w:t xml:space="preserve">there are still open issues </w:t>
      </w:r>
      <w:r w:rsidR="003A7D45">
        <w:rPr>
          <w:lang w:val="en-US" w:eastAsia="ko-KR"/>
        </w:rPr>
        <w:t>for PSSCH demodulation tests.</w:t>
      </w:r>
      <w:r>
        <w:rPr>
          <w:lang w:val="en-US" w:eastAsia="ko-KR"/>
        </w:rPr>
        <w:t xml:space="preserve"> </w:t>
      </w:r>
    </w:p>
    <w:p w:rsidR="00020D0E" w:rsidRDefault="009B5788" w:rsidP="00D90B55">
      <w:pPr>
        <w:pStyle w:val="a0"/>
        <w:numPr>
          <w:ilvl w:val="0"/>
          <w:numId w:val="7"/>
        </w:numPr>
        <w:jc w:val="both"/>
        <w:rPr>
          <w:lang w:val="en-US" w:eastAsia="ko-KR"/>
        </w:rPr>
      </w:pPr>
      <w:r>
        <w:rPr>
          <w:lang w:val="en-US" w:eastAsia="ko-KR"/>
        </w:rPr>
        <w:t>Modulation order, PSSCH sub-</w:t>
      </w:r>
      <w:r>
        <w:rPr>
          <w:rFonts w:hint="eastAsia"/>
          <w:lang w:val="en-US" w:eastAsia="ko-KR"/>
        </w:rPr>
        <w:t>channel size, PSFCH periodicity, propagation condition, DRMS pattern</w:t>
      </w:r>
      <w:r w:rsidR="00020D0E">
        <w:rPr>
          <w:rFonts w:hint="eastAsia"/>
          <w:lang w:val="en-US" w:eastAsia="ko-KR"/>
        </w:rPr>
        <w:t xml:space="preserve"> </w:t>
      </w:r>
    </w:p>
    <w:p w:rsidR="0012269A" w:rsidRPr="00743FF1" w:rsidRDefault="003A7D45" w:rsidP="0012269A">
      <w:pPr>
        <w:pStyle w:val="a0"/>
        <w:jc w:val="both"/>
        <w:rPr>
          <w:lang w:val="en-US" w:eastAsia="ko-KR"/>
        </w:rPr>
      </w:pPr>
      <w:r>
        <w:rPr>
          <w:lang w:val="en-US" w:eastAsia="ko-KR"/>
        </w:rPr>
        <w:t xml:space="preserve">Also, test cases for 256QAM and gNB synchronization based demodulation are FFS. </w:t>
      </w:r>
      <w:r w:rsidR="00C87A6A">
        <w:rPr>
          <w:lang w:val="en-US" w:eastAsia="ko-KR"/>
        </w:rPr>
        <w:t xml:space="preserve">In this </w:t>
      </w:r>
      <w:r w:rsidR="008E67B7">
        <w:rPr>
          <w:lang w:val="en-US" w:eastAsia="ko-KR"/>
        </w:rPr>
        <w:t>contribution</w:t>
      </w:r>
      <w:r w:rsidR="00C87A6A">
        <w:rPr>
          <w:lang w:val="en-US" w:eastAsia="ko-KR"/>
        </w:rPr>
        <w:t xml:space="preserve">, </w:t>
      </w:r>
      <w:r w:rsidR="008E67B7">
        <w:rPr>
          <w:lang w:val="en-US" w:eastAsia="ko-KR"/>
        </w:rPr>
        <w:t xml:space="preserve">we provide our views on the </w:t>
      </w:r>
      <w:r>
        <w:rPr>
          <w:lang w:val="en-US" w:eastAsia="ko-KR"/>
        </w:rPr>
        <w:t xml:space="preserve">open </w:t>
      </w:r>
      <w:r w:rsidR="00413D64">
        <w:rPr>
          <w:lang w:val="en-US" w:eastAsia="ko-KR"/>
        </w:rPr>
        <w:t>issues</w:t>
      </w:r>
      <w:r w:rsidR="00020D0E">
        <w:rPr>
          <w:lang w:val="en-US" w:eastAsia="ko-KR"/>
        </w:rPr>
        <w:t xml:space="preserve"> for </w:t>
      </w:r>
      <w:r w:rsidR="00D90B55">
        <w:rPr>
          <w:lang w:val="en-US" w:eastAsia="ko-KR"/>
        </w:rPr>
        <w:t>PSSCH demodulation, and simulation results based on [2] are provided.</w:t>
      </w:r>
    </w:p>
    <w:p w:rsidR="003D4CAC" w:rsidRPr="00C87A6A" w:rsidRDefault="003D4CAC"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944DBE" w:rsidRDefault="00944DBE" w:rsidP="00FF0BB9">
      <w:pPr>
        <w:pStyle w:val="2"/>
        <w:rPr>
          <w:lang w:val="en-US" w:eastAsia="ko-KR"/>
        </w:rPr>
      </w:pPr>
      <w:r>
        <w:rPr>
          <w:rFonts w:hint="eastAsia"/>
          <w:lang w:val="en-US" w:eastAsia="ko-KR"/>
        </w:rPr>
        <w:t xml:space="preserve">Test cases for PSSCH demodulation </w:t>
      </w:r>
    </w:p>
    <w:p w:rsidR="00B27DF6" w:rsidRDefault="00944DBE" w:rsidP="00701B35">
      <w:pPr>
        <w:pStyle w:val="a0"/>
        <w:jc w:val="both"/>
        <w:rPr>
          <w:lang w:val="en-US" w:eastAsia="ko-KR"/>
        </w:rPr>
      </w:pPr>
      <w:r>
        <w:rPr>
          <w:rFonts w:hint="eastAsia"/>
          <w:lang w:val="en-US" w:eastAsia="ko-KR"/>
        </w:rPr>
        <w:t xml:space="preserve">In last meeting, RAN4 has discussed </w:t>
      </w:r>
      <w:r w:rsidR="00B27DF6">
        <w:rPr>
          <w:lang w:val="en-US" w:eastAsia="ko-KR"/>
        </w:rPr>
        <w:t>test cases for PSSCH demodulation were discussed, and RAN4 agreed to introduce Test 1 (</w:t>
      </w:r>
      <w:r w:rsidR="00B27DF6">
        <w:rPr>
          <w:rFonts w:hint="eastAsia"/>
          <w:lang w:val="en-US" w:eastAsia="ko-KR"/>
        </w:rPr>
        <w:t>QPSK for 500km/h relative velocity</w:t>
      </w:r>
      <w:r w:rsidR="00B27DF6">
        <w:rPr>
          <w:lang w:val="en-US" w:eastAsia="ko-KR"/>
        </w:rPr>
        <w:t xml:space="preserve">). However, additional test cases for other modulation order were not agreed, and following options were listed. </w:t>
      </w:r>
    </w:p>
    <w:p w:rsidR="00346339" w:rsidRPr="00346339" w:rsidRDefault="00346339" w:rsidP="00701B35">
      <w:pPr>
        <w:pStyle w:val="a0"/>
        <w:numPr>
          <w:ilvl w:val="0"/>
          <w:numId w:val="17"/>
        </w:numPr>
        <w:jc w:val="both"/>
        <w:rPr>
          <w:lang w:val="en-US" w:eastAsia="ko-KR"/>
        </w:rPr>
      </w:pPr>
      <w:r w:rsidRPr="00346339">
        <w:rPr>
          <w:lang w:val="en-US" w:eastAsia="ko-KR"/>
        </w:rPr>
        <w:t xml:space="preserve">Option 1: [Test 2] 16QAM for 260km/h relative velocity </w:t>
      </w:r>
    </w:p>
    <w:p w:rsidR="00B27DF6" w:rsidRDefault="00346339" w:rsidP="00701B35">
      <w:pPr>
        <w:pStyle w:val="a0"/>
        <w:numPr>
          <w:ilvl w:val="0"/>
          <w:numId w:val="17"/>
        </w:numPr>
        <w:jc w:val="both"/>
        <w:rPr>
          <w:lang w:val="en-US" w:eastAsia="ko-KR"/>
        </w:rPr>
      </w:pPr>
      <w:r w:rsidRPr="00B27DF6">
        <w:rPr>
          <w:lang w:val="en-US" w:eastAsia="ko-KR"/>
        </w:rPr>
        <w:t xml:space="preserve">Option 2: [Test 3] 64QAM for 30km/h relative velocity </w:t>
      </w:r>
    </w:p>
    <w:p w:rsidR="00346339" w:rsidRDefault="00346339" w:rsidP="00701B35">
      <w:pPr>
        <w:pStyle w:val="a0"/>
        <w:numPr>
          <w:ilvl w:val="0"/>
          <w:numId w:val="17"/>
        </w:numPr>
        <w:jc w:val="both"/>
        <w:rPr>
          <w:lang w:val="en-US" w:eastAsia="ko-KR"/>
        </w:rPr>
      </w:pPr>
      <w:r w:rsidRPr="00B27DF6">
        <w:rPr>
          <w:lang w:val="en-US" w:eastAsia="ko-KR"/>
        </w:rPr>
        <w:t xml:space="preserve">Option 3: both option 1 and option 2 </w:t>
      </w:r>
    </w:p>
    <w:p w:rsidR="00D600D5" w:rsidRPr="00B27DF6" w:rsidRDefault="00D600D5" w:rsidP="00701B35">
      <w:pPr>
        <w:pStyle w:val="a0"/>
        <w:jc w:val="both"/>
        <w:rPr>
          <w:lang w:val="en-US" w:eastAsia="ko-KR"/>
        </w:rPr>
      </w:pPr>
      <w:r>
        <w:rPr>
          <w:lang w:val="en-US" w:eastAsia="ko-KR"/>
        </w:rPr>
        <w:t>NR V2X supports up to 64QAM modulation order, and optionally 256QAM modulation, so RAN4 should define performance requirements for the highest modulation order supported by UE. And this is the principle that defined the performance requirements in LTE V2X.</w:t>
      </w:r>
      <w:r w:rsidR="00701B35">
        <w:rPr>
          <w:lang w:val="en-US" w:eastAsia="ko-KR"/>
        </w:rPr>
        <w:t xml:space="preserve"> If the performance for Test 1 and option 2 are verified, option 1 would be redundant test for NR V2X UE from performance verification perspective. </w:t>
      </w:r>
    </w:p>
    <w:p w:rsidR="00A426FD" w:rsidRDefault="00C70853" w:rsidP="00C70853">
      <w:pPr>
        <w:pStyle w:val="a0"/>
        <w:numPr>
          <w:ilvl w:val="0"/>
          <w:numId w:val="18"/>
        </w:numPr>
        <w:rPr>
          <w:lang w:val="en-US" w:eastAsia="ko-KR"/>
        </w:rPr>
      </w:pPr>
      <w:r w:rsidRPr="00A426FD">
        <w:rPr>
          <w:b/>
          <w:i/>
          <w:lang w:val="en-US" w:eastAsia="ko-KR"/>
        </w:rPr>
        <w:t>Observation 1:</w:t>
      </w:r>
      <w:r>
        <w:rPr>
          <w:lang w:val="en-US" w:eastAsia="ko-KR"/>
        </w:rPr>
        <w:t xml:space="preserve"> </w:t>
      </w:r>
      <w:r w:rsidR="00A426FD">
        <w:rPr>
          <w:lang w:val="en-US" w:eastAsia="ko-KR"/>
        </w:rPr>
        <w:t>In general</w:t>
      </w:r>
      <w:r>
        <w:rPr>
          <w:lang w:val="en-US" w:eastAsia="ko-KR"/>
        </w:rPr>
        <w:t xml:space="preserve">, </w:t>
      </w:r>
      <w:r w:rsidR="00A426FD">
        <w:rPr>
          <w:lang w:val="en-US" w:eastAsia="ko-KR"/>
        </w:rPr>
        <w:t xml:space="preserve">the performance requirements for </w:t>
      </w:r>
      <w:r>
        <w:rPr>
          <w:lang w:val="en-US" w:eastAsia="ko-KR"/>
        </w:rPr>
        <w:t xml:space="preserve">the highest modulation order supported by a UE </w:t>
      </w:r>
      <w:r w:rsidR="00A426FD">
        <w:rPr>
          <w:lang w:val="en-US" w:eastAsia="ko-KR"/>
        </w:rPr>
        <w:t>is defined in RAN4 demodulation.</w:t>
      </w:r>
    </w:p>
    <w:p w:rsidR="00B27DF6" w:rsidRPr="00346339" w:rsidRDefault="00A426FD" w:rsidP="00C70853">
      <w:pPr>
        <w:pStyle w:val="a0"/>
        <w:numPr>
          <w:ilvl w:val="0"/>
          <w:numId w:val="18"/>
        </w:numPr>
        <w:rPr>
          <w:lang w:val="en-US" w:eastAsia="ko-KR"/>
        </w:rPr>
      </w:pPr>
      <w:r w:rsidRPr="00A426FD">
        <w:rPr>
          <w:b/>
          <w:i/>
          <w:lang w:val="en-US" w:eastAsia="ko-KR"/>
        </w:rPr>
        <w:t>Proposal 1:</w:t>
      </w:r>
      <w:r>
        <w:rPr>
          <w:lang w:val="en-US" w:eastAsia="ko-KR"/>
        </w:rPr>
        <w:t xml:space="preserve"> Introduce option 2 (</w:t>
      </w:r>
      <w:r w:rsidRPr="00B27DF6">
        <w:rPr>
          <w:lang w:val="en-US" w:eastAsia="ko-KR"/>
        </w:rPr>
        <w:t>64QAM for 30km/h relative velocity</w:t>
      </w:r>
      <w:r>
        <w:rPr>
          <w:lang w:val="en-US" w:eastAsia="ko-KR"/>
        </w:rPr>
        <w:t xml:space="preserve">) for </w:t>
      </w:r>
      <w:r w:rsidR="003D1B20">
        <w:rPr>
          <w:lang w:val="en-US" w:eastAsia="ko-KR"/>
        </w:rPr>
        <w:t xml:space="preserve">additional </w:t>
      </w:r>
      <w:r>
        <w:rPr>
          <w:lang w:val="en-US" w:eastAsia="ko-KR"/>
        </w:rPr>
        <w:t>PSSCH demodulation test</w:t>
      </w:r>
    </w:p>
    <w:p w:rsidR="00346339" w:rsidRPr="00944DBE" w:rsidRDefault="00346339" w:rsidP="00944DBE">
      <w:pPr>
        <w:pStyle w:val="a0"/>
        <w:rPr>
          <w:lang w:val="en-US" w:eastAsia="ko-KR"/>
        </w:rPr>
      </w:pPr>
    </w:p>
    <w:p w:rsidR="00FF0BB9" w:rsidRPr="00910799" w:rsidRDefault="00C44DA7" w:rsidP="00910799">
      <w:pPr>
        <w:pStyle w:val="3"/>
      </w:pPr>
      <w:r w:rsidRPr="00910799">
        <w:t>QPSK for 500km/h relative velocity</w:t>
      </w:r>
      <w:r w:rsidR="0008387D">
        <w:t xml:space="preserve"> (Test 1)</w:t>
      </w:r>
    </w:p>
    <w:p w:rsidR="005C53F7" w:rsidRPr="00C44DA7" w:rsidRDefault="00C44DA7" w:rsidP="009654CC">
      <w:pPr>
        <w:spacing w:line="276" w:lineRule="auto"/>
        <w:jc w:val="both"/>
        <w:rPr>
          <w:b/>
          <w:u w:val="single"/>
          <w:lang w:val="en-US" w:eastAsia="ko-KR"/>
        </w:rPr>
      </w:pPr>
      <w:r w:rsidRPr="00C44DA7">
        <w:rPr>
          <w:b/>
          <w:u w:val="single"/>
          <w:lang w:val="en-US" w:eastAsia="ko-KR"/>
        </w:rPr>
        <w:t>S</w:t>
      </w:r>
      <w:r>
        <w:rPr>
          <w:rFonts w:hint="eastAsia"/>
          <w:b/>
          <w:u w:val="single"/>
          <w:lang w:val="en-US" w:eastAsia="ko-KR"/>
        </w:rPr>
        <w:t>ub-channel size</w:t>
      </w:r>
    </w:p>
    <w:p w:rsidR="00E34F90" w:rsidRDefault="0008387D" w:rsidP="009654CC">
      <w:pPr>
        <w:spacing w:line="276" w:lineRule="auto"/>
        <w:jc w:val="both"/>
        <w:rPr>
          <w:lang w:val="en-US" w:eastAsia="ko-KR"/>
        </w:rPr>
      </w:pPr>
      <w:r>
        <w:rPr>
          <w:rFonts w:hint="eastAsia"/>
          <w:lang w:val="en-US" w:eastAsia="ko-KR"/>
        </w:rPr>
        <w:t>20 PRB for PSSCH resource allocation was agreed, but the sub-channel size is FFS with following options</w:t>
      </w:r>
    </w:p>
    <w:p w:rsidR="0008387D" w:rsidRPr="0008387D" w:rsidRDefault="0008387D" w:rsidP="0008387D">
      <w:pPr>
        <w:pStyle w:val="a0"/>
        <w:numPr>
          <w:ilvl w:val="0"/>
          <w:numId w:val="17"/>
        </w:numPr>
        <w:jc w:val="both"/>
        <w:rPr>
          <w:lang w:val="en-US" w:eastAsia="ko-KR"/>
        </w:rPr>
      </w:pPr>
      <w:r w:rsidRPr="0008387D">
        <w:rPr>
          <w:lang w:val="en-US" w:eastAsia="ko-KR"/>
        </w:rPr>
        <w:t>Option 1: 10 PRB sub-channel size and number of allocated sub-channels is 2</w:t>
      </w:r>
    </w:p>
    <w:p w:rsidR="0008387D" w:rsidRPr="0008387D" w:rsidRDefault="0008387D" w:rsidP="0008387D">
      <w:pPr>
        <w:pStyle w:val="a0"/>
        <w:numPr>
          <w:ilvl w:val="0"/>
          <w:numId w:val="17"/>
        </w:numPr>
        <w:jc w:val="both"/>
        <w:rPr>
          <w:lang w:val="en-US" w:eastAsia="ko-KR"/>
        </w:rPr>
      </w:pPr>
      <w:r w:rsidRPr="0008387D">
        <w:rPr>
          <w:lang w:val="en-US" w:eastAsia="ko-KR"/>
        </w:rPr>
        <w:t>Option 2: 20 PRB sub-channel size with 10 RB size for PSCCH</w:t>
      </w:r>
    </w:p>
    <w:p w:rsidR="00913573" w:rsidRDefault="0008387D" w:rsidP="009654CC">
      <w:pPr>
        <w:spacing w:line="276" w:lineRule="auto"/>
        <w:jc w:val="both"/>
        <w:rPr>
          <w:lang w:val="en-US" w:eastAsia="ko-KR"/>
        </w:rPr>
      </w:pPr>
      <w:r>
        <w:rPr>
          <w:lang w:val="en-US" w:eastAsia="ko-KR"/>
        </w:rPr>
        <w:t>Regardless</w:t>
      </w:r>
      <w:r>
        <w:rPr>
          <w:rFonts w:hint="eastAsia"/>
          <w:lang w:val="en-US" w:eastAsia="ko-KR"/>
        </w:rPr>
        <w:t xml:space="preserve"> </w:t>
      </w:r>
      <w:r>
        <w:rPr>
          <w:lang w:val="en-US" w:eastAsia="ko-KR"/>
        </w:rPr>
        <w:t>of the sub-channel size, the performance for both options is exactly the same, and only different thing is the resource pool configuration. Basically, the purpose of demodulation performance is receiver performance given reference measurement</w:t>
      </w:r>
      <w:r w:rsidR="006B7D2A">
        <w:rPr>
          <w:lang w:val="en-US" w:eastAsia="ko-KR"/>
        </w:rPr>
        <w:t xml:space="preserve"> channel, so the sub-channel size is not important factor to define performance requirements. So RAN4 should focus on other factors rather than sub-channel size.</w:t>
      </w:r>
    </w:p>
    <w:p w:rsidR="00796092" w:rsidRDefault="00796092" w:rsidP="00796092">
      <w:pPr>
        <w:pStyle w:val="ad"/>
        <w:numPr>
          <w:ilvl w:val="0"/>
          <w:numId w:val="18"/>
        </w:numPr>
        <w:spacing w:line="276" w:lineRule="auto"/>
        <w:ind w:leftChars="0"/>
        <w:jc w:val="both"/>
        <w:rPr>
          <w:b/>
          <w:i/>
          <w:lang w:val="en-US" w:eastAsia="ko-KR"/>
        </w:rPr>
      </w:pPr>
      <w:r>
        <w:rPr>
          <w:rFonts w:hint="eastAsia"/>
          <w:b/>
          <w:i/>
          <w:lang w:val="en-US" w:eastAsia="ko-KR"/>
        </w:rPr>
        <w:t>Observation 2:</w:t>
      </w:r>
      <w:r w:rsidRPr="00796092">
        <w:rPr>
          <w:rFonts w:hint="eastAsia"/>
          <w:lang w:val="en-US" w:eastAsia="ko-KR"/>
        </w:rPr>
        <w:t xml:space="preserve"> </w:t>
      </w:r>
      <w:r>
        <w:rPr>
          <w:lang w:val="en-US" w:eastAsia="ko-KR"/>
        </w:rPr>
        <w:t>The sub-channel size is not key factor to define PSSCH performance requirements.</w:t>
      </w:r>
    </w:p>
    <w:p w:rsidR="00796092" w:rsidRPr="00C201D9" w:rsidRDefault="00796092" w:rsidP="00796092">
      <w:pPr>
        <w:pStyle w:val="ad"/>
        <w:numPr>
          <w:ilvl w:val="0"/>
          <w:numId w:val="18"/>
        </w:numPr>
        <w:spacing w:line="276" w:lineRule="auto"/>
        <w:ind w:leftChars="0"/>
        <w:jc w:val="both"/>
        <w:rPr>
          <w:b/>
          <w:i/>
          <w:lang w:val="en-US" w:eastAsia="ko-KR"/>
        </w:rPr>
      </w:pPr>
      <w:r w:rsidRPr="00796092">
        <w:rPr>
          <w:rFonts w:hint="eastAsia"/>
          <w:b/>
          <w:i/>
          <w:lang w:val="en-US" w:eastAsia="ko-KR"/>
        </w:rPr>
        <w:t>Proposal 2:</w:t>
      </w:r>
      <w:r w:rsidRPr="00796092">
        <w:rPr>
          <w:rFonts w:hint="eastAsia"/>
          <w:lang w:val="en-US" w:eastAsia="ko-KR"/>
        </w:rPr>
        <w:t xml:space="preserve"> </w:t>
      </w:r>
      <w:r w:rsidR="00C201D9">
        <w:rPr>
          <w:lang w:val="en-US" w:eastAsia="ko-KR"/>
        </w:rPr>
        <w:t>Focus on discussion of remaining parameters rather than sub-channel size.</w:t>
      </w:r>
    </w:p>
    <w:p w:rsidR="00C201D9" w:rsidRPr="00C201D9" w:rsidRDefault="00C201D9" w:rsidP="00C201D9">
      <w:pPr>
        <w:spacing w:line="276" w:lineRule="auto"/>
        <w:jc w:val="both"/>
        <w:rPr>
          <w:lang w:val="en-US" w:eastAsia="ko-KR"/>
        </w:rPr>
      </w:pPr>
    </w:p>
    <w:p w:rsidR="00C201D9" w:rsidRDefault="00C201D9" w:rsidP="00C201D9">
      <w:pPr>
        <w:spacing w:line="276" w:lineRule="auto"/>
        <w:jc w:val="both"/>
        <w:rPr>
          <w:lang w:val="en-US" w:eastAsia="ko-KR"/>
        </w:rPr>
      </w:pPr>
      <w:r w:rsidRPr="00C201D9">
        <w:rPr>
          <w:rFonts w:hint="eastAsia"/>
          <w:b/>
          <w:u w:val="single"/>
          <w:lang w:val="en-US" w:eastAsia="ko-KR"/>
        </w:rPr>
        <w:t>PSFCH periodicity and DMRS pattern</w:t>
      </w:r>
    </w:p>
    <w:p w:rsidR="00C201D9" w:rsidRDefault="00DE1352" w:rsidP="00C201D9">
      <w:pPr>
        <w:spacing w:line="276" w:lineRule="auto"/>
        <w:jc w:val="both"/>
        <w:rPr>
          <w:lang w:val="en-US" w:eastAsia="ko-KR"/>
        </w:rPr>
      </w:pPr>
      <w:r>
        <w:rPr>
          <w:lang w:val="en-US" w:eastAsia="ko-KR"/>
        </w:rPr>
        <w:t>There are t</w:t>
      </w:r>
      <w:r>
        <w:rPr>
          <w:rFonts w:hint="eastAsia"/>
          <w:lang w:val="en-US" w:eastAsia="ko-KR"/>
        </w:rPr>
        <w:t xml:space="preserve">wo options for PSFCH periodicity </w:t>
      </w:r>
      <w:r>
        <w:rPr>
          <w:lang w:val="en-US" w:eastAsia="ko-KR"/>
        </w:rPr>
        <w:t>and DMRS pattern as follow:</w:t>
      </w:r>
    </w:p>
    <w:p w:rsidR="00DE1352" w:rsidRPr="00DE1352" w:rsidRDefault="00DE1352" w:rsidP="00DE1352">
      <w:pPr>
        <w:pStyle w:val="a0"/>
        <w:numPr>
          <w:ilvl w:val="0"/>
          <w:numId w:val="17"/>
        </w:numPr>
        <w:jc w:val="both"/>
        <w:rPr>
          <w:lang w:val="en-US" w:eastAsia="ko-KR"/>
        </w:rPr>
      </w:pPr>
      <w:r w:rsidRPr="00DE1352">
        <w:rPr>
          <w:lang w:val="en-US" w:eastAsia="ko-KR"/>
        </w:rPr>
        <w:lastRenderedPageBreak/>
        <w:t>Option 1: 1 periodicity</w:t>
      </w:r>
      <w:r>
        <w:rPr>
          <w:lang w:val="en-US" w:eastAsia="ko-KR"/>
        </w:rPr>
        <w:t xml:space="preserve"> and 3 DMRS symbols</w:t>
      </w:r>
    </w:p>
    <w:p w:rsidR="00DE1352" w:rsidRDefault="00DE1352" w:rsidP="00DE1352">
      <w:pPr>
        <w:pStyle w:val="a0"/>
        <w:numPr>
          <w:ilvl w:val="0"/>
          <w:numId w:val="17"/>
        </w:numPr>
        <w:jc w:val="both"/>
        <w:rPr>
          <w:lang w:val="en-US" w:eastAsia="ko-KR"/>
        </w:rPr>
      </w:pPr>
      <w:r w:rsidRPr="00DE1352">
        <w:rPr>
          <w:lang w:val="en-US" w:eastAsia="ko-KR"/>
        </w:rPr>
        <w:t>Option 2: 4 periodicity</w:t>
      </w:r>
      <w:r>
        <w:rPr>
          <w:lang w:val="en-US" w:eastAsia="ko-KR"/>
        </w:rPr>
        <w:t xml:space="preserve"> and {3, 4} DMRS symbols</w:t>
      </w:r>
    </w:p>
    <w:p w:rsidR="00C201D9" w:rsidRDefault="00DE1352" w:rsidP="00B64448">
      <w:pPr>
        <w:pStyle w:val="a0"/>
        <w:jc w:val="both"/>
        <w:rPr>
          <w:lang w:val="en-US" w:eastAsia="ko-KR"/>
        </w:rPr>
      </w:pPr>
      <w:r>
        <w:rPr>
          <w:lang w:val="en-US" w:eastAsia="ko-KR"/>
        </w:rPr>
        <w:t>RAN1 has specified various DMRS configurations depending on number of symbols, PSCCH configuration, and number of DMRS symbols. RAN4 needs to consider</w:t>
      </w:r>
      <w:r w:rsidR="00B64448">
        <w:rPr>
          <w:lang w:val="en-US" w:eastAsia="ko-KR"/>
        </w:rPr>
        <w:t xml:space="preserve"> as many </w:t>
      </w:r>
      <w:r>
        <w:rPr>
          <w:lang w:val="en-US" w:eastAsia="ko-KR"/>
        </w:rPr>
        <w:t xml:space="preserve">configurations </w:t>
      </w:r>
      <w:r w:rsidR="00B64448">
        <w:rPr>
          <w:lang w:val="en-US" w:eastAsia="ko-KR"/>
        </w:rPr>
        <w:t>as possible for demodulation performance requirements. The general use cases for the configuration of 4 DMRS symbols is for high speed. So, t</w:t>
      </w:r>
      <w:r w:rsidR="00B64448" w:rsidRPr="00DE1352">
        <w:rPr>
          <w:lang w:val="en-US" w:eastAsia="ko-KR"/>
        </w:rPr>
        <w:t>o verify demodulation using various DMRS configuration</w:t>
      </w:r>
      <w:r w:rsidR="00B64448">
        <w:rPr>
          <w:lang w:val="en-US" w:eastAsia="ko-KR"/>
        </w:rPr>
        <w:t xml:space="preserve"> and high speed scenario</w:t>
      </w:r>
      <w:r w:rsidR="00B64448" w:rsidRPr="00DE1352">
        <w:rPr>
          <w:lang w:val="en-US" w:eastAsia="ko-KR"/>
        </w:rPr>
        <w:t xml:space="preserve">, option </w:t>
      </w:r>
      <w:r w:rsidR="00B64448">
        <w:rPr>
          <w:lang w:val="en-US" w:eastAsia="ko-KR"/>
        </w:rPr>
        <w:t xml:space="preserve">2 is reasonable. </w:t>
      </w:r>
    </w:p>
    <w:p w:rsidR="00B64448" w:rsidRDefault="00B64448" w:rsidP="00B64448">
      <w:pPr>
        <w:pStyle w:val="a0"/>
        <w:numPr>
          <w:ilvl w:val="0"/>
          <w:numId w:val="18"/>
        </w:numPr>
        <w:jc w:val="both"/>
        <w:rPr>
          <w:lang w:val="en-US" w:eastAsia="ko-KR"/>
        </w:rPr>
      </w:pPr>
      <w:r w:rsidRPr="00B64448">
        <w:rPr>
          <w:b/>
          <w:i/>
          <w:lang w:val="en-US" w:eastAsia="ko-KR"/>
        </w:rPr>
        <w:t>Proposal 3:</w:t>
      </w:r>
      <w:r>
        <w:rPr>
          <w:lang w:val="en-US" w:eastAsia="ko-KR"/>
        </w:rPr>
        <w:t xml:space="preserve"> 4 periodicity and {3, 4} DMRS symbols as option 2.</w:t>
      </w:r>
    </w:p>
    <w:p w:rsidR="00B64448" w:rsidRDefault="00B64448" w:rsidP="00B64448">
      <w:pPr>
        <w:pStyle w:val="a0"/>
        <w:jc w:val="both"/>
        <w:rPr>
          <w:lang w:val="en-US" w:eastAsia="ko-KR"/>
        </w:rPr>
      </w:pPr>
    </w:p>
    <w:p w:rsidR="00B64448" w:rsidRPr="00806D02" w:rsidRDefault="00B64448" w:rsidP="00B64448">
      <w:pPr>
        <w:pStyle w:val="a0"/>
        <w:jc w:val="both"/>
        <w:rPr>
          <w:b/>
          <w:u w:val="single"/>
          <w:lang w:val="en-US" w:eastAsia="ko-KR"/>
        </w:rPr>
      </w:pPr>
      <w:r w:rsidRPr="00806D02">
        <w:rPr>
          <w:b/>
          <w:u w:val="single"/>
          <w:lang w:val="en-US" w:eastAsia="ko-KR"/>
        </w:rPr>
        <w:t>Propagation condition and control channel configuration</w:t>
      </w:r>
    </w:p>
    <w:p w:rsidR="00B64448" w:rsidRDefault="000042E5" w:rsidP="00B64448">
      <w:pPr>
        <w:pStyle w:val="a0"/>
        <w:jc w:val="both"/>
        <w:rPr>
          <w:lang w:val="en-US" w:eastAsia="ko-KR"/>
        </w:rPr>
      </w:pPr>
      <w:r>
        <w:rPr>
          <w:lang w:val="en-US" w:eastAsia="ko-KR"/>
        </w:rPr>
        <w:t>I</w:t>
      </w:r>
      <w:r>
        <w:rPr>
          <w:rFonts w:hint="eastAsia"/>
          <w:lang w:val="en-US" w:eastAsia="ko-KR"/>
        </w:rPr>
        <w:t xml:space="preserve">n </w:t>
      </w:r>
      <w:r>
        <w:rPr>
          <w:lang w:val="en-US" w:eastAsia="ko-KR"/>
        </w:rPr>
        <w:t xml:space="preserve">the last meeting, one company raised error flow issue for high speed scenario under TDLA30 propagation condition. So RAN4 decided to study other propagation condition and/or 3 symbols for PSSCH in this scenario. </w:t>
      </w:r>
      <w:r w:rsidR="00526C50">
        <w:rPr>
          <w:lang w:val="en-US" w:eastAsia="ko-KR"/>
        </w:rPr>
        <w:t xml:space="preserve">Figure 1 shows the PSSCH BLER performance according to different propagation condition, number of PSCCH symbols, and DMRS configurations. </w:t>
      </w:r>
      <w:r w:rsidR="00B366ED">
        <w:rPr>
          <w:lang w:val="en-US" w:eastAsia="ko-KR"/>
        </w:rPr>
        <w:t>E</w:t>
      </w:r>
      <w:r w:rsidR="00CC1F90">
        <w:rPr>
          <w:lang w:val="en-US" w:eastAsia="ko-KR"/>
        </w:rPr>
        <w:t xml:space="preserve">rror flow </w:t>
      </w:r>
      <w:r w:rsidR="00B366ED">
        <w:rPr>
          <w:lang w:val="en-US" w:eastAsia="ko-KR"/>
        </w:rPr>
        <w:t>is slightly observed for TDLA30 a</w:t>
      </w:r>
      <w:r w:rsidR="00A21A07">
        <w:rPr>
          <w:lang w:val="en-US" w:eastAsia="ko-KR"/>
        </w:rPr>
        <w:t xml:space="preserve">nd 3 symbol DMRS configuration, but the performance for {3, 4} symbol DMRS configuration can be considered to define requirements. Also, </w:t>
      </w:r>
      <w:r w:rsidR="006A1AB0">
        <w:rPr>
          <w:lang w:val="en-US" w:eastAsia="ko-KR"/>
        </w:rPr>
        <w:t>TDL</w:t>
      </w:r>
      <w:r w:rsidR="00CC1F90">
        <w:rPr>
          <w:lang w:val="en-US" w:eastAsia="ko-KR"/>
        </w:rPr>
        <w:t>B100</w:t>
      </w:r>
      <w:r w:rsidR="006A1AB0">
        <w:rPr>
          <w:lang w:val="en-US" w:eastAsia="ko-KR"/>
        </w:rPr>
        <w:t xml:space="preserve"> </w:t>
      </w:r>
      <w:r w:rsidR="00A21A07">
        <w:rPr>
          <w:lang w:val="en-US" w:eastAsia="ko-KR"/>
        </w:rPr>
        <w:t>propagation condition can be reasonable solution to avoid error flow effect.</w:t>
      </w:r>
    </w:p>
    <w:p w:rsidR="000042E5" w:rsidRDefault="000042E5" w:rsidP="00B64448">
      <w:pPr>
        <w:pStyle w:val="a0"/>
        <w:jc w:val="both"/>
        <w:rPr>
          <w:lang w:val="en-US" w:eastAsia="ko-KR"/>
        </w:rPr>
      </w:pPr>
    </w:p>
    <w:p w:rsidR="00BC1DEF" w:rsidRDefault="00B653D6" w:rsidP="00BC1DEF">
      <w:pPr>
        <w:pStyle w:val="a0"/>
        <w:keepNext/>
        <w:jc w:val="center"/>
      </w:pPr>
      <w:r w:rsidRPr="00B653D6">
        <w:rPr>
          <w:noProof/>
          <w:lang w:val="en-US" w:eastAsia="ko-KR"/>
        </w:rPr>
        <w:drawing>
          <wp:inline distT="0" distB="0" distL="0" distR="0">
            <wp:extent cx="5177860" cy="2726370"/>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8687" t="4157" r="8644" b="3990"/>
                    <a:stretch/>
                  </pic:blipFill>
                  <pic:spPr bwMode="auto">
                    <a:xfrm>
                      <a:off x="0" y="0"/>
                      <a:ext cx="5178643" cy="2726782"/>
                    </a:xfrm>
                    <a:prstGeom prst="rect">
                      <a:avLst/>
                    </a:prstGeom>
                    <a:noFill/>
                    <a:ln>
                      <a:noFill/>
                    </a:ln>
                    <a:extLst>
                      <a:ext uri="{53640926-AAD7-44D8-BBD7-CCE9431645EC}">
                        <a14:shadowObscured xmlns:a14="http://schemas.microsoft.com/office/drawing/2010/main"/>
                      </a:ext>
                    </a:extLst>
                  </pic:spPr>
                </pic:pic>
              </a:graphicData>
            </a:graphic>
          </wp:inline>
        </w:drawing>
      </w:r>
    </w:p>
    <w:p w:rsidR="000042E5" w:rsidRDefault="00BC1DEF" w:rsidP="00BC1DEF">
      <w:pPr>
        <w:pStyle w:val="a7"/>
        <w:jc w:val="center"/>
        <w:rPr>
          <w:b w:val="0"/>
          <w:lang w:eastAsia="ko-KR"/>
        </w:rPr>
      </w:pPr>
      <w:r w:rsidRPr="00BC1DEF">
        <w:rPr>
          <w:b w:val="0"/>
        </w:rPr>
        <w:t xml:space="preserve">Figure </w:t>
      </w:r>
      <w:r w:rsidRPr="00BC1DEF">
        <w:rPr>
          <w:b w:val="0"/>
        </w:rPr>
        <w:fldChar w:fldCharType="begin"/>
      </w:r>
      <w:r w:rsidRPr="00BC1DEF">
        <w:rPr>
          <w:b w:val="0"/>
        </w:rPr>
        <w:instrText xml:space="preserve"> SEQ Figure \* ARABIC </w:instrText>
      </w:r>
      <w:r w:rsidRPr="00BC1DEF">
        <w:rPr>
          <w:b w:val="0"/>
        </w:rPr>
        <w:fldChar w:fldCharType="separate"/>
      </w:r>
      <w:r w:rsidR="00551F35">
        <w:rPr>
          <w:b w:val="0"/>
          <w:noProof/>
        </w:rPr>
        <w:t>1</w:t>
      </w:r>
      <w:r w:rsidRPr="00BC1DEF">
        <w:rPr>
          <w:b w:val="0"/>
        </w:rPr>
        <w:fldChar w:fldCharType="end"/>
      </w:r>
      <w:r>
        <w:rPr>
          <w:b w:val="0"/>
        </w:rPr>
        <w:t xml:space="preserve"> </w:t>
      </w:r>
      <w:r>
        <w:rPr>
          <w:rFonts w:hint="eastAsia"/>
          <w:b w:val="0"/>
          <w:lang w:eastAsia="ko-KR"/>
        </w:rPr>
        <w:t>PSSCH performance according to propagation condition/PSCCH symbol</w:t>
      </w:r>
      <w:r w:rsidR="00EA4977">
        <w:rPr>
          <w:rFonts w:hint="eastAsia"/>
          <w:b w:val="0"/>
          <w:lang w:eastAsia="ko-KR"/>
        </w:rPr>
        <w:t xml:space="preserve">/DMRS </w:t>
      </w:r>
      <w:r w:rsidR="00EA4977">
        <w:rPr>
          <w:b w:val="0"/>
          <w:lang w:eastAsia="ko-KR"/>
        </w:rPr>
        <w:t>configuration</w:t>
      </w:r>
    </w:p>
    <w:p w:rsidR="00A21A07" w:rsidRPr="00A21A07" w:rsidRDefault="00A21A07" w:rsidP="00A21A07">
      <w:pPr>
        <w:rPr>
          <w:lang w:eastAsia="ko-KR"/>
        </w:rPr>
      </w:pPr>
    </w:p>
    <w:p w:rsidR="00B64448" w:rsidRDefault="00A21A07" w:rsidP="00A21A07">
      <w:pPr>
        <w:pStyle w:val="a0"/>
        <w:numPr>
          <w:ilvl w:val="0"/>
          <w:numId w:val="18"/>
        </w:numPr>
        <w:jc w:val="both"/>
        <w:rPr>
          <w:lang w:val="en-US" w:eastAsia="ko-KR"/>
        </w:rPr>
      </w:pPr>
      <w:r w:rsidRPr="00A21A07">
        <w:rPr>
          <w:b/>
          <w:i/>
          <w:lang w:val="en-US" w:eastAsia="ko-KR"/>
        </w:rPr>
        <w:t>Observation 3:</w:t>
      </w:r>
      <w:r>
        <w:rPr>
          <w:lang w:val="en-US" w:eastAsia="ko-KR"/>
        </w:rPr>
        <w:t xml:space="preserve"> Error flow is observed for TDLA30 propagation condition with 3 symbol DMRS configuration.</w:t>
      </w:r>
    </w:p>
    <w:p w:rsidR="00A21A07" w:rsidRDefault="00A21A07" w:rsidP="00A21A07">
      <w:pPr>
        <w:pStyle w:val="a0"/>
        <w:numPr>
          <w:ilvl w:val="0"/>
          <w:numId w:val="18"/>
        </w:numPr>
        <w:jc w:val="both"/>
        <w:rPr>
          <w:lang w:val="en-US" w:eastAsia="ko-KR"/>
        </w:rPr>
      </w:pPr>
      <w:r w:rsidRPr="00A21A07">
        <w:rPr>
          <w:b/>
          <w:i/>
          <w:lang w:val="en-US" w:eastAsia="ko-KR"/>
        </w:rPr>
        <w:t>Observation 4:</w:t>
      </w:r>
      <w:r>
        <w:rPr>
          <w:lang w:val="en-US" w:eastAsia="ko-KR"/>
        </w:rPr>
        <w:t xml:space="preserve"> The performance for {3, 4} symbol DMRS configuration or TDLB100 propagation condition is feasible to define performance requirement.</w:t>
      </w:r>
    </w:p>
    <w:p w:rsidR="00B64448" w:rsidRDefault="00A21A07" w:rsidP="00A21A07">
      <w:pPr>
        <w:pStyle w:val="a0"/>
        <w:numPr>
          <w:ilvl w:val="0"/>
          <w:numId w:val="18"/>
        </w:numPr>
        <w:jc w:val="both"/>
        <w:rPr>
          <w:lang w:val="en-US" w:eastAsia="ko-KR"/>
        </w:rPr>
      </w:pPr>
      <w:r>
        <w:rPr>
          <w:b/>
          <w:i/>
          <w:lang w:val="en-US" w:eastAsia="ko-KR"/>
        </w:rPr>
        <w:t>Proposal 4:</w:t>
      </w:r>
      <w:r>
        <w:rPr>
          <w:lang w:val="en-US" w:eastAsia="ko-KR"/>
        </w:rPr>
        <w:t xml:space="preserve"> Consider {3, 4} symbol DMRS configuration under TDLA or TDLB propagation condition to define performance requirements for 500km/h relative velocity test case.</w:t>
      </w:r>
    </w:p>
    <w:p w:rsidR="00A21A07" w:rsidRDefault="00A21A07" w:rsidP="00B64448">
      <w:pPr>
        <w:pStyle w:val="a0"/>
        <w:jc w:val="both"/>
        <w:rPr>
          <w:lang w:val="en-US" w:eastAsia="ko-KR"/>
        </w:rPr>
      </w:pPr>
    </w:p>
    <w:p w:rsidR="00606F83" w:rsidRPr="00910799" w:rsidRDefault="00606F83" w:rsidP="00606F83">
      <w:pPr>
        <w:pStyle w:val="3"/>
      </w:pPr>
      <w:r>
        <w:t>64QAM</w:t>
      </w:r>
      <w:r w:rsidRPr="00910799">
        <w:t xml:space="preserve"> for </w:t>
      </w:r>
      <w:r>
        <w:t>3</w:t>
      </w:r>
      <w:r w:rsidRPr="00910799">
        <w:t>0km/h relative velocity</w:t>
      </w:r>
      <w:r>
        <w:t xml:space="preserve"> </w:t>
      </w:r>
    </w:p>
    <w:p w:rsidR="00606F83" w:rsidRPr="00D72FE7" w:rsidRDefault="00D72FE7" w:rsidP="00B64448">
      <w:pPr>
        <w:pStyle w:val="a0"/>
        <w:jc w:val="both"/>
        <w:rPr>
          <w:b/>
          <w:u w:val="single"/>
          <w:lang w:val="en-US" w:eastAsia="ko-KR"/>
        </w:rPr>
      </w:pPr>
      <w:r w:rsidRPr="00D72FE7">
        <w:rPr>
          <w:rFonts w:hint="eastAsia"/>
          <w:b/>
          <w:u w:val="single"/>
          <w:lang w:val="en-US" w:eastAsia="ko-KR"/>
        </w:rPr>
        <w:t>PRB for PSSCH resource allocation</w:t>
      </w:r>
    </w:p>
    <w:p w:rsidR="00005ECC" w:rsidRDefault="00005ECC" w:rsidP="00B64448">
      <w:pPr>
        <w:pStyle w:val="a0"/>
        <w:jc w:val="both"/>
        <w:rPr>
          <w:lang w:val="en-US" w:eastAsia="ko-KR"/>
        </w:rPr>
      </w:pPr>
      <w:r>
        <w:rPr>
          <w:rFonts w:hint="eastAsia"/>
          <w:lang w:val="en-US" w:eastAsia="ko-KR"/>
        </w:rPr>
        <w:t>Two options for PRB size are listed in the last RAN4 meeting.</w:t>
      </w:r>
    </w:p>
    <w:p w:rsidR="0096046A" w:rsidRPr="0096046A" w:rsidRDefault="0096046A" w:rsidP="0096046A">
      <w:pPr>
        <w:pStyle w:val="a0"/>
        <w:numPr>
          <w:ilvl w:val="0"/>
          <w:numId w:val="17"/>
        </w:numPr>
        <w:jc w:val="both"/>
        <w:rPr>
          <w:lang w:val="en-US" w:eastAsia="ko-KR"/>
        </w:rPr>
      </w:pPr>
      <w:r w:rsidRPr="0096046A">
        <w:rPr>
          <w:lang w:val="en-US" w:eastAsia="ko-KR"/>
        </w:rPr>
        <w:t>Option 1: Align with Test 1</w:t>
      </w:r>
    </w:p>
    <w:p w:rsidR="00005ECC" w:rsidRPr="00005ECC" w:rsidRDefault="0096046A" w:rsidP="00005ECC">
      <w:pPr>
        <w:pStyle w:val="a0"/>
        <w:numPr>
          <w:ilvl w:val="0"/>
          <w:numId w:val="17"/>
        </w:numPr>
        <w:jc w:val="both"/>
        <w:rPr>
          <w:lang w:val="en-US" w:eastAsia="ko-KR"/>
        </w:rPr>
      </w:pPr>
      <w:r w:rsidRPr="0096046A">
        <w:rPr>
          <w:lang w:val="en-US" w:eastAsia="ko-KR"/>
        </w:rPr>
        <w:t>Option 2: 10 PRB</w:t>
      </w:r>
    </w:p>
    <w:p w:rsidR="00005ECC" w:rsidRDefault="00005ECC" w:rsidP="00005ECC">
      <w:pPr>
        <w:pStyle w:val="a0"/>
        <w:jc w:val="both"/>
        <w:rPr>
          <w:lang w:val="en-US" w:eastAsia="ko-KR"/>
        </w:rPr>
      </w:pPr>
      <w:r>
        <w:rPr>
          <w:lang w:val="en-US" w:eastAsia="ko-KR"/>
        </w:rPr>
        <w:t>20 PRB size for 500km/h relative velocity test was agreed. To verify other PRB size and minimum sub-channel size, 10 PRB allocation could be considered</w:t>
      </w:r>
      <w:r w:rsidR="00D90B55">
        <w:rPr>
          <w:lang w:val="en-US" w:eastAsia="ko-KR"/>
        </w:rPr>
        <w:t xml:space="preserve"> as similar to LTE V2X test cases</w:t>
      </w:r>
      <w:r>
        <w:rPr>
          <w:lang w:val="en-US" w:eastAsia="ko-KR"/>
        </w:rPr>
        <w:t xml:space="preserve">. So, option 2 is slightly preferred. </w:t>
      </w:r>
    </w:p>
    <w:p w:rsidR="00D72FE7" w:rsidRDefault="00005ECC" w:rsidP="00005ECC">
      <w:pPr>
        <w:pStyle w:val="a0"/>
        <w:numPr>
          <w:ilvl w:val="0"/>
          <w:numId w:val="18"/>
        </w:numPr>
        <w:jc w:val="both"/>
        <w:rPr>
          <w:lang w:val="en-US" w:eastAsia="ko-KR"/>
        </w:rPr>
      </w:pPr>
      <w:r w:rsidRPr="00005ECC">
        <w:rPr>
          <w:b/>
          <w:i/>
          <w:lang w:val="en-US" w:eastAsia="ko-KR"/>
        </w:rPr>
        <w:t>Proposal 5:</w:t>
      </w:r>
      <w:r>
        <w:rPr>
          <w:lang w:val="en-US" w:eastAsia="ko-KR"/>
        </w:rPr>
        <w:t xml:space="preserve"> Use 10 PRB PSSCH allocation for 64QAM under low velocity test</w:t>
      </w:r>
    </w:p>
    <w:p w:rsidR="00D72FE7" w:rsidRPr="00D72FE7" w:rsidRDefault="00D72FE7" w:rsidP="00B64448">
      <w:pPr>
        <w:pStyle w:val="a0"/>
        <w:jc w:val="both"/>
        <w:rPr>
          <w:b/>
          <w:u w:val="single"/>
          <w:lang w:val="en-US" w:eastAsia="ko-KR"/>
        </w:rPr>
      </w:pPr>
      <w:r w:rsidRPr="00D72FE7">
        <w:rPr>
          <w:rFonts w:hint="eastAsia"/>
          <w:b/>
          <w:u w:val="single"/>
          <w:lang w:val="en-US" w:eastAsia="ko-KR"/>
        </w:rPr>
        <w:t>PSFCH periodicity</w:t>
      </w:r>
    </w:p>
    <w:p w:rsidR="00D72FE7" w:rsidRDefault="00806D02" w:rsidP="00B64448">
      <w:pPr>
        <w:pStyle w:val="a0"/>
        <w:jc w:val="both"/>
        <w:rPr>
          <w:lang w:val="en-US" w:eastAsia="ko-KR"/>
        </w:rPr>
      </w:pPr>
      <w:r>
        <w:rPr>
          <w:lang w:val="en-US" w:eastAsia="ko-KR"/>
        </w:rPr>
        <w:lastRenderedPageBreak/>
        <w:t xml:space="preserve">For PSFCH periodicity, 4 periodicity should be considered for the same reason as in </w:t>
      </w:r>
      <w:r>
        <w:rPr>
          <w:rFonts w:hint="eastAsia"/>
          <w:lang w:val="en-US" w:eastAsia="ko-KR"/>
        </w:rPr>
        <w:t>2.1.1.</w:t>
      </w:r>
    </w:p>
    <w:p w:rsidR="00D72FE7" w:rsidRPr="00806D02" w:rsidRDefault="00806D02" w:rsidP="00806D02">
      <w:pPr>
        <w:pStyle w:val="a0"/>
        <w:numPr>
          <w:ilvl w:val="0"/>
          <w:numId w:val="18"/>
        </w:numPr>
        <w:jc w:val="both"/>
        <w:rPr>
          <w:lang w:val="en-US" w:eastAsia="ko-KR"/>
        </w:rPr>
      </w:pPr>
      <w:r w:rsidRPr="00806D02">
        <w:rPr>
          <w:b/>
          <w:i/>
          <w:lang w:val="en-US" w:eastAsia="ko-KR"/>
        </w:rPr>
        <w:t>Proposal 6:</w:t>
      </w:r>
      <w:r>
        <w:rPr>
          <w:lang w:val="en-US" w:eastAsia="ko-KR"/>
        </w:rPr>
        <w:t xml:space="preserve"> PSFCH periodicity should be 4.</w:t>
      </w:r>
    </w:p>
    <w:p w:rsidR="00D72FE7" w:rsidRPr="00B64448" w:rsidRDefault="00D72FE7" w:rsidP="00B64448">
      <w:pPr>
        <w:pStyle w:val="a0"/>
        <w:jc w:val="both"/>
        <w:rPr>
          <w:lang w:val="en-US" w:eastAsia="ko-KR"/>
        </w:rPr>
      </w:pPr>
    </w:p>
    <w:p w:rsidR="00913573" w:rsidRDefault="00913573" w:rsidP="00913573">
      <w:pPr>
        <w:pStyle w:val="2"/>
        <w:rPr>
          <w:lang w:val="en-US" w:eastAsia="ko-KR"/>
        </w:rPr>
      </w:pPr>
      <w:r>
        <w:rPr>
          <w:lang w:val="en-US" w:eastAsia="ko-KR"/>
        </w:rPr>
        <w:t>Others</w:t>
      </w:r>
    </w:p>
    <w:p w:rsidR="00913573" w:rsidRDefault="00913573" w:rsidP="00C9098C">
      <w:pPr>
        <w:pStyle w:val="a0"/>
        <w:jc w:val="both"/>
        <w:rPr>
          <w:lang w:val="en-US" w:eastAsia="ko-KR"/>
        </w:rPr>
      </w:pPr>
      <w:r>
        <w:rPr>
          <w:rFonts w:hint="eastAsia"/>
          <w:lang w:val="en-US" w:eastAsia="ko-KR"/>
        </w:rPr>
        <w:t xml:space="preserve">Two test cases for 256QAM demodulation and gNB synchronization based demodulation are FFS. </w:t>
      </w:r>
      <w:r>
        <w:rPr>
          <w:lang w:val="en-US" w:eastAsia="ko-KR"/>
        </w:rPr>
        <w:t xml:space="preserve">Since </w:t>
      </w:r>
      <w:r w:rsidR="000F41ED">
        <w:rPr>
          <w:lang w:val="en-US" w:eastAsia="ko-KR"/>
        </w:rPr>
        <w:t xml:space="preserve">the </w:t>
      </w:r>
      <w:r>
        <w:rPr>
          <w:lang w:val="en-US" w:eastAsia="ko-KR"/>
        </w:rPr>
        <w:t>basic demodulation requirements are still under discussi</w:t>
      </w:r>
      <w:r w:rsidR="000F41ED">
        <w:rPr>
          <w:lang w:val="en-US" w:eastAsia="ko-KR"/>
        </w:rPr>
        <w:t>on</w:t>
      </w:r>
      <w:r>
        <w:rPr>
          <w:lang w:val="en-US" w:eastAsia="ko-KR"/>
        </w:rPr>
        <w:t xml:space="preserve">, we prefer </w:t>
      </w:r>
      <w:r w:rsidR="000F41ED">
        <w:rPr>
          <w:lang w:val="en-US" w:eastAsia="ko-KR"/>
        </w:rPr>
        <w:t xml:space="preserve">to focus on the basic demodulation requirements in this release and handle </w:t>
      </w:r>
      <w:r>
        <w:rPr>
          <w:lang w:val="en-US" w:eastAsia="ko-KR"/>
        </w:rPr>
        <w:t>th</w:t>
      </w:r>
      <w:r w:rsidR="000F41ED">
        <w:rPr>
          <w:lang w:val="en-US" w:eastAsia="ko-KR"/>
        </w:rPr>
        <w:t>o</w:t>
      </w:r>
      <w:r>
        <w:rPr>
          <w:lang w:val="en-US" w:eastAsia="ko-KR"/>
        </w:rPr>
        <w:t>se two test cases</w:t>
      </w:r>
      <w:r w:rsidR="000F41ED">
        <w:rPr>
          <w:lang w:val="en-US" w:eastAsia="ko-KR"/>
        </w:rPr>
        <w:t xml:space="preserve"> in the</w:t>
      </w:r>
      <w:r>
        <w:rPr>
          <w:lang w:val="en-US" w:eastAsia="ko-KR"/>
        </w:rPr>
        <w:t xml:space="preserve"> </w:t>
      </w:r>
      <w:r w:rsidR="000F41ED">
        <w:rPr>
          <w:lang w:val="en-US" w:eastAsia="ko-KR"/>
        </w:rPr>
        <w:t xml:space="preserve">future release. </w:t>
      </w:r>
    </w:p>
    <w:p w:rsidR="000F41ED" w:rsidRPr="00913573" w:rsidRDefault="000F41ED" w:rsidP="00C9098C">
      <w:pPr>
        <w:pStyle w:val="a0"/>
        <w:numPr>
          <w:ilvl w:val="0"/>
          <w:numId w:val="16"/>
        </w:numPr>
        <w:jc w:val="both"/>
        <w:rPr>
          <w:lang w:val="en-US" w:eastAsia="ko-KR"/>
        </w:rPr>
      </w:pPr>
      <w:r w:rsidRPr="000F41ED">
        <w:rPr>
          <w:b/>
          <w:i/>
          <w:lang w:val="en-US" w:eastAsia="ko-KR"/>
        </w:rPr>
        <w:t>Proposal</w:t>
      </w:r>
      <w:r w:rsidR="00806D02">
        <w:rPr>
          <w:b/>
          <w:i/>
          <w:lang w:val="en-US" w:eastAsia="ko-KR"/>
        </w:rPr>
        <w:t xml:space="preserve"> 7</w:t>
      </w:r>
      <w:r w:rsidRPr="000F41ED">
        <w:rPr>
          <w:b/>
          <w:i/>
          <w:lang w:val="en-US" w:eastAsia="ko-KR"/>
        </w:rPr>
        <w:t>:</w:t>
      </w:r>
      <w:r>
        <w:rPr>
          <w:lang w:val="en-US" w:eastAsia="ko-KR"/>
        </w:rPr>
        <w:t xml:space="preserve"> Postpone </w:t>
      </w:r>
      <w:r>
        <w:rPr>
          <w:rFonts w:hint="eastAsia"/>
          <w:lang w:val="en-US" w:eastAsia="ko-KR"/>
        </w:rPr>
        <w:t>256QAM demodulation and gNB synchronization based demodulation</w:t>
      </w:r>
      <w:r>
        <w:rPr>
          <w:lang w:val="en-US" w:eastAsia="ko-KR"/>
        </w:rPr>
        <w:t xml:space="preserve"> to the future release.</w:t>
      </w:r>
    </w:p>
    <w:p w:rsidR="00913573" w:rsidRDefault="00913573" w:rsidP="009654CC">
      <w:pPr>
        <w:spacing w:line="276" w:lineRule="auto"/>
        <w:jc w:val="both"/>
        <w:rPr>
          <w:lang w:val="en-US" w:eastAsia="ko-KR"/>
        </w:rPr>
      </w:pPr>
    </w:p>
    <w:p w:rsidR="00D90B55" w:rsidRDefault="00D90B55" w:rsidP="00D90B55">
      <w:pPr>
        <w:pStyle w:val="1"/>
        <w:jc w:val="both"/>
        <w:rPr>
          <w:lang w:val="en-US" w:eastAsia="ko-KR"/>
        </w:rPr>
      </w:pPr>
      <w:r>
        <w:rPr>
          <w:lang w:val="en-US" w:eastAsia="ko-KR"/>
        </w:rPr>
        <w:t>Simulation results</w:t>
      </w:r>
      <w:r>
        <w:rPr>
          <w:rFonts w:hint="eastAsia"/>
          <w:lang w:val="en-US" w:eastAsia="ko-KR"/>
        </w:rPr>
        <w:t xml:space="preserve"> </w:t>
      </w:r>
    </w:p>
    <w:p w:rsidR="00D90B55" w:rsidRDefault="00D90B55" w:rsidP="00D90B55">
      <w:pPr>
        <w:pStyle w:val="a0"/>
        <w:rPr>
          <w:lang w:val="en-US" w:eastAsia="ko-KR"/>
        </w:rPr>
      </w:pPr>
      <w:r>
        <w:rPr>
          <w:rFonts w:hint="eastAsia"/>
          <w:lang w:val="en-US" w:eastAsia="ko-KR"/>
        </w:rPr>
        <w:t>F</w:t>
      </w:r>
      <w:r>
        <w:rPr>
          <w:lang w:val="en-US" w:eastAsia="ko-KR"/>
        </w:rPr>
        <w:t>igure 2 is PSSCH demodulation performance for 16QAM and 64QAM based on simulation assumption [2], and Figure 1 is for QPSK tests.</w:t>
      </w:r>
    </w:p>
    <w:p w:rsidR="00D90B55" w:rsidRDefault="00D90B55" w:rsidP="00D90B55">
      <w:pPr>
        <w:pStyle w:val="a0"/>
        <w:keepNext/>
      </w:pPr>
      <w:r w:rsidRPr="00551F35">
        <w:rPr>
          <w:rFonts w:hint="eastAsia"/>
          <w:noProof/>
          <w:lang w:val="en-US" w:eastAsia="ko-KR"/>
        </w:rPr>
        <w:drawing>
          <wp:inline distT="0" distB="0" distL="0" distR="0" wp14:anchorId="39D755B8" wp14:editId="15003D6D">
            <wp:extent cx="3007898" cy="2458192"/>
            <wp:effectExtent l="0" t="0" r="254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3679" t="2678" r="7921" b="888"/>
                    <a:stretch/>
                  </pic:blipFill>
                  <pic:spPr bwMode="auto">
                    <a:xfrm>
                      <a:off x="0" y="0"/>
                      <a:ext cx="3011677" cy="2461280"/>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lang w:val="en-US" w:eastAsia="ko-KR"/>
        </w:rPr>
        <w:t xml:space="preserve"> </w:t>
      </w:r>
      <w:r w:rsidRPr="00551F35">
        <w:rPr>
          <w:rFonts w:hint="eastAsia"/>
          <w:noProof/>
          <w:lang w:val="en-US" w:eastAsia="ko-KR"/>
        </w:rPr>
        <w:drawing>
          <wp:inline distT="0" distB="0" distL="0" distR="0" wp14:anchorId="4541404F" wp14:editId="734CFC00">
            <wp:extent cx="3027982" cy="2452254"/>
            <wp:effectExtent l="0" t="0" r="127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3568" t="2232" r="7362" b="1483"/>
                    <a:stretch/>
                  </pic:blipFill>
                  <pic:spPr bwMode="auto">
                    <a:xfrm>
                      <a:off x="0" y="0"/>
                      <a:ext cx="3037782" cy="2460191"/>
                    </a:xfrm>
                    <a:prstGeom prst="rect">
                      <a:avLst/>
                    </a:prstGeom>
                    <a:noFill/>
                    <a:ln>
                      <a:noFill/>
                    </a:ln>
                    <a:extLst>
                      <a:ext uri="{53640926-AAD7-44D8-BBD7-CCE9431645EC}">
                        <a14:shadowObscured xmlns:a14="http://schemas.microsoft.com/office/drawing/2010/main"/>
                      </a:ext>
                    </a:extLst>
                  </pic:spPr>
                </pic:pic>
              </a:graphicData>
            </a:graphic>
          </wp:inline>
        </w:drawing>
      </w:r>
    </w:p>
    <w:p w:rsidR="00D90B55" w:rsidRPr="00551F35" w:rsidRDefault="00D90B55" w:rsidP="00D90B55">
      <w:pPr>
        <w:pStyle w:val="a7"/>
        <w:jc w:val="center"/>
        <w:rPr>
          <w:b w:val="0"/>
          <w:lang w:val="en-US" w:eastAsia="ko-KR"/>
        </w:rPr>
      </w:pPr>
      <w:r w:rsidRPr="00551F35">
        <w:rPr>
          <w:b w:val="0"/>
        </w:rPr>
        <w:t xml:space="preserve">Figure </w:t>
      </w:r>
      <w:r w:rsidRPr="00551F35">
        <w:rPr>
          <w:b w:val="0"/>
        </w:rPr>
        <w:fldChar w:fldCharType="begin"/>
      </w:r>
      <w:r w:rsidRPr="00551F35">
        <w:rPr>
          <w:b w:val="0"/>
        </w:rPr>
        <w:instrText xml:space="preserve"> SEQ Figure \* ARABIC </w:instrText>
      </w:r>
      <w:r w:rsidRPr="00551F35">
        <w:rPr>
          <w:b w:val="0"/>
        </w:rPr>
        <w:fldChar w:fldCharType="separate"/>
      </w:r>
      <w:r w:rsidRPr="00551F35">
        <w:rPr>
          <w:b w:val="0"/>
          <w:noProof/>
        </w:rPr>
        <w:t>2</w:t>
      </w:r>
      <w:r w:rsidRPr="00551F35">
        <w:rPr>
          <w:b w:val="0"/>
        </w:rPr>
        <w:fldChar w:fldCharType="end"/>
      </w:r>
      <w:r w:rsidRPr="00551F35">
        <w:rPr>
          <w:b w:val="0"/>
        </w:rPr>
        <w:t xml:space="preserve"> PSSCH demodulation performance for 16QAM and 64QAM</w:t>
      </w:r>
    </w:p>
    <w:p w:rsidR="00D90B55" w:rsidRPr="00D90B55" w:rsidRDefault="00D90B55" w:rsidP="009654CC">
      <w:pPr>
        <w:spacing w:line="276" w:lineRule="auto"/>
        <w:jc w:val="both"/>
        <w:rPr>
          <w:lang w:val="en-US" w:eastAsia="ko-KR"/>
        </w:rPr>
      </w:pPr>
    </w:p>
    <w:p w:rsidR="0014668E" w:rsidRPr="00920769" w:rsidRDefault="0014668E" w:rsidP="009654CC">
      <w:pPr>
        <w:spacing w:line="276" w:lineRule="auto"/>
        <w:jc w:val="both"/>
        <w:rPr>
          <w:lang w:eastAsia="ko-KR"/>
        </w:rPr>
      </w:pPr>
    </w:p>
    <w:p w:rsidR="001171FA" w:rsidRDefault="001171FA" w:rsidP="00D4523D">
      <w:pPr>
        <w:pStyle w:val="1"/>
        <w:jc w:val="both"/>
        <w:rPr>
          <w:lang w:val="en-US" w:eastAsia="ko-KR"/>
        </w:rPr>
      </w:pPr>
      <w:r>
        <w:rPr>
          <w:rFonts w:hint="eastAsia"/>
          <w:lang w:val="en-US" w:eastAsia="ko-KR"/>
        </w:rPr>
        <w:t xml:space="preserve">Conclusion </w:t>
      </w:r>
    </w:p>
    <w:p w:rsidR="00D90B55"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D90B55">
        <w:rPr>
          <w:lang w:val="en-US" w:eastAsia="ko-KR"/>
        </w:rPr>
        <w:t>PSSCH demodulation test cases and simulation results, and we propose</w:t>
      </w:r>
    </w:p>
    <w:p w:rsidR="00D90B55" w:rsidRPr="00D90B55" w:rsidRDefault="00D90B55" w:rsidP="007872B8">
      <w:pPr>
        <w:pStyle w:val="a0"/>
        <w:numPr>
          <w:ilvl w:val="0"/>
          <w:numId w:val="18"/>
        </w:numPr>
        <w:spacing w:line="276" w:lineRule="auto"/>
        <w:jc w:val="both"/>
        <w:rPr>
          <w:b/>
          <w:i/>
          <w:lang w:val="en-US" w:eastAsia="ko-KR"/>
        </w:rPr>
      </w:pPr>
      <w:r w:rsidRPr="00D90B55">
        <w:rPr>
          <w:b/>
          <w:i/>
          <w:lang w:val="en-US" w:eastAsia="ko-KR"/>
        </w:rPr>
        <w:t>Proposal 1:</w:t>
      </w:r>
      <w:r w:rsidRPr="00D90B55">
        <w:rPr>
          <w:lang w:val="en-US" w:eastAsia="ko-KR"/>
        </w:rPr>
        <w:t xml:space="preserve"> Introduce option 2 (64QAM for 30km/h relative velocity) for additional PSSCH demodulation test</w:t>
      </w:r>
    </w:p>
    <w:p w:rsidR="00D90B55" w:rsidRPr="00D90B55" w:rsidRDefault="00D90B55" w:rsidP="007872B8">
      <w:pPr>
        <w:pStyle w:val="a0"/>
        <w:numPr>
          <w:ilvl w:val="0"/>
          <w:numId w:val="18"/>
        </w:numPr>
        <w:spacing w:line="276" w:lineRule="auto"/>
        <w:jc w:val="both"/>
        <w:rPr>
          <w:b/>
          <w:i/>
          <w:lang w:val="en-US" w:eastAsia="ko-KR"/>
        </w:rPr>
      </w:pPr>
      <w:r w:rsidRPr="00D90B55">
        <w:rPr>
          <w:rFonts w:hint="eastAsia"/>
          <w:b/>
          <w:i/>
          <w:lang w:val="en-US" w:eastAsia="ko-KR"/>
        </w:rPr>
        <w:t>Proposal 2:</w:t>
      </w:r>
      <w:r w:rsidRPr="00D90B55">
        <w:rPr>
          <w:rFonts w:hint="eastAsia"/>
          <w:lang w:val="en-US" w:eastAsia="ko-KR"/>
        </w:rPr>
        <w:t xml:space="preserve"> </w:t>
      </w:r>
      <w:r w:rsidRPr="00D90B55">
        <w:rPr>
          <w:lang w:val="en-US" w:eastAsia="ko-KR"/>
        </w:rPr>
        <w:t>Focus on discussion of remaining parameters rather than sub-channel size.</w:t>
      </w:r>
    </w:p>
    <w:p w:rsidR="00D90B55" w:rsidRDefault="00D90B55" w:rsidP="00F2600E">
      <w:pPr>
        <w:pStyle w:val="a0"/>
        <w:numPr>
          <w:ilvl w:val="0"/>
          <w:numId w:val="18"/>
        </w:numPr>
        <w:jc w:val="both"/>
        <w:rPr>
          <w:lang w:val="en-US" w:eastAsia="ko-KR"/>
        </w:rPr>
      </w:pPr>
      <w:r w:rsidRPr="00D90B55">
        <w:rPr>
          <w:b/>
          <w:i/>
          <w:lang w:val="en-US" w:eastAsia="ko-KR"/>
        </w:rPr>
        <w:t>Proposal 3:</w:t>
      </w:r>
      <w:r w:rsidRPr="00D90B55">
        <w:rPr>
          <w:lang w:val="en-US" w:eastAsia="ko-KR"/>
        </w:rPr>
        <w:t xml:space="preserve"> 4 periodicity and {3, 4} DMRS symbols as option 2.</w:t>
      </w:r>
    </w:p>
    <w:p w:rsidR="00D90B55" w:rsidRPr="00D90B55" w:rsidRDefault="00D90B55" w:rsidP="00F2600E">
      <w:pPr>
        <w:pStyle w:val="a0"/>
        <w:numPr>
          <w:ilvl w:val="0"/>
          <w:numId w:val="18"/>
        </w:numPr>
        <w:jc w:val="both"/>
        <w:rPr>
          <w:lang w:val="en-US" w:eastAsia="ko-KR"/>
        </w:rPr>
      </w:pPr>
      <w:r w:rsidRPr="00D90B55">
        <w:rPr>
          <w:b/>
          <w:i/>
          <w:lang w:val="en-US" w:eastAsia="ko-KR"/>
        </w:rPr>
        <w:t>Proposal 4:</w:t>
      </w:r>
      <w:r w:rsidRPr="00D90B55">
        <w:rPr>
          <w:lang w:val="en-US" w:eastAsia="ko-KR"/>
        </w:rPr>
        <w:t xml:space="preserve"> Consider {3, 4} symbol DMRS configuration under TDLA or TDLB propagation condition to define performance requirements for 500km/h relative velocity test case.</w:t>
      </w:r>
    </w:p>
    <w:p w:rsidR="00D90B55" w:rsidRDefault="00D90B55" w:rsidP="00C637EB">
      <w:pPr>
        <w:pStyle w:val="a0"/>
        <w:numPr>
          <w:ilvl w:val="0"/>
          <w:numId w:val="18"/>
        </w:numPr>
        <w:jc w:val="both"/>
        <w:rPr>
          <w:lang w:val="en-US" w:eastAsia="ko-KR"/>
        </w:rPr>
      </w:pPr>
      <w:r w:rsidRPr="00D90B55">
        <w:rPr>
          <w:b/>
          <w:i/>
          <w:lang w:val="en-US" w:eastAsia="ko-KR"/>
        </w:rPr>
        <w:t>Proposal 5:</w:t>
      </w:r>
      <w:r w:rsidRPr="00D90B55">
        <w:rPr>
          <w:lang w:val="en-US" w:eastAsia="ko-KR"/>
        </w:rPr>
        <w:t xml:space="preserve"> Use 10 PRB PSSCH allocation for 64QAM under low velocity test</w:t>
      </w:r>
    </w:p>
    <w:p w:rsidR="00D90B55" w:rsidRDefault="00D90B55" w:rsidP="000036EE">
      <w:pPr>
        <w:pStyle w:val="a0"/>
        <w:numPr>
          <w:ilvl w:val="0"/>
          <w:numId w:val="18"/>
        </w:numPr>
        <w:jc w:val="both"/>
        <w:rPr>
          <w:lang w:val="en-US" w:eastAsia="ko-KR"/>
        </w:rPr>
      </w:pPr>
      <w:r w:rsidRPr="00D90B55">
        <w:rPr>
          <w:b/>
          <w:i/>
          <w:lang w:val="en-US" w:eastAsia="ko-KR"/>
        </w:rPr>
        <w:t>Proposal 6:</w:t>
      </w:r>
      <w:r w:rsidRPr="00D90B55">
        <w:rPr>
          <w:lang w:val="en-US" w:eastAsia="ko-KR"/>
        </w:rPr>
        <w:t xml:space="preserve"> PSFCH periodicity should be 4.</w:t>
      </w:r>
    </w:p>
    <w:p w:rsidR="00D90B55" w:rsidRPr="00D90B55" w:rsidRDefault="00D90B55" w:rsidP="000036EE">
      <w:pPr>
        <w:pStyle w:val="a0"/>
        <w:numPr>
          <w:ilvl w:val="0"/>
          <w:numId w:val="18"/>
        </w:numPr>
        <w:jc w:val="both"/>
        <w:rPr>
          <w:lang w:val="en-US" w:eastAsia="ko-KR"/>
        </w:rPr>
      </w:pPr>
      <w:r w:rsidRPr="00D90B55">
        <w:rPr>
          <w:b/>
          <w:i/>
          <w:lang w:val="en-US" w:eastAsia="ko-KR"/>
        </w:rPr>
        <w:t>Proposal 7:</w:t>
      </w:r>
      <w:r w:rsidRPr="00D90B55">
        <w:rPr>
          <w:lang w:val="en-US" w:eastAsia="ko-KR"/>
        </w:rPr>
        <w:t xml:space="preserve"> Postpone </w:t>
      </w:r>
      <w:r w:rsidRPr="00D90B55">
        <w:rPr>
          <w:rFonts w:hint="eastAsia"/>
          <w:lang w:val="en-US" w:eastAsia="ko-KR"/>
        </w:rPr>
        <w:t>256QAM demodulation and gNB synchronization based demodulation</w:t>
      </w:r>
      <w:r w:rsidRPr="00D90B55">
        <w:rPr>
          <w:lang w:val="en-US" w:eastAsia="ko-KR"/>
        </w:rPr>
        <w:t xml:space="preserve"> to the future release.</w:t>
      </w:r>
    </w:p>
    <w:p w:rsidR="003F345F" w:rsidRPr="003F345F" w:rsidRDefault="003F345F"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5700D6">
        <w:rPr>
          <w:lang w:val="en-US" w:eastAsia="ko-KR"/>
        </w:rPr>
        <w:t>4-201</w:t>
      </w:r>
      <w:r w:rsidR="009B5788">
        <w:rPr>
          <w:lang w:val="en-US" w:eastAsia="ko-KR"/>
        </w:rPr>
        <w:t>7687</w:t>
      </w:r>
      <w:r w:rsidR="00C06E2A">
        <w:rPr>
          <w:lang w:val="en-US" w:eastAsia="ko-KR"/>
        </w:rPr>
        <w:t>, “</w:t>
      </w:r>
      <w:r w:rsidR="005700D6" w:rsidRPr="005700D6">
        <w:rPr>
          <w:lang w:val="en-US" w:eastAsia="ko-KR"/>
        </w:rPr>
        <w:t xml:space="preserve">WF on </w:t>
      </w:r>
      <w:r w:rsidR="009B5788">
        <w:rPr>
          <w:lang w:val="en-US" w:eastAsia="ko-KR"/>
        </w:rPr>
        <w:t>single link tests for NR V2X demodulation performance</w:t>
      </w:r>
      <w:r w:rsidR="00C06E2A">
        <w:rPr>
          <w:lang w:val="en-US" w:eastAsia="ko-KR"/>
        </w:rPr>
        <w:t xml:space="preserve">,” </w:t>
      </w:r>
      <w:r w:rsidR="00974335">
        <w:rPr>
          <w:lang w:val="en-US" w:eastAsia="ko-KR"/>
        </w:rPr>
        <w:t>LG Electronics.</w:t>
      </w:r>
    </w:p>
    <w:p w:rsidR="003A7D45" w:rsidRDefault="003A7D45" w:rsidP="0008671B">
      <w:pPr>
        <w:pStyle w:val="a0"/>
        <w:rPr>
          <w:lang w:val="en-US" w:eastAsia="ko-KR"/>
        </w:rPr>
      </w:pPr>
      <w:r>
        <w:rPr>
          <w:lang w:val="en-US" w:eastAsia="ko-KR"/>
        </w:rPr>
        <w:t>[2] R4-2017470, “Simulation assumptions for V2X single link test cases,” Huawei, HiSilicon.</w:t>
      </w:r>
    </w:p>
    <w:sectPr w:rsidR="003A7D4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AE3" w:rsidRDefault="00684AE3" w:rsidP="00D306DF">
      <w:r>
        <w:separator/>
      </w:r>
    </w:p>
  </w:endnote>
  <w:endnote w:type="continuationSeparator" w:id="0">
    <w:p w:rsidR="00684AE3" w:rsidRDefault="00684AE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AE3" w:rsidRDefault="00684AE3" w:rsidP="00D306DF">
      <w:r>
        <w:separator/>
      </w:r>
    </w:p>
  </w:footnote>
  <w:footnote w:type="continuationSeparator" w:id="0">
    <w:p w:rsidR="00684AE3" w:rsidRDefault="00684AE3"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55CA4"/>
    <w:multiLevelType w:val="hybridMultilevel"/>
    <w:tmpl w:val="ACCCAAA8"/>
    <w:lvl w:ilvl="0" w:tplc="EF1830B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4F39D3"/>
    <w:multiLevelType w:val="hybridMultilevel"/>
    <w:tmpl w:val="287A147A"/>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E02386"/>
    <w:multiLevelType w:val="multilevel"/>
    <w:tmpl w:val="EA0EBB6C"/>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D9192F"/>
    <w:multiLevelType w:val="hybridMultilevel"/>
    <w:tmpl w:val="1136B6D2"/>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79B4842"/>
    <w:multiLevelType w:val="hybridMultilevel"/>
    <w:tmpl w:val="A8149152"/>
    <w:lvl w:ilvl="0" w:tplc="0802A55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1"/>
  </w:num>
  <w:num w:numId="3">
    <w:abstractNumId w:val="7"/>
  </w:num>
  <w:num w:numId="4">
    <w:abstractNumId w:val="8"/>
  </w:num>
  <w:num w:numId="5">
    <w:abstractNumId w:val="5"/>
  </w:num>
  <w:num w:numId="6">
    <w:abstractNumId w:val="10"/>
  </w:num>
  <w:num w:numId="7">
    <w:abstractNumId w:val="13"/>
  </w:num>
  <w:num w:numId="8">
    <w:abstractNumId w:val="3"/>
  </w:num>
  <w:num w:numId="9">
    <w:abstractNumId w:val="4"/>
  </w:num>
  <w:num w:numId="10">
    <w:abstractNumId w:val="12"/>
  </w:num>
  <w:num w:numId="11">
    <w:abstractNumId w:val="9"/>
  </w:num>
  <w:num w:numId="12">
    <w:abstractNumId w:val="9"/>
  </w:num>
  <w:num w:numId="13">
    <w:abstractNumId w:val="6"/>
  </w:num>
  <w:num w:numId="14">
    <w:abstractNumId w:val="0"/>
  </w:num>
  <w:num w:numId="15">
    <w:abstractNumId w:val="0"/>
  </w:num>
  <w:num w:numId="16">
    <w:abstractNumId w:val="14"/>
  </w:num>
  <w:num w:numId="17">
    <w:abstractNumId w:val="2"/>
  </w:num>
  <w:num w:numId="18">
    <w:abstractNumId w:val="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42E5"/>
    <w:rsid w:val="000053F0"/>
    <w:rsid w:val="00005935"/>
    <w:rsid w:val="00005C1F"/>
    <w:rsid w:val="00005ECC"/>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387D"/>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34D2"/>
    <w:rsid w:val="000E37BB"/>
    <w:rsid w:val="000E3CA0"/>
    <w:rsid w:val="000E4B62"/>
    <w:rsid w:val="000E5BE2"/>
    <w:rsid w:val="000E783E"/>
    <w:rsid w:val="000F1FFD"/>
    <w:rsid w:val="000F41E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386"/>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0C3F"/>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BD"/>
    <w:rsid w:val="002D4249"/>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3016D"/>
    <w:rsid w:val="0033172A"/>
    <w:rsid w:val="00332F4E"/>
    <w:rsid w:val="0033483E"/>
    <w:rsid w:val="00335351"/>
    <w:rsid w:val="003357C3"/>
    <w:rsid w:val="00335821"/>
    <w:rsid w:val="00337F67"/>
    <w:rsid w:val="00342048"/>
    <w:rsid w:val="00342420"/>
    <w:rsid w:val="00342620"/>
    <w:rsid w:val="003438FD"/>
    <w:rsid w:val="00344572"/>
    <w:rsid w:val="00346339"/>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A7D45"/>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1B20"/>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3D64"/>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4F0B"/>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C50"/>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1F35"/>
    <w:rsid w:val="00552F63"/>
    <w:rsid w:val="00554ECC"/>
    <w:rsid w:val="005554F3"/>
    <w:rsid w:val="00555608"/>
    <w:rsid w:val="005557B6"/>
    <w:rsid w:val="00561877"/>
    <w:rsid w:val="00562FF9"/>
    <w:rsid w:val="0056318B"/>
    <w:rsid w:val="00565E01"/>
    <w:rsid w:val="00566A81"/>
    <w:rsid w:val="005671F4"/>
    <w:rsid w:val="005678CA"/>
    <w:rsid w:val="005700D6"/>
    <w:rsid w:val="005739B5"/>
    <w:rsid w:val="005746F4"/>
    <w:rsid w:val="005763A9"/>
    <w:rsid w:val="005801FB"/>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ACF"/>
    <w:rsid w:val="005A72D0"/>
    <w:rsid w:val="005B0C30"/>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3F7"/>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06E40"/>
    <w:rsid w:val="00606F83"/>
    <w:rsid w:val="0061001D"/>
    <w:rsid w:val="00610FD0"/>
    <w:rsid w:val="00612FCC"/>
    <w:rsid w:val="0061698E"/>
    <w:rsid w:val="00616EF3"/>
    <w:rsid w:val="006173F6"/>
    <w:rsid w:val="00620C85"/>
    <w:rsid w:val="00620E9E"/>
    <w:rsid w:val="00621498"/>
    <w:rsid w:val="00622C87"/>
    <w:rsid w:val="00622DB2"/>
    <w:rsid w:val="00622DBC"/>
    <w:rsid w:val="00622EC0"/>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AE3"/>
    <w:rsid w:val="00685C8A"/>
    <w:rsid w:val="00685E1A"/>
    <w:rsid w:val="00685F5B"/>
    <w:rsid w:val="006903D2"/>
    <w:rsid w:val="006907A9"/>
    <w:rsid w:val="00691220"/>
    <w:rsid w:val="00691268"/>
    <w:rsid w:val="006931B0"/>
    <w:rsid w:val="00695164"/>
    <w:rsid w:val="006A05A9"/>
    <w:rsid w:val="006A1AB0"/>
    <w:rsid w:val="006A231A"/>
    <w:rsid w:val="006A236A"/>
    <w:rsid w:val="006A2A20"/>
    <w:rsid w:val="006A3115"/>
    <w:rsid w:val="006A31DD"/>
    <w:rsid w:val="006A3DD9"/>
    <w:rsid w:val="006A4A84"/>
    <w:rsid w:val="006A529D"/>
    <w:rsid w:val="006A590C"/>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D2A"/>
    <w:rsid w:val="006B7F4D"/>
    <w:rsid w:val="006C0BFC"/>
    <w:rsid w:val="006C0CE8"/>
    <w:rsid w:val="006C27BB"/>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40E8"/>
    <w:rsid w:val="006F4583"/>
    <w:rsid w:val="006F7562"/>
    <w:rsid w:val="00700A2E"/>
    <w:rsid w:val="00701B35"/>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799"/>
    <w:rsid w:val="00752AC2"/>
    <w:rsid w:val="007560F4"/>
    <w:rsid w:val="007566AB"/>
    <w:rsid w:val="00757F72"/>
    <w:rsid w:val="00761808"/>
    <w:rsid w:val="00762340"/>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092"/>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6D02"/>
    <w:rsid w:val="00807EF6"/>
    <w:rsid w:val="00807FEC"/>
    <w:rsid w:val="00810BF0"/>
    <w:rsid w:val="008115CE"/>
    <w:rsid w:val="00811D50"/>
    <w:rsid w:val="00812E85"/>
    <w:rsid w:val="00813EF9"/>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047"/>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179B"/>
    <w:rsid w:val="008D2EC1"/>
    <w:rsid w:val="008D3001"/>
    <w:rsid w:val="008D40B0"/>
    <w:rsid w:val="008D53BF"/>
    <w:rsid w:val="008D6D66"/>
    <w:rsid w:val="008D6E4E"/>
    <w:rsid w:val="008D7F47"/>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799"/>
    <w:rsid w:val="00910C04"/>
    <w:rsid w:val="0091225B"/>
    <w:rsid w:val="00913573"/>
    <w:rsid w:val="00913D6D"/>
    <w:rsid w:val="009149FC"/>
    <w:rsid w:val="009167DB"/>
    <w:rsid w:val="00917030"/>
    <w:rsid w:val="009203DF"/>
    <w:rsid w:val="00920769"/>
    <w:rsid w:val="00921F7D"/>
    <w:rsid w:val="009229AC"/>
    <w:rsid w:val="00923A90"/>
    <w:rsid w:val="00923AFC"/>
    <w:rsid w:val="00923B0B"/>
    <w:rsid w:val="00923D70"/>
    <w:rsid w:val="00924F20"/>
    <w:rsid w:val="00925C5F"/>
    <w:rsid w:val="00926166"/>
    <w:rsid w:val="0092731E"/>
    <w:rsid w:val="00927C82"/>
    <w:rsid w:val="009315C8"/>
    <w:rsid w:val="00931AEF"/>
    <w:rsid w:val="00934323"/>
    <w:rsid w:val="00935843"/>
    <w:rsid w:val="00937117"/>
    <w:rsid w:val="0094034A"/>
    <w:rsid w:val="00940A9B"/>
    <w:rsid w:val="00941813"/>
    <w:rsid w:val="00941D1C"/>
    <w:rsid w:val="0094372D"/>
    <w:rsid w:val="00943AD8"/>
    <w:rsid w:val="009444AC"/>
    <w:rsid w:val="00944DBE"/>
    <w:rsid w:val="00946585"/>
    <w:rsid w:val="00946D70"/>
    <w:rsid w:val="009473D0"/>
    <w:rsid w:val="009478CA"/>
    <w:rsid w:val="00950944"/>
    <w:rsid w:val="00950F54"/>
    <w:rsid w:val="009515B1"/>
    <w:rsid w:val="00951F99"/>
    <w:rsid w:val="009522D0"/>
    <w:rsid w:val="0095529F"/>
    <w:rsid w:val="00955EB3"/>
    <w:rsid w:val="0095643D"/>
    <w:rsid w:val="00960076"/>
    <w:rsid w:val="0096046A"/>
    <w:rsid w:val="009614CF"/>
    <w:rsid w:val="00962C14"/>
    <w:rsid w:val="00962FEA"/>
    <w:rsid w:val="009633AA"/>
    <w:rsid w:val="009654CC"/>
    <w:rsid w:val="00965A07"/>
    <w:rsid w:val="009668C6"/>
    <w:rsid w:val="00966B96"/>
    <w:rsid w:val="009673A3"/>
    <w:rsid w:val="009676DA"/>
    <w:rsid w:val="00970297"/>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5788"/>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1A07"/>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26FD"/>
    <w:rsid w:val="00A43149"/>
    <w:rsid w:val="00A44F5A"/>
    <w:rsid w:val="00A47253"/>
    <w:rsid w:val="00A4731A"/>
    <w:rsid w:val="00A47C21"/>
    <w:rsid w:val="00A52427"/>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27DF6"/>
    <w:rsid w:val="00B30331"/>
    <w:rsid w:val="00B314C8"/>
    <w:rsid w:val="00B31A2A"/>
    <w:rsid w:val="00B342EE"/>
    <w:rsid w:val="00B34F14"/>
    <w:rsid w:val="00B358DB"/>
    <w:rsid w:val="00B35EA0"/>
    <w:rsid w:val="00B366ED"/>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43A6"/>
    <w:rsid w:val="00B64448"/>
    <w:rsid w:val="00B64F90"/>
    <w:rsid w:val="00B653D6"/>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DEF"/>
    <w:rsid w:val="00BC1EF9"/>
    <w:rsid w:val="00BC22BE"/>
    <w:rsid w:val="00BC3EA4"/>
    <w:rsid w:val="00BC4D9B"/>
    <w:rsid w:val="00BC6BBB"/>
    <w:rsid w:val="00BC6CA7"/>
    <w:rsid w:val="00BD02EE"/>
    <w:rsid w:val="00BD2B6C"/>
    <w:rsid w:val="00BD3D6C"/>
    <w:rsid w:val="00BD4C77"/>
    <w:rsid w:val="00BD5A79"/>
    <w:rsid w:val="00BD623D"/>
    <w:rsid w:val="00BD6B6F"/>
    <w:rsid w:val="00BD7B76"/>
    <w:rsid w:val="00BE002B"/>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1D9"/>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4DA7"/>
    <w:rsid w:val="00C45165"/>
    <w:rsid w:val="00C46509"/>
    <w:rsid w:val="00C50721"/>
    <w:rsid w:val="00C5092B"/>
    <w:rsid w:val="00C50942"/>
    <w:rsid w:val="00C51BCE"/>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4642"/>
    <w:rsid w:val="00C65043"/>
    <w:rsid w:val="00C65738"/>
    <w:rsid w:val="00C65C31"/>
    <w:rsid w:val="00C66F03"/>
    <w:rsid w:val="00C7085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098C"/>
    <w:rsid w:val="00C9365D"/>
    <w:rsid w:val="00C9602F"/>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45C7"/>
    <w:rsid w:val="00CB4B07"/>
    <w:rsid w:val="00CB4E1E"/>
    <w:rsid w:val="00CB7C7A"/>
    <w:rsid w:val="00CC125B"/>
    <w:rsid w:val="00CC1BF1"/>
    <w:rsid w:val="00CC1F90"/>
    <w:rsid w:val="00CC3698"/>
    <w:rsid w:val="00CC4136"/>
    <w:rsid w:val="00CC417F"/>
    <w:rsid w:val="00CC419A"/>
    <w:rsid w:val="00CC5AB1"/>
    <w:rsid w:val="00CC6B07"/>
    <w:rsid w:val="00CC736E"/>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E30"/>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00D5"/>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2FE7"/>
    <w:rsid w:val="00D73533"/>
    <w:rsid w:val="00D73C02"/>
    <w:rsid w:val="00D77509"/>
    <w:rsid w:val="00D77AFF"/>
    <w:rsid w:val="00D77DC3"/>
    <w:rsid w:val="00D80798"/>
    <w:rsid w:val="00D81507"/>
    <w:rsid w:val="00D826DA"/>
    <w:rsid w:val="00D82FD7"/>
    <w:rsid w:val="00D85463"/>
    <w:rsid w:val="00D85C74"/>
    <w:rsid w:val="00D867A4"/>
    <w:rsid w:val="00D86E97"/>
    <w:rsid w:val="00D90573"/>
    <w:rsid w:val="00D90B55"/>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1352"/>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4F90"/>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AE7"/>
    <w:rsid w:val="00E5111C"/>
    <w:rsid w:val="00E52446"/>
    <w:rsid w:val="00E52B95"/>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977"/>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5E9A"/>
    <w:rsid w:val="00EE6051"/>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4E1E"/>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0F4"/>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27A"/>
    <w:rsid w:val="00FE47BC"/>
    <w:rsid w:val="00FE4EF5"/>
    <w:rsid w:val="00FE5557"/>
    <w:rsid w:val="00FF0BB9"/>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910799"/>
    <w:pPr>
      <w:keepNext/>
      <w:numPr>
        <w:ilvl w:val="2"/>
        <w:numId w:val="1"/>
      </w:numPr>
      <w:spacing w:before="120" w:after="120"/>
      <w:outlineLvl w:val="2"/>
    </w:pPr>
    <w:rPr>
      <w:rFonts w:ascii="Arial" w:hAnsi="Arial"/>
      <w:b/>
      <w:sz w:val="22"/>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910799"/>
    <w:rPr>
      <w:rFonts w:ascii="Arial" w:hAnsi="Arial"/>
      <w:b/>
      <w:sz w:val="22"/>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14824924">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5126093">
      <w:bodyDiv w:val="1"/>
      <w:marLeft w:val="0"/>
      <w:marRight w:val="0"/>
      <w:marTop w:val="0"/>
      <w:marBottom w:val="0"/>
      <w:divBdr>
        <w:top w:val="none" w:sz="0" w:space="0" w:color="auto"/>
        <w:left w:val="none" w:sz="0" w:space="0" w:color="auto"/>
        <w:bottom w:val="none" w:sz="0" w:space="0" w:color="auto"/>
        <w:right w:val="none" w:sz="0" w:space="0" w:color="auto"/>
      </w:divBdr>
      <w:divsChild>
        <w:div w:id="665012496">
          <w:marLeft w:val="1080"/>
          <w:marRight w:val="0"/>
          <w:marTop w:val="100"/>
          <w:marBottom w:val="0"/>
          <w:divBdr>
            <w:top w:val="none" w:sz="0" w:space="0" w:color="auto"/>
            <w:left w:val="none" w:sz="0" w:space="0" w:color="auto"/>
            <w:bottom w:val="none" w:sz="0" w:space="0" w:color="auto"/>
            <w:right w:val="none" w:sz="0" w:space="0" w:color="auto"/>
          </w:divBdr>
        </w:div>
        <w:div w:id="615915209">
          <w:marLeft w:val="1080"/>
          <w:marRight w:val="0"/>
          <w:marTop w:val="100"/>
          <w:marBottom w:val="0"/>
          <w:divBdr>
            <w:top w:val="none" w:sz="0" w:space="0" w:color="auto"/>
            <w:left w:val="none" w:sz="0" w:space="0" w:color="auto"/>
            <w:bottom w:val="none" w:sz="0" w:space="0" w:color="auto"/>
            <w:right w:val="none" w:sz="0" w:space="0" w:color="auto"/>
          </w:divBdr>
        </w:div>
        <w:div w:id="29649962">
          <w:marLeft w:val="108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977429">
      <w:bodyDiv w:val="1"/>
      <w:marLeft w:val="0"/>
      <w:marRight w:val="0"/>
      <w:marTop w:val="0"/>
      <w:marBottom w:val="0"/>
      <w:divBdr>
        <w:top w:val="none" w:sz="0" w:space="0" w:color="auto"/>
        <w:left w:val="none" w:sz="0" w:space="0" w:color="auto"/>
        <w:bottom w:val="none" w:sz="0" w:space="0" w:color="auto"/>
        <w:right w:val="none" w:sz="0" w:space="0" w:color="auto"/>
      </w:divBdr>
      <w:divsChild>
        <w:div w:id="553271865">
          <w:marLeft w:val="1800"/>
          <w:marRight w:val="0"/>
          <w:marTop w:val="100"/>
          <w:marBottom w:val="0"/>
          <w:divBdr>
            <w:top w:val="none" w:sz="0" w:space="0" w:color="auto"/>
            <w:left w:val="none" w:sz="0" w:space="0" w:color="auto"/>
            <w:bottom w:val="none" w:sz="0" w:space="0" w:color="auto"/>
            <w:right w:val="none" w:sz="0" w:space="0" w:color="auto"/>
          </w:divBdr>
        </w:div>
        <w:div w:id="1328560678">
          <w:marLeft w:val="1800"/>
          <w:marRight w:val="0"/>
          <w:marTop w:val="10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4644949">
      <w:bodyDiv w:val="1"/>
      <w:marLeft w:val="0"/>
      <w:marRight w:val="0"/>
      <w:marTop w:val="0"/>
      <w:marBottom w:val="0"/>
      <w:divBdr>
        <w:top w:val="none" w:sz="0" w:space="0" w:color="auto"/>
        <w:left w:val="none" w:sz="0" w:space="0" w:color="auto"/>
        <w:bottom w:val="none" w:sz="0" w:space="0" w:color="auto"/>
        <w:right w:val="none" w:sz="0" w:space="0" w:color="auto"/>
      </w:divBdr>
      <w:divsChild>
        <w:div w:id="1036270535">
          <w:marLeft w:val="1800"/>
          <w:marRight w:val="0"/>
          <w:marTop w:val="100"/>
          <w:marBottom w:val="0"/>
          <w:divBdr>
            <w:top w:val="none" w:sz="0" w:space="0" w:color="auto"/>
            <w:left w:val="none" w:sz="0" w:space="0" w:color="auto"/>
            <w:bottom w:val="none" w:sz="0" w:space="0" w:color="auto"/>
            <w:right w:val="none" w:sz="0" w:space="0" w:color="auto"/>
          </w:divBdr>
        </w:div>
        <w:div w:id="22246994">
          <w:marLeft w:val="1800"/>
          <w:marRight w:val="0"/>
          <w:marTop w:val="10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78440808">
      <w:bodyDiv w:val="1"/>
      <w:marLeft w:val="0"/>
      <w:marRight w:val="0"/>
      <w:marTop w:val="0"/>
      <w:marBottom w:val="0"/>
      <w:divBdr>
        <w:top w:val="none" w:sz="0" w:space="0" w:color="auto"/>
        <w:left w:val="none" w:sz="0" w:space="0" w:color="auto"/>
        <w:bottom w:val="none" w:sz="0" w:space="0" w:color="auto"/>
        <w:right w:val="none" w:sz="0" w:space="0" w:color="auto"/>
      </w:divBdr>
      <w:divsChild>
        <w:div w:id="698892064">
          <w:marLeft w:val="1800"/>
          <w:marRight w:val="0"/>
          <w:marTop w:val="100"/>
          <w:marBottom w:val="0"/>
          <w:divBdr>
            <w:top w:val="none" w:sz="0" w:space="0" w:color="auto"/>
            <w:left w:val="none" w:sz="0" w:space="0" w:color="auto"/>
            <w:bottom w:val="none" w:sz="0" w:space="0" w:color="auto"/>
            <w:right w:val="none" w:sz="0" w:space="0" w:color="auto"/>
          </w:divBdr>
        </w:div>
        <w:div w:id="1743721656">
          <w:marLeft w:val="1800"/>
          <w:marRight w:val="0"/>
          <w:marTop w:val="100"/>
          <w:marBottom w:val="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5791039">
      <w:bodyDiv w:val="1"/>
      <w:marLeft w:val="0"/>
      <w:marRight w:val="0"/>
      <w:marTop w:val="0"/>
      <w:marBottom w:val="0"/>
      <w:divBdr>
        <w:top w:val="none" w:sz="0" w:space="0" w:color="auto"/>
        <w:left w:val="none" w:sz="0" w:space="0" w:color="auto"/>
        <w:bottom w:val="none" w:sz="0" w:space="0" w:color="auto"/>
        <w:right w:val="none" w:sz="0" w:space="0" w:color="auto"/>
      </w:divBdr>
      <w:divsChild>
        <w:div w:id="1268931309">
          <w:marLeft w:val="1800"/>
          <w:marRight w:val="0"/>
          <w:marTop w:val="100"/>
          <w:marBottom w:val="0"/>
          <w:divBdr>
            <w:top w:val="none" w:sz="0" w:space="0" w:color="auto"/>
            <w:left w:val="none" w:sz="0" w:space="0" w:color="auto"/>
            <w:bottom w:val="none" w:sz="0" w:space="0" w:color="auto"/>
            <w:right w:val="none" w:sz="0" w:space="0" w:color="auto"/>
          </w:divBdr>
        </w:div>
        <w:div w:id="1789277370">
          <w:marLeft w:val="1800"/>
          <w:marRight w:val="0"/>
          <w:marTop w:val="10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3435963">
      <w:bodyDiv w:val="1"/>
      <w:marLeft w:val="0"/>
      <w:marRight w:val="0"/>
      <w:marTop w:val="0"/>
      <w:marBottom w:val="0"/>
      <w:divBdr>
        <w:top w:val="none" w:sz="0" w:space="0" w:color="auto"/>
        <w:left w:val="none" w:sz="0" w:space="0" w:color="auto"/>
        <w:bottom w:val="none" w:sz="0" w:space="0" w:color="auto"/>
        <w:right w:val="none" w:sz="0" w:space="0" w:color="auto"/>
      </w:divBdr>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5BD47-FF30-4E70-9BAE-55C9CA71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1033</Words>
  <Characters>5890</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Hwang2</cp:lastModifiedBy>
  <cp:revision>2</cp:revision>
  <dcterms:created xsi:type="dcterms:W3CDTF">2021-01-15T04:30:00Z</dcterms:created>
  <dcterms:modified xsi:type="dcterms:W3CDTF">2021-01-15T04:30:00Z</dcterms:modified>
</cp:coreProperties>
</file>