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03A5D" w14:textId="1FBA92C1" w:rsidR="00203872" w:rsidRPr="00203872" w:rsidRDefault="00203872" w:rsidP="00203872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Meeting#9</w:t>
      </w:r>
      <w:r w:rsidR="00283599">
        <w:rPr>
          <w:rFonts w:ascii="Arial" w:eastAsia="Times New Roman" w:hAnsi="Arial" w:cs="Arial"/>
          <w:b/>
          <w:noProof/>
          <w:sz w:val="24"/>
          <w:szCs w:val="24"/>
        </w:rPr>
        <w:t>8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0A7440" w:rsidRPr="000A744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</w:t>
      </w:r>
      <w:r w:rsidR="00AE22EE" w:rsidRPr="00AE22EE">
        <w:t xml:space="preserve"> </w:t>
      </w:r>
      <w:r w:rsidR="00E37EDB" w:rsidRPr="00E37ED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2100170</w:t>
      </w:r>
      <w:bookmarkStart w:id="1" w:name="_GoBack"/>
      <w:bookmarkEnd w:id="1"/>
    </w:p>
    <w:p w14:paraId="0E0BE2F8" w14:textId="2F54086E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764623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5th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Jan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5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Feb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361DEE72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 xml:space="preserve">Views on URLLC </w:t>
      </w:r>
      <w:r w:rsidR="003521D1">
        <w:rPr>
          <w:rFonts w:ascii="Arial" w:eastAsia="Times New Roman" w:hAnsi="Arial" w:cs="Times New Roman"/>
          <w:sz w:val="24"/>
          <w:szCs w:val="20"/>
        </w:rPr>
        <w:t xml:space="preserve">High BLER </w:t>
      </w:r>
      <w:r w:rsidR="00474837">
        <w:rPr>
          <w:rFonts w:ascii="Arial" w:eastAsia="Times New Roman" w:hAnsi="Arial" w:cs="Times New Roman"/>
          <w:sz w:val="24"/>
          <w:szCs w:val="20"/>
        </w:rPr>
        <w:t xml:space="preserve">Demodulation </w:t>
      </w:r>
      <w:r w:rsidRPr="00203872">
        <w:rPr>
          <w:rFonts w:ascii="Arial" w:eastAsia="Times New Roman" w:hAnsi="Arial" w:cs="Times New Roman"/>
          <w:sz w:val="24"/>
          <w:szCs w:val="20"/>
        </w:rPr>
        <w:t>Test Cases</w:t>
      </w:r>
    </w:p>
    <w:p w14:paraId="2E3EBEB0" w14:textId="49B77433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B7381D">
        <w:rPr>
          <w:rFonts w:ascii="Arial" w:eastAsia="Times New Roman" w:hAnsi="Arial" w:cs="Times New Roman"/>
          <w:sz w:val="24"/>
          <w:szCs w:val="20"/>
        </w:rPr>
        <w:t>7.8.1.2</w:t>
      </w:r>
      <w:r w:rsidR="00141654">
        <w:rPr>
          <w:rFonts w:ascii="Arial" w:eastAsia="Times New Roman" w:hAnsi="Arial" w:cs="Times New Roman"/>
          <w:sz w:val="24"/>
          <w:szCs w:val="20"/>
        </w:rPr>
        <w:t>.1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77777777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the last meeting, WF [1] listed different options for testing URLLC features. In this paper, we discuss </w:t>
      </w:r>
      <w:bookmarkStart w:id="2" w:name="_Hlk521500305"/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our views on </w:t>
      </w:r>
      <w:bookmarkEnd w:id="2"/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test cases for URLLC features. </w:t>
      </w:r>
    </w:p>
    <w:p w14:paraId="0F9ED92C" w14:textId="32A4876D" w:rsidR="00203872" w:rsidRPr="00770B39" w:rsidRDefault="00203872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770B39">
        <w:rPr>
          <w:rFonts w:ascii="Arial" w:eastAsia="Times New Roman" w:hAnsi="Arial" w:cs="Times New Roman"/>
          <w:sz w:val="36"/>
          <w:szCs w:val="20"/>
        </w:rPr>
        <w:t>High Reliability Requirements</w:t>
      </w:r>
    </w:p>
    <w:p w14:paraId="5BFE3178" w14:textId="458FCE13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WF [1], it was agreed to </w:t>
      </w:r>
      <w:r w:rsidR="00196BC2">
        <w:rPr>
          <w:rFonts w:ascii="Times New Roman" w:eastAsia="Times New Roman" w:hAnsi="Times New Roman" w:cs="Times New Roman"/>
          <w:sz w:val="24"/>
          <w:szCs w:val="24"/>
        </w:rPr>
        <w:t>choose the MCS for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r w:rsidR="00A838B2">
        <w:rPr>
          <w:rFonts w:ascii="Times New Roman" w:eastAsia="Times New Roman" w:hAnsi="Times New Roman" w:cs="Times New Roman"/>
          <w:sz w:val="24"/>
          <w:szCs w:val="24"/>
        </w:rPr>
        <w:t>FR2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tests for high reliability requirements </w:t>
      </w:r>
      <w:r w:rsidR="00196BC2">
        <w:rPr>
          <w:rFonts w:ascii="Times New Roman" w:eastAsia="Times New Roman" w:hAnsi="Times New Roman" w:cs="Times New Roman"/>
          <w:sz w:val="24"/>
          <w:szCs w:val="24"/>
        </w:rPr>
        <w:t>based on evaluation results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02B43">
        <w:rPr>
          <w:rFonts w:ascii="Times New Roman" w:eastAsia="Times New Roman" w:hAnsi="Times New Roman" w:cs="Times New Roman"/>
          <w:sz w:val="24"/>
          <w:szCs w:val="24"/>
        </w:rPr>
        <w:t>We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observed below results from our simulations for </w:t>
      </w:r>
      <w:r w:rsidR="00D02B43">
        <w:rPr>
          <w:rFonts w:ascii="Times New Roman" w:eastAsia="Times New Roman" w:hAnsi="Times New Roman" w:cs="Times New Roman"/>
          <w:sz w:val="24"/>
          <w:szCs w:val="24"/>
        </w:rPr>
        <w:t>FR2 TDD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with </w:t>
      </w:r>
      <w:r w:rsidR="00802195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slot aggregation.</w:t>
      </w:r>
    </w:p>
    <w:p w14:paraId="145F40C8" w14:textId="34C149CC" w:rsidR="00A8623E" w:rsidRPr="00ED338B" w:rsidRDefault="00A8623E" w:rsidP="00ED338B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644C74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</w:t>
      </w:r>
      <w:r w:rsidR="00ED338B"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t>FR2 Slot Aggregation Simulation Results</w:t>
      </w:r>
    </w:p>
    <w:tbl>
      <w:tblPr>
        <w:tblW w:w="0" w:type="auto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5"/>
        <w:gridCol w:w="2065"/>
        <w:gridCol w:w="1933"/>
        <w:gridCol w:w="1771"/>
      </w:tblGrid>
      <w:tr w:rsidR="00C61053" w:rsidRPr="00203872" w14:paraId="616D2BEE" w14:textId="12840983" w:rsidTr="00693335">
        <w:tc>
          <w:tcPr>
            <w:tcW w:w="1895" w:type="dxa"/>
            <w:shd w:val="clear" w:color="auto" w:fill="auto"/>
          </w:tcPr>
          <w:p w14:paraId="41BCA32F" w14:textId="77777777" w:rsidR="00C61053" w:rsidRPr="00203872" w:rsidRDefault="00C61053" w:rsidP="002038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Case</w:t>
            </w:r>
          </w:p>
        </w:tc>
        <w:tc>
          <w:tcPr>
            <w:tcW w:w="2065" w:type="dxa"/>
            <w:shd w:val="clear" w:color="auto" w:fill="auto"/>
          </w:tcPr>
          <w:p w14:paraId="7CCD0CB3" w14:textId="77777777" w:rsidR="00C61053" w:rsidRPr="00203872" w:rsidRDefault="00C61053" w:rsidP="00203872">
            <w:pPr>
              <w:tabs>
                <w:tab w:val="left" w:pos="1365"/>
              </w:tabs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SNR in dB at 1e-2 BLER</w:t>
            </w:r>
          </w:p>
        </w:tc>
        <w:tc>
          <w:tcPr>
            <w:tcW w:w="1933" w:type="dxa"/>
          </w:tcPr>
          <w:p w14:paraId="30058342" w14:textId="088657B5" w:rsidR="00C61053" w:rsidRPr="00203872" w:rsidRDefault="00C61053" w:rsidP="00203872">
            <w:pPr>
              <w:tabs>
                <w:tab w:val="left" w:pos="1365"/>
              </w:tabs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in dB</w:t>
            </w:r>
          </w:p>
        </w:tc>
        <w:tc>
          <w:tcPr>
            <w:tcW w:w="1771" w:type="dxa"/>
          </w:tcPr>
          <w:p w14:paraId="6E6DAA06" w14:textId="008327C0" w:rsidR="00C61053" w:rsidRDefault="00C61053" w:rsidP="00203872">
            <w:pPr>
              <w:tabs>
                <w:tab w:val="left" w:pos="1365"/>
              </w:tabs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Requirement SNR in dB</w:t>
            </w:r>
          </w:p>
        </w:tc>
      </w:tr>
      <w:tr w:rsidR="005050E5" w:rsidRPr="00203872" w14:paraId="18FEE0B9" w14:textId="253320FF" w:rsidTr="00A804CF">
        <w:tc>
          <w:tcPr>
            <w:tcW w:w="1895" w:type="dxa"/>
            <w:shd w:val="clear" w:color="auto" w:fill="auto"/>
          </w:tcPr>
          <w:p w14:paraId="343B41DF" w14:textId="0C89F178" w:rsidR="005050E5" w:rsidRPr="00203872" w:rsidRDefault="005050E5" w:rsidP="005050E5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MCS 13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05ADDE1" w14:textId="53B61DBF" w:rsidR="005050E5" w:rsidRPr="00203872" w:rsidRDefault="005050E5" w:rsidP="005050E5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E5">
              <w:rPr>
                <w:rFonts w:ascii="Times New Roman" w:eastAsia="Times New Roman" w:hAnsi="Times New Roman" w:cs="Times New Roman"/>
                <w:sz w:val="24"/>
                <w:szCs w:val="24"/>
              </w:rPr>
              <w:t>-5.64</w:t>
            </w:r>
          </w:p>
        </w:tc>
        <w:tc>
          <w:tcPr>
            <w:tcW w:w="1933" w:type="dxa"/>
          </w:tcPr>
          <w:p w14:paraId="2030EAE0" w14:textId="779D3C4C" w:rsidR="005050E5" w:rsidRPr="00203872" w:rsidRDefault="005050E5" w:rsidP="005050E5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0A3F3D">
              <w:rPr>
                <w:rFonts w:ascii="Times New Roman" w:eastAsia="Times New Roman" w:hAnsi="Times New Roman" w:cs="Times New Roman"/>
                <w:sz w:val="24"/>
                <w:szCs w:val="24"/>
              </w:rPr>
              <w:t>3.64</w:t>
            </w:r>
          </w:p>
        </w:tc>
        <w:tc>
          <w:tcPr>
            <w:tcW w:w="1771" w:type="dxa"/>
          </w:tcPr>
          <w:p w14:paraId="35859773" w14:textId="7E4186E0" w:rsidR="005050E5" w:rsidRDefault="005C68B2" w:rsidP="005050E5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-3.14</w:t>
            </w:r>
          </w:p>
        </w:tc>
      </w:tr>
      <w:tr w:rsidR="005050E5" w:rsidRPr="00203872" w14:paraId="1458D11F" w14:textId="32A65A43" w:rsidTr="00A804CF">
        <w:tc>
          <w:tcPr>
            <w:tcW w:w="1895" w:type="dxa"/>
            <w:shd w:val="clear" w:color="auto" w:fill="auto"/>
          </w:tcPr>
          <w:p w14:paraId="04FFE6D6" w14:textId="3F982F13" w:rsidR="005050E5" w:rsidRPr="00203872" w:rsidRDefault="005050E5" w:rsidP="005050E5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MCS 16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8475A1C" w14:textId="756D6F9B" w:rsidR="005050E5" w:rsidRPr="00203872" w:rsidRDefault="005050E5" w:rsidP="005050E5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E5">
              <w:rPr>
                <w:rFonts w:ascii="Times New Roman" w:eastAsia="Times New Roman" w:hAnsi="Times New Roman" w:cs="Times New Roman"/>
                <w:sz w:val="24"/>
                <w:szCs w:val="24"/>
              </w:rPr>
              <w:t>-3.11</w:t>
            </w:r>
          </w:p>
        </w:tc>
        <w:tc>
          <w:tcPr>
            <w:tcW w:w="1933" w:type="dxa"/>
          </w:tcPr>
          <w:p w14:paraId="31A1EDDC" w14:textId="579E1FC6" w:rsidR="005050E5" w:rsidRPr="00203872" w:rsidRDefault="005050E5" w:rsidP="005050E5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0A3F3D"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1771" w:type="dxa"/>
          </w:tcPr>
          <w:p w14:paraId="32E17B0E" w14:textId="6A639845" w:rsidR="005050E5" w:rsidRDefault="005050E5" w:rsidP="005050E5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C68B2">
              <w:rPr>
                <w:rFonts w:ascii="Times New Roman" w:eastAsia="Times New Roman" w:hAnsi="Times New Roman" w:cs="Times New Roman"/>
                <w:sz w:val="24"/>
                <w:szCs w:val="24"/>
              </w:rPr>
              <w:t>0.61</w:t>
            </w:r>
          </w:p>
        </w:tc>
      </w:tr>
      <w:tr w:rsidR="005050E5" w:rsidRPr="00203872" w14:paraId="1CF60324" w14:textId="57E9B119" w:rsidTr="00A804CF">
        <w:tc>
          <w:tcPr>
            <w:tcW w:w="1895" w:type="dxa"/>
            <w:shd w:val="clear" w:color="auto" w:fill="auto"/>
          </w:tcPr>
          <w:p w14:paraId="23243555" w14:textId="7F67C75B" w:rsidR="005050E5" w:rsidRPr="00203872" w:rsidRDefault="005050E5" w:rsidP="005050E5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MCS 19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3F1ED59F" w14:textId="23E1EDA6" w:rsidR="005050E5" w:rsidRPr="00203872" w:rsidRDefault="005050E5" w:rsidP="005050E5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E5">
              <w:rPr>
                <w:rFonts w:ascii="Times New Roman" w:eastAsia="Times New Roman" w:hAnsi="Times New Roman" w:cs="Times New Roman"/>
                <w:sz w:val="24"/>
                <w:szCs w:val="24"/>
              </w:rPr>
              <w:t>-1.36</w:t>
            </w:r>
          </w:p>
        </w:tc>
        <w:tc>
          <w:tcPr>
            <w:tcW w:w="1933" w:type="dxa"/>
          </w:tcPr>
          <w:p w14:paraId="112E434B" w14:textId="1AD847B9" w:rsidR="005050E5" w:rsidRDefault="000A3F3D" w:rsidP="005050E5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0.64</w:t>
            </w:r>
          </w:p>
        </w:tc>
        <w:tc>
          <w:tcPr>
            <w:tcW w:w="1771" w:type="dxa"/>
          </w:tcPr>
          <w:p w14:paraId="3B3BE0AD" w14:textId="13ECADD2" w:rsidR="005050E5" w:rsidRDefault="005C68B2" w:rsidP="005050E5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1.14</w:t>
            </w:r>
          </w:p>
        </w:tc>
      </w:tr>
    </w:tbl>
    <w:p w14:paraId="49CB3745" w14:textId="1051001B" w:rsidR="00621EAE" w:rsidRDefault="00621EAE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Based on above results, </w:t>
      </w:r>
      <w:r w:rsidR="00611DE2">
        <w:rPr>
          <w:rFonts w:ascii="Times New Roman" w:eastAsia="Times New Roman" w:hAnsi="Times New Roman" w:cs="Times New Roman"/>
          <w:sz w:val="24"/>
          <w:szCs w:val="24"/>
        </w:rPr>
        <w:t>it can be</w:t>
      </w:r>
      <w:r w:rsidR="00310C0B">
        <w:rPr>
          <w:rFonts w:ascii="Times New Roman" w:eastAsia="Times New Roman" w:hAnsi="Times New Roman" w:cs="Times New Roman"/>
          <w:sz w:val="24"/>
          <w:szCs w:val="24"/>
        </w:rPr>
        <w:t xml:space="preserve"> noticed that requirement SNR is greater than -</w:t>
      </w:r>
      <w:r w:rsidR="00B043A7">
        <w:rPr>
          <w:rFonts w:ascii="Times New Roman" w:eastAsia="Times New Roman" w:hAnsi="Times New Roman" w:cs="Times New Roman"/>
          <w:sz w:val="24"/>
          <w:szCs w:val="24"/>
        </w:rPr>
        <w:t>1</w:t>
      </w:r>
      <w:r w:rsidR="00310C0B">
        <w:rPr>
          <w:rFonts w:ascii="Times New Roman" w:eastAsia="Times New Roman" w:hAnsi="Times New Roman" w:cs="Times New Roman"/>
          <w:sz w:val="24"/>
          <w:szCs w:val="24"/>
        </w:rPr>
        <w:t>dB</w:t>
      </w:r>
      <w:r w:rsidR="00611DE2">
        <w:rPr>
          <w:rFonts w:ascii="Times New Roman" w:eastAsia="Times New Roman" w:hAnsi="Times New Roman" w:cs="Times New Roman"/>
          <w:sz w:val="24"/>
          <w:szCs w:val="24"/>
        </w:rPr>
        <w:t xml:space="preserve"> for MCS 16 and 19. Therefore</w:t>
      </w:r>
      <w:r w:rsidR="00DF7029">
        <w:rPr>
          <w:rFonts w:ascii="Times New Roman" w:eastAsia="Times New Roman" w:hAnsi="Times New Roman" w:cs="Times New Roman"/>
          <w:sz w:val="24"/>
          <w:szCs w:val="24"/>
        </w:rPr>
        <w:t>,</w:t>
      </w:r>
      <w:r w:rsidR="00611DE2">
        <w:rPr>
          <w:rFonts w:ascii="Times New Roman" w:eastAsia="Times New Roman" w:hAnsi="Times New Roman" w:cs="Times New Roman"/>
          <w:sz w:val="24"/>
          <w:szCs w:val="24"/>
        </w:rPr>
        <w:t xml:space="preserve"> we propose </w:t>
      </w:r>
      <w:r>
        <w:rPr>
          <w:rFonts w:ascii="Times New Roman" w:eastAsia="Times New Roman" w:hAnsi="Times New Roman" w:cs="Times New Roman"/>
          <w:sz w:val="24"/>
          <w:szCs w:val="24"/>
        </w:rPr>
        <w:t>the following.</w:t>
      </w:r>
    </w:p>
    <w:p w14:paraId="65F796CB" w14:textId="304CEF75" w:rsidR="00203872" w:rsidRPr="00203872" w:rsidRDefault="00203872" w:rsidP="00621EAE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C44A59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Define high reliability </w:t>
      </w:r>
      <w:r w:rsidR="009D26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high BLER </w:t>
      </w:r>
      <w:r w:rsidR="00FA12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FR2 </w:t>
      </w:r>
      <w:r w:rsidR="0046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slot aggregation </w:t>
      </w: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tests with </w:t>
      </w:r>
      <w:r w:rsidR="00621EAE">
        <w:rPr>
          <w:rFonts w:ascii="Times New Roman" w:eastAsia="Times New Roman" w:hAnsi="Times New Roman" w:cs="Times New Roman"/>
          <w:b/>
          <w:bCs/>
          <w:sz w:val="24"/>
          <w:szCs w:val="24"/>
        </w:rPr>
        <w:t>MCS 1</w:t>
      </w:r>
      <w:r w:rsidR="00D338B2">
        <w:rPr>
          <w:rFonts w:ascii="Times New Roman" w:eastAsia="Times New Roman" w:hAnsi="Times New Roman" w:cs="Times New Roman"/>
          <w:b/>
          <w:bCs/>
          <w:sz w:val="24"/>
          <w:szCs w:val="24"/>
        </w:rPr>
        <w:t>6 or 19</w:t>
      </w:r>
      <w:r w:rsidR="009D26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 Low SE MCS Table</w:t>
      </w:r>
      <w:r w:rsidR="00621EA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3FB88A02" w14:textId="62E8CA85" w:rsidR="00C25E9E" w:rsidRDefault="00C25E9E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DL Pre-emption Requirement</w:t>
      </w:r>
      <w:r w:rsidR="00C84410">
        <w:rPr>
          <w:rFonts w:ascii="Arial" w:eastAsia="Times New Roman" w:hAnsi="Arial" w:cs="Times New Roman"/>
          <w:sz w:val="36"/>
          <w:szCs w:val="20"/>
        </w:rPr>
        <w:t>s</w:t>
      </w:r>
    </w:p>
    <w:p w14:paraId="7CBFD5A2" w14:textId="77777777" w:rsidR="00A8623E" w:rsidRDefault="00DC3300" w:rsidP="00C84410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C3300">
        <w:rPr>
          <w:rFonts w:ascii="Times New Roman" w:eastAsia="Times New Roman" w:hAnsi="Times New Roman" w:cs="Times New Roman"/>
          <w:bCs/>
          <w:sz w:val="24"/>
          <w:szCs w:val="24"/>
        </w:rPr>
        <w:t xml:space="preserve">Based on </w:t>
      </w:r>
      <w:r w:rsidR="00A8623E">
        <w:rPr>
          <w:rFonts w:ascii="Times New Roman" w:eastAsia="Times New Roman" w:hAnsi="Times New Roman" w:cs="Times New Roman"/>
          <w:bCs/>
          <w:sz w:val="24"/>
          <w:szCs w:val="24"/>
        </w:rPr>
        <w:t>WF [1], below are our simulation results for FDD.</w:t>
      </w:r>
    </w:p>
    <w:p w14:paraId="2FC408E3" w14:textId="7EE46693" w:rsidR="006C4B79" w:rsidRPr="00113226" w:rsidRDefault="006C4B79" w:rsidP="00113226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113226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113226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113226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113226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644C74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2</w:t>
      </w:r>
      <w:r w:rsidRPr="00113226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113226">
        <w:rPr>
          <w:rFonts w:ascii="Times New Roman" w:hAnsi="Times New Roman" w:cs="Times New Roman"/>
          <w:b/>
          <w:bCs/>
          <w:i w:val="0"/>
          <w:iCs w:val="0"/>
          <w:color w:val="auto"/>
        </w:rPr>
        <w:t>: FDD DL Pre</w:t>
      </w:r>
      <w:r w:rsidR="00113226" w:rsidRPr="00113226">
        <w:rPr>
          <w:rFonts w:ascii="Times New Roman" w:hAnsi="Times New Roman" w:cs="Times New Roman"/>
          <w:b/>
          <w:bCs/>
          <w:i w:val="0"/>
          <w:iCs w:val="0"/>
          <w:color w:val="auto"/>
        </w:rPr>
        <w:t>-emption Simulation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6"/>
        <w:gridCol w:w="1670"/>
        <w:gridCol w:w="1139"/>
        <w:gridCol w:w="2070"/>
        <w:gridCol w:w="2070"/>
        <w:gridCol w:w="1256"/>
      </w:tblGrid>
      <w:tr w:rsidR="004635A4" w14:paraId="6472ECF4" w14:textId="77777777" w:rsidTr="00341D9A">
        <w:trPr>
          <w:jc w:val="center"/>
        </w:trPr>
        <w:tc>
          <w:tcPr>
            <w:tcW w:w="1416" w:type="dxa"/>
          </w:tcPr>
          <w:p w14:paraId="5519BEB0" w14:textId="3EF4B75F" w:rsidR="004635A4" w:rsidRPr="00932866" w:rsidRDefault="0010315C" w:rsidP="00EA6C1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2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Preemption Probability</w:t>
            </w:r>
          </w:p>
        </w:tc>
        <w:tc>
          <w:tcPr>
            <w:tcW w:w="1670" w:type="dxa"/>
          </w:tcPr>
          <w:p w14:paraId="57B54000" w14:textId="1DF4A0B0" w:rsidR="004635A4" w:rsidRPr="00932866" w:rsidRDefault="0010315C" w:rsidP="00EA6C1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2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Antenna Configuration</w:t>
            </w:r>
          </w:p>
        </w:tc>
        <w:tc>
          <w:tcPr>
            <w:tcW w:w="1139" w:type="dxa"/>
          </w:tcPr>
          <w:p w14:paraId="5F652693" w14:textId="134CEAB2" w:rsidR="004635A4" w:rsidRPr="00932866" w:rsidRDefault="0010315C" w:rsidP="00EA6C1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2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MCS</w:t>
            </w:r>
          </w:p>
        </w:tc>
        <w:tc>
          <w:tcPr>
            <w:tcW w:w="2070" w:type="dxa"/>
          </w:tcPr>
          <w:p w14:paraId="4685C8CB" w14:textId="5D97B22F" w:rsidR="004635A4" w:rsidRPr="00932866" w:rsidRDefault="00932866" w:rsidP="00EA6C1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2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SNR (dB) at 70% peak </w:t>
            </w:r>
            <w:proofErr w:type="spellStart"/>
            <w:r w:rsidRPr="00932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thpt</w:t>
            </w:r>
            <w:proofErr w:type="spellEnd"/>
            <w:r w:rsidRPr="00932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w</w:t>
            </w:r>
            <w:r w:rsidR="0010315C" w:rsidRPr="00932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ith buffer flushing</w:t>
            </w:r>
          </w:p>
        </w:tc>
        <w:tc>
          <w:tcPr>
            <w:tcW w:w="2070" w:type="dxa"/>
          </w:tcPr>
          <w:p w14:paraId="1574E319" w14:textId="3273F9D9" w:rsidR="004635A4" w:rsidRPr="00932866" w:rsidRDefault="00932866" w:rsidP="00EA6C1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2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SNR (dB) </w:t>
            </w:r>
            <w:r w:rsidRPr="00932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at 70% peak </w:t>
            </w:r>
            <w:proofErr w:type="spellStart"/>
            <w:r w:rsidRPr="00932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thpt</w:t>
            </w:r>
            <w:proofErr w:type="spellEnd"/>
            <w:r w:rsidRPr="00932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32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</w:t>
            </w:r>
            <w:r w:rsidR="0010315C" w:rsidRPr="00932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ithout buffer flushing</w:t>
            </w:r>
          </w:p>
        </w:tc>
        <w:tc>
          <w:tcPr>
            <w:tcW w:w="1256" w:type="dxa"/>
          </w:tcPr>
          <w:p w14:paraId="4038F745" w14:textId="049DCF44" w:rsidR="004635A4" w:rsidRPr="00932866" w:rsidRDefault="0010315C" w:rsidP="00EA6C1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2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Gain</w:t>
            </w:r>
            <w:r w:rsidR="00932866" w:rsidRPr="00932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(dB)</w:t>
            </w:r>
          </w:p>
        </w:tc>
      </w:tr>
      <w:tr w:rsidR="006C25B3" w14:paraId="4505946F" w14:textId="77777777" w:rsidTr="005E38E2">
        <w:trPr>
          <w:jc w:val="center"/>
        </w:trPr>
        <w:tc>
          <w:tcPr>
            <w:tcW w:w="1416" w:type="dxa"/>
          </w:tcPr>
          <w:p w14:paraId="27F93325" w14:textId="3EFC17BE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10%</w:t>
            </w:r>
          </w:p>
        </w:tc>
        <w:tc>
          <w:tcPr>
            <w:tcW w:w="1670" w:type="dxa"/>
          </w:tcPr>
          <w:p w14:paraId="1E2BD880" w14:textId="211E7718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2x2</w:t>
            </w:r>
          </w:p>
        </w:tc>
        <w:tc>
          <w:tcPr>
            <w:tcW w:w="1139" w:type="dxa"/>
          </w:tcPr>
          <w:p w14:paraId="131D79F9" w14:textId="4A2CA458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70" w:type="dxa"/>
          </w:tcPr>
          <w:p w14:paraId="6CDD0645" w14:textId="1372BB5C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-1.99</w:t>
            </w:r>
          </w:p>
        </w:tc>
        <w:tc>
          <w:tcPr>
            <w:tcW w:w="2070" w:type="dxa"/>
          </w:tcPr>
          <w:p w14:paraId="76466379" w14:textId="262920A7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-1.03</w:t>
            </w:r>
          </w:p>
        </w:tc>
        <w:tc>
          <w:tcPr>
            <w:tcW w:w="1256" w:type="dxa"/>
            <w:vAlign w:val="bottom"/>
          </w:tcPr>
          <w:p w14:paraId="05631411" w14:textId="05D5BC2E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25B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0.96</w:t>
            </w:r>
          </w:p>
        </w:tc>
      </w:tr>
      <w:tr w:rsidR="006C25B3" w14:paraId="6BC2DFFF" w14:textId="77777777" w:rsidTr="005E38E2">
        <w:trPr>
          <w:jc w:val="center"/>
        </w:trPr>
        <w:tc>
          <w:tcPr>
            <w:tcW w:w="1416" w:type="dxa"/>
          </w:tcPr>
          <w:p w14:paraId="021C5260" w14:textId="02EDE874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10%</w:t>
            </w:r>
          </w:p>
        </w:tc>
        <w:tc>
          <w:tcPr>
            <w:tcW w:w="1670" w:type="dxa"/>
          </w:tcPr>
          <w:p w14:paraId="1390DD82" w14:textId="2DD0156C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2x4</w:t>
            </w:r>
          </w:p>
        </w:tc>
        <w:tc>
          <w:tcPr>
            <w:tcW w:w="1139" w:type="dxa"/>
          </w:tcPr>
          <w:p w14:paraId="378E7349" w14:textId="2DA9B2F0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70" w:type="dxa"/>
          </w:tcPr>
          <w:p w14:paraId="6EE984B1" w14:textId="4640543F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-4.92</w:t>
            </w:r>
          </w:p>
        </w:tc>
        <w:tc>
          <w:tcPr>
            <w:tcW w:w="2070" w:type="dxa"/>
          </w:tcPr>
          <w:p w14:paraId="0F947DF4" w14:textId="73FFDB15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-4.07</w:t>
            </w:r>
          </w:p>
        </w:tc>
        <w:tc>
          <w:tcPr>
            <w:tcW w:w="1256" w:type="dxa"/>
            <w:vAlign w:val="bottom"/>
          </w:tcPr>
          <w:p w14:paraId="4EB0B2A9" w14:textId="73A0F245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25B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0.85</w:t>
            </w:r>
          </w:p>
        </w:tc>
      </w:tr>
      <w:tr w:rsidR="006C25B3" w14:paraId="288044A5" w14:textId="77777777" w:rsidTr="005E38E2">
        <w:trPr>
          <w:jc w:val="center"/>
        </w:trPr>
        <w:tc>
          <w:tcPr>
            <w:tcW w:w="1416" w:type="dxa"/>
          </w:tcPr>
          <w:p w14:paraId="2E183B57" w14:textId="638468D3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10%</w:t>
            </w:r>
          </w:p>
        </w:tc>
        <w:tc>
          <w:tcPr>
            <w:tcW w:w="1670" w:type="dxa"/>
          </w:tcPr>
          <w:p w14:paraId="72A93C43" w14:textId="2DA2538D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2x2</w:t>
            </w:r>
          </w:p>
        </w:tc>
        <w:tc>
          <w:tcPr>
            <w:tcW w:w="1139" w:type="dxa"/>
          </w:tcPr>
          <w:p w14:paraId="6179D75D" w14:textId="2B84EC92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070" w:type="dxa"/>
          </w:tcPr>
          <w:p w14:paraId="1A4802E6" w14:textId="0CEFC4A9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5.77</w:t>
            </w:r>
          </w:p>
        </w:tc>
        <w:tc>
          <w:tcPr>
            <w:tcW w:w="2070" w:type="dxa"/>
          </w:tcPr>
          <w:p w14:paraId="57A3EB8C" w14:textId="3E09CA8C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7.23</w:t>
            </w:r>
          </w:p>
        </w:tc>
        <w:tc>
          <w:tcPr>
            <w:tcW w:w="1256" w:type="dxa"/>
            <w:vAlign w:val="bottom"/>
          </w:tcPr>
          <w:p w14:paraId="46904A54" w14:textId="007B3ECD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25B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1.46</w:t>
            </w:r>
          </w:p>
        </w:tc>
      </w:tr>
      <w:tr w:rsidR="006C25B3" w14:paraId="5E2C6717" w14:textId="77777777" w:rsidTr="005E38E2">
        <w:trPr>
          <w:jc w:val="center"/>
        </w:trPr>
        <w:tc>
          <w:tcPr>
            <w:tcW w:w="1416" w:type="dxa"/>
          </w:tcPr>
          <w:p w14:paraId="5BD63665" w14:textId="69B65C10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10%</w:t>
            </w:r>
          </w:p>
        </w:tc>
        <w:tc>
          <w:tcPr>
            <w:tcW w:w="1670" w:type="dxa"/>
          </w:tcPr>
          <w:p w14:paraId="43F1B355" w14:textId="5A24A033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2x4</w:t>
            </w:r>
          </w:p>
        </w:tc>
        <w:tc>
          <w:tcPr>
            <w:tcW w:w="1139" w:type="dxa"/>
          </w:tcPr>
          <w:p w14:paraId="2A799A46" w14:textId="7CD9ABBF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070" w:type="dxa"/>
          </w:tcPr>
          <w:p w14:paraId="16203378" w14:textId="413354E4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2.40</w:t>
            </w:r>
          </w:p>
        </w:tc>
        <w:tc>
          <w:tcPr>
            <w:tcW w:w="2070" w:type="dxa"/>
          </w:tcPr>
          <w:p w14:paraId="6C63335F" w14:textId="683FD80B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3.53</w:t>
            </w:r>
          </w:p>
        </w:tc>
        <w:tc>
          <w:tcPr>
            <w:tcW w:w="1256" w:type="dxa"/>
            <w:vAlign w:val="bottom"/>
          </w:tcPr>
          <w:p w14:paraId="34B6A6DE" w14:textId="1324EA29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25B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1.13</w:t>
            </w:r>
          </w:p>
        </w:tc>
      </w:tr>
      <w:tr w:rsidR="006C25B3" w14:paraId="70270432" w14:textId="77777777" w:rsidTr="005E38E2">
        <w:trPr>
          <w:jc w:val="center"/>
        </w:trPr>
        <w:tc>
          <w:tcPr>
            <w:tcW w:w="1416" w:type="dxa"/>
          </w:tcPr>
          <w:p w14:paraId="687BD264" w14:textId="6F53A6FD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10%</w:t>
            </w:r>
          </w:p>
        </w:tc>
        <w:tc>
          <w:tcPr>
            <w:tcW w:w="1670" w:type="dxa"/>
          </w:tcPr>
          <w:p w14:paraId="71433BE3" w14:textId="7A32AD8B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2x2</w:t>
            </w:r>
          </w:p>
        </w:tc>
        <w:tc>
          <w:tcPr>
            <w:tcW w:w="1139" w:type="dxa"/>
          </w:tcPr>
          <w:p w14:paraId="3B5D7371" w14:textId="77024D04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070" w:type="dxa"/>
          </w:tcPr>
          <w:p w14:paraId="0B22992F" w14:textId="5BCF310C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8.57</w:t>
            </w:r>
          </w:p>
        </w:tc>
        <w:tc>
          <w:tcPr>
            <w:tcW w:w="2070" w:type="dxa"/>
          </w:tcPr>
          <w:p w14:paraId="495B5F77" w14:textId="5CEAAFF8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10.40</w:t>
            </w:r>
          </w:p>
        </w:tc>
        <w:tc>
          <w:tcPr>
            <w:tcW w:w="1256" w:type="dxa"/>
            <w:vAlign w:val="bottom"/>
          </w:tcPr>
          <w:p w14:paraId="516A2555" w14:textId="0A37D667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25B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1.83</w:t>
            </w:r>
          </w:p>
        </w:tc>
      </w:tr>
      <w:tr w:rsidR="006C25B3" w14:paraId="6D0B1B05" w14:textId="77777777" w:rsidTr="005E38E2">
        <w:trPr>
          <w:jc w:val="center"/>
        </w:trPr>
        <w:tc>
          <w:tcPr>
            <w:tcW w:w="1416" w:type="dxa"/>
          </w:tcPr>
          <w:p w14:paraId="23D8D599" w14:textId="773A2F31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10%</w:t>
            </w:r>
          </w:p>
        </w:tc>
        <w:tc>
          <w:tcPr>
            <w:tcW w:w="1670" w:type="dxa"/>
          </w:tcPr>
          <w:p w14:paraId="5087038E" w14:textId="6B843686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2x4</w:t>
            </w:r>
          </w:p>
        </w:tc>
        <w:tc>
          <w:tcPr>
            <w:tcW w:w="1139" w:type="dxa"/>
          </w:tcPr>
          <w:p w14:paraId="66A04888" w14:textId="0729CEC0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070" w:type="dxa"/>
          </w:tcPr>
          <w:p w14:paraId="2E0B8377" w14:textId="2FCA1F15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5.07</w:t>
            </w:r>
          </w:p>
        </w:tc>
        <w:tc>
          <w:tcPr>
            <w:tcW w:w="2070" w:type="dxa"/>
          </w:tcPr>
          <w:p w14:paraId="0ABF41F4" w14:textId="79D32C54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6.49</w:t>
            </w:r>
          </w:p>
        </w:tc>
        <w:tc>
          <w:tcPr>
            <w:tcW w:w="1256" w:type="dxa"/>
            <w:vAlign w:val="bottom"/>
          </w:tcPr>
          <w:p w14:paraId="6651D952" w14:textId="1B28F28B" w:rsidR="006C25B3" w:rsidRDefault="006C25B3" w:rsidP="006C25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25B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1.42</w:t>
            </w:r>
          </w:p>
        </w:tc>
      </w:tr>
      <w:tr w:rsidR="00EF589E" w14:paraId="13D7FA1E" w14:textId="77777777" w:rsidTr="006F02D3">
        <w:trPr>
          <w:jc w:val="center"/>
        </w:trPr>
        <w:tc>
          <w:tcPr>
            <w:tcW w:w="1416" w:type="dxa"/>
          </w:tcPr>
          <w:p w14:paraId="5E186ECC" w14:textId="52C97714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0%</w:t>
            </w:r>
          </w:p>
        </w:tc>
        <w:tc>
          <w:tcPr>
            <w:tcW w:w="1670" w:type="dxa"/>
          </w:tcPr>
          <w:p w14:paraId="6A5F7C2C" w14:textId="31039346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2x2</w:t>
            </w:r>
          </w:p>
        </w:tc>
        <w:tc>
          <w:tcPr>
            <w:tcW w:w="1139" w:type="dxa"/>
          </w:tcPr>
          <w:p w14:paraId="6C2B8BAF" w14:textId="7135B593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70" w:type="dxa"/>
          </w:tcPr>
          <w:p w14:paraId="5D9AA166" w14:textId="7363AB41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-1.09</w:t>
            </w:r>
          </w:p>
        </w:tc>
        <w:tc>
          <w:tcPr>
            <w:tcW w:w="2070" w:type="dxa"/>
          </w:tcPr>
          <w:p w14:paraId="102EA465" w14:textId="73E7512E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0.52</w:t>
            </w:r>
          </w:p>
        </w:tc>
        <w:tc>
          <w:tcPr>
            <w:tcW w:w="1256" w:type="dxa"/>
            <w:vAlign w:val="bottom"/>
          </w:tcPr>
          <w:p w14:paraId="68655E1A" w14:textId="15738061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58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1.61</w:t>
            </w:r>
          </w:p>
        </w:tc>
      </w:tr>
      <w:tr w:rsidR="00EF589E" w14:paraId="34BCC8C5" w14:textId="77777777" w:rsidTr="006F02D3">
        <w:trPr>
          <w:jc w:val="center"/>
        </w:trPr>
        <w:tc>
          <w:tcPr>
            <w:tcW w:w="1416" w:type="dxa"/>
          </w:tcPr>
          <w:p w14:paraId="5BE60AFD" w14:textId="4F79C856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0%</w:t>
            </w:r>
          </w:p>
        </w:tc>
        <w:tc>
          <w:tcPr>
            <w:tcW w:w="1670" w:type="dxa"/>
          </w:tcPr>
          <w:p w14:paraId="23408333" w14:textId="3D12E6E2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2x4</w:t>
            </w:r>
          </w:p>
        </w:tc>
        <w:tc>
          <w:tcPr>
            <w:tcW w:w="1139" w:type="dxa"/>
          </w:tcPr>
          <w:p w14:paraId="7CF5F598" w14:textId="1930432C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70" w:type="dxa"/>
          </w:tcPr>
          <w:p w14:paraId="02DBBFA9" w14:textId="1164B6D8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-4.18</w:t>
            </w:r>
          </w:p>
        </w:tc>
        <w:tc>
          <w:tcPr>
            <w:tcW w:w="2070" w:type="dxa"/>
          </w:tcPr>
          <w:p w14:paraId="43545830" w14:textId="67975F62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-2.64</w:t>
            </w:r>
          </w:p>
        </w:tc>
        <w:tc>
          <w:tcPr>
            <w:tcW w:w="1256" w:type="dxa"/>
            <w:vAlign w:val="bottom"/>
          </w:tcPr>
          <w:p w14:paraId="15C80036" w14:textId="0B10BFB8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58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1.54</w:t>
            </w:r>
          </w:p>
        </w:tc>
      </w:tr>
      <w:tr w:rsidR="00EF589E" w14:paraId="13E71413" w14:textId="77777777" w:rsidTr="006F02D3">
        <w:trPr>
          <w:jc w:val="center"/>
        </w:trPr>
        <w:tc>
          <w:tcPr>
            <w:tcW w:w="1416" w:type="dxa"/>
          </w:tcPr>
          <w:p w14:paraId="3D334DC2" w14:textId="4AE91D61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0%</w:t>
            </w:r>
          </w:p>
        </w:tc>
        <w:tc>
          <w:tcPr>
            <w:tcW w:w="1670" w:type="dxa"/>
          </w:tcPr>
          <w:p w14:paraId="743AEADB" w14:textId="34001625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2x2</w:t>
            </w:r>
          </w:p>
        </w:tc>
        <w:tc>
          <w:tcPr>
            <w:tcW w:w="1139" w:type="dxa"/>
          </w:tcPr>
          <w:p w14:paraId="1350DC88" w14:textId="025E49CF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070" w:type="dxa"/>
          </w:tcPr>
          <w:p w14:paraId="20290262" w14:textId="2F4D0F99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6.88</w:t>
            </w:r>
          </w:p>
        </w:tc>
        <w:tc>
          <w:tcPr>
            <w:tcW w:w="2070" w:type="dxa"/>
          </w:tcPr>
          <w:p w14:paraId="604D2D2F" w14:textId="4F46D814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11.08</w:t>
            </w:r>
          </w:p>
        </w:tc>
        <w:tc>
          <w:tcPr>
            <w:tcW w:w="1256" w:type="dxa"/>
            <w:vAlign w:val="bottom"/>
          </w:tcPr>
          <w:p w14:paraId="0BCB5E23" w14:textId="1C979BFC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58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4.2</w:t>
            </w:r>
          </w:p>
        </w:tc>
      </w:tr>
      <w:tr w:rsidR="00EF589E" w14:paraId="0A2C08C1" w14:textId="77777777" w:rsidTr="006F02D3">
        <w:trPr>
          <w:jc w:val="center"/>
        </w:trPr>
        <w:tc>
          <w:tcPr>
            <w:tcW w:w="1416" w:type="dxa"/>
          </w:tcPr>
          <w:p w14:paraId="1D7E21A8" w14:textId="16028BF6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0%</w:t>
            </w:r>
          </w:p>
        </w:tc>
        <w:tc>
          <w:tcPr>
            <w:tcW w:w="1670" w:type="dxa"/>
          </w:tcPr>
          <w:p w14:paraId="0ADDF45D" w14:textId="66700594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2x4</w:t>
            </w:r>
          </w:p>
        </w:tc>
        <w:tc>
          <w:tcPr>
            <w:tcW w:w="1139" w:type="dxa"/>
          </w:tcPr>
          <w:p w14:paraId="7FF44E73" w14:textId="7292FE11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070" w:type="dxa"/>
          </w:tcPr>
          <w:p w14:paraId="5A729A98" w14:textId="2CD87963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3.27</w:t>
            </w:r>
          </w:p>
        </w:tc>
        <w:tc>
          <w:tcPr>
            <w:tcW w:w="2070" w:type="dxa"/>
          </w:tcPr>
          <w:p w14:paraId="79A1AD21" w14:textId="386450FD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7.38</w:t>
            </w:r>
          </w:p>
        </w:tc>
        <w:tc>
          <w:tcPr>
            <w:tcW w:w="1256" w:type="dxa"/>
            <w:vAlign w:val="bottom"/>
          </w:tcPr>
          <w:p w14:paraId="4A7BCB1E" w14:textId="7F47D77A" w:rsidR="00EF589E" w:rsidRDefault="00EF589E" w:rsidP="00EF58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58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4.11</w:t>
            </w:r>
          </w:p>
        </w:tc>
      </w:tr>
      <w:tr w:rsidR="0074501A" w14:paraId="06867647" w14:textId="77777777" w:rsidTr="00341D9A">
        <w:trPr>
          <w:jc w:val="center"/>
        </w:trPr>
        <w:tc>
          <w:tcPr>
            <w:tcW w:w="1416" w:type="dxa"/>
          </w:tcPr>
          <w:p w14:paraId="4A225A4A" w14:textId="389C3B91" w:rsidR="0074501A" w:rsidRDefault="0074501A" w:rsidP="0074501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0%</w:t>
            </w:r>
          </w:p>
        </w:tc>
        <w:tc>
          <w:tcPr>
            <w:tcW w:w="1670" w:type="dxa"/>
          </w:tcPr>
          <w:p w14:paraId="22EEA2B9" w14:textId="3936DF0E" w:rsidR="0074501A" w:rsidRDefault="0074501A" w:rsidP="0074501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2x2</w:t>
            </w:r>
          </w:p>
        </w:tc>
        <w:tc>
          <w:tcPr>
            <w:tcW w:w="1139" w:type="dxa"/>
          </w:tcPr>
          <w:p w14:paraId="37E564E1" w14:textId="0917F3C1" w:rsidR="0074501A" w:rsidRDefault="0074501A" w:rsidP="0074501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070" w:type="dxa"/>
          </w:tcPr>
          <w:p w14:paraId="765BE520" w14:textId="1EE95C2D" w:rsidR="0074501A" w:rsidRDefault="00D94FBA" w:rsidP="0074501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9.73</w:t>
            </w:r>
          </w:p>
        </w:tc>
        <w:tc>
          <w:tcPr>
            <w:tcW w:w="2070" w:type="dxa"/>
          </w:tcPr>
          <w:p w14:paraId="3E71F137" w14:textId="7A11B0A5" w:rsidR="0074501A" w:rsidRDefault="00D94FBA" w:rsidP="0074501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NA</w:t>
            </w:r>
          </w:p>
        </w:tc>
        <w:tc>
          <w:tcPr>
            <w:tcW w:w="1256" w:type="dxa"/>
          </w:tcPr>
          <w:p w14:paraId="343F96BC" w14:textId="23788012" w:rsidR="0074501A" w:rsidRDefault="00CF6EA8" w:rsidP="0074501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NA</w:t>
            </w:r>
          </w:p>
        </w:tc>
      </w:tr>
      <w:tr w:rsidR="0074501A" w14:paraId="2207C637" w14:textId="77777777" w:rsidTr="00341D9A">
        <w:trPr>
          <w:jc w:val="center"/>
        </w:trPr>
        <w:tc>
          <w:tcPr>
            <w:tcW w:w="1416" w:type="dxa"/>
          </w:tcPr>
          <w:p w14:paraId="53EBDA80" w14:textId="688E28DD" w:rsidR="0074501A" w:rsidRDefault="0074501A" w:rsidP="0074501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0%</w:t>
            </w:r>
          </w:p>
        </w:tc>
        <w:tc>
          <w:tcPr>
            <w:tcW w:w="1670" w:type="dxa"/>
          </w:tcPr>
          <w:p w14:paraId="1A2A55D7" w14:textId="490D9E20" w:rsidR="0074501A" w:rsidRDefault="0074501A" w:rsidP="0074501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2x4</w:t>
            </w:r>
          </w:p>
        </w:tc>
        <w:tc>
          <w:tcPr>
            <w:tcW w:w="1139" w:type="dxa"/>
          </w:tcPr>
          <w:p w14:paraId="652BDDD0" w14:textId="2A781B5A" w:rsidR="0074501A" w:rsidRDefault="0074501A" w:rsidP="0074501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070" w:type="dxa"/>
          </w:tcPr>
          <w:p w14:paraId="5EE9640E" w14:textId="7A6AE50A" w:rsidR="0074501A" w:rsidRDefault="00D94FBA" w:rsidP="0074501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5.94</w:t>
            </w:r>
          </w:p>
        </w:tc>
        <w:tc>
          <w:tcPr>
            <w:tcW w:w="2070" w:type="dxa"/>
          </w:tcPr>
          <w:p w14:paraId="3AB051B7" w14:textId="79F67750" w:rsidR="0074501A" w:rsidRDefault="00D94FBA" w:rsidP="0074501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NA</w:t>
            </w:r>
          </w:p>
        </w:tc>
        <w:tc>
          <w:tcPr>
            <w:tcW w:w="1256" w:type="dxa"/>
          </w:tcPr>
          <w:p w14:paraId="193BB126" w14:textId="0A0E22D0" w:rsidR="0074501A" w:rsidRDefault="00CF6EA8" w:rsidP="0074501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NA</w:t>
            </w:r>
          </w:p>
        </w:tc>
      </w:tr>
    </w:tbl>
    <w:p w14:paraId="4F1995E1" w14:textId="0AC4E314" w:rsidR="00C84410" w:rsidRDefault="00A8623E" w:rsidP="00C84410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="00F9753A">
        <w:rPr>
          <w:rFonts w:ascii="Times New Roman" w:eastAsia="Times New Roman" w:hAnsi="Times New Roman" w:cs="Times New Roman"/>
          <w:bCs/>
          <w:sz w:val="24"/>
          <w:szCs w:val="24"/>
        </w:rPr>
        <w:t>Based on above simulations, 10% pre-emption probability with</w:t>
      </w:r>
      <w:r w:rsidR="00294C7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2099C">
        <w:rPr>
          <w:rFonts w:ascii="Times New Roman" w:eastAsia="Times New Roman" w:hAnsi="Times New Roman" w:cs="Times New Roman"/>
          <w:bCs/>
          <w:sz w:val="24"/>
          <w:szCs w:val="24"/>
        </w:rPr>
        <w:t xml:space="preserve">MCS4 </w:t>
      </w:r>
      <w:r w:rsidR="00F9753A">
        <w:rPr>
          <w:rFonts w:ascii="Times New Roman" w:eastAsia="Times New Roman" w:hAnsi="Times New Roman" w:cs="Times New Roman"/>
          <w:bCs/>
          <w:sz w:val="24"/>
          <w:szCs w:val="24"/>
        </w:rPr>
        <w:t xml:space="preserve">or MCS13 </w:t>
      </w:r>
      <w:r w:rsidR="0012099C">
        <w:rPr>
          <w:rFonts w:ascii="Times New Roman" w:eastAsia="Times New Roman" w:hAnsi="Times New Roman" w:cs="Times New Roman"/>
          <w:bCs/>
          <w:sz w:val="24"/>
          <w:szCs w:val="24"/>
        </w:rPr>
        <w:t>has</w:t>
      </w:r>
      <w:r w:rsidR="00294C7C">
        <w:rPr>
          <w:rFonts w:ascii="Times New Roman" w:eastAsia="Times New Roman" w:hAnsi="Times New Roman" w:cs="Times New Roman"/>
          <w:bCs/>
          <w:sz w:val="24"/>
          <w:szCs w:val="24"/>
        </w:rPr>
        <w:t xml:space="preserve"> big enough loss to </w:t>
      </w:r>
      <w:r w:rsidR="00EE442E">
        <w:rPr>
          <w:rFonts w:ascii="Times New Roman" w:eastAsia="Times New Roman" w:hAnsi="Times New Roman" w:cs="Times New Roman"/>
          <w:bCs/>
          <w:sz w:val="24"/>
          <w:szCs w:val="24"/>
        </w:rPr>
        <w:t xml:space="preserve">define the requirements for DL pre-emption. </w:t>
      </w:r>
      <w:r w:rsidR="00294C7C">
        <w:rPr>
          <w:rFonts w:ascii="Times New Roman" w:eastAsia="Times New Roman" w:hAnsi="Times New Roman" w:cs="Times New Roman"/>
          <w:bCs/>
          <w:sz w:val="24"/>
          <w:szCs w:val="24"/>
        </w:rPr>
        <w:t>Therefore, we propose the following.</w:t>
      </w:r>
    </w:p>
    <w:p w14:paraId="3DEC8761" w14:textId="3C533575" w:rsidR="00294C7C" w:rsidRDefault="00EE442E" w:rsidP="00C84410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A76CE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0E2F1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A76CE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0619B9" w:rsidRPr="002A76CE">
        <w:rPr>
          <w:rFonts w:ascii="Times New Roman" w:eastAsia="Times New Roman" w:hAnsi="Times New Roman" w:cs="Times New Roman"/>
          <w:b/>
          <w:sz w:val="24"/>
          <w:szCs w:val="24"/>
        </w:rPr>
        <w:t xml:space="preserve">Define DL pre-emption test for </w:t>
      </w:r>
      <w:proofErr w:type="spellStart"/>
      <w:r w:rsidR="000619B9" w:rsidRPr="002A76CE">
        <w:rPr>
          <w:rFonts w:ascii="Times New Roman" w:eastAsia="Times New Roman" w:hAnsi="Times New Roman" w:cs="Times New Roman"/>
          <w:b/>
          <w:sz w:val="24"/>
          <w:szCs w:val="24"/>
        </w:rPr>
        <w:t>eMBB</w:t>
      </w:r>
      <w:proofErr w:type="spellEnd"/>
      <w:r w:rsidR="000619B9" w:rsidRPr="002A76CE">
        <w:rPr>
          <w:rFonts w:ascii="Times New Roman" w:eastAsia="Times New Roman" w:hAnsi="Times New Roman" w:cs="Times New Roman"/>
          <w:b/>
          <w:sz w:val="24"/>
          <w:szCs w:val="24"/>
        </w:rPr>
        <w:t xml:space="preserve"> with 10% pre-emption probability</w:t>
      </w:r>
      <w:r w:rsidR="002A76CE" w:rsidRPr="002A76CE">
        <w:rPr>
          <w:rFonts w:ascii="Times New Roman" w:eastAsia="Times New Roman" w:hAnsi="Times New Roman" w:cs="Times New Roman"/>
          <w:b/>
          <w:sz w:val="24"/>
          <w:szCs w:val="24"/>
        </w:rPr>
        <w:t xml:space="preserve"> and MCS 4.</w:t>
      </w:r>
    </w:p>
    <w:p w14:paraId="065FA59C" w14:textId="743B6BAB" w:rsidR="00645D16" w:rsidRDefault="00645D16" w:rsidP="00C84410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case of TDD,</w:t>
      </w:r>
      <w:r w:rsidR="00D279DB">
        <w:rPr>
          <w:rFonts w:ascii="Times New Roman" w:eastAsia="Times New Roman" w:hAnsi="Times New Roman" w:cs="Times New Roman"/>
          <w:bCs/>
          <w:sz w:val="24"/>
          <w:szCs w:val="24"/>
        </w:rPr>
        <w:t xml:space="preserve"> we see an issue with current RAN4 simulation assumptions. Currently, it is assumed that there are 8 HARQ processes </w:t>
      </w:r>
      <w:r w:rsidR="00D35C18">
        <w:rPr>
          <w:rFonts w:ascii="Times New Roman" w:eastAsia="Times New Roman" w:hAnsi="Times New Roman" w:cs="Times New Roman"/>
          <w:bCs/>
          <w:sz w:val="24"/>
          <w:szCs w:val="24"/>
        </w:rPr>
        <w:t>and slot format is 7D1S2U. Pre-emption scheduling is assumed to be fixed and it is also assumed that UE sends NACK on the slots with pre-emption without trying to decode it.</w:t>
      </w:r>
      <w:r w:rsidR="00387E4F">
        <w:rPr>
          <w:rFonts w:ascii="Times New Roman" w:eastAsia="Times New Roman" w:hAnsi="Times New Roman" w:cs="Times New Roman"/>
          <w:bCs/>
          <w:sz w:val="24"/>
          <w:szCs w:val="24"/>
        </w:rPr>
        <w:t xml:space="preserve"> Based on these assumptions, pre-emption </w:t>
      </w:r>
      <w:r w:rsidR="00C60881">
        <w:rPr>
          <w:rFonts w:ascii="Times New Roman" w:eastAsia="Times New Roman" w:hAnsi="Times New Roman" w:cs="Times New Roman"/>
          <w:bCs/>
          <w:sz w:val="24"/>
          <w:szCs w:val="24"/>
        </w:rPr>
        <w:t xml:space="preserve">HARQ timeline </w:t>
      </w:r>
      <w:r w:rsidR="00387E4F">
        <w:rPr>
          <w:rFonts w:ascii="Times New Roman" w:eastAsia="Times New Roman" w:hAnsi="Times New Roman" w:cs="Times New Roman"/>
          <w:bCs/>
          <w:sz w:val="24"/>
          <w:szCs w:val="24"/>
        </w:rPr>
        <w:t>looks as in Figure 1.</w:t>
      </w:r>
    </w:p>
    <w:p w14:paraId="07BEC640" w14:textId="77777777" w:rsidR="008605F2" w:rsidRDefault="008605F2" w:rsidP="008605F2">
      <w:pPr>
        <w:keepNext/>
      </w:pPr>
      <w:r>
        <w:object w:dxaOrig="11746" w:dyaOrig="3720" w14:anchorId="6A3219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152.25pt" o:ole="">
            <v:imagedata r:id="rId7" o:title=""/>
          </v:shape>
          <o:OLEObject Type="Embed" ProgID="Visio.Drawing.15" ShapeID="_x0000_i1025" DrawAspect="Content" ObjectID="_1672065035" r:id="rId8"/>
        </w:object>
      </w:r>
    </w:p>
    <w:p w14:paraId="47D53456" w14:textId="27D8D597" w:rsidR="00387E4F" w:rsidRPr="00C60881" w:rsidRDefault="008605F2" w:rsidP="00C60881">
      <w:pPr>
        <w:pStyle w:val="Caption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  <w:r w:rsidRPr="00C60881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Figure </w:t>
      </w:r>
      <w:r w:rsidRPr="00C60881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C60881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Figure \* ARABIC </w:instrText>
      </w:r>
      <w:r w:rsidRPr="00C60881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C60881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C60881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C60881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</w:t>
      </w:r>
      <w:r w:rsidR="00C60881" w:rsidRPr="00C60881">
        <w:rPr>
          <w:rFonts w:ascii="Times New Roman" w:hAnsi="Times New Roman" w:cs="Times New Roman"/>
          <w:b/>
          <w:bCs/>
          <w:i w:val="0"/>
          <w:iCs w:val="0"/>
          <w:color w:val="auto"/>
        </w:rPr>
        <w:t>HARQ Timeline of DL pre-emption in case of TDD</w:t>
      </w:r>
    </w:p>
    <w:p w14:paraId="618EB9CA" w14:textId="37D3C197" w:rsidR="00387E4F" w:rsidRDefault="00C60881" w:rsidP="00C84410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In the above figure, red </w:t>
      </w:r>
      <w:r w:rsidR="00DD6481">
        <w:rPr>
          <w:rFonts w:ascii="Times New Roman" w:eastAsia="Times New Roman" w:hAnsi="Times New Roman" w:cs="Times New Roman"/>
          <w:bCs/>
          <w:sz w:val="24"/>
          <w:szCs w:val="24"/>
        </w:rPr>
        <w:t xml:space="preserve">slot is being pre-empted and each pre-emption has the same HARQ process ID. </w:t>
      </w:r>
      <w:r w:rsidR="004B691D">
        <w:rPr>
          <w:rFonts w:ascii="Times New Roman" w:eastAsia="Times New Roman" w:hAnsi="Times New Roman" w:cs="Times New Roman"/>
          <w:bCs/>
          <w:sz w:val="24"/>
          <w:szCs w:val="24"/>
        </w:rPr>
        <w:t>As a result</w:t>
      </w:r>
      <w:r w:rsidR="00DD6481">
        <w:rPr>
          <w:rFonts w:ascii="Times New Roman" w:eastAsia="Times New Roman" w:hAnsi="Times New Roman" w:cs="Times New Roman"/>
          <w:bCs/>
          <w:sz w:val="24"/>
          <w:szCs w:val="24"/>
        </w:rPr>
        <w:t>, all 4 transmission</w:t>
      </w:r>
      <w:r w:rsidR="00A235AF">
        <w:rPr>
          <w:rFonts w:ascii="Times New Roman" w:eastAsia="Times New Roman" w:hAnsi="Times New Roman" w:cs="Times New Roman"/>
          <w:bCs/>
          <w:sz w:val="24"/>
          <w:szCs w:val="24"/>
        </w:rPr>
        <w:t>s</w:t>
      </w:r>
      <w:r w:rsidR="00DD6481">
        <w:rPr>
          <w:rFonts w:ascii="Times New Roman" w:eastAsia="Times New Roman" w:hAnsi="Times New Roman" w:cs="Times New Roman"/>
          <w:bCs/>
          <w:sz w:val="24"/>
          <w:szCs w:val="24"/>
        </w:rPr>
        <w:t xml:space="preserve"> are </w:t>
      </w:r>
      <w:proofErr w:type="spellStart"/>
      <w:r w:rsidR="00DD6481">
        <w:rPr>
          <w:rFonts w:ascii="Times New Roman" w:eastAsia="Times New Roman" w:hAnsi="Times New Roman" w:cs="Times New Roman"/>
          <w:bCs/>
          <w:sz w:val="24"/>
          <w:szCs w:val="24"/>
        </w:rPr>
        <w:t>NACK’ed</w:t>
      </w:r>
      <w:proofErr w:type="spellEnd"/>
      <w:r w:rsidR="00DD648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70060">
        <w:rPr>
          <w:rFonts w:ascii="Times New Roman" w:eastAsia="Times New Roman" w:hAnsi="Times New Roman" w:cs="Times New Roman"/>
          <w:bCs/>
          <w:sz w:val="24"/>
          <w:szCs w:val="24"/>
        </w:rPr>
        <w:t>based on current RAN4 assumptions. In this case, there will be no performance difference whether UE does the pre-emption or not. T</w:t>
      </w:r>
      <w:r w:rsidR="004B691D">
        <w:rPr>
          <w:rFonts w:ascii="Times New Roman" w:eastAsia="Times New Roman" w:hAnsi="Times New Roman" w:cs="Times New Roman"/>
          <w:bCs/>
          <w:sz w:val="24"/>
          <w:szCs w:val="24"/>
        </w:rPr>
        <w:t>herefore, we observe and propose the following.</w:t>
      </w:r>
    </w:p>
    <w:p w14:paraId="5ECD0293" w14:textId="740A4E52" w:rsidR="00387E4F" w:rsidRPr="00B575BC" w:rsidRDefault="004B691D" w:rsidP="00C84410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B575BC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1: There is no performance difference between </w:t>
      </w:r>
      <w:r w:rsidR="002E572C" w:rsidRPr="00B575BC">
        <w:rPr>
          <w:rFonts w:ascii="Times New Roman" w:eastAsia="Times New Roman" w:hAnsi="Times New Roman" w:cs="Times New Roman"/>
          <w:b/>
          <w:sz w:val="24"/>
          <w:szCs w:val="24"/>
        </w:rPr>
        <w:t>correct pre-emption or no pre-emption in case of TDD based on current simulation assumptions.</w:t>
      </w:r>
    </w:p>
    <w:p w14:paraId="70471544" w14:textId="4B81778D" w:rsidR="00387E4F" w:rsidRPr="00B575BC" w:rsidRDefault="002E572C" w:rsidP="00C84410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B575BC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3: Use 10 HARQ processes </w:t>
      </w:r>
      <w:r w:rsidR="00B575BC" w:rsidRPr="00B575BC">
        <w:rPr>
          <w:rFonts w:ascii="Times New Roman" w:eastAsia="Times New Roman" w:hAnsi="Times New Roman" w:cs="Times New Roman"/>
          <w:b/>
          <w:sz w:val="24"/>
          <w:szCs w:val="24"/>
        </w:rPr>
        <w:t>in case of TDD DL Pre-emption tests.</w:t>
      </w:r>
    </w:p>
    <w:p w14:paraId="536E415E" w14:textId="0894B92C" w:rsidR="003B0FAA" w:rsidRDefault="003B0FAA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FR2 </w:t>
      </w:r>
      <w:r w:rsidR="00F56A9F">
        <w:rPr>
          <w:rFonts w:ascii="Arial" w:eastAsia="Times New Roman" w:hAnsi="Arial" w:cs="Times New Roman"/>
          <w:sz w:val="36"/>
          <w:szCs w:val="20"/>
        </w:rPr>
        <w:t xml:space="preserve">Mapping </w:t>
      </w:r>
      <w:r>
        <w:rPr>
          <w:rFonts w:ascii="Arial" w:eastAsia="Times New Roman" w:hAnsi="Arial" w:cs="Times New Roman"/>
          <w:sz w:val="36"/>
          <w:szCs w:val="20"/>
        </w:rPr>
        <w:t>Type B Test</w:t>
      </w:r>
    </w:p>
    <w:p w14:paraId="534BDD56" w14:textId="4A65D040" w:rsidR="003A74FE" w:rsidRPr="003F349C" w:rsidRDefault="003A74FE" w:rsidP="003A74FE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F349C">
        <w:rPr>
          <w:rFonts w:ascii="Times New Roman" w:eastAsia="Times New Roman" w:hAnsi="Times New Roman" w:cs="Times New Roman"/>
          <w:bCs/>
          <w:sz w:val="24"/>
          <w:szCs w:val="24"/>
        </w:rPr>
        <w:t xml:space="preserve">Based on simulation assumptions in [2], </w:t>
      </w:r>
      <w:r w:rsidR="003F349C" w:rsidRPr="003F349C">
        <w:rPr>
          <w:rFonts w:ascii="Times New Roman" w:eastAsia="Times New Roman" w:hAnsi="Times New Roman" w:cs="Times New Roman"/>
          <w:bCs/>
          <w:sz w:val="24"/>
          <w:szCs w:val="24"/>
        </w:rPr>
        <w:t>below are the simulation results for FR2 Type B test case.</w:t>
      </w:r>
    </w:p>
    <w:p w14:paraId="2106BA64" w14:textId="48594119" w:rsidR="00644C74" w:rsidRPr="00644C74" w:rsidRDefault="00644C74" w:rsidP="00644C74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644C74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644C74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644C74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644C74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644C74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3</w:t>
      </w:r>
      <w:r w:rsidRPr="00644C74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644C74">
        <w:rPr>
          <w:rFonts w:ascii="Times New Roman" w:hAnsi="Times New Roman" w:cs="Times New Roman"/>
          <w:b/>
          <w:bCs/>
          <w:i w:val="0"/>
          <w:iCs w:val="0"/>
          <w:color w:val="auto"/>
        </w:rPr>
        <w:t>: Simulation result for FR2 Type B Test Case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6"/>
        <w:gridCol w:w="3437"/>
        <w:gridCol w:w="2968"/>
      </w:tblGrid>
      <w:tr w:rsidR="00B2185F" w14:paraId="012594CD" w14:textId="51EFAAFA" w:rsidTr="00B2185F">
        <w:tc>
          <w:tcPr>
            <w:tcW w:w="3216" w:type="dxa"/>
          </w:tcPr>
          <w:p w14:paraId="1F2ECEC6" w14:textId="72C36536" w:rsidR="00B2185F" w:rsidRPr="00644C74" w:rsidRDefault="00B2185F" w:rsidP="00644C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4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Test</w:t>
            </w:r>
          </w:p>
        </w:tc>
        <w:tc>
          <w:tcPr>
            <w:tcW w:w="3437" w:type="dxa"/>
          </w:tcPr>
          <w:p w14:paraId="61BF40CB" w14:textId="0C10FB51" w:rsidR="00B2185F" w:rsidRPr="00644C74" w:rsidRDefault="00B2185F" w:rsidP="00644C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Alignment </w:t>
            </w:r>
            <w:r w:rsidRPr="00644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SNR (dB) at 70% of peak throughput</w:t>
            </w:r>
          </w:p>
        </w:tc>
        <w:tc>
          <w:tcPr>
            <w:tcW w:w="2968" w:type="dxa"/>
          </w:tcPr>
          <w:p w14:paraId="727F1D26" w14:textId="0CA0EB14" w:rsidR="00B2185F" w:rsidRDefault="00B2185F" w:rsidP="00644C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Impairment SNR</w:t>
            </w:r>
            <w:r w:rsidR="005771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(dB)</w:t>
            </w:r>
          </w:p>
        </w:tc>
      </w:tr>
      <w:tr w:rsidR="00B2185F" w14:paraId="6C6BAC31" w14:textId="74493D07" w:rsidTr="00B2185F">
        <w:tc>
          <w:tcPr>
            <w:tcW w:w="3216" w:type="dxa"/>
          </w:tcPr>
          <w:p w14:paraId="19CA22EA" w14:textId="467AA30D" w:rsidR="00B2185F" w:rsidRDefault="00B2185F" w:rsidP="00644C7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FR2, 2x2, MCS4</w:t>
            </w:r>
          </w:p>
        </w:tc>
        <w:tc>
          <w:tcPr>
            <w:tcW w:w="3437" w:type="dxa"/>
          </w:tcPr>
          <w:p w14:paraId="7AAA2573" w14:textId="0D29FBE6" w:rsidR="00B2185F" w:rsidRDefault="00B2185F" w:rsidP="00644C7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-0.40</w:t>
            </w:r>
          </w:p>
        </w:tc>
        <w:tc>
          <w:tcPr>
            <w:tcW w:w="2968" w:type="dxa"/>
          </w:tcPr>
          <w:p w14:paraId="38B7251D" w14:textId="7902528F" w:rsidR="00B2185F" w:rsidRDefault="0056369F" w:rsidP="00644C7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1.60</w:t>
            </w:r>
          </w:p>
        </w:tc>
      </w:tr>
    </w:tbl>
    <w:p w14:paraId="3E1F1B44" w14:textId="77777777" w:rsidR="003F349C" w:rsidRPr="003F349C" w:rsidRDefault="003F349C" w:rsidP="003A74FE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7C3E3F4" w14:textId="22A4A24B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lastRenderedPageBreak/>
        <w:t>Conclusions</w:t>
      </w:r>
    </w:p>
    <w:p w14:paraId="510CB32C" w14:textId="12AAC242" w:rsid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This paper discusses the testability of certain URLLC features and test cases. Following has been observed and proposed:</w:t>
      </w:r>
    </w:p>
    <w:p w14:paraId="0A7D6A6A" w14:textId="77777777" w:rsidR="00644C74" w:rsidRPr="00203872" w:rsidRDefault="00644C74" w:rsidP="00644C7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Define high reliability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high BLER FR2 slot aggregation </w:t>
      </w: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tests with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MCS 16 or 19 in Low SE MCS Table.</w:t>
      </w:r>
    </w:p>
    <w:p w14:paraId="58C86778" w14:textId="1B3656D7" w:rsidR="00125C28" w:rsidRDefault="00125C28" w:rsidP="00125C28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A76CE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A76CE">
        <w:rPr>
          <w:rFonts w:ascii="Times New Roman" w:eastAsia="Times New Roman" w:hAnsi="Times New Roman" w:cs="Times New Roman"/>
          <w:b/>
          <w:sz w:val="24"/>
          <w:szCs w:val="24"/>
        </w:rPr>
        <w:t xml:space="preserve">: Define DL pre-emption test for </w:t>
      </w:r>
      <w:proofErr w:type="spellStart"/>
      <w:r w:rsidRPr="002A76CE">
        <w:rPr>
          <w:rFonts w:ascii="Times New Roman" w:eastAsia="Times New Roman" w:hAnsi="Times New Roman" w:cs="Times New Roman"/>
          <w:b/>
          <w:sz w:val="24"/>
          <w:szCs w:val="24"/>
        </w:rPr>
        <w:t>eMBB</w:t>
      </w:r>
      <w:proofErr w:type="spellEnd"/>
      <w:r w:rsidRPr="002A76CE">
        <w:rPr>
          <w:rFonts w:ascii="Times New Roman" w:eastAsia="Times New Roman" w:hAnsi="Times New Roman" w:cs="Times New Roman"/>
          <w:b/>
          <w:sz w:val="24"/>
          <w:szCs w:val="24"/>
        </w:rPr>
        <w:t xml:space="preserve"> with 10% pre-emption probability and MCS 4.</w:t>
      </w:r>
    </w:p>
    <w:p w14:paraId="16C71DA7" w14:textId="77777777" w:rsidR="00125C28" w:rsidRPr="00B575BC" w:rsidRDefault="00125C28" w:rsidP="00125C28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B575BC">
        <w:rPr>
          <w:rFonts w:ascii="Times New Roman" w:eastAsia="Times New Roman" w:hAnsi="Times New Roman" w:cs="Times New Roman"/>
          <w:b/>
          <w:sz w:val="24"/>
          <w:szCs w:val="24"/>
        </w:rPr>
        <w:t>Observation 1: There is no performance difference between correct pre-emption or no pre-emption in case of TDD based on current simulation assumptions.</w:t>
      </w:r>
    </w:p>
    <w:p w14:paraId="0EAE2D55" w14:textId="1D9E57C9" w:rsidR="00125C28" w:rsidRDefault="00125C28" w:rsidP="00125C28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B575BC">
        <w:rPr>
          <w:rFonts w:ascii="Times New Roman" w:eastAsia="Times New Roman" w:hAnsi="Times New Roman" w:cs="Times New Roman"/>
          <w:b/>
          <w:sz w:val="24"/>
          <w:szCs w:val="24"/>
        </w:rPr>
        <w:t>Proposal 3: Use 10 HARQ processes in case of TDD DL Pre-emption tests.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204837B5" w14:textId="5ECDEFE5" w:rsidR="00B2552D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[1] R4-20</w:t>
      </w:r>
      <w:r w:rsidR="00CC4E28">
        <w:rPr>
          <w:rFonts w:ascii="Times New Roman" w:eastAsia="Times New Roman" w:hAnsi="Times New Roman" w:cs="Times New Roman"/>
          <w:sz w:val="24"/>
          <w:szCs w:val="24"/>
        </w:rPr>
        <w:t>1</w:t>
      </w:r>
      <w:r w:rsidR="00961A9C">
        <w:rPr>
          <w:rFonts w:ascii="Times New Roman" w:eastAsia="Times New Roman" w:hAnsi="Times New Roman" w:cs="Times New Roman"/>
          <w:sz w:val="24"/>
          <w:szCs w:val="24"/>
        </w:rPr>
        <w:t>7509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572A33" w:rsidRPr="00572A33">
        <w:rPr>
          <w:rFonts w:ascii="Times New Roman" w:eastAsia="Times New Roman" w:hAnsi="Times New Roman" w:cs="Times New Roman"/>
          <w:sz w:val="24"/>
          <w:szCs w:val="24"/>
        </w:rPr>
        <w:t>WF on URLLC UE performance requirements with higher BLER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”, 3GPP TSG RAN WG4 Meeting #9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7</w:t>
      </w:r>
      <w:r w:rsidR="00396F0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Nov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Nov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2020.</w:t>
      </w:r>
    </w:p>
    <w:p w14:paraId="6EDDC40A" w14:textId="0FD60957" w:rsidR="000B7316" w:rsidRPr="00203872" w:rsidRDefault="000B7316" w:rsidP="000B731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] R4-20</w:t>
      </w:r>
      <w:r>
        <w:rPr>
          <w:rFonts w:ascii="Times New Roman" w:eastAsia="Times New Roman" w:hAnsi="Times New Roman" w:cs="Times New Roman"/>
          <w:sz w:val="24"/>
          <w:szCs w:val="24"/>
        </w:rPr>
        <w:t>175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401D32" w:rsidRPr="00401D32">
        <w:rPr>
          <w:rFonts w:ascii="Times New Roman" w:eastAsia="Times New Roman" w:hAnsi="Times New Roman" w:cs="Times New Roman"/>
          <w:sz w:val="24"/>
          <w:szCs w:val="24"/>
        </w:rPr>
        <w:t>Simulation assumptions for NR URLLC UE FR2 performance requirements test cases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”, 3GPP TSG RAN WG4 Meeting #9</w:t>
      </w:r>
      <w:r>
        <w:rPr>
          <w:rFonts w:ascii="Times New Roman" w:eastAsia="Times New Roman" w:hAnsi="Times New Roman" w:cs="Times New Roman"/>
          <w:sz w:val="24"/>
          <w:szCs w:val="24"/>
        </w:rPr>
        <w:t>7-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>
        <w:rPr>
          <w:rFonts w:ascii="Times New Roman" w:eastAsia="Times New Roman" w:hAnsi="Times New Roman" w:cs="Times New Roman"/>
          <w:sz w:val="24"/>
          <w:szCs w:val="24"/>
        </w:rPr>
        <w:t>Nov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</w:rPr>
        <w:t>Nov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2020.</w:t>
      </w:r>
    </w:p>
    <w:p w14:paraId="109B4D88" w14:textId="421D088C" w:rsidR="00F91A41" w:rsidRDefault="00F91A41" w:rsidP="000B7316"/>
    <w:sectPr w:rsidR="00F91A41" w:rsidSect="00EA46F7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35B2C" w14:textId="77777777" w:rsidR="00E20E09" w:rsidRDefault="00E122E1">
      <w:pPr>
        <w:spacing w:after="0" w:line="240" w:lineRule="auto"/>
      </w:pPr>
      <w:r>
        <w:separator/>
      </w:r>
    </w:p>
  </w:endnote>
  <w:endnote w:type="continuationSeparator" w:id="0">
    <w:p w14:paraId="485B2F2E" w14:textId="77777777" w:rsidR="00E20E09" w:rsidRDefault="00E12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E37E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E37ED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67869" w14:textId="77777777" w:rsidR="00E20E09" w:rsidRDefault="00E122E1">
      <w:pPr>
        <w:spacing w:after="0" w:line="240" w:lineRule="auto"/>
      </w:pPr>
      <w:r>
        <w:separator/>
      </w:r>
    </w:p>
  </w:footnote>
  <w:footnote w:type="continuationSeparator" w:id="0">
    <w:p w14:paraId="28BDD285" w14:textId="77777777" w:rsidR="00E20E09" w:rsidRDefault="00E12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3434A" w14:textId="77777777" w:rsidR="00AE30E7" w:rsidRDefault="00E37E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3251D"/>
    <w:rsid w:val="00056FD8"/>
    <w:rsid w:val="000619B9"/>
    <w:rsid w:val="00063781"/>
    <w:rsid w:val="000668DA"/>
    <w:rsid w:val="000752F9"/>
    <w:rsid w:val="000A20FD"/>
    <w:rsid w:val="000A3F3D"/>
    <w:rsid w:val="000A7440"/>
    <w:rsid w:val="000B0CA1"/>
    <w:rsid w:val="000B168D"/>
    <w:rsid w:val="000B29C4"/>
    <w:rsid w:val="000B7316"/>
    <w:rsid w:val="000D1593"/>
    <w:rsid w:val="000E2F12"/>
    <w:rsid w:val="000F3306"/>
    <w:rsid w:val="00102E94"/>
    <w:rsid w:val="0010315C"/>
    <w:rsid w:val="00103E35"/>
    <w:rsid w:val="00111BB5"/>
    <w:rsid w:val="00113226"/>
    <w:rsid w:val="0012099C"/>
    <w:rsid w:val="00121EC3"/>
    <w:rsid w:val="00123017"/>
    <w:rsid w:val="00125C28"/>
    <w:rsid w:val="001400C8"/>
    <w:rsid w:val="00141654"/>
    <w:rsid w:val="00196BC2"/>
    <w:rsid w:val="001A38E0"/>
    <w:rsid w:val="001C1495"/>
    <w:rsid w:val="001D6B29"/>
    <w:rsid w:val="001E49C7"/>
    <w:rsid w:val="001F1F5E"/>
    <w:rsid w:val="001F5AAE"/>
    <w:rsid w:val="00203872"/>
    <w:rsid w:val="002435EF"/>
    <w:rsid w:val="002831D7"/>
    <w:rsid w:val="00283599"/>
    <w:rsid w:val="00284091"/>
    <w:rsid w:val="00290161"/>
    <w:rsid w:val="002945E9"/>
    <w:rsid w:val="00294C7C"/>
    <w:rsid w:val="00297B98"/>
    <w:rsid w:val="002A76CE"/>
    <w:rsid w:val="002C371F"/>
    <w:rsid w:val="002C47A2"/>
    <w:rsid w:val="002C6517"/>
    <w:rsid w:val="002D0C26"/>
    <w:rsid w:val="002E572C"/>
    <w:rsid w:val="002E5BDA"/>
    <w:rsid w:val="00310C0B"/>
    <w:rsid w:val="00311AE7"/>
    <w:rsid w:val="0032533A"/>
    <w:rsid w:val="00333C98"/>
    <w:rsid w:val="00341D9A"/>
    <w:rsid w:val="003521D1"/>
    <w:rsid w:val="00366150"/>
    <w:rsid w:val="0037112E"/>
    <w:rsid w:val="003773DE"/>
    <w:rsid w:val="00385A01"/>
    <w:rsid w:val="003864A8"/>
    <w:rsid w:val="00387E4F"/>
    <w:rsid w:val="00396F03"/>
    <w:rsid w:val="003A1824"/>
    <w:rsid w:val="003A515D"/>
    <w:rsid w:val="003A70B0"/>
    <w:rsid w:val="003A74FE"/>
    <w:rsid w:val="003B0FAA"/>
    <w:rsid w:val="003D0F92"/>
    <w:rsid w:val="003E5E9F"/>
    <w:rsid w:val="003F2AC0"/>
    <w:rsid w:val="003F349C"/>
    <w:rsid w:val="00401D32"/>
    <w:rsid w:val="00403499"/>
    <w:rsid w:val="00403DBB"/>
    <w:rsid w:val="00421998"/>
    <w:rsid w:val="004635A4"/>
    <w:rsid w:val="00473A25"/>
    <w:rsid w:val="00474837"/>
    <w:rsid w:val="00486BCF"/>
    <w:rsid w:val="0049316B"/>
    <w:rsid w:val="004A64B2"/>
    <w:rsid w:val="004B691D"/>
    <w:rsid w:val="004C03D8"/>
    <w:rsid w:val="005050E5"/>
    <w:rsid w:val="00517289"/>
    <w:rsid w:val="0056284D"/>
    <w:rsid w:val="00562C10"/>
    <w:rsid w:val="0056369F"/>
    <w:rsid w:val="00565CFC"/>
    <w:rsid w:val="00572A33"/>
    <w:rsid w:val="005771F4"/>
    <w:rsid w:val="00582EC7"/>
    <w:rsid w:val="00592313"/>
    <w:rsid w:val="005A2079"/>
    <w:rsid w:val="005B03FC"/>
    <w:rsid w:val="005B5089"/>
    <w:rsid w:val="005C55AF"/>
    <w:rsid w:val="005C68B2"/>
    <w:rsid w:val="005E41D0"/>
    <w:rsid w:val="005F7081"/>
    <w:rsid w:val="00611DE2"/>
    <w:rsid w:val="00621E22"/>
    <w:rsid w:val="00621EAE"/>
    <w:rsid w:val="00634B7E"/>
    <w:rsid w:val="00644C74"/>
    <w:rsid w:val="00645D16"/>
    <w:rsid w:val="00646768"/>
    <w:rsid w:val="00646C21"/>
    <w:rsid w:val="006563BA"/>
    <w:rsid w:val="00657BAD"/>
    <w:rsid w:val="00661A7A"/>
    <w:rsid w:val="00670060"/>
    <w:rsid w:val="00677EE9"/>
    <w:rsid w:val="00691299"/>
    <w:rsid w:val="00693335"/>
    <w:rsid w:val="006977EB"/>
    <w:rsid w:val="006A359C"/>
    <w:rsid w:val="006C25B3"/>
    <w:rsid w:val="006C27F1"/>
    <w:rsid w:val="006C4B79"/>
    <w:rsid w:val="006E46C8"/>
    <w:rsid w:val="00707106"/>
    <w:rsid w:val="00720B0A"/>
    <w:rsid w:val="00727A62"/>
    <w:rsid w:val="00730C19"/>
    <w:rsid w:val="0074501A"/>
    <w:rsid w:val="00764623"/>
    <w:rsid w:val="00770B39"/>
    <w:rsid w:val="00790422"/>
    <w:rsid w:val="007A3220"/>
    <w:rsid w:val="007D5E33"/>
    <w:rsid w:val="007E0AF6"/>
    <w:rsid w:val="00802195"/>
    <w:rsid w:val="0082559C"/>
    <w:rsid w:val="008362F0"/>
    <w:rsid w:val="00857BD8"/>
    <w:rsid w:val="008605F2"/>
    <w:rsid w:val="00874026"/>
    <w:rsid w:val="0088706D"/>
    <w:rsid w:val="008936A7"/>
    <w:rsid w:val="008A70DF"/>
    <w:rsid w:val="008D3FF7"/>
    <w:rsid w:val="008E1EB5"/>
    <w:rsid w:val="008F0333"/>
    <w:rsid w:val="008F402F"/>
    <w:rsid w:val="009034F5"/>
    <w:rsid w:val="00922DAD"/>
    <w:rsid w:val="00932866"/>
    <w:rsid w:val="0094225B"/>
    <w:rsid w:val="00961A9C"/>
    <w:rsid w:val="00967946"/>
    <w:rsid w:val="009B047E"/>
    <w:rsid w:val="009B28F9"/>
    <w:rsid w:val="009C3364"/>
    <w:rsid w:val="009D262A"/>
    <w:rsid w:val="009E3BA0"/>
    <w:rsid w:val="009E5958"/>
    <w:rsid w:val="009F785F"/>
    <w:rsid w:val="009F7E6B"/>
    <w:rsid w:val="00A04C7E"/>
    <w:rsid w:val="00A122CB"/>
    <w:rsid w:val="00A235AF"/>
    <w:rsid w:val="00A4216E"/>
    <w:rsid w:val="00A53DDD"/>
    <w:rsid w:val="00A57F69"/>
    <w:rsid w:val="00A838B2"/>
    <w:rsid w:val="00A8613C"/>
    <w:rsid w:val="00A8623E"/>
    <w:rsid w:val="00A87B50"/>
    <w:rsid w:val="00AA1628"/>
    <w:rsid w:val="00AA4E32"/>
    <w:rsid w:val="00AA66B1"/>
    <w:rsid w:val="00AB5EFD"/>
    <w:rsid w:val="00AC49D8"/>
    <w:rsid w:val="00AD3111"/>
    <w:rsid w:val="00AE22EE"/>
    <w:rsid w:val="00AF452A"/>
    <w:rsid w:val="00B043A7"/>
    <w:rsid w:val="00B07CD5"/>
    <w:rsid w:val="00B2185F"/>
    <w:rsid w:val="00B2552D"/>
    <w:rsid w:val="00B30FFA"/>
    <w:rsid w:val="00B34CC7"/>
    <w:rsid w:val="00B35CDF"/>
    <w:rsid w:val="00B575BC"/>
    <w:rsid w:val="00B62BB4"/>
    <w:rsid w:val="00B72893"/>
    <w:rsid w:val="00B7381D"/>
    <w:rsid w:val="00B83862"/>
    <w:rsid w:val="00B86D6E"/>
    <w:rsid w:val="00BA49ED"/>
    <w:rsid w:val="00BC584B"/>
    <w:rsid w:val="00BD5C20"/>
    <w:rsid w:val="00BD743A"/>
    <w:rsid w:val="00BF14D8"/>
    <w:rsid w:val="00C12551"/>
    <w:rsid w:val="00C2282F"/>
    <w:rsid w:val="00C25E9E"/>
    <w:rsid w:val="00C44A59"/>
    <w:rsid w:val="00C60881"/>
    <w:rsid w:val="00C61053"/>
    <w:rsid w:val="00C84410"/>
    <w:rsid w:val="00C9447F"/>
    <w:rsid w:val="00C97FAC"/>
    <w:rsid w:val="00CB5C44"/>
    <w:rsid w:val="00CC4E28"/>
    <w:rsid w:val="00CD2FBE"/>
    <w:rsid w:val="00CE68F6"/>
    <w:rsid w:val="00CE7690"/>
    <w:rsid w:val="00CF66DF"/>
    <w:rsid w:val="00CF6EA8"/>
    <w:rsid w:val="00D017FC"/>
    <w:rsid w:val="00D02B43"/>
    <w:rsid w:val="00D119A2"/>
    <w:rsid w:val="00D24389"/>
    <w:rsid w:val="00D279DB"/>
    <w:rsid w:val="00D338B2"/>
    <w:rsid w:val="00D35C18"/>
    <w:rsid w:val="00D94FBA"/>
    <w:rsid w:val="00DA715E"/>
    <w:rsid w:val="00DB1853"/>
    <w:rsid w:val="00DB67E6"/>
    <w:rsid w:val="00DC3300"/>
    <w:rsid w:val="00DD1AA1"/>
    <w:rsid w:val="00DD6481"/>
    <w:rsid w:val="00DF7029"/>
    <w:rsid w:val="00E122E1"/>
    <w:rsid w:val="00E20E09"/>
    <w:rsid w:val="00E227E8"/>
    <w:rsid w:val="00E22AD0"/>
    <w:rsid w:val="00E37EDB"/>
    <w:rsid w:val="00E5328D"/>
    <w:rsid w:val="00E55806"/>
    <w:rsid w:val="00E73253"/>
    <w:rsid w:val="00E80783"/>
    <w:rsid w:val="00E817FE"/>
    <w:rsid w:val="00E86DC2"/>
    <w:rsid w:val="00E9153A"/>
    <w:rsid w:val="00E93BC6"/>
    <w:rsid w:val="00E96436"/>
    <w:rsid w:val="00EA3A7F"/>
    <w:rsid w:val="00EA6C10"/>
    <w:rsid w:val="00ED338B"/>
    <w:rsid w:val="00ED3D9C"/>
    <w:rsid w:val="00ED684C"/>
    <w:rsid w:val="00EE442E"/>
    <w:rsid w:val="00EF589E"/>
    <w:rsid w:val="00EF5AD9"/>
    <w:rsid w:val="00F21F04"/>
    <w:rsid w:val="00F56A9F"/>
    <w:rsid w:val="00F56FD2"/>
    <w:rsid w:val="00F66377"/>
    <w:rsid w:val="00F9038B"/>
    <w:rsid w:val="00F91A41"/>
    <w:rsid w:val="00F94E6B"/>
    <w:rsid w:val="00F9753A"/>
    <w:rsid w:val="00FA1293"/>
    <w:rsid w:val="00FA64C9"/>
    <w:rsid w:val="00FB0807"/>
    <w:rsid w:val="00FB43EB"/>
    <w:rsid w:val="00FC0886"/>
    <w:rsid w:val="00FC6B4B"/>
    <w:rsid w:val="00FD01F0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2510</TotalTime>
  <Pages>3</Pages>
  <Words>627</Words>
  <Characters>3576</Characters>
  <Application>Microsoft Office Word</Application>
  <DocSecurity>0</DocSecurity>
  <Lines>29</Lines>
  <Paragraphs>8</Paragraphs>
  <ScaleCrop>false</ScaleCrop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157</cp:revision>
  <dcterms:created xsi:type="dcterms:W3CDTF">2020-05-14T20:49:00Z</dcterms:created>
  <dcterms:modified xsi:type="dcterms:W3CDTF">2021-01-13T22:35:00Z</dcterms:modified>
</cp:coreProperties>
</file>