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3508AD6A" w:rsidR="00734113" w:rsidRPr="00B91A9F" w:rsidRDefault="007D0197" w:rsidP="00734113">
      <w:pPr>
        <w:tabs>
          <w:tab w:val="center" w:pos="4153"/>
          <w:tab w:val="right" w:pos="9923"/>
        </w:tabs>
        <w:spacing w:after="120"/>
        <w:jc w:val="both"/>
        <w:rPr>
          <w:rFonts w:eastAsia="Malgun Gothic"/>
          <w:b/>
          <w:bCs/>
          <w:sz w:val="28"/>
          <w:lang w:eastAsia="ko-KR"/>
        </w:rPr>
      </w:pPr>
      <w:r>
        <w:rPr>
          <w:rFonts w:eastAsia="Malgun Gothic"/>
          <w:b/>
          <w:bCs/>
          <w:sz w:val="28"/>
        </w:rPr>
        <w:t>3GPP TSG RAN WG4 Meeting #96</w:t>
      </w:r>
      <w:r w:rsidR="003804B0">
        <w:rPr>
          <w:rFonts w:eastAsia="Malgun Gothic"/>
          <w:b/>
          <w:bCs/>
          <w:sz w:val="28"/>
        </w:rPr>
        <w:t>e-bis</w:t>
      </w:r>
      <w:r w:rsidR="00734113" w:rsidRPr="00B91A9F">
        <w:rPr>
          <w:rFonts w:eastAsia="Malgun Gothic"/>
          <w:b/>
          <w:bCs/>
          <w:sz w:val="28"/>
        </w:rPr>
        <w:tab/>
        <w:t>R4-20</w:t>
      </w:r>
      <w:r w:rsidR="00F676B1">
        <w:rPr>
          <w:rFonts w:eastAsia="Malgun Gothic"/>
          <w:b/>
          <w:bCs/>
          <w:sz w:val="28"/>
        </w:rPr>
        <w:t>10803</w:t>
      </w:r>
    </w:p>
    <w:p w14:paraId="08527369" w14:textId="16E1D233" w:rsidR="00734113" w:rsidRPr="00B91A9F" w:rsidRDefault="00734113" w:rsidP="0073411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7D0197">
        <w:rPr>
          <w:rFonts w:eastAsia="Malgun Gothic"/>
          <w:b/>
          <w:bCs/>
          <w:sz w:val="28"/>
          <w:lang w:eastAsia="ko-KR"/>
        </w:rPr>
        <w:t>17</w:t>
      </w:r>
      <w:r w:rsidRPr="00B91A9F">
        <w:rPr>
          <w:b/>
          <w:noProof/>
          <w:sz w:val="28"/>
          <w:vertAlign w:val="superscript"/>
        </w:rPr>
        <w:t>th</w:t>
      </w:r>
      <w:r w:rsidR="007D0197">
        <w:rPr>
          <w:b/>
          <w:noProof/>
          <w:sz w:val="28"/>
        </w:rPr>
        <w:t xml:space="preserve"> – 28</w:t>
      </w:r>
      <w:r w:rsidRPr="00B91A9F">
        <w:rPr>
          <w:b/>
          <w:noProof/>
          <w:sz w:val="28"/>
          <w:vertAlign w:val="superscript"/>
        </w:rPr>
        <w:t>th</w:t>
      </w:r>
      <w:r w:rsidRPr="00B91A9F">
        <w:rPr>
          <w:b/>
          <w:noProof/>
          <w:sz w:val="28"/>
        </w:rPr>
        <w:t xml:space="preserve"> </w:t>
      </w:r>
      <w:r w:rsidR="007D0197">
        <w:rPr>
          <w:b/>
          <w:noProof/>
          <w:sz w:val="28"/>
        </w:rPr>
        <w:t>August</w:t>
      </w:r>
      <w:r w:rsidRPr="00B91A9F">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6E81266F" w:rsidR="00B81FC7" w:rsidRPr="00680087" w:rsidRDefault="00B81FC7" w:rsidP="008159B1">
      <w:pPr>
        <w:ind w:left="2160" w:hanging="2160"/>
        <w:rPr>
          <w:lang w:val="en-GB"/>
        </w:rPr>
      </w:pPr>
      <w:r w:rsidRPr="00EE112E">
        <w:rPr>
          <w:b/>
          <w:lang w:val="en-GB"/>
        </w:rPr>
        <w:t>Title:</w:t>
      </w:r>
      <w:r w:rsidRPr="00EE112E">
        <w:rPr>
          <w:b/>
          <w:lang w:val="en-GB"/>
        </w:rPr>
        <w:tab/>
      </w:r>
      <w:r w:rsidR="00680087" w:rsidRPr="00680087">
        <w:rPr>
          <w:lang w:val="en-GB"/>
        </w:rPr>
        <w:t>Discus</w:t>
      </w:r>
      <w:r w:rsidR="00433787">
        <w:rPr>
          <w:lang w:val="en-GB"/>
        </w:rPr>
        <w:t>s</w:t>
      </w:r>
      <w:r w:rsidR="00680087" w:rsidRPr="00680087">
        <w:rPr>
          <w:lang w:val="en-GB"/>
        </w:rPr>
        <w:t xml:space="preserve">ion on </w:t>
      </w:r>
      <w:r w:rsidR="004B4A04">
        <w:rPr>
          <w:lang w:val="en-GB"/>
        </w:rPr>
        <w:t xml:space="preserve">open issues for </w:t>
      </w:r>
      <w:proofErr w:type="spellStart"/>
      <w:proofErr w:type="gramStart"/>
      <w:r w:rsidR="00680087" w:rsidRPr="00680087">
        <w:rPr>
          <w:lang w:val="en-GB"/>
        </w:rPr>
        <w:t>Tx</w:t>
      </w:r>
      <w:proofErr w:type="spellEnd"/>
      <w:proofErr w:type="gramEnd"/>
      <w:r w:rsidR="00680087" w:rsidRPr="00680087">
        <w:rPr>
          <w:lang w:val="en-GB"/>
        </w:rPr>
        <w:t xml:space="preserve"> diversity requirements</w:t>
      </w:r>
    </w:p>
    <w:p w14:paraId="75E65FB7" w14:textId="3BFA5543"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F907F2">
        <w:rPr>
          <w:lang w:val="en-GB"/>
        </w:rPr>
        <w:t>7.19.2.1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5DDD139D" w:rsidR="00182FB6" w:rsidRPr="009F3F9A" w:rsidRDefault="00E60337" w:rsidP="007A3A96">
      <w:pPr>
        <w:rPr>
          <w:sz w:val="20"/>
          <w:szCs w:val="20"/>
          <w:lang w:val="en-GB" w:eastAsia="en-US"/>
        </w:rPr>
      </w:pPr>
      <w:r>
        <w:rPr>
          <w:sz w:val="20"/>
          <w:szCs w:val="20"/>
          <w:lang w:val="en-GB" w:eastAsia="en-US"/>
        </w:rPr>
        <w:t>In this paper we share our view on the</w:t>
      </w:r>
      <w:r w:rsidR="004B4A04">
        <w:rPr>
          <w:sz w:val="20"/>
          <w:szCs w:val="20"/>
          <w:lang w:val="en-GB" w:eastAsia="en-US"/>
        </w:rPr>
        <w:t xml:space="preserve"> open issues for </w:t>
      </w:r>
      <w:proofErr w:type="spellStart"/>
      <w:proofErr w:type="gramStart"/>
      <w:r w:rsidR="004B4A04">
        <w:rPr>
          <w:sz w:val="20"/>
          <w:szCs w:val="20"/>
          <w:lang w:val="en-GB" w:eastAsia="en-US"/>
        </w:rPr>
        <w:t>Tx</w:t>
      </w:r>
      <w:proofErr w:type="spellEnd"/>
      <w:proofErr w:type="gramEnd"/>
      <w:r w:rsidR="004B4A04">
        <w:rPr>
          <w:sz w:val="20"/>
          <w:szCs w:val="20"/>
          <w:lang w:val="en-GB" w:eastAsia="en-US"/>
        </w:rPr>
        <w:t xml:space="preserve"> diversity as discussed in the last meet</w:t>
      </w:r>
      <w:r w:rsidR="00687A45">
        <w:rPr>
          <w:sz w:val="20"/>
          <w:szCs w:val="20"/>
          <w:lang w:val="en-GB" w:eastAsia="en-US"/>
        </w:rPr>
        <w:t>ing and captured in WF R4-2008465</w:t>
      </w:r>
      <w:r w:rsidR="004B4A04">
        <w:rPr>
          <w:sz w:val="20"/>
          <w:szCs w:val="20"/>
          <w:lang w:val="en-GB" w:eastAsia="en-US"/>
        </w:rPr>
        <w:t xml:space="preserve"> [1]. </w:t>
      </w:r>
    </w:p>
    <w:p w14:paraId="59491406" w14:textId="7F441D55" w:rsidR="00AD395C" w:rsidRDefault="00AD395C" w:rsidP="000A3FCB">
      <w:pPr>
        <w:pStyle w:val="berschrift1"/>
        <w:rPr>
          <w:rFonts w:cs="Arial"/>
        </w:rPr>
      </w:pPr>
      <w:bookmarkStart w:id="0" w:name="OLE_LINK10"/>
      <w:bookmarkStart w:id="1" w:name="OLE_LINK11"/>
      <w:r>
        <w:rPr>
          <w:rFonts w:cs="Arial"/>
        </w:rPr>
        <w:t>Discussion</w:t>
      </w:r>
    </w:p>
    <w:p w14:paraId="21C32A11" w14:textId="5DB808DB" w:rsidR="00227122" w:rsidRPr="00227122" w:rsidRDefault="00687A45" w:rsidP="00F761C8">
      <w:pPr>
        <w:pStyle w:val="berschrift2"/>
      </w:pPr>
      <w:r>
        <w:rPr>
          <w:lang w:val="en-US"/>
        </w:rPr>
        <w:t xml:space="preserve"> Discussion on WF R4-2008465</w:t>
      </w:r>
    </w:p>
    <w:p w14:paraId="0B4A2D04" w14:textId="7BAEEC8B" w:rsidR="009F3F9A" w:rsidRPr="00433787" w:rsidRDefault="009F3F9A" w:rsidP="009F3F9A">
      <w:pPr>
        <w:rPr>
          <w:b/>
          <w:u w:val="single"/>
          <w:lang w:eastAsia="en-US"/>
        </w:rPr>
      </w:pPr>
      <w:r w:rsidRPr="00433787">
        <w:rPr>
          <w:b/>
          <w:u w:val="single"/>
          <w:lang w:eastAsia="en-US"/>
        </w:rPr>
        <w:t>Issue 3-3-1: Summing the power and emissions</w:t>
      </w:r>
    </w:p>
    <w:p w14:paraId="78A770C7" w14:textId="77777777" w:rsidR="0059668C" w:rsidRPr="00433787" w:rsidRDefault="005A00B3" w:rsidP="00227122">
      <w:pPr>
        <w:numPr>
          <w:ilvl w:val="0"/>
          <w:numId w:val="18"/>
        </w:numPr>
        <w:rPr>
          <w:b/>
          <w:lang w:eastAsia="en-US"/>
        </w:rPr>
      </w:pPr>
      <w:r w:rsidRPr="00433787">
        <w:rPr>
          <w:b/>
          <w:lang w:val="en-GB" w:eastAsia="en-US"/>
        </w:rPr>
        <w:t xml:space="preserve">Option 1: Use “requirements apply to a sum of both connectors”. </w:t>
      </w:r>
    </w:p>
    <w:p w14:paraId="011CD7A4" w14:textId="55DF74FA" w:rsidR="009F3F9A" w:rsidRPr="00433787" w:rsidRDefault="005A00B3" w:rsidP="00227122">
      <w:pPr>
        <w:numPr>
          <w:ilvl w:val="0"/>
          <w:numId w:val="18"/>
        </w:numPr>
        <w:rPr>
          <w:b/>
          <w:lang w:eastAsia="en-US"/>
        </w:rPr>
      </w:pPr>
      <w:r w:rsidRPr="00433787">
        <w:rPr>
          <w:b/>
          <w:lang w:val="en-GB" w:eastAsia="en-US"/>
        </w:rPr>
        <w:t>Option 2: Use “measured as sum of each antenna connector”.</w:t>
      </w:r>
    </w:p>
    <w:p w14:paraId="34876667" w14:textId="24D4E17E" w:rsidR="00205404" w:rsidRDefault="004B4A04" w:rsidP="00433787">
      <w:pPr>
        <w:rPr>
          <w:lang w:val="en-GB" w:eastAsia="en-US"/>
        </w:rPr>
      </w:pPr>
      <w:r>
        <w:rPr>
          <w:lang w:val="en-GB" w:eastAsia="en-US"/>
        </w:rPr>
        <w:t xml:space="preserve">During </w:t>
      </w:r>
      <w:r w:rsidR="005D5156">
        <w:rPr>
          <w:lang w:val="en-GB" w:eastAsia="en-US"/>
        </w:rPr>
        <w:t>the last meeting Option 2 was</w:t>
      </w:r>
      <w:r>
        <w:rPr>
          <w:lang w:val="en-GB" w:eastAsia="en-US"/>
        </w:rPr>
        <w:t xml:space="preserve"> introduced and </w:t>
      </w:r>
      <w:r w:rsidR="005D5156">
        <w:rPr>
          <w:lang w:val="en-GB" w:eastAsia="en-US"/>
        </w:rPr>
        <w:t xml:space="preserve">discussed, since the base station may employ some form of diversity receiver and correct the received power. However, the requirement discussed here is with regards to the UE output power, for this it should not matter what the BS does or does not do, with the received power of the UE. Also it needs to be kept in mind that the UE output power may also be received by other BS and it needs to be assured, that these are not interfered with by a UE with a too large power. This is even </w:t>
      </w:r>
      <w:proofErr w:type="gramStart"/>
      <w:r w:rsidR="005D5156">
        <w:rPr>
          <w:lang w:val="en-GB" w:eastAsia="en-US"/>
        </w:rPr>
        <w:t>more true</w:t>
      </w:r>
      <w:proofErr w:type="gramEnd"/>
      <w:r w:rsidR="005D5156">
        <w:rPr>
          <w:lang w:val="en-GB" w:eastAsia="en-US"/>
        </w:rPr>
        <w:t xml:space="preserve"> for the unwanted emissions of the device under test.</w:t>
      </w:r>
    </w:p>
    <w:p w14:paraId="2A00C2C2" w14:textId="40F80354" w:rsidR="005D5156" w:rsidRPr="00205404" w:rsidRDefault="005D5156" w:rsidP="00433787">
      <w:pPr>
        <w:rPr>
          <w:lang w:val="en-GB" w:eastAsia="en-US"/>
        </w:rPr>
      </w:pPr>
      <w:r>
        <w:rPr>
          <w:lang w:val="en-GB" w:eastAsia="en-US"/>
        </w:rPr>
        <w:t xml:space="preserve">Therefor in our understanding, </w:t>
      </w:r>
      <w:r w:rsidR="004B4A04">
        <w:rPr>
          <w:lang w:val="en-GB" w:eastAsia="en-US"/>
        </w:rPr>
        <w:t>the proper solution is to measure the power and emissions per connector and then sum them up afterwards. We propose to agree on option 1.</w:t>
      </w:r>
    </w:p>
    <w:p w14:paraId="789790AE" w14:textId="7A4D404E" w:rsidR="00433787" w:rsidRDefault="00433787" w:rsidP="00433787">
      <w:pPr>
        <w:rPr>
          <w:lang w:val="en-GB" w:eastAsia="en-US"/>
        </w:rPr>
      </w:pPr>
      <w:r w:rsidRPr="00433787">
        <w:rPr>
          <w:b/>
          <w:lang w:val="en-GB" w:eastAsia="en-US"/>
        </w:rPr>
        <w:t xml:space="preserve">Proposal 1: </w:t>
      </w:r>
      <w:r w:rsidRPr="00433787">
        <w:rPr>
          <w:lang w:val="en-GB" w:eastAsia="en-US"/>
        </w:rPr>
        <w:t>RAN4 agrees on Option 1.</w:t>
      </w:r>
    </w:p>
    <w:p w14:paraId="00A8E3A8" w14:textId="77777777" w:rsidR="000E499A" w:rsidRPr="00433787" w:rsidRDefault="000E499A" w:rsidP="00433787">
      <w:pPr>
        <w:rPr>
          <w:lang w:val="en-GB" w:eastAsia="en-US"/>
        </w:rPr>
      </w:pPr>
    </w:p>
    <w:p w14:paraId="32C1298B" w14:textId="40D6D2EB" w:rsidR="009F3F9A" w:rsidRPr="00433787" w:rsidRDefault="009F3F9A" w:rsidP="009F3F9A">
      <w:pPr>
        <w:rPr>
          <w:b/>
          <w:u w:val="single"/>
          <w:lang w:eastAsia="en-US"/>
        </w:rPr>
      </w:pPr>
      <w:r w:rsidRPr="00433787">
        <w:rPr>
          <w:b/>
          <w:u w:val="single"/>
          <w:lang w:eastAsia="en-US"/>
        </w:rPr>
        <w:t xml:space="preserve">Issue 3-3-2: Unwanted emissions for Transparent </w:t>
      </w:r>
      <w:proofErr w:type="spellStart"/>
      <w:r w:rsidRPr="00433787">
        <w:rPr>
          <w:b/>
          <w:u w:val="single"/>
          <w:lang w:eastAsia="en-US"/>
        </w:rPr>
        <w:t>TxD</w:t>
      </w:r>
      <w:proofErr w:type="spellEnd"/>
      <w:r w:rsidRPr="00433787">
        <w:rPr>
          <w:b/>
          <w:u w:val="single"/>
          <w:lang w:eastAsia="en-US"/>
        </w:rPr>
        <w:t xml:space="preserve">: how to write emission </w:t>
      </w:r>
      <w:proofErr w:type="gramStart"/>
      <w:r w:rsidRPr="00433787">
        <w:rPr>
          <w:b/>
          <w:u w:val="single"/>
          <w:lang w:eastAsia="en-US"/>
        </w:rPr>
        <w:t>requirements</w:t>
      </w:r>
      <w:proofErr w:type="gramEnd"/>
    </w:p>
    <w:p w14:paraId="0BFEC7D6" w14:textId="77777777" w:rsidR="0059668C" w:rsidRPr="00433787" w:rsidRDefault="005A00B3" w:rsidP="00227122">
      <w:pPr>
        <w:numPr>
          <w:ilvl w:val="0"/>
          <w:numId w:val="19"/>
        </w:numPr>
        <w:rPr>
          <w:b/>
          <w:lang w:val="de-DE" w:eastAsia="en-US"/>
        </w:rPr>
      </w:pPr>
      <w:r w:rsidRPr="00433787">
        <w:rPr>
          <w:b/>
          <w:lang w:val="en-GB" w:eastAsia="en-US"/>
        </w:rPr>
        <w:t>Option 1: Define “requirements apply to a sum of both connectors”. Issue 3-3-1 option 1</w:t>
      </w:r>
    </w:p>
    <w:p w14:paraId="48451C6E" w14:textId="77777777" w:rsidR="0059668C" w:rsidRPr="00433787" w:rsidRDefault="005A00B3" w:rsidP="00227122">
      <w:pPr>
        <w:numPr>
          <w:ilvl w:val="0"/>
          <w:numId w:val="19"/>
        </w:numPr>
        <w:rPr>
          <w:b/>
          <w:lang w:val="de-DE" w:eastAsia="en-US"/>
        </w:rPr>
      </w:pPr>
      <w:r w:rsidRPr="00433787">
        <w:rPr>
          <w:b/>
          <w:lang w:val="en-GB" w:eastAsia="en-US"/>
        </w:rPr>
        <w:lastRenderedPageBreak/>
        <w:t>Option 2: Define “measured as the sum of the emissions from all antenna connectors”. Same as issue 3-3-1 Option 2</w:t>
      </w:r>
    </w:p>
    <w:p w14:paraId="16600E64" w14:textId="77777777" w:rsidR="00433787" w:rsidRPr="00433787" w:rsidRDefault="005A00B3" w:rsidP="00433787">
      <w:pPr>
        <w:numPr>
          <w:ilvl w:val="0"/>
          <w:numId w:val="19"/>
        </w:numPr>
        <w:rPr>
          <w:b/>
          <w:lang w:eastAsia="en-US"/>
        </w:rPr>
      </w:pPr>
      <w:r w:rsidRPr="00433787">
        <w:rPr>
          <w:b/>
          <w:lang w:val="en-GB" w:eastAsia="en-US"/>
        </w:rPr>
        <w:t>Option 3: Measured per antenna connector against a 3 dB tighter emissions requirement per connector (for two antenna connectors).</w:t>
      </w:r>
    </w:p>
    <w:p w14:paraId="5F302766" w14:textId="0DFB4FC6" w:rsidR="00287F58" w:rsidRDefault="00287F58" w:rsidP="00433787">
      <w:pPr>
        <w:rPr>
          <w:lang w:val="en-GB"/>
        </w:rPr>
      </w:pPr>
      <w:r w:rsidRPr="00287F58">
        <w:rPr>
          <w:lang w:val="en-GB"/>
        </w:rPr>
        <w:t xml:space="preserve">From the 3 options discussed in the last meeting only option 1 and 3 makes sense in our understanding. </w:t>
      </w:r>
      <w:r w:rsidR="005D5156">
        <w:rPr>
          <w:lang w:val="en-GB"/>
        </w:rPr>
        <w:t>Similar to Issue 3-3-1, f</w:t>
      </w:r>
      <w:r w:rsidRPr="00287F58">
        <w:rPr>
          <w:lang w:val="en-GB"/>
        </w:rPr>
        <w:t xml:space="preserve">or option 2 it would be required to </w:t>
      </w:r>
      <w:r>
        <w:rPr>
          <w:lang w:val="en-GB"/>
        </w:rPr>
        <w:t xml:space="preserve">somehow combine the signals inside a spectrum analyser, however in this case </w:t>
      </w:r>
      <w:r w:rsidR="005D5156">
        <w:rPr>
          <w:lang w:val="en-GB"/>
        </w:rPr>
        <w:t xml:space="preserve">we are </w:t>
      </w:r>
      <w:r>
        <w:rPr>
          <w:lang w:val="en-GB"/>
        </w:rPr>
        <w:t>talking about</w:t>
      </w:r>
      <w:r w:rsidR="005D5156">
        <w:rPr>
          <w:lang w:val="en-GB"/>
        </w:rPr>
        <w:t xml:space="preserve"> spurious emission measurements</w:t>
      </w:r>
      <w:r>
        <w:rPr>
          <w:lang w:val="en-GB"/>
        </w:rPr>
        <w:t>. There is no way for the test system to know how to combine these signals</w:t>
      </w:r>
      <w:r w:rsidR="00F761C8">
        <w:rPr>
          <w:lang w:val="en-GB"/>
        </w:rPr>
        <w:t>, since these are only unwanted emissions with no information how to combine them. Also since this requirement is defined to prevent the UE under test to interfere with other devices/systems, the signals from both connectors should be measured independently.</w:t>
      </w:r>
    </w:p>
    <w:p w14:paraId="08E6EFDA" w14:textId="74ADF7ED" w:rsidR="00287F58" w:rsidRPr="00287F58" w:rsidRDefault="00287F58" w:rsidP="00433787">
      <w:pPr>
        <w:rPr>
          <w:lang w:val="en-GB"/>
        </w:rPr>
      </w:pPr>
      <w:r>
        <w:rPr>
          <w:lang w:val="en-GB"/>
        </w:rPr>
        <w:t>Therefor</w:t>
      </w:r>
      <w:bookmarkStart w:id="2" w:name="_GoBack"/>
      <w:r w:rsidR="00123E36">
        <w:rPr>
          <w:lang w:val="en-GB"/>
        </w:rPr>
        <w:t>e</w:t>
      </w:r>
      <w:bookmarkEnd w:id="2"/>
      <w:r>
        <w:rPr>
          <w:lang w:val="en-GB"/>
        </w:rPr>
        <w:t xml:space="preserve"> RAN4 should agree on the principle that the requirements are measured per antenna connector. Whether they are then added afterwards (Option 1) or apply on a per connector basis (Option 3), can be decided by RAN5 as part of the TC definition. From a TE point of view both options are comparable.</w:t>
      </w:r>
    </w:p>
    <w:p w14:paraId="057F883C" w14:textId="1A80A3B1" w:rsidR="00433787" w:rsidRPr="00433787" w:rsidRDefault="00433787" w:rsidP="00433787">
      <w:pPr>
        <w:rPr>
          <w:b/>
          <w:lang w:eastAsia="en-US"/>
        </w:rPr>
      </w:pPr>
      <w:r w:rsidRPr="00433787">
        <w:rPr>
          <w:b/>
          <w:lang w:val="en-GB"/>
        </w:rPr>
        <w:t xml:space="preserve">Proposal 2: </w:t>
      </w:r>
      <w:r w:rsidR="00A8314F">
        <w:rPr>
          <w:lang w:val="en-GB"/>
        </w:rPr>
        <w:t>RAN4 agrees on the principle of measurements per antenna connector (Option 1 or 3). RAN5 can decide the details.</w:t>
      </w:r>
    </w:p>
    <w:p w14:paraId="02028408" w14:textId="1FCAAE97" w:rsidR="00433787" w:rsidRDefault="00287F58" w:rsidP="00433787">
      <w:pPr>
        <w:rPr>
          <w:lang w:eastAsia="en-US"/>
        </w:rPr>
      </w:pPr>
      <w:r w:rsidRPr="00287F58">
        <w:rPr>
          <w:lang w:eastAsia="en-US"/>
        </w:rPr>
        <w:t>One additional issue related to this one, which needs to be clarified</w:t>
      </w:r>
      <w:r>
        <w:rPr>
          <w:lang w:eastAsia="en-US"/>
        </w:rPr>
        <w:t>, is the definition of “per antenna connector” with regards to this requirement.</w:t>
      </w:r>
      <w:r w:rsidR="00DD6A3A">
        <w:rPr>
          <w:lang w:eastAsia="en-US"/>
        </w:rPr>
        <w:t xml:space="preserve"> Since modern UEs typically have a multitude of antenna connectors it is required to properly </w:t>
      </w:r>
      <w:proofErr w:type="gramStart"/>
      <w:r w:rsidR="00DD6A3A">
        <w:rPr>
          <w:lang w:eastAsia="en-US"/>
        </w:rPr>
        <w:t>defined</w:t>
      </w:r>
      <w:proofErr w:type="gramEnd"/>
      <w:r w:rsidR="00DD6A3A">
        <w:rPr>
          <w:lang w:eastAsia="en-US"/>
        </w:rPr>
        <w:t xml:space="preserve"> which actually need to be measured in this case. In our view 3 options exist:</w:t>
      </w:r>
    </w:p>
    <w:p w14:paraId="3D98956C" w14:textId="5A93743D" w:rsidR="00DD6A3A" w:rsidRPr="00DD6A3A" w:rsidRDefault="00DD6A3A" w:rsidP="00DD6A3A">
      <w:pPr>
        <w:pStyle w:val="Listenabsatz"/>
        <w:numPr>
          <w:ilvl w:val="0"/>
          <w:numId w:val="24"/>
        </w:numPr>
        <w:rPr>
          <w:rFonts w:ascii="Arial" w:hAnsi="Arial" w:cs="Arial"/>
          <w:sz w:val="22"/>
          <w:szCs w:val="22"/>
          <w:lang w:val="en-US"/>
        </w:rPr>
      </w:pPr>
      <w:r>
        <w:rPr>
          <w:rFonts w:ascii="Arial" w:hAnsi="Arial" w:cs="Arial"/>
          <w:sz w:val="22"/>
          <w:szCs w:val="22"/>
          <w:lang w:val="en-US"/>
        </w:rPr>
        <w:t xml:space="preserve">Option 1: </w:t>
      </w:r>
      <w:r w:rsidRPr="00DD6A3A">
        <w:rPr>
          <w:rFonts w:ascii="Arial" w:hAnsi="Arial" w:cs="Arial"/>
          <w:sz w:val="22"/>
          <w:szCs w:val="22"/>
          <w:lang w:val="en-US"/>
        </w:rPr>
        <w:t xml:space="preserve">Measure all active </w:t>
      </w:r>
      <w:proofErr w:type="spellStart"/>
      <w:r w:rsidRPr="00DD6A3A">
        <w:rPr>
          <w:rFonts w:ascii="Arial" w:hAnsi="Arial" w:cs="Arial"/>
          <w:sz w:val="22"/>
          <w:szCs w:val="22"/>
          <w:lang w:val="en-US"/>
        </w:rPr>
        <w:t>Tx</w:t>
      </w:r>
      <w:proofErr w:type="spellEnd"/>
      <w:r w:rsidRPr="00DD6A3A">
        <w:rPr>
          <w:rFonts w:ascii="Arial" w:hAnsi="Arial" w:cs="Arial"/>
          <w:sz w:val="22"/>
          <w:szCs w:val="22"/>
          <w:lang w:val="en-US"/>
        </w:rPr>
        <w:t xml:space="preserve"> antenna connectors (1-2, depending on </w:t>
      </w:r>
      <w:proofErr w:type="spellStart"/>
      <w:r>
        <w:rPr>
          <w:rFonts w:ascii="Arial" w:hAnsi="Arial" w:cs="Arial"/>
          <w:sz w:val="22"/>
          <w:szCs w:val="22"/>
          <w:lang w:val="en-US"/>
        </w:rPr>
        <w:t>Tx</w:t>
      </w:r>
      <w:proofErr w:type="spellEnd"/>
      <w:r>
        <w:rPr>
          <w:rFonts w:ascii="Arial" w:hAnsi="Arial" w:cs="Arial"/>
          <w:sz w:val="22"/>
          <w:szCs w:val="22"/>
          <w:lang w:val="en-US"/>
        </w:rPr>
        <w:t xml:space="preserve"> diversity configuration of the band under test</w:t>
      </w:r>
      <w:r w:rsidRPr="00DD6A3A">
        <w:rPr>
          <w:rFonts w:ascii="Arial" w:hAnsi="Arial" w:cs="Arial"/>
          <w:sz w:val="22"/>
          <w:szCs w:val="22"/>
          <w:lang w:val="en-US"/>
        </w:rPr>
        <w:t>)</w:t>
      </w:r>
    </w:p>
    <w:p w14:paraId="39DF30E5" w14:textId="0B1E70A6" w:rsidR="00DD6A3A" w:rsidRDefault="00DD6A3A" w:rsidP="00DD6A3A">
      <w:pPr>
        <w:pStyle w:val="Listenabsatz"/>
        <w:numPr>
          <w:ilvl w:val="0"/>
          <w:numId w:val="24"/>
        </w:numPr>
        <w:rPr>
          <w:rFonts w:ascii="Arial" w:hAnsi="Arial" w:cs="Arial"/>
          <w:sz w:val="22"/>
          <w:szCs w:val="22"/>
          <w:lang w:val="en-US"/>
        </w:rPr>
      </w:pPr>
      <w:r>
        <w:rPr>
          <w:rFonts w:ascii="Arial" w:hAnsi="Arial" w:cs="Arial"/>
          <w:sz w:val="22"/>
          <w:szCs w:val="22"/>
          <w:lang w:val="en-US"/>
        </w:rPr>
        <w:t xml:space="preserve">Option 2: Measure all </w:t>
      </w:r>
      <w:proofErr w:type="spellStart"/>
      <w:r>
        <w:rPr>
          <w:rFonts w:ascii="Arial" w:hAnsi="Arial" w:cs="Arial"/>
          <w:sz w:val="22"/>
          <w:szCs w:val="22"/>
          <w:lang w:val="en-US"/>
        </w:rPr>
        <w:t>Tx</w:t>
      </w:r>
      <w:proofErr w:type="spellEnd"/>
      <w:r>
        <w:rPr>
          <w:rFonts w:ascii="Arial" w:hAnsi="Arial" w:cs="Arial"/>
          <w:sz w:val="22"/>
          <w:szCs w:val="22"/>
          <w:lang w:val="en-US"/>
        </w:rPr>
        <w:t xml:space="preserve"> antenna connectors (typically x&gt;2, depending on e.g. number of supported bands by the UE)</w:t>
      </w:r>
    </w:p>
    <w:p w14:paraId="4E83D135" w14:textId="4CA31201" w:rsidR="00DD6A3A" w:rsidRDefault="00DD6A3A" w:rsidP="00DD6A3A">
      <w:pPr>
        <w:pStyle w:val="Listenabsatz"/>
        <w:numPr>
          <w:ilvl w:val="0"/>
          <w:numId w:val="24"/>
        </w:numPr>
        <w:rPr>
          <w:rFonts w:ascii="Arial" w:hAnsi="Arial" w:cs="Arial"/>
          <w:sz w:val="22"/>
          <w:szCs w:val="22"/>
          <w:lang w:val="en-US"/>
        </w:rPr>
      </w:pPr>
      <w:r>
        <w:rPr>
          <w:rFonts w:ascii="Arial" w:hAnsi="Arial" w:cs="Arial"/>
          <w:sz w:val="22"/>
          <w:szCs w:val="22"/>
          <w:lang w:val="en-US"/>
        </w:rPr>
        <w:t xml:space="preserve">Option 3: Measure all antenna connectors (typically x&gt;&gt;2, since also Rx </w:t>
      </w:r>
      <w:r w:rsidR="00983E58">
        <w:rPr>
          <w:rFonts w:ascii="Arial" w:hAnsi="Arial" w:cs="Arial"/>
          <w:sz w:val="22"/>
          <w:szCs w:val="22"/>
          <w:lang w:val="en-US"/>
        </w:rPr>
        <w:t>connectors need to be monitored)</w:t>
      </w:r>
    </w:p>
    <w:p w14:paraId="4B9EF5EE" w14:textId="76FA4D14" w:rsidR="00DD6A3A" w:rsidRDefault="00DD6A3A" w:rsidP="00DD6A3A">
      <w:r>
        <w:t>From a TE perspective, while all three options are feasible, the selection which one</w:t>
      </w:r>
      <w:r w:rsidR="00983E58">
        <w:t>s</w:t>
      </w:r>
      <w:r>
        <w:t xml:space="preserve"> to use has a major impact on the test time, which directly scales with the number of antenna connectors to measure. Traditionally</w:t>
      </w:r>
      <w:r w:rsidR="00FE3A59">
        <w:t xml:space="preserve">, the active </w:t>
      </w:r>
      <w:proofErr w:type="spellStart"/>
      <w:r w:rsidR="00FE3A59">
        <w:t>Tx</w:t>
      </w:r>
      <w:proofErr w:type="spellEnd"/>
      <w:r w:rsidR="00FE3A59">
        <w:t xml:space="preserve">-connector for </w:t>
      </w:r>
      <w:proofErr w:type="spellStart"/>
      <w:r w:rsidR="00FE3A59">
        <w:t>Tx</w:t>
      </w:r>
      <w:proofErr w:type="spellEnd"/>
      <w:r w:rsidR="00FE3A59" w:rsidRPr="00011B99">
        <w:t xml:space="preserve"> emissions</w:t>
      </w:r>
      <w:r w:rsidR="00FE3A59">
        <w:t xml:space="preserve"> and</w:t>
      </w:r>
      <w:r w:rsidR="00FE3A59" w:rsidRPr="00011B99">
        <w:t xml:space="preserve"> </w:t>
      </w:r>
      <w:r w:rsidR="00FE3A59">
        <w:rPr>
          <w:rStyle w:val="Kommentarzeichen"/>
        </w:rPr>
        <w:t/>
      </w:r>
      <w:r w:rsidR="00FE3A59" w:rsidRPr="00011B99">
        <w:t>a</w:t>
      </w:r>
      <w:r w:rsidR="00FE3A59" w:rsidRPr="001C227C">
        <w:t xml:space="preserve">ll „active“ </w:t>
      </w:r>
      <w:r w:rsidR="00FE3A59">
        <w:t xml:space="preserve">Rx connectors for RX emissions </w:t>
      </w:r>
      <w:r>
        <w:t>(Option 1) have been monitored for spurious emissions, so in our understanding this should also be the case here. However it needs to be clarified by RAN4.</w:t>
      </w:r>
    </w:p>
    <w:p w14:paraId="74EEF105" w14:textId="1AF1FACE" w:rsidR="00983E58" w:rsidRDefault="00DD6A3A" w:rsidP="004B4A04">
      <w:pPr>
        <w:rPr>
          <w:lang w:val="en-GB"/>
        </w:rPr>
      </w:pPr>
      <w:r w:rsidRPr="00433787">
        <w:rPr>
          <w:b/>
          <w:lang w:val="en-GB"/>
        </w:rPr>
        <w:t xml:space="preserve">Proposal </w:t>
      </w:r>
      <w:r>
        <w:rPr>
          <w:b/>
          <w:lang w:val="en-GB"/>
        </w:rPr>
        <w:t>3</w:t>
      </w:r>
      <w:r w:rsidRPr="00433787">
        <w:rPr>
          <w:b/>
          <w:lang w:val="en-GB"/>
        </w:rPr>
        <w:t xml:space="preserve">: </w:t>
      </w:r>
      <w:r>
        <w:rPr>
          <w:lang w:val="en-GB"/>
        </w:rPr>
        <w:t>RAN4 clarifies which antenna connectors need to be measured for the emission requirements.</w:t>
      </w:r>
    </w:p>
    <w:p w14:paraId="502F7ADD" w14:textId="77777777" w:rsidR="000E499A" w:rsidRPr="004B4A04" w:rsidRDefault="000E499A" w:rsidP="004B4A04">
      <w:pPr>
        <w:rPr>
          <w:b/>
          <w:lang w:val="en-GB" w:eastAsia="en-US"/>
        </w:rPr>
      </w:pPr>
    </w:p>
    <w:p w14:paraId="0F9ECD2C" w14:textId="6B9C732D" w:rsidR="00227122" w:rsidRPr="00433787" w:rsidRDefault="00227122" w:rsidP="00227122">
      <w:pPr>
        <w:rPr>
          <w:b/>
          <w:u w:val="single"/>
          <w:lang w:eastAsia="en-US"/>
        </w:rPr>
      </w:pPr>
      <w:r w:rsidRPr="00433787">
        <w:rPr>
          <w:b/>
          <w:u w:val="single"/>
          <w:lang w:eastAsia="en-US"/>
        </w:rPr>
        <w:t xml:space="preserve">Issue 3-3-4: EVM for Transparent </w:t>
      </w:r>
      <w:proofErr w:type="spellStart"/>
      <w:r w:rsidRPr="00433787">
        <w:rPr>
          <w:b/>
          <w:u w:val="single"/>
          <w:lang w:eastAsia="en-US"/>
        </w:rPr>
        <w:t>TxD</w:t>
      </w:r>
      <w:proofErr w:type="spellEnd"/>
    </w:p>
    <w:p w14:paraId="5FCA92E3" w14:textId="77777777" w:rsidR="0059668C" w:rsidRPr="00433787" w:rsidRDefault="005A00B3" w:rsidP="00227122">
      <w:pPr>
        <w:numPr>
          <w:ilvl w:val="0"/>
          <w:numId w:val="21"/>
        </w:numPr>
        <w:rPr>
          <w:b/>
          <w:lang w:val="de-DE" w:eastAsia="en-US"/>
        </w:rPr>
      </w:pPr>
      <w:r w:rsidRPr="00433787">
        <w:rPr>
          <w:b/>
          <w:lang w:eastAsia="en-US"/>
        </w:rPr>
        <w:lastRenderedPageBreak/>
        <w:t xml:space="preserve">Agree EVM defined as </w:t>
      </w:r>
    </w:p>
    <w:p w14:paraId="6BFB6840" w14:textId="77A3B74D" w:rsidR="00227122" w:rsidRPr="00205404" w:rsidRDefault="00227122" w:rsidP="00227122">
      <w:pPr>
        <w:rPr>
          <w:b/>
          <w:iCs/>
          <w:lang w:eastAsia="en-US"/>
        </w:rPr>
      </w:pPr>
      <m:oMathPara>
        <m:oMath>
          <m:r>
            <m:rPr>
              <m:sty m:val="bi"/>
            </m:rPr>
            <w:rPr>
              <w:rFonts w:ascii="Cambria Math" w:hAnsi="Cambria Math"/>
              <w:lang w:val="en-GB" w:eastAsia="en-US"/>
            </w:rPr>
            <m:t>EVM=</m:t>
          </m:r>
          <m:rad>
            <m:radPr>
              <m:degHide m:val="1"/>
              <m:ctrlPr>
                <w:rPr>
                  <w:rFonts w:ascii="Cambria Math" w:hAnsi="Cambria Math"/>
                  <w:b/>
                  <w:i/>
                  <w:iCs/>
                  <w:lang w:eastAsia="en-US"/>
                </w:rPr>
              </m:ctrlPr>
            </m:radPr>
            <m:deg/>
            <m:e>
              <m:r>
                <m:rPr>
                  <m:sty m:val="bi"/>
                </m:rPr>
                <w:rPr>
                  <w:rFonts w:ascii="Cambria Math" w:hAnsi="Cambria Math"/>
                  <w:lang w:val="en-GB" w:eastAsia="en-US"/>
                </w:rPr>
                <m:t>(</m:t>
              </m:r>
              <m:sSub>
                <m:sSubPr>
                  <m:ctrlPr>
                    <w:rPr>
                      <w:rFonts w:ascii="Cambria Math" w:hAnsi="Cambria Math"/>
                      <w:b/>
                      <w:i/>
                      <w:iCs/>
                      <w:lang w:eastAsia="en-US"/>
                    </w:rPr>
                  </m:ctrlPr>
                </m:sSubPr>
                <m:e>
                  <m:r>
                    <m:rPr>
                      <m:sty m:val="bi"/>
                    </m:rPr>
                    <w:rPr>
                      <w:rFonts w:ascii="Cambria Math" w:hAnsi="Cambria Math"/>
                      <w:lang w:val="en-GB" w:eastAsia="en-US"/>
                    </w:rPr>
                    <m:t>P</m:t>
                  </m:r>
                </m:e>
                <m:sub>
                  <m:r>
                    <m:rPr>
                      <m:sty m:val="bi"/>
                    </m:rPr>
                    <w:rPr>
                      <w:rFonts w:ascii="Cambria Math" w:hAnsi="Cambria Math"/>
                      <w:lang w:val="en-GB" w:eastAsia="en-US"/>
                    </w:rPr>
                    <m:t>1</m:t>
                  </m:r>
                </m:sub>
              </m:sSub>
              <m:r>
                <m:rPr>
                  <m:sty m:val="bi"/>
                </m:rPr>
                <w:rPr>
                  <w:rFonts w:ascii="Cambria Math" w:hAnsi="Cambria Math"/>
                  <w:lang w:val="en-GB" w:eastAsia="en-US"/>
                </w:rPr>
                <m:t>*</m:t>
              </m:r>
              <m:sSubSup>
                <m:sSubSupPr>
                  <m:ctrlPr>
                    <w:rPr>
                      <w:rFonts w:ascii="Cambria Math" w:hAnsi="Cambria Math"/>
                      <w:b/>
                      <w:i/>
                      <w:iCs/>
                      <w:lang w:eastAsia="en-US"/>
                    </w:rPr>
                  </m:ctrlPr>
                </m:sSubSupPr>
                <m:e>
                  <m:r>
                    <m:rPr>
                      <m:sty m:val="bi"/>
                    </m:rPr>
                    <w:rPr>
                      <w:rFonts w:ascii="Cambria Math" w:hAnsi="Cambria Math"/>
                      <w:lang w:val="en-GB" w:eastAsia="en-US"/>
                    </w:rPr>
                    <m:t>EVM</m:t>
                  </m:r>
                </m:e>
                <m:sub>
                  <m:r>
                    <m:rPr>
                      <m:sty m:val="bi"/>
                    </m:rPr>
                    <w:rPr>
                      <w:rFonts w:ascii="Cambria Math" w:hAnsi="Cambria Math"/>
                      <w:lang w:val="en-GB" w:eastAsia="en-US"/>
                    </w:rPr>
                    <m:t>1</m:t>
                  </m:r>
                </m:sub>
                <m:sup>
                  <m:r>
                    <m:rPr>
                      <m:sty m:val="bi"/>
                    </m:rPr>
                    <w:rPr>
                      <w:rFonts w:ascii="Cambria Math" w:hAnsi="Cambria Math"/>
                      <w:lang w:val="en-GB" w:eastAsia="en-US"/>
                    </w:rPr>
                    <m:t>2</m:t>
                  </m:r>
                </m:sup>
              </m:sSubSup>
              <m:r>
                <m:rPr>
                  <m:sty m:val="bi"/>
                </m:rPr>
                <w:rPr>
                  <w:rFonts w:ascii="Cambria Math" w:hAnsi="Cambria Math"/>
                  <w:lang w:val="en-GB" w:eastAsia="en-US"/>
                </w:rPr>
                <m:t>+ </m:t>
              </m:r>
              <m:sSub>
                <m:sSubPr>
                  <m:ctrlPr>
                    <w:rPr>
                      <w:rFonts w:ascii="Cambria Math" w:hAnsi="Cambria Math"/>
                      <w:b/>
                      <w:i/>
                      <w:iCs/>
                      <w:lang w:eastAsia="en-US"/>
                    </w:rPr>
                  </m:ctrlPr>
                </m:sSubPr>
                <m:e>
                  <m:r>
                    <m:rPr>
                      <m:sty m:val="bi"/>
                    </m:rPr>
                    <w:rPr>
                      <w:rFonts w:ascii="Cambria Math" w:hAnsi="Cambria Math"/>
                      <w:lang w:val="en-GB" w:eastAsia="en-US"/>
                    </w:rPr>
                    <m:t>P</m:t>
                  </m:r>
                </m:e>
                <m:sub>
                  <m:r>
                    <m:rPr>
                      <m:sty m:val="bi"/>
                    </m:rPr>
                    <w:rPr>
                      <w:rFonts w:ascii="Cambria Math" w:hAnsi="Cambria Math"/>
                      <w:lang w:val="en-GB" w:eastAsia="en-US"/>
                    </w:rPr>
                    <m:t>2</m:t>
                  </m:r>
                </m:sub>
              </m:sSub>
              <m:r>
                <m:rPr>
                  <m:sty m:val="bi"/>
                </m:rPr>
                <w:rPr>
                  <w:rFonts w:ascii="Cambria Math" w:hAnsi="Cambria Math"/>
                  <w:lang w:val="en-GB" w:eastAsia="en-US"/>
                </w:rPr>
                <m:t>*</m:t>
              </m:r>
              <m:sSubSup>
                <m:sSubSupPr>
                  <m:ctrlPr>
                    <w:rPr>
                      <w:rFonts w:ascii="Cambria Math" w:hAnsi="Cambria Math"/>
                      <w:b/>
                      <w:i/>
                      <w:iCs/>
                      <w:lang w:eastAsia="en-US"/>
                    </w:rPr>
                  </m:ctrlPr>
                </m:sSubSupPr>
                <m:e>
                  <m:r>
                    <m:rPr>
                      <m:sty m:val="bi"/>
                    </m:rPr>
                    <w:rPr>
                      <w:rFonts w:ascii="Cambria Math" w:hAnsi="Cambria Math"/>
                      <w:lang w:val="en-GB" w:eastAsia="en-US"/>
                    </w:rPr>
                    <m:t>EVM</m:t>
                  </m:r>
                </m:e>
                <m:sub>
                  <m:r>
                    <m:rPr>
                      <m:sty m:val="bi"/>
                    </m:rPr>
                    <w:rPr>
                      <w:rFonts w:ascii="Cambria Math" w:hAnsi="Cambria Math"/>
                      <w:lang w:val="en-GB" w:eastAsia="en-US"/>
                    </w:rPr>
                    <m:t>2</m:t>
                  </m:r>
                </m:sub>
                <m:sup>
                  <m:r>
                    <m:rPr>
                      <m:sty m:val="bi"/>
                    </m:rPr>
                    <w:rPr>
                      <w:rFonts w:ascii="Cambria Math" w:hAnsi="Cambria Math"/>
                      <w:lang w:val="en-GB" w:eastAsia="en-US"/>
                    </w:rPr>
                    <m:t>2</m:t>
                  </m:r>
                </m:sup>
              </m:sSubSup>
              <m:r>
                <m:rPr>
                  <m:sty m:val="bi"/>
                </m:rPr>
                <w:rPr>
                  <w:rFonts w:ascii="Cambria Math" w:hAnsi="Cambria Math"/>
                  <w:lang w:val="en-GB" w:eastAsia="en-US"/>
                </w:rPr>
                <m:t>)/(P</m:t>
              </m:r>
              <m:r>
                <m:rPr>
                  <m:sty m:val="bi"/>
                </m:rPr>
                <w:rPr>
                  <w:rFonts w:ascii="Cambria Math" w:hAnsi="Cambria Math"/>
                  <w:vertAlign w:val="subscript"/>
                  <w:lang w:val="en-GB" w:eastAsia="en-US"/>
                </w:rPr>
                <m:t>1</m:t>
              </m:r>
              <m:r>
                <m:rPr>
                  <m:sty m:val="bi"/>
                </m:rPr>
                <w:rPr>
                  <w:rFonts w:ascii="Cambria Math" w:hAnsi="Cambria Math"/>
                  <w:lang w:val="en-GB" w:eastAsia="en-US"/>
                </w:rPr>
                <m:t> + P</m:t>
              </m:r>
              <m:r>
                <m:rPr>
                  <m:sty m:val="bi"/>
                </m:rPr>
                <w:rPr>
                  <w:rFonts w:ascii="Cambria Math" w:hAnsi="Cambria Math"/>
                  <w:vertAlign w:val="subscript"/>
                  <w:lang w:val="en-GB" w:eastAsia="en-US"/>
                </w:rPr>
                <m:t>2</m:t>
              </m:r>
              <m:r>
                <m:rPr>
                  <m:sty m:val="bi"/>
                </m:rPr>
                <w:rPr>
                  <w:rFonts w:ascii="Cambria Math" w:hAnsi="Cambria Math"/>
                  <w:lang w:val="en-GB" w:eastAsia="en-US"/>
                </w:rPr>
                <m:t>)</m:t>
              </m:r>
            </m:e>
          </m:rad>
        </m:oMath>
      </m:oMathPara>
    </w:p>
    <w:p w14:paraId="5EBC0998" w14:textId="627F3B0E" w:rsidR="00205404" w:rsidRDefault="00205404" w:rsidP="00227122">
      <w:pPr>
        <w:rPr>
          <w:iCs/>
          <w:lang w:eastAsia="en-US"/>
        </w:rPr>
      </w:pPr>
      <w:r w:rsidRPr="00205404">
        <w:rPr>
          <w:iCs/>
          <w:lang w:eastAsia="en-US"/>
        </w:rPr>
        <w:t xml:space="preserve">We have previously </w:t>
      </w:r>
      <w:r>
        <w:rPr>
          <w:iCs/>
          <w:lang w:eastAsia="en-US"/>
        </w:rPr>
        <w:t xml:space="preserve">also </w:t>
      </w:r>
      <w:r w:rsidRPr="00205404">
        <w:rPr>
          <w:iCs/>
          <w:lang w:eastAsia="en-US"/>
        </w:rPr>
        <w:t xml:space="preserve">proposed this approach in [2], therefore we support this proposal, </w:t>
      </w:r>
      <w:proofErr w:type="gramStart"/>
      <w:r w:rsidRPr="00205404">
        <w:rPr>
          <w:iCs/>
          <w:lang w:eastAsia="en-US"/>
        </w:rPr>
        <w:t>the</w:t>
      </w:r>
      <w:proofErr w:type="gramEnd"/>
      <w:r w:rsidRPr="00205404">
        <w:rPr>
          <w:iCs/>
          <w:lang w:eastAsia="en-US"/>
        </w:rPr>
        <w:t xml:space="preserve"> formula should be captured as part of the Annex F in TS 38.101-1.</w:t>
      </w:r>
    </w:p>
    <w:p w14:paraId="04CADE34" w14:textId="108BD88B" w:rsidR="000E499A" w:rsidRDefault="000E499A" w:rsidP="000E499A">
      <w:pPr>
        <w:rPr>
          <w:lang w:val="en-GB"/>
        </w:rPr>
      </w:pPr>
      <w:r w:rsidRPr="00433787">
        <w:rPr>
          <w:b/>
          <w:lang w:val="en-GB"/>
        </w:rPr>
        <w:t xml:space="preserve">Proposal </w:t>
      </w:r>
      <w:r>
        <w:rPr>
          <w:b/>
          <w:lang w:val="en-GB"/>
        </w:rPr>
        <w:t>4</w:t>
      </w:r>
      <w:r w:rsidRPr="00433787">
        <w:rPr>
          <w:b/>
          <w:lang w:val="en-GB"/>
        </w:rPr>
        <w:t xml:space="preserve">: </w:t>
      </w:r>
      <w:r>
        <w:rPr>
          <w:lang w:val="en-GB"/>
        </w:rPr>
        <w:t>RAN4 agrees on the EVM formula as proposed in the WF and captures it in the specification.</w:t>
      </w:r>
    </w:p>
    <w:p w14:paraId="0C664DCD" w14:textId="692E17C9" w:rsidR="009F3F9A" w:rsidRPr="00433787" w:rsidRDefault="00227122" w:rsidP="009F3F9A">
      <w:pPr>
        <w:rPr>
          <w:b/>
          <w:u w:val="single"/>
          <w:lang w:eastAsia="en-US"/>
        </w:rPr>
      </w:pPr>
      <w:r w:rsidRPr="00433787">
        <w:rPr>
          <w:b/>
          <w:u w:val="single"/>
          <w:lang w:eastAsia="en-US"/>
        </w:rPr>
        <w:t>Issue 3-3-5: Declaration for default TX connector</w:t>
      </w:r>
    </w:p>
    <w:p w14:paraId="0379B4B0" w14:textId="77777777" w:rsidR="0059668C" w:rsidRPr="00433787" w:rsidRDefault="005A00B3" w:rsidP="00227122">
      <w:pPr>
        <w:numPr>
          <w:ilvl w:val="0"/>
          <w:numId w:val="22"/>
        </w:numPr>
        <w:rPr>
          <w:b/>
          <w:lang w:eastAsia="en-US"/>
        </w:rPr>
      </w:pPr>
      <w:r w:rsidRPr="00433787">
        <w:rPr>
          <w:b/>
          <w:lang w:eastAsia="en-US"/>
        </w:rPr>
        <w:t>Option 1a: TE needs to detect all antenna connectors for ACK and NACK and any other expected response from UE</w:t>
      </w:r>
    </w:p>
    <w:p w14:paraId="6F158280" w14:textId="77777777" w:rsidR="0059668C" w:rsidRPr="00433787" w:rsidRDefault="005A00B3" w:rsidP="00227122">
      <w:pPr>
        <w:numPr>
          <w:ilvl w:val="0"/>
          <w:numId w:val="22"/>
        </w:numPr>
        <w:rPr>
          <w:b/>
          <w:lang w:eastAsia="en-US"/>
        </w:rPr>
      </w:pPr>
      <w:r w:rsidRPr="00433787">
        <w:rPr>
          <w:b/>
          <w:lang w:eastAsia="en-US"/>
        </w:rPr>
        <w:t>Option 1b: TE needs to detect all declared TX antenna connectors for ACK and NACK and any other expected response from UE</w:t>
      </w:r>
    </w:p>
    <w:p w14:paraId="273C5C0B" w14:textId="5132A3A8" w:rsidR="0059668C" w:rsidRDefault="005A00B3" w:rsidP="00227122">
      <w:pPr>
        <w:numPr>
          <w:ilvl w:val="0"/>
          <w:numId w:val="22"/>
        </w:numPr>
        <w:rPr>
          <w:b/>
          <w:lang w:eastAsia="en-US"/>
        </w:rPr>
      </w:pPr>
      <w:r w:rsidRPr="00433787">
        <w:rPr>
          <w:b/>
          <w:lang w:eastAsia="en-US"/>
        </w:rPr>
        <w:t>Option 2: UE declares which connector is primary TX connector from which ACK and NACK and any other expected response from UE is transmitted in all cases</w:t>
      </w:r>
    </w:p>
    <w:p w14:paraId="6EDABCC3" w14:textId="296BA8DC" w:rsidR="0024766A" w:rsidRDefault="00DB3659" w:rsidP="005B0EAD">
      <w:pPr>
        <w:rPr>
          <w:lang w:val="en-GB"/>
        </w:rPr>
      </w:pPr>
      <w:r>
        <w:rPr>
          <w:lang w:val="en-GB"/>
        </w:rPr>
        <w:t xml:space="preserve">While we understand that it is necessary to measure on both </w:t>
      </w:r>
      <w:proofErr w:type="spellStart"/>
      <w:r>
        <w:rPr>
          <w:lang w:val="en-GB"/>
        </w:rPr>
        <w:t>Tx</w:t>
      </w:r>
      <w:proofErr w:type="spellEnd"/>
      <w:r>
        <w:rPr>
          <w:lang w:val="en-GB"/>
        </w:rPr>
        <w:t xml:space="preserve"> connectors for </w:t>
      </w:r>
      <w:proofErr w:type="spellStart"/>
      <w:r>
        <w:rPr>
          <w:lang w:val="en-GB"/>
        </w:rPr>
        <w:t>Tx</w:t>
      </w:r>
      <w:proofErr w:type="spellEnd"/>
      <w:r>
        <w:rPr>
          <w:lang w:val="en-GB"/>
        </w:rPr>
        <w:t xml:space="preserve"> test cases, it is important to remember that the UEs supporting </w:t>
      </w:r>
      <w:proofErr w:type="spellStart"/>
      <w:r>
        <w:rPr>
          <w:lang w:val="en-GB"/>
        </w:rPr>
        <w:t>Tx</w:t>
      </w:r>
      <w:proofErr w:type="spellEnd"/>
      <w:r>
        <w:rPr>
          <w:lang w:val="en-GB"/>
        </w:rPr>
        <w:t xml:space="preserve"> diversity also need to pass the tests for Rx, RRM, protocol testing, etc.</w:t>
      </w:r>
    </w:p>
    <w:p w14:paraId="2239BF9D" w14:textId="6C8CF526" w:rsidR="00DB3659" w:rsidRDefault="00DB3659" w:rsidP="005B0EAD">
      <w:pPr>
        <w:rPr>
          <w:lang w:val="en-GB"/>
        </w:rPr>
      </w:pPr>
      <w:r>
        <w:rPr>
          <w:lang w:val="en-GB"/>
        </w:rPr>
        <w:t xml:space="preserve">In many of these cases (e.g. Rx, </w:t>
      </w:r>
      <w:proofErr w:type="spellStart"/>
      <w:r>
        <w:rPr>
          <w:lang w:val="en-GB"/>
        </w:rPr>
        <w:t>demod</w:t>
      </w:r>
      <w:proofErr w:type="spellEnd"/>
      <w:r>
        <w:rPr>
          <w:lang w:val="en-GB"/>
        </w:rPr>
        <w:t xml:space="preserve">) the pass/fail decision is made </w:t>
      </w:r>
      <w:r w:rsidR="00E60337">
        <w:rPr>
          <w:lang w:val="en-GB"/>
        </w:rPr>
        <w:t xml:space="preserve">based </w:t>
      </w:r>
      <w:r>
        <w:rPr>
          <w:lang w:val="en-GB"/>
        </w:rPr>
        <w:t xml:space="preserve">on the throughput </w:t>
      </w:r>
      <w:r w:rsidR="00E60337">
        <w:rPr>
          <w:lang w:val="en-GB"/>
        </w:rPr>
        <w:t xml:space="preserve">measured by </w:t>
      </w:r>
      <w:r>
        <w:rPr>
          <w:lang w:val="en-GB"/>
        </w:rPr>
        <w:t xml:space="preserve">the UE under test, which corresponds to ACK/NACK detected by the test equipment. Therefor it is critical for the test equipment to reliably detect the information sent by the UE. Since it is up to UE implementation how to exactly utilize </w:t>
      </w:r>
      <w:proofErr w:type="spellStart"/>
      <w:proofErr w:type="gramStart"/>
      <w:r>
        <w:rPr>
          <w:lang w:val="en-GB"/>
        </w:rPr>
        <w:t>Tx</w:t>
      </w:r>
      <w:proofErr w:type="spellEnd"/>
      <w:proofErr w:type="gramEnd"/>
      <w:r>
        <w:rPr>
          <w:lang w:val="en-GB"/>
        </w:rPr>
        <w:t xml:space="preserve"> diversity and which antenna connectors to use under which conditions, this cannot be predicted by the test system and may lead to not receiving the UE response properly.</w:t>
      </w:r>
    </w:p>
    <w:p w14:paraId="6997BB0D" w14:textId="1E90F216" w:rsidR="00DB3659" w:rsidRDefault="00DB3659" w:rsidP="00DB3659">
      <w:pPr>
        <w:rPr>
          <w:lang w:eastAsia="en-US"/>
        </w:rPr>
      </w:pPr>
      <w:r>
        <w:rPr>
          <w:lang w:val="en-GB"/>
        </w:rPr>
        <w:t xml:space="preserve">Another example would be RRM test cases, where </w:t>
      </w:r>
      <w:r>
        <w:rPr>
          <w:lang w:eastAsia="en-US"/>
        </w:rPr>
        <w:t>the reliable evaluation of the UL transmissions in time and power is crucial, since for many test cases it represents the test metric itself, as examples show below:</w:t>
      </w:r>
    </w:p>
    <w:p w14:paraId="7CEFC0F4" w14:textId="77777777" w:rsidR="00DB3659" w:rsidRDefault="00DB3659" w:rsidP="00DB3659">
      <w:pPr>
        <w:rPr>
          <w:lang w:eastAsia="en-US"/>
        </w:rPr>
      </w:pPr>
      <w:r>
        <w:rPr>
          <w:lang w:eastAsia="en-US"/>
        </w:rPr>
        <w:t>-</w:t>
      </w:r>
      <w:r>
        <w:rPr>
          <w:lang w:eastAsia="en-US"/>
        </w:rPr>
        <w:tab/>
        <w:t>Time metric: delay of first PRACH (mobility tests), exact transmission time of first SRS, PUSCH (timing tests)</w:t>
      </w:r>
    </w:p>
    <w:p w14:paraId="14CA4BAD" w14:textId="77777777" w:rsidR="00DB3659" w:rsidRDefault="00DB3659" w:rsidP="00DB3659">
      <w:pPr>
        <w:rPr>
          <w:lang w:eastAsia="en-US"/>
        </w:rPr>
      </w:pPr>
      <w:r>
        <w:rPr>
          <w:lang w:eastAsia="en-US"/>
        </w:rPr>
        <w:t>-</w:t>
      </w:r>
      <w:r>
        <w:rPr>
          <w:lang w:eastAsia="en-US"/>
        </w:rPr>
        <w:tab/>
        <w:t>Power metric: power of first PRACH (PRACH test), power of first transmitted PUSCH (RLM tests)</w:t>
      </w:r>
    </w:p>
    <w:p w14:paraId="02214131" w14:textId="1A6B7E57" w:rsidR="00DB3659" w:rsidRDefault="00DB3659" w:rsidP="005B0EAD">
      <w:pPr>
        <w:rPr>
          <w:lang w:eastAsia="en-US"/>
        </w:rPr>
      </w:pPr>
      <w:r>
        <w:rPr>
          <w:lang w:eastAsia="en-US"/>
        </w:rPr>
        <w:t>As such it is very important to have a precise defined test environment, in order to not misinterpret a valid occasion as a failed one. This could happen, e.g. if a transmission is not detected due to measurement at the non- / low-power transmitting antenna.</w:t>
      </w:r>
    </w:p>
    <w:p w14:paraId="28DA8376" w14:textId="381C0601" w:rsidR="00DB3659" w:rsidRPr="00DB3659" w:rsidRDefault="00DB3659" w:rsidP="005B0EAD">
      <w:r>
        <w:rPr>
          <w:lang w:eastAsia="en-US"/>
        </w:rPr>
        <w:t>Therefor we propose to agree on Option 2 to avoid any issues with UEs unfairly failing tests.</w:t>
      </w:r>
    </w:p>
    <w:p w14:paraId="3F5F64B9" w14:textId="7F0979D6" w:rsidR="005B0EAD" w:rsidRPr="0024766A" w:rsidRDefault="00DB3659" w:rsidP="005B0EAD">
      <w:pPr>
        <w:rPr>
          <w:b/>
          <w:lang w:val="en-GB"/>
        </w:rPr>
      </w:pPr>
      <w:r>
        <w:rPr>
          <w:b/>
          <w:lang w:val="en-GB"/>
        </w:rPr>
        <w:lastRenderedPageBreak/>
        <w:t xml:space="preserve">Proposal </w:t>
      </w:r>
      <w:r w:rsidR="000E499A">
        <w:rPr>
          <w:b/>
          <w:lang w:val="en-GB"/>
        </w:rPr>
        <w:t>5</w:t>
      </w:r>
      <w:r w:rsidR="005B0EAD" w:rsidRPr="005B0EAD">
        <w:rPr>
          <w:b/>
          <w:lang w:val="en-GB"/>
        </w:rPr>
        <w:t xml:space="preserve">: </w:t>
      </w:r>
      <w:r w:rsidR="005B0EAD" w:rsidRPr="005B0EAD">
        <w:rPr>
          <w:lang w:val="en-GB"/>
        </w:rPr>
        <w:t xml:space="preserve">RAN4 agrees on </w:t>
      </w:r>
      <w:r w:rsidR="005B0EAD">
        <w:rPr>
          <w:lang w:val="en-GB"/>
        </w:rPr>
        <w:t>Option 2</w:t>
      </w:r>
      <w:r w:rsidR="005B0EAD" w:rsidRPr="005B0EAD">
        <w:rPr>
          <w:lang w:val="en-GB"/>
        </w:rPr>
        <w:t>.</w:t>
      </w:r>
    </w:p>
    <w:p w14:paraId="1EBD52DA" w14:textId="77777777" w:rsidR="005B0EAD" w:rsidRPr="00433787" w:rsidRDefault="005B0EAD" w:rsidP="005B0EAD">
      <w:pPr>
        <w:rPr>
          <w:b/>
          <w:lang w:eastAsia="en-US"/>
        </w:rPr>
      </w:pPr>
    </w:p>
    <w:p w14:paraId="28536911" w14:textId="02165F2E" w:rsidR="00227122" w:rsidRPr="00433787" w:rsidRDefault="00227122" w:rsidP="009F3F9A">
      <w:pPr>
        <w:rPr>
          <w:b/>
          <w:u w:val="single"/>
          <w:lang w:eastAsia="en-US"/>
        </w:rPr>
      </w:pPr>
      <w:r w:rsidRPr="00433787">
        <w:rPr>
          <w:b/>
          <w:u w:val="single"/>
          <w:lang w:eastAsia="en-US"/>
        </w:rPr>
        <w:t>Issue 3-3-6: UE behavior under conformance testing</w:t>
      </w:r>
    </w:p>
    <w:p w14:paraId="7CE57777" w14:textId="77777777" w:rsidR="0059668C" w:rsidRPr="00433787" w:rsidRDefault="005A00B3" w:rsidP="00227122">
      <w:pPr>
        <w:numPr>
          <w:ilvl w:val="0"/>
          <w:numId w:val="23"/>
        </w:numPr>
        <w:rPr>
          <w:b/>
          <w:lang w:eastAsia="en-US"/>
        </w:rPr>
      </w:pPr>
      <w:r w:rsidRPr="00433787">
        <w:rPr>
          <w:b/>
          <w:lang w:val="en-GB" w:eastAsia="en-US"/>
        </w:rPr>
        <w:t xml:space="preserve">Option 1a: UE will keep the </w:t>
      </w:r>
      <w:proofErr w:type="spellStart"/>
      <w:proofErr w:type="gramStart"/>
      <w:r w:rsidRPr="00433787">
        <w:rPr>
          <w:b/>
          <w:lang w:val="en-GB" w:eastAsia="en-US"/>
        </w:rPr>
        <w:t>tx</w:t>
      </w:r>
      <w:proofErr w:type="spellEnd"/>
      <w:proofErr w:type="gramEnd"/>
      <w:r w:rsidRPr="00433787">
        <w:rPr>
          <w:b/>
          <w:lang w:val="en-GB" w:eastAsia="en-US"/>
        </w:rPr>
        <w:t xml:space="preserve"> diversity status unchanged in conformance testing.</w:t>
      </w:r>
    </w:p>
    <w:p w14:paraId="0A2506FF" w14:textId="77777777" w:rsidR="0059668C" w:rsidRPr="00433787" w:rsidRDefault="005A00B3" w:rsidP="00227122">
      <w:pPr>
        <w:numPr>
          <w:ilvl w:val="0"/>
          <w:numId w:val="23"/>
        </w:numPr>
        <w:rPr>
          <w:b/>
          <w:lang w:eastAsia="en-US"/>
        </w:rPr>
      </w:pPr>
      <w:r w:rsidRPr="00433787">
        <w:rPr>
          <w:b/>
          <w:lang w:val="en-GB" w:eastAsia="en-US"/>
        </w:rPr>
        <w:t>Option 1b: Test mode signalling is implemented to instruct UE to keep TX div status unchanged</w:t>
      </w:r>
    </w:p>
    <w:p w14:paraId="498A145E" w14:textId="49C97894" w:rsidR="0059668C" w:rsidRPr="00E60337" w:rsidRDefault="005A00B3" w:rsidP="00227122">
      <w:pPr>
        <w:numPr>
          <w:ilvl w:val="0"/>
          <w:numId w:val="23"/>
        </w:numPr>
        <w:rPr>
          <w:b/>
          <w:lang w:eastAsia="en-US"/>
        </w:rPr>
      </w:pPr>
      <w:r w:rsidRPr="00433787">
        <w:rPr>
          <w:b/>
          <w:lang w:val="en-GB" w:eastAsia="en-US"/>
        </w:rPr>
        <w:t xml:space="preserve">Option 2: TE will detect and sum for every power step and change in condition from all connector (according to the issue 3-3-5 outcome) </w:t>
      </w:r>
    </w:p>
    <w:p w14:paraId="34ECD6A7" w14:textId="77777777" w:rsidR="00221D8F" w:rsidRDefault="000E499A" w:rsidP="00E60337">
      <w:pPr>
        <w:rPr>
          <w:lang w:val="en-GB" w:eastAsia="en-US"/>
        </w:rPr>
      </w:pPr>
      <w:r>
        <w:rPr>
          <w:lang w:val="en-GB" w:eastAsia="en-US"/>
        </w:rPr>
        <w:t xml:space="preserve">This issue is somewhat related to the previous one. </w:t>
      </w:r>
      <w:r w:rsidR="00221D8F">
        <w:rPr>
          <w:lang w:val="en-GB" w:eastAsia="en-US"/>
        </w:rPr>
        <w:t xml:space="preserve">Since it is unknown to the test equipment, what conditions may lead to the UE changing its </w:t>
      </w:r>
      <w:proofErr w:type="spellStart"/>
      <w:proofErr w:type="gramStart"/>
      <w:r w:rsidR="00221D8F">
        <w:rPr>
          <w:lang w:val="en-GB" w:eastAsia="en-US"/>
        </w:rPr>
        <w:t>Tx</w:t>
      </w:r>
      <w:proofErr w:type="spellEnd"/>
      <w:proofErr w:type="gramEnd"/>
      <w:r w:rsidR="00221D8F">
        <w:rPr>
          <w:lang w:val="en-GB" w:eastAsia="en-US"/>
        </w:rPr>
        <w:t xml:space="preserve"> diversity behaviour, this cannot be predicted and may lead to issues during a test case.</w:t>
      </w:r>
    </w:p>
    <w:p w14:paraId="5123ABBE" w14:textId="6588FBF0" w:rsidR="00E60337" w:rsidRDefault="00221D8F" w:rsidP="00E60337">
      <w:pPr>
        <w:rPr>
          <w:lang w:val="en-GB" w:eastAsia="en-US"/>
        </w:rPr>
      </w:pPr>
      <w:r>
        <w:rPr>
          <w:lang w:val="en-GB" w:eastAsia="en-US"/>
        </w:rPr>
        <w:t xml:space="preserve">For many test cases, which are e.g. run at fixed power, this may not be an issue, since it can be assumed that the UE does not change its behaviour anymore after reaching this power level (e.g. max power). However, there are also TCs where the UE needs to adjust its power during the test and where not only the power of the transmission, but also its timing is critical. These are for example time mask or power control TCs, where the UL power of the UE changes during the test. In case the UE changes its behaviour in between test steps (e.g. UE transmission changes suddenly increases on 1 antenna, but drops on the other one), this may lead to issues during the TC execution. </w:t>
      </w:r>
    </w:p>
    <w:p w14:paraId="53361AED" w14:textId="36035AD9" w:rsidR="00221D8F" w:rsidRDefault="00221D8F" w:rsidP="00E60337">
      <w:pPr>
        <w:rPr>
          <w:lang w:val="en-GB" w:eastAsia="en-US"/>
        </w:rPr>
      </w:pPr>
      <w:r>
        <w:rPr>
          <w:lang w:val="en-GB" w:eastAsia="en-US"/>
        </w:rPr>
        <w:t>Thus it is proposed to agree on either option 1a or 1b.</w:t>
      </w:r>
    </w:p>
    <w:p w14:paraId="5C135405" w14:textId="4886F289" w:rsidR="000E499A" w:rsidRPr="000E499A" w:rsidRDefault="000E499A" w:rsidP="00E60337">
      <w:pPr>
        <w:rPr>
          <w:lang w:val="en-GB"/>
        </w:rPr>
      </w:pPr>
      <w:r w:rsidRPr="00433787">
        <w:rPr>
          <w:b/>
          <w:lang w:val="en-GB"/>
        </w:rPr>
        <w:t xml:space="preserve">Proposal </w:t>
      </w:r>
      <w:r>
        <w:rPr>
          <w:b/>
          <w:lang w:val="en-GB"/>
        </w:rPr>
        <w:t>6</w:t>
      </w:r>
      <w:r w:rsidRPr="00433787">
        <w:rPr>
          <w:b/>
          <w:lang w:val="en-GB"/>
        </w:rPr>
        <w:t xml:space="preserve">: </w:t>
      </w:r>
      <w:r w:rsidR="00221D8F">
        <w:rPr>
          <w:lang w:val="en-GB"/>
        </w:rPr>
        <w:t>RAN4 agrees on Option 1a or 1b.</w:t>
      </w:r>
    </w:p>
    <w:bookmarkEnd w:id="0"/>
    <w:bookmarkEnd w:id="1"/>
    <w:p w14:paraId="53F841E8" w14:textId="5084FAC2"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2AFEA6D0" w14:textId="22A942FD" w:rsidR="002B58DC" w:rsidRDefault="002B58DC" w:rsidP="002B58DC">
      <w:pPr>
        <w:rPr>
          <w:lang w:val="en-GB" w:eastAsia="en-US"/>
        </w:rPr>
      </w:pPr>
      <w:r>
        <w:rPr>
          <w:lang w:val="en-GB" w:eastAsia="en-US"/>
        </w:rPr>
        <w:t>In this contribution we</w:t>
      </w:r>
      <w:r w:rsidR="004912DE">
        <w:rPr>
          <w:lang w:val="en-GB" w:eastAsia="en-US"/>
        </w:rPr>
        <w:t xml:space="preserve"> discussed</w:t>
      </w:r>
      <w:r w:rsidR="00A8314F">
        <w:rPr>
          <w:lang w:val="en-GB" w:eastAsia="en-US"/>
        </w:rPr>
        <w:t xml:space="preserve"> the open issues for </w:t>
      </w:r>
      <w:proofErr w:type="spellStart"/>
      <w:proofErr w:type="gramStart"/>
      <w:r w:rsidR="00A8314F">
        <w:rPr>
          <w:lang w:val="en-GB" w:eastAsia="en-US"/>
        </w:rPr>
        <w:t>Tx</w:t>
      </w:r>
      <w:proofErr w:type="spellEnd"/>
      <w:proofErr w:type="gramEnd"/>
      <w:r w:rsidR="00A8314F">
        <w:rPr>
          <w:lang w:val="en-GB" w:eastAsia="en-US"/>
        </w:rPr>
        <w:t xml:space="preserve"> diversity </w:t>
      </w:r>
      <w:r w:rsidR="009C286F">
        <w:rPr>
          <w:lang w:val="en-GB" w:eastAsia="en-US"/>
        </w:rPr>
        <w:t xml:space="preserve">and on the number of </w:t>
      </w:r>
      <w:proofErr w:type="spellStart"/>
      <w:r w:rsidR="009C286F">
        <w:rPr>
          <w:lang w:val="en-GB" w:eastAsia="en-US"/>
        </w:rPr>
        <w:t>Tx</w:t>
      </w:r>
      <w:proofErr w:type="spellEnd"/>
      <w:r w:rsidR="009C286F">
        <w:rPr>
          <w:lang w:val="en-GB" w:eastAsia="en-US"/>
        </w:rPr>
        <w:t xml:space="preserve"> antenna connectors and make the following proposals.</w:t>
      </w:r>
      <w:r w:rsidR="00A8314F">
        <w:rPr>
          <w:lang w:val="en-GB" w:eastAsia="en-US"/>
        </w:rPr>
        <w:t xml:space="preserve"> </w:t>
      </w:r>
    </w:p>
    <w:p w14:paraId="7B560CF2" w14:textId="40CFCC40" w:rsidR="00221D8F" w:rsidRDefault="00221D8F" w:rsidP="00221D8F">
      <w:pPr>
        <w:rPr>
          <w:lang w:val="en-GB" w:eastAsia="en-US"/>
        </w:rPr>
      </w:pPr>
      <w:r w:rsidRPr="00433787">
        <w:rPr>
          <w:b/>
          <w:lang w:val="en-GB" w:eastAsia="en-US"/>
        </w:rPr>
        <w:t xml:space="preserve">Proposal 1: </w:t>
      </w:r>
      <w:r w:rsidRPr="00433787">
        <w:rPr>
          <w:lang w:val="en-GB" w:eastAsia="en-US"/>
        </w:rPr>
        <w:t>RAN4 agrees on Option 1.</w:t>
      </w:r>
    </w:p>
    <w:p w14:paraId="0667CDE6" w14:textId="2D8B7DED" w:rsidR="00221D8F" w:rsidRDefault="00221D8F" w:rsidP="00221D8F">
      <w:pPr>
        <w:rPr>
          <w:lang w:val="en-GB"/>
        </w:rPr>
      </w:pPr>
      <w:r w:rsidRPr="00433787">
        <w:rPr>
          <w:b/>
          <w:lang w:val="en-GB"/>
        </w:rPr>
        <w:t xml:space="preserve">Proposal 2: </w:t>
      </w:r>
      <w:r>
        <w:rPr>
          <w:lang w:val="en-GB"/>
        </w:rPr>
        <w:t>RAN4 agrees on the principle of measurements per antenna connector (Option 1 or 3). RAN5 can decide the details.</w:t>
      </w:r>
    </w:p>
    <w:p w14:paraId="3B9D8F15" w14:textId="0AB97352" w:rsidR="00221D8F" w:rsidRDefault="00221D8F" w:rsidP="00221D8F">
      <w:pPr>
        <w:rPr>
          <w:lang w:val="en-GB"/>
        </w:rPr>
      </w:pPr>
      <w:r w:rsidRPr="00433787">
        <w:rPr>
          <w:b/>
          <w:lang w:val="en-GB"/>
        </w:rPr>
        <w:t xml:space="preserve">Proposal </w:t>
      </w:r>
      <w:r>
        <w:rPr>
          <w:b/>
          <w:lang w:val="en-GB"/>
        </w:rPr>
        <w:t>3</w:t>
      </w:r>
      <w:r w:rsidRPr="00433787">
        <w:rPr>
          <w:b/>
          <w:lang w:val="en-GB"/>
        </w:rPr>
        <w:t xml:space="preserve">: </w:t>
      </w:r>
      <w:r>
        <w:rPr>
          <w:lang w:val="en-GB"/>
        </w:rPr>
        <w:t>RAN4 clarifies which antenna connectors need to be measured for the emission requirements.</w:t>
      </w:r>
    </w:p>
    <w:p w14:paraId="5C9F6EAD" w14:textId="048B6336" w:rsidR="00221D8F" w:rsidRDefault="00221D8F" w:rsidP="00221D8F">
      <w:pPr>
        <w:rPr>
          <w:lang w:val="en-GB"/>
        </w:rPr>
      </w:pPr>
      <w:r w:rsidRPr="00433787">
        <w:rPr>
          <w:b/>
          <w:lang w:val="en-GB"/>
        </w:rPr>
        <w:t xml:space="preserve">Proposal </w:t>
      </w:r>
      <w:r>
        <w:rPr>
          <w:b/>
          <w:lang w:val="en-GB"/>
        </w:rPr>
        <w:t>4</w:t>
      </w:r>
      <w:r w:rsidRPr="00433787">
        <w:rPr>
          <w:b/>
          <w:lang w:val="en-GB"/>
        </w:rPr>
        <w:t xml:space="preserve">: </w:t>
      </w:r>
      <w:r>
        <w:rPr>
          <w:lang w:val="en-GB"/>
        </w:rPr>
        <w:t>RAN4 agrees on the EVM formula as proposed in the WF and captures it in the specification.</w:t>
      </w:r>
    </w:p>
    <w:p w14:paraId="12A24C55" w14:textId="0D895D34" w:rsidR="00221D8F" w:rsidRDefault="00221D8F" w:rsidP="00221D8F">
      <w:pPr>
        <w:rPr>
          <w:lang w:val="en-GB"/>
        </w:rPr>
      </w:pPr>
      <w:r>
        <w:rPr>
          <w:b/>
          <w:lang w:val="en-GB"/>
        </w:rPr>
        <w:t>Proposal 5</w:t>
      </w:r>
      <w:r w:rsidRPr="005B0EAD">
        <w:rPr>
          <w:b/>
          <w:lang w:val="en-GB"/>
        </w:rPr>
        <w:t xml:space="preserve">: </w:t>
      </w:r>
      <w:r w:rsidRPr="005B0EAD">
        <w:rPr>
          <w:lang w:val="en-GB"/>
        </w:rPr>
        <w:t xml:space="preserve">RAN4 agrees on </w:t>
      </w:r>
      <w:r>
        <w:rPr>
          <w:lang w:val="en-GB"/>
        </w:rPr>
        <w:t>Option 2</w:t>
      </w:r>
      <w:r w:rsidRPr="005B0EAD">
        <w:rPr>
          <w:lang w:val="en-GB"/>
        </w:rPr>
        <w:t>.</w:t>
      </w:r>
    </w:p>
    <w:p w14:paraId="03222C48" w14:textId="70943F3D" w:rsidR="00221D8F" w:rsidRDefault="00221D8F" w:rsidP="00221D8F">
      <w:pPr>
        <w:rPr>
          <w:lang w:val="en-GB"/>
        </w:rPr>
      </w:pPr>
      <w:r w:rsidRPr="00433787">
        <w:rPr>
          <w:b/>
          <w:lang w:val="en-GB"/>
        </w:rPr>
        <w:lastRenderedPageBreak/>
        <w:t xml:space="preserve">Proposal </w:t>
      </w:r>
      <w:r>
        <w:rPr>
          <w:b/>
          <w:lang w:val="en-GB"/>
        </w:rPr>
        <w:t>6</w:t>
      </w:r>
      <w:r w:rsidRPr="00433787">
        <w:rPr>
          <w:b/>
          <w:lang w:val="en-GB"/>
        </w:rPr>
        <w:t xml:space="preserve">: </w:t>
      </w:r>
      <w:r>
        <w:rPr>
          <w:lang w:val="en-GB"/>
        </w:rPr>
        <w:t>RAN4 agrees on Option 1a or 1b.</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3"/>
    <w:bookmarkEnd w:id="4"/>
    <w:bookmarkEnd w:id="5"/>
    <w:bookmarkEnd w:id="6"/>
    <w:p w14:paraId="446B8E1D" w14:textId="40D4AF38" w:rsidR="00911825" w:rsidRPr="00911825" w:rsidRDefault="000E499A" w:rsidP="000E499A">
      <w:pPr>
        <w:pStyle w:val="Listenabsatz"/>
        <w:numPr>
          <w:ilvl w:val="0"/>
          <w:numId w:val="4"/>
        </w:numPr>
        <w:spacing w:after="0" w:line="240" w:lineRule="auto"/>
        <w:rPr>
          <w:lang w:val="en-US"/>
        </w:rPr>
      </w:pPr>
      <w:r>
        <w:rPr>
          <w:lang w:val="en-GB"/>
        </w:rPr>
        <w:t>R4-2008465</w:t>
      </w:r>
      <w:r w:rsidR="00911825" w:rsidRPr="002B58DC">
        <w:rPr>
          <w:lang w:val="en-GB"/>
        </w:rPr>
        <w:t xml:space="preserve">, </w:t>
      </w:r>
      <w:r w:rsidRPr="000E499A">
        <w:rPr>
          <w:noProof/>
          <w:lang w:val="en-US"/>
        </w:rPr>
        <w:t>WF on Enabling Transparent TxD in Rel-16</w:t>
      </w:r>
      <w:r w:rsidR="00911825" w:rsidRPr="002B58DC">
        <w:rPr>
          <w:noProof/>
          <w:lang w:val="en-US"/>
        </w:rPr>
        <w:t xml:space="preserve">, </w:t>
      </w:r>
      <w:r>
        <w:rPr>
          <w:noProof/>
          <w:lang w:val="en-US"/>
        </w:rPr>
        <w:t>Qualcomm</w:t>
      </w:r>
      <w:r w:rsidR="00911825">
        <w:rPr>
          <w:noProof/>
          <w:lang w:val="en-US"/>
        </w:rPr>
        <w:t>, RAN4#9</w:t>
      </w:r>
      <w:r>
        <w:rPr>
          <w:noProof/>
          <w:lang w:val="en-US"/>
        </w:rPr>
        <w:t>5-e</w:t>
      </w:r>
      <w:r w:rsidR="00911825">
        <w:rPr>
          <w:noProof/>
          <w:lang w:val="en-US"/>
        </w:rPr>
        <w:t xml:space="preserve"> Reno</w:t>
      </w:r>
      <w:r w:rsidR="00911825" w:rsidRPr="002B58DC">
        <w:rPr>
          <w:noProof/>
          <w:lang w:val="en-US"/>
        </w:rPr>
        <w:t xml:space="preserve">, </w:t>
      </w:r>
      <w:r>
        <w:rPr>
          <w:noProof/>
          <w:lang w:val="en-US"/>
        </w:rPr>
        <w:t>May</w:t>
      </w:r>
      <w:r w:rsidR="00911825" w:rsidRPr="002B58DC">
        <w:rPr>
          <w:noProof/>
          <w:lang w:val="en-US"/>
        </w:rPr>
        <w:t xml:space="preserve"> 2019</w:t>
      </w:r>
    </w:p>
    <w:p w14:paraId="72FF3A49" w14:textId="5FF701E2" w:rsidR="00A47B46" w:rsidRPr="00911825" w:rsidRDefault="00085E17" w:rsidP="00C3101C">
      <w:pPr>
        <w:pStyle w:val="Listenabsatz"/>
        <w:numPr>
          <w:ilvl w:val="0"/>
          <w:numId w:val="4"/>
        </w:numPr>
        <w:spacing w:after="0" w:line="240" w:lineRule="auto"/>
        <w:rPr>
          <w:lang w:val="en-US"/>
        </w:rPr>
      </w:pPr>
      <w:r>
        <w:rPr>
          <w:lang w:val="en-GB"/>
        </w:rPr>
        <w:t>R5-198687</w:t>
      </w:r>
      <w:r w:rsidR="00911825" w:rsidRPr="00911825">
        <w:rPr>
          <w:lang w:val="en-GB"/>
        </w:rPr>
        <w:t xml:space="preserve">, </w:t>
      </w:r>
      <w:r>
        <w:rPr>
          <w:lang w:val="en-GB"/>
        </w:rPr>
        <w:t xml:space="preserve">Views on LS </w:t>
      </w:r>
      <w:r w:rsidRPr="00223A82">
        <w:rPr>
          <w:lang w:val="en-GB"/>
        </w:rPr>
        <w:t xml:space="preserve">on the testability of FR1 </w:t>
      </w:r>
      <w:proofErr w:type="spellStart"/>
      <w:r w:rsidRPr="00223A82">
        <w:rPr>
          <w:lang w:val="en-GB"/>
        </w:rPr>
        <w:t>Tx</w:t>
      </w:r>
      <w:proofErr w:type="spellEnd"/>
      <w:r w:rsidRPr="00223A82">
        <w:rPr>
          <w:lang w:val="en-GB"/>
        </w:rPr>
        <w:t xml:space="preserve"> diversity</w:t>
      </w:r>
      <w:r w:rsidR="00911825" w:rsidRPr="00911825">
        <w:rPr>
          <w:noProof/>
          <w:lang w:val="en-US"/>
        </w:rPr>
        <w:t xml:space="preserve">, </w:t>
      </w:r>
      <w:r>
        <w:rPr>
          <w:noProof/>
          <w:lang w:val="en-US"/>
        </w:rPr>
        <w:t>Rohde &amp; Schwarz, RAN5#85</w:t>
      </w:r>
      <w:r w:rsidR="00911825" w:rsidRPr="00911825">
        <w:rPr>
          <w:noProof/>
          <w:lang w:val="en-US"/>
        </w:rPr>
        <w:t xml:space="preserve"> Reno, November 2019</w:t>
      </w:r>
    </w:p>
    <w:p w14:paraId="523A1C53" w14:textId="3F83A8E6" w:rsidR="00983E58" w:rsidRPr="00B24B8D" w:rsidRDefault="00911825" w:rsidP="00B24B8D">
      <w:pPr>
        <w:pStyle w:val="Listenabsatz"/>
        <w:numPr>
          <w:ilvl w:val="0"/>
          <w:numId w:val="4"/>
        </w:numPr>
        <w:spacing w:after="0" w:line="240" w:lineRule="auto"/>
        <w:rPr>
          <w:lang w:val="en-US"/>
        </w:rPr>
      </w:pPr>
      <w:r>
        <w:rPr>
          <w:lang w:val="en-GB"/>
        </w:rPr>
        <w:t>R4-2006955</w:t>
      </w:r>
      <w:r w:rsidRPr="002B58DC">
        <w:rPr>
          <w:lang w:val="en-GB"/>
        </w:rPr>
        <w:t xml:space="preserve">, </w:t>
      </w:r>
      <w:r w:rsidRPr="00911825">
        <w:rPr>
          <w:noProof/>
          <w:lang w:val="en-US"/>
        </w:rPr>
        <w:t>Correction to uplink antenna connectors</w:t>
      </w:r>
      <w:r w:rsidRPr="002B58DC">
        <w:rPr>
          <w:noProof/>
          <w:lang w:val="en-US"/>
        </w:rPr>
        <w:t xml:space="preserve">, </w:t>
      </w:r>
      <w:r>
        <w:rPr>
          <w:noProof/>
          <w:lang w:val="en-US"/>
        </w:rPr>
        <w:t>Rohde &amp; Schwarz, RAN4#95</w:t>
      </w:r>
      <w:r w:rsidR="00085E17">
        <w:rPr>
          <w:noProof/>
          <w:lang w:val="en-US"/>
        </w:rPr>
        <w:t>-e</w:t>
      </w:r>
      <w:r w:rsidRPr="002B58DC">
        <w:rPr>
          <w:noProof/>
          <w:lang w:val="en-US"/>
        </w:rPr>
        <w:t xml:space="preserve">, </w:t>
      </w:r>
      <w:r w:rsidR="00085E17">
        <w:rPr>
          <w:noProof/>
          <w:lang w:val="en-US"/>
        </w:rPr>
        <w:t>May</w:t>
      </w:r>
      <w:r w:rsidRPr="002B58DC">
        <w:rPr>
          <w:noProof/>
          <w:lang w:val="en-US"/>
        </w:rPr>
        <w:t xml:space="preserve"> 2019</w:t>
      </w:r>
    </w:p>
    <w:sectPr w:rsidR="00983E58" w:rsidRPr="00B24B8D" w:rsidSect="00A7612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FB005" w14:textId="77777777" w:rsidR="00674AF7" w:rsidRDefault="00674AF7" w:rsidP="00371D7D">
      <w:r>
        <w:separator/>
      </w:r>
    </w:p>
  </w:endnote>
  <w:endnote w:type="continuationSeparator" w:id="0">
    <w:p w14:paraId="19200C3E" w14:textId="77777777" w:rsidR="00674AF7" w:rsidRDefault="00674AF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D401149"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676B1">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75D4C" w14:textId="77777777" w:rsidR="00674AF7" w:rsidRDefault="00674AF7" w:rsidP="00371D7D">
      <w:r>
        <w:separator/>
      </w:r>
    </w:p>
  </w:footnote>
  <w:footnote w:type="continuationSeparator" w:id="0">
    <w:p w14:paraId="07C68B2D" w14:textId="77777777" w:rsidR="00674AF7" w:rsidRDefault="00674AF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19608D"/>
    <w:multiLevelType w:val="hybridMultilevel"/>
    <w:tmpl w:val="98A20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555C7F"/>
    <w:multiLevelType w:val="hybridMultilevel"/>
    <w:tmpl w:val="7D2C91F0"/>
    <w:lvl w:ilvl="0" w:tplc="413CE9A2">
      <w:start w:val="1"/>
      <w:numFmt w:val="bullet"/>
      <w:lvlText w:val="•"/>
      <w:lvlJc w:val="left"/>
      <w:pPr>
        <w:tabs>
          <w:tab w:val="num" w:pos="720"/>
        </w:tabs>
        <w:ind w:left="720" w:hanging="360"/>
      </w:pPr>
      <w:rPr>
        <w:rFonts w:ascii="Arial" w:hAnsi="Arial" w:hint="default"/>
      </w:rPr>
    </w:lvl>
    <w:lvl w:ilvl="1" w:tplc="8AC0747A">
      <w:start w:val="213"/>
      <w:numFmt w:val="bullet"/>
      <w:lvlText w:val="•"/>
      <w:lvlJc w:val="left"/>
      <w:pPr>
        <w:tabs>
          <w:tab w:val="num" w:pos="1440"/>
        </w:tabs>
        <w:ind w:left="1440" w:hanging="360"/>
      </w:pPr>
      <w:rPr>
        <w:rFonts w:ascii="Arial" w:hAnsi="Arial" w:hint="default"/>
      </w:rPr>
    </w:lvl>
    <w:lvl w:ilvl="2" w:tplc="D54C77EE">
      <w:start w:val="213"/>
      <w:numFmt w:val="bullet"/>
      <w:lvlText w:val="•"/>
      <w:lvlJc w:val="left"/>
      <w:pPr>
        <w:tabs>
          <w:tab w:val="num" w:pos="2160"/>
        </w:tabs>
        <w:ind w:left="2160" w:hanging="360"/>
      </w:pPr>
      <w:rPr>
        <w:rFonts w:ascii="Arial" w:hAnsi="Arial" w:hint="default"/>
      </w:rPr>
    </w:lvl>
    <w:lvl w:ilvl="3" w:tplc="544A10F4" w:tentative="1">
      <w:start w:val="1"/>
      <w:numFmt w:val="bullet"/>
      <w:lvlText w:val="•"/>
      <w:lvlJc w:val="left"/>
      <w:pPr>
        <w:tabs>
          <w:tab w:val="num" w:pos="2880"/>
        </w:tabs>
        <w:ind w:left="2880" w:hanging="360"/>
      </w:pPr>
      <w:rPr>
        <w:rFonts w:ascii="Arial" w:hAnsi="Arial" w:hint="default"/>
      </w:rPr>
    </w:lvl>
    <w:lvl w:ilvl="4" w:tplc="9E2A5A24" w:tentative="1">
      <w:start w:val="1"/>
      <w:numFmt w:val="bullet"/>
      <w:lvlText w:val="•"/>
      <w:lvlJc w:val="left"/>
      <w:pPr>
        <w:tabs>
          <w:tab w:val="num" w:pos="3600"/>
        </w:tabs>
        <w:ind w:left="3600" w:hanging="360"/>
      </w:pPr>
      <w:rPr>
        <w:rFonts w:ascii="Arial" w:hAnsi="Arial" w:hint="default"/>
      </w:rPr>
    </w:lvl>
    <w:lvl w:ilvl="5" w:tplc="707CB454" w:tentative="1">
      <w:start w:val="1"/>
      <w:numFmt w:val="bullet"/>
      <w:lvlText w:val="•"/>
      <w:lvlJc w:val="left"/>
      <w:pPr>
        <w:tabs>
          <w:tab w:val="num" w:pos="4320"/>
        </w:tabs>
        <w:ind w:left="4320" w:hanging="360"/>
      </w:pPr>
      <w:rPr>
        <w:rFonts w:ascii="Arial" w:hAnsi="Arial" w:hint="default"/>
      </w:rPr>
    </w:lvl>
    <w:lvl w:ilvl="6" w:tplc="9E362D86" w:tentative="1">
      <w:start w:val="1"/>
      <w:numFmt w:val="bullet"/>
      <w:lvlText w:val="•"/>
      <w:lvlJc w:val="left"/>
      <w:pPr>
        <w:tabs>
          <w:tab w:val="num" w:pos="5040"/>
        </w:tabs>
        <w:ind w:left="5040" w:hanging="360"/>
      </w:pPr>
      <w:rPr>
        <w:rFonts w:ascii="Arial" w:hAnsi="Arial" w:hint="default"/>
      </w:rPr>
    </w:lvl>
    <w:lvl w:ilvl="7" w:tplc="B5D89F7C" w:tentative="1">
      <w:start w:val="1"/>
      <w:numFmt w:val="bullet"/>
      <w:lvlText w:val="•"/>
      <w:lvlJc w:val="left"/>
      <w:pPr>
        <w:tabs>
          <w:tab w:val="num" w:pos="5760"/>
        </w:tabs>
        <w:ind w:left="5760" w:hanging="360"/>
      </w:pPr>
      <w:rPr>
        <w:rFonts w:ascii="Arial" w:hAnsi="Arial" w:hint="default"/>
      </w:rPr>
    </w:lvl>
    <w:lvl w:ilvl="8" w:tplc="CD5A7C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AE203B"/>
    <w:multiLevelType w:val="hybridMultilevel"/>
    <w:tmpl w:val="817E5C98"/>
    <w:lvl w:ilvl="0" w:tplc="94D2CE18">
      <w:start w:val="1"/>
      <w:numFmt w:val="bullet"/>
      <w:lvlText w:val="•"/>
      <w:lvlJc w:val="left"/>
      <w:pPr>
        <w:tabs>
          <w:tab w:val="num" w:pos="720"/>
        </w:tabs>
        <w:ind w:left="720" w:hanging="360"/>
      </w:pPr>
      <w:rPr>
        <w:rFonts w:ascii="Arial" w:hAnsi="Arial" w:hint="default"/>
      </w:rPr>
    </w:lvl>
    <w:lvl w:ilvl="1" w:tplc="017E951A" w:tentative="1">
      <w:start w:val="1"/>
      <w:numFmt w:val="bullet"/>
      <w:lvlText w:val="•"/>
      <w:lvlJc w:val="left"/>
      <w:pPr>
        <w:tabs>
          <w:tab w:val="num" w:pos="1440"/>
        </w:tabs>
        <w:ind w:left="1440" w:hanging="360"/>
      </w:pPr>
      <w:rPr>
        <w:rFonts w:ascii="Arial" w:hAnsi="Arial" w:hint="default"/>
      </w:rPr>
    </w:lvl>
    <w:lvl w:ilvl="2" w:tplc="802A39D4" w:tentative="1">
      <w:start w:val="1"/>
      <w:numFmt w:val="bullet"/>
      <w:lvlText w:val="•"/>
      <w:lvlJc w:val="left"/>
      <w:pPr>
        <w:tabs>
          <w:tab w:val="num" w:pos="2160"/>
        </w:tabs>
        <w:ind w:left="2160" w:hanging="360"/>
      </w:pPr>
      <w:rPr>
        <w:rFonts w:ascii="Arial" w:hAnsi="Arial" w:hint="default"/>
      </w:rPr>
    </w:lvl>
    <w:lvl w:ilvl="3" w:tplc="CEA2C0D2" w:tentative="1">
      <w:start w:val="1"/>
      <w:numFmt w:val="bullet"/>
      <w:lvlText w:val="•"/>
      <w:lvlJc w:val="left"/>
      <w:pPr>
        <w:tabs>
          <w:tab w:val="num" w:pos="2880"/>
        </w:tabs>
        <w:ind w:left="2880" w:hanging="360"/>
      </w:pPr>
      <w:rPr>
        <w:rFonts w:ascii="Arial" w:hAnsi="Arial" w:hint="default"/>
      </w:rPr>
    </w:lvl>
    <w:lvl w:ilvl="4" w:tplc="BD4C88F4" w:tentative="1">
      <w:start w:val="1"/>
      <w:numFmt w:val="bullet"/>
      <w:lvlText w:val="•"/>
      <w:lvlJc w:val="left"/>
      <w:pPr>
        <w:tabs>
          <w:tab w:val="num" w:pos="3600"/>
        </w:tabs>
        <w:ind w:left="3600" w:hanging="360"/>
      </w:pPr>
      <w:rPr>
        <w:rFonts w:ascii="Arial" w:hAnsi="Arial" w:hint="default"/>
      </w:rPr>
    </w:lvl>
    <w:lvl w:ilvl="5" w:tplc="7054D9B6" w:tentative="1">
      <w:start w:val="1"/>
      <w:numFmt w:val="bullet"/>
      <w:lvlText w:val="•"/>
      <w:lvlJc w:val="left"/>
      <w:pPr>
        <w:tabs>
          <w:tab w:val="num" w:pos="4320"/>
        </w:tabs>
        <w:ind w:left="4320" w:hanging="360"/>
      </w:pPr>
      <w:rPr>
        <w:rFonts w:ascii="Arial" w:hAnsi="Arial" w:hint="default"/>
      </w:rPr>
    </w:lvl>
    <w:lvl w:ilvl="6" w:tplc="97400E2C" w:tentative="1">
      <w:start w:val="1"/>
      <w:numFmt w:val="bullet"/>
      <w:lvlText w:val="•"/>
      <w:lvlJc w:val="left"/>
      <w:pPr>
        <w:tabs>
          <w:tab w:val="num" w:pos="5040"/>
        </w:tabs>
        <w:ind w:left="5040" w:hanging="360"/>
      </w:pPr>
      <w:rPr>
        <w:rFonts w:ascii="Arial" w:hAnsi="Arial" w:hint="default"/>
      </w:rPr>
    </w:lvl>
    <w:lvl w:ilvl="7" w:tplc="00E2196E" w:tentative="1">
      <w:start w:val="1"/>
      <w:numFmt w:val="bullet"/>
      <w:lvlText w:val="•"/>
      <w:lvlJc w:val="left"/>
      <w:pPr>
        <w:tabs>
          <w:tab w:val="num" w:pos="5760"/>
        </w:tabs>
        <w:ind w:left="5760" w:hanging="360"/>
      </w:pPr>
      <w:rPr>
        <w:rFonts w:ascii="Arial" w:hAnsi="Arial" w:hint="default"/>
      </w:rPr>
    </w:lvl>
    <w:lvl w:ilvl="8" w:tplc="CED8DD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CF206F"/>
    <w:multiLevelType w:val="hybridMultilevel"/>
    <w:tmpl w:val="F92222CC"/>
    <w:lvl w:ilvl="0" w:tplc="5D5034AE">
      <w:start w:val="1"/>
      <w:numFmt w:val="bullet"/>
      <w:lvlText w:val="•"/>
      <w:lvlJc w:val="left"/>
      <w:pPr>
        <w:tabs>
          <w:tab w:val="num" w:pos="720"/>
        </w:tabs>
        <w:ind w:left="720" w:hanging="360"/>
      </w:pPr>
      <w:rPr>
        <w:rFonts w:ascii="Arial" w:hAnsi="Arial" w:hint="default"/>
      </w:rPr>
    </w:lvl>
    <w:lvl w:ilvl="1" w:tplc="885CCE48">
      <w:start w:val="1"/>
      <w:numFmt w:val="bullet"/>
      <w:lvlText w:val="•"/>
      <w:lvlJc w:val="left"/>
      <w:pPr>
        <w:tabs>
          <w:tab w:val="num" w:pos="1440"/>
        </w:tabs>
        <w:ind w:left="1440" w:hanging="360"/>
      </w:pPr>
      <w:rPr>
        <w:rFonts w:ascii="Arial" w:hAnsi="Arial" w:hint="default"/>
      </w:rPr>
    </w:lvl>
    <w:lvl w:ilvl="2" w:tplc="3A204B56" w:tentative="1">
      <w:start w:val="1"/>
      <w:numFmt w:val="bullet"/>
      <w:lvlText w:val="•"/>
      <w:lvlJc w:val="left"/>
      <w:pPr>
        <w:tabs>
          <w:tab w:val="num" w:pos="2160"/>
        </w:tabs>
        <w:ind w:left="2160" w:hanging="360"/>
      </w:pPr>
      <w:rPr>
        <w:rFonts w:ascii="Arial" w:hAnsi="Arial" w:hint="default"/>
      </w:rPr>
    </w:lvl>
    <w:lvl w:ilvl="3" w:tplc="7BEA5A10" w:tentative="1">
      <w:start w:val="1"/>
      <w:numFmt w:val="bullet"/>
      <w:lvlText w:val="•"/>
      <w:lvlJc w:val="left"/>
      <w:pPr>
        <w:tabs>
          <w:tab w:val="num" w:pos="2880"/>
        </w:tabs>
        <w:ind w:left="2880" w:hanging="360"/>
      </w:pPr>
      <w:rPr>
        <w:rFonts w:ascii="Arial" w:hAnsi="Arial" w:hint="default"/>
      </w:rPr>
    </w:lvl>
    <w:lvl w:ilvl="4" w:tplc="A6B86BCA" w:tentative="1">
      <w:start w:val="1"/>
      <w:numFmt w:val="bullet"/>
      <w:lvlText w:val="•"/>
      <w:lvlJc w:val="left"/>
      <w:pPr>
        <w:tabs>
          <w:tab w:val="num" w:pos="3600"/>
        </w:tabs>
        <w:ind w:left="3600" w:hanging="360"/>
      </w:pPr>
      <w:rPr>
        <w:rFonts w:ascii="Arial" w:hAnsi="Arial" w:hint="default"/>
      </w:rPr>
    </w:lvl>
    <w:lvl w:ilvl="5" w:tplc="BF6414AE" w:tentative="1">
      <w:start w:val="1"/>
      <w:numFmt w:val="bullet"/>
      <w:lvlText w:val="•"/>
      <w:lvlJc w:val="left"/>
      <w:pPr>
        <w:tabs>
          <w:tab w:val="num" w:pos="4320"/>
        </w:tabs>
        <w:ind w:left="4320" w:hanging="360"/>
      </w:pPr>
      <w:rPr>
        <w:rFonts w:ascii="Arial" w:hAnsi="Arial" w:hint="default"/>
      </w:rPr>
    </w:lvl>
    <w:lvl w:ilvl="6" w:tplc="B71AE606" w:tentative="1">
      <w:start w:val="1"/>
      <w:numFmt w:val="bullet"/>
      <w:lvlText w:val="•"/>
      <w:lvlJc w:val="left"/>
      <w:pPr>
        <w:tabs>
          <w:tab w:val="num" w:pos="5040"/>
        </w:tabs>
        <w:ind w:left="5040" w:hanging="360"/>
      </w:pPr>
      <w:rPr>
        <w:rFonts w:ascii="Arial" w:hAnsi="Arial" w:hint="default"/>
      </w:rPr>
    </w:lvl>
    <w:lvl w:ilvl="7" w:tplc="F5265C3A" w:tentative="1">
      <w:start w:val="1"/>
      <w:numFmt w:val="bullet"/>
      <w:lvlText w:val="•"/>
      <w:lvlJc w:val="left"/>
      <w:pPr>
        <w:tabs>
          <w:tab w:val="num" w:pos="5760"/>
        </w:tabs>
        <w:ind w:left="5760" w:hanging="360"/>
      </w:pPr>
      <w:rPr>
        <w:rFonts w:ascii="Arial" w:hAnsi="Arial" w:hint="default"/>
      </w:rPr>
    </w:lvl>
    <w:lvl w:ilvl="8" w:tplc="A42A6B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46882"/>
    <w:multiLevelType w:val="hybridMultilevel"/>
    <w:tmpl w:val="1228DD3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9844E30"/>
    <w:multiLevelType w:val="hybridMultilevel"/>
    <w:tmpl w:val="92C4E8B4"/>
    <w:lvl w:ilvl="0" w:tplc="FBEC1210">
      <w:start w:val="1"/>
      <w:numFmt w:val="bullet"/>
      <w:lvlText w:val="•"/>
      <w:lvlJc w:val="left"/>
      <w:pPr>
        <w:tabs>
          <w:tab w:val="num" w:pos="720"/>
        </w:tabs>
        <w:ind w:left="720" w:hanging="360"/>
      </w:pPr>
      <w:rPr>
        <w:rFonts w:ascii="Arial" w:hAnsi="Arial" w:hint="default"/>
      </w:rPr>
    </w:lvl>
    <w:lvl w:ilvl="1" w:tplc="5E3EE244">
      <w:start w:val="1"/>
      <w:numFmt w:val="bullet"/>
      <w:lvlText w:val="•"/>
      <w:lvlJc w:val="left"/>
      <w:pPr>
        <w:tabs>
          <w:tab w:val="num" w:pos="1440"/>
        </w:tabs>
        <w:ind w:left="1440" w:hanging="360"/>
      </w:pPr>
      <w:rPr>
        <w:rFonts w:ascii="Arial" w:hAnsi="Arial" w:hint="default"/>
      </w:rPr>
    </w:lvl>
    <w:lvl w:ilvl="2" w:tplc="D4CC33C8" w:tentative="1">
      <w:start w:val="1"/>
      <w:numFmt w:val="bullet"/>
      <w:lvlText w:val="•"/>
      <w:lvlJc w:val="left"/>
      <w:pPr>
        <w:tabs>
          <w:tab w:val="num" w:pos="2160"/>
        </w:tabs>
        <w:ind w:left="2160" w:hanging="360"/>
      </w:pPr>
      <w:rPr>
        <w:rFonts w:ascii="Arial" w:hAnsi="Arial" w:hint="default"/>
      </w:rPr>
    </w:lvl>
    <w:lvl w:ilvl="3" w:tplc="0ABAEBF2" w:tentative="1">
      <w:start w:val="1"/>
      <w:numFmt w:val="bullet"/>
      <w:lvlText w:val="•"/>
      <w:lvlJc w:val="left"/>
      <w:pPr>
        <w:tabs>
          <w:tab w:val="num" w:pos="2880"/>
        </w:tabs>
        <w:ind w:left="2880" w:hanging="360"/>
      </w:pPr>
      <w:rPr>
        <w:rFonts w:ascii="Arial" w:hAnsi="Arial" w:hint="default"/>
      </w:rPr>
    </w:lvl>
    <w:lvl w:ilvl="4" w:tplc="56960D8A" w:tentative="1">
      <w:start w:val="1"/>
      <w:numFmt w:val="bullet"/>
      <w:lvlText w:val="•"/>
      <w:lvlJc w:val="left"/>
      <w:pPr>
        <w:tabs>
          <w:tab w:val="num" w:pos="3600"/>
        </w:tabs>
        <w:ind w:left="3600" w:hanging="360"/>
      </w:pPr>
      <w:rPr>
        <w:rFonts w:ascii="Arial" w:hAnsi="Arial" w:hint="default"/>
      </w:rPr>
    </w:lvl>
    <w:lvl w:ilvl="5" w:tplc="DFE4D2D8" w:tentative="1">
      <w:start w:val="1"/>
      <w:numFmt w:val="bullet"/>
      <w:lvlText w:val="•"/>
      <w:lvlJc w:val="left"/>
      <w:pPr>
        <w:tabs>
          <w:tab w:val="num" w:pos="4320"/>
        </w:tabs>
        <w:ind w:left="4320" w:hanging="360"/>
      </w:pPr>
      <w:rPr>
        <w:rFonts w:ascii="Arial" w:hAnsi="Arial" w:hint="default"/>
      </w:rPr>
    </w:lvl>
    <w:lvl w:ilvl="6" w:tplc="5588B0A0" w:tentative="1">
      <w:start w:val="1"/>
      <w:numFmt w:val="bullet"/>
      <w:lvlText w:val="•"/>
      <w:lvlJc w:val="left"/>
      <w:pPr>
        <w:tabs>
          <w:tab w:val="num" w:pos="5040"/>
        </w:tabs>
        <w:ind w:left="5040" w:hanging="360"/>
      </w:pPr>
      <w:rPr>
        <w:rFonts w:ascii="Arial" w:hAnsi="Arial" w:hint="default"/>
      </w:rPr>
    </w:lvl>
    <w:lvl w:ilvl="7" w:tplc="62F26D34" w:tentative="1">
      <w:start w:val="1"/>
      <w:numFmt w:val="bullet"/>
      <w:lvlText w:val="•"/>
      <w:lvlJc w:val="left"/>
      <w:pPr>
        <w:tabs>
          <w:tab w:val="num" w:pos="5760"/>
        </w:tabs>
        <w:ind w:left="5760" w:hanging="360"/>
      </w:pPr>
      <w:rPr>
        <w:rFonts w:ascii="Arial" w:hAnsi="Arial" w:hint="default"/>
      </w:rPr>
    </w:lvl>
    <w:lvl w:ilvl="8" w:tplc="C88404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716"/>
        </w:tabs>
        <w:ind w:left="716"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6" w15:restartNumberingAfterBreak="0">
    <w:nsid w:val="48A230D0"/>
    <w:multiLevelType w:val="hybridMultilevel"/>
    <w:tmpl w:val="B36E2404"/>
    <w:lvl w:ilvl="0" w:tplc="332ED72E">
      <w:start w:val="1"/>
      <w:numFmt w:val="bullet"/>
      <w:lvlText w:val="•"/>
      <w:lvlJc w:val="left"/>
      <w:pPr>
        <w:tabs>
          <w:tab w:val="num" w:pos="720"/>
        </w:tabs>
        <w:ind w:left="720" w:hanging="360"/>
      </w:pPr>
      <w:rPr>
        <w:rFonts w:ascii="Arial" w:hAnsi="Arial" w:hint="default"/>
      </w:rPr>
    </w:lvl>
    <w:lvl w:ilvl="1" w:tplc="A482ACCA" w:tentative="1">
      <w:start w:val="1"/>
      <w:numFmt w:val="bullet"/>
      <w:lvlText w:val="•"/>
      <w:lvlJc w:val="left"/>
      <w:pPr>
        <w:tabs>
          <w:tab w:val="num" w:pos="1440"/>
        </w:tabs>
        <w:ind w:left="1440" w:hanging="360"/>
      </w:pPr>
      <w:rPr>
        <w:rFonts w:ascii="Arial" w:hAnsi="Arial" w:hint="default"/>
      </w:rPr>
    </w:lvl>
    <w:lvl w:ilvl="2" w:tplc="3394304C" w:tentative="1">
      <w:start w:val="1"/>
      <w:numFmt w:val="bullet"/>
      <w:lvlText w:val="•"/>
      <w:lvlJc w:val="left"/>
      <w:pPr>
        <w:tabs>
          <w:tab w:val="num" w:pos="2160"/>
        </w:tabs>
        <w:ind w:left="2160" w:hanging="360"/>
      </w:pPr>
      <w:rPr>
        <w:rFonts w:ascii="Arial" w:hAnsi="Arial" w:hint="default"/>
      </w:rPr>
    </w:lvl>
    <w:lvl w:ilvl="3" w:tplc="2242B85E" w:tentative="1">
      <w:start w:val="1"/>
      <w:numFmt w:val="bullet"/>
      <w:lvlText w:val="•"/>
      <w:lvlJc w:val="left"/>
      <w:pPr>
        <w:tabs>
          <w:tab w:val="num" w:pos="2880"/>
        </w:tabs>
        <w:ind w:left="2880" w:hanging="360"/>
      </w:pPr>
      <w:rPr>
        <w:rFonts w:ascii="Arial" w:hAnsi="Arial" w:hint="default"/>
      </w:rPr>
    </w:lvl>
    <w:lvl w:ilvl="4" w:tplc="8DAEC0EA" w:tentative="1">
      <w:start w:val="1"/>
      <w:numFmt w:val="bullet"/>
      <w:lvlText w:val="•"/>
      <w:lvlJc w:val="left"/>
      <w:pPr>
        <w:tabs>
          <w:tab w:val="num" w:pos="3600"/>
        </w:tabs>
        <w:ind w:left="3600" w:hanging="360"/>
      </w:pPr>
      <w:rPr>
        <w:rFonts w:ascii="Arial" w:hAnsi="Arial" w:hint="default"/>
      </w:rPr>
    </w:lvl>
    <w:lvl w:ilvl="5" w:tplc="55922DA2" w:tentative="1">
      <w:start w:val="1"/>
      <w:numFmt w:val="bullet"/>
      <w:lvlText w:val="•"/>
      <w:lvlJc w:val="left"/>
      <w:pPr>
        <w:tabs>
          <w:tab w:val="num" w:pos="4320"/>
        </w:tabs>
        <w:ind w:left="4320" w:hanging="360"/>
      </w:pPr>
      <w:rPr>
        <w:rFonts w:ascii="Arial" w:hAnsi="Arial" w:hint="default"/>
      </w:rPr>
    </w:lvl>
    <w:lvl w:ilvl="6" w:tplc="2B607572" w:tentative="1">
      <w:start w:val="1"/>
      <w:numFmt w:val="bullet"/>
      <w:lvlText w:val="•"/>
      <w:lvlJc w:val="left"/>
      <w:pPr>
        <w:tabs>
          <w:tab w:val="num" w:pos="5040"/>
        </w:tabs>
        <w:ind w:left="5040" w:hanging="360"/>
      </w:pPr>
      <w:rPr>
        <w:rFonts w:ascii="Arial" w:hAnsi="Arial" w:hint="default"/>
      </w:rPr>
    </w:lvl>
    <w:lvl w:ilvl="7" w:tplc="0B983AAA" w:tentative="1">
      <w:start w:val="1"/>
      <w:numFmt w:val="bullet"/>
      <w:lvlText w:val="•"/>
      <w:lvlJc w:val="left"/>
      <w:pPr>
        <w:tabs>
          <w:tab w:val="num" w:pos="5760"/>
        </w:tabs>
        <w:ind w:left="5760" w:hanging="360"/>
      </w:pPr>
      <w:rPr>
        <w:rFonts w:ascii="Arial" w:hAnsi="Arial" w:hint="default"/>
      </w:rPr>
    </w:lvl>
    <w:lvl w:ilvl="8" w:tplc="06D8C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CD236E"/>
    <w:multiLevelType w:val="hybridMultilevel"/>
    <w:tmpl w:val="C3D4270A"/>
    <w:lvl w:ilvl="0" w:tplc="2DF09440">
      <w:start w:val="1"/>
      <w:numFmt w:val="bullet"/>
      <w:lvlText w:val="•"/>
      <w:lvlJc w:val="left"/>
      <w:pPr>
        <w:tabs>
          <w:tab w:val="num" w:pos="720"/>
        </w:tabs>
        <w:ind w:left="720" w:hanging="360"/>
      </w:pPr>
      <w:rPr>
        <w:rFonts w:ascii="Arial" w:hAnsi="Arial" w:hint="default"/>
      </w:rPr>
    </w:lvl>
    <w:lvl w:ilvl="1" w:tplc="DF10F60E">
      <w:start w:val="1"/>
      <w:numFmt w:val="bullet"/>
      <w:lvlText w:val="•"/>
      <w:lvlJc w:val="left"/>
      <w:pPr>
        <w:tabs>
          <w:tab w:val="num" w:pos="1440"/>
        </w:tabs>
        <w:ind w:left="1440" w:hanging="360"/>
      </w:pPr>
      <w:rPr>
        <w:rFonts w:ascii="Arial" w:hAnsi="Arial" w:hint="default"/>
      </w:rPr>
    </w:lvl>
    <w:lvl w:ilvl="2" w:tplc="4106FF1E" w:tentative="1">
      <w:start w:val="1"/>
      <w:numFmt w:val="bullet"/>
      <w:lvlText w:val="•"/>
      <w:lvlJc w:val="left"/>
      <w:pPr>
        <w:tabs>
          <w:tab w:val="num" w:pos="2160"/>
        </w:tabs>
        <w:ind w:left="2160" w:hanging="360"/>
      </w:pPr>
      <w:rPr>
        <w:rFonts w:ascii="Arial" w:hAnsi="Arial" w:hint="default"/>
      </w:rPr>
    </w:lvl>
    <w:lvl w:ilvl="3" w:tplc="CD944044" w:tentative="1">
      <w:start w:val="1"/>
      <w:numFmt w:val="bullet"/>
      <w:lvlText w:val="•"/>
      <w:lvlJc w:val="left"/>
      <w:pPr>
        <w:tabs>
          <w:tab w:val="num" w:pos="2880"/>
        </w:tabs>
        <w:ind w:left="2880" w:hanging="360"/>
      </w:pPr>
      <w:rPr>
        <w:rFonts w:ascii="Arial" w:hAnsi="Arial" w:hint="default"/>
      </w:rPr>
    </w:lvl>
    <w:lvl w:ilvl="4" w:tplc="E21830FC" w:tentative="1">
      <w:start w:val="1"/>
      <w:numFmt w:val="bullet"/>
      <w:lvlText w:val="•"/>
      <w:lvlJc w:val="left"/>
      <w:pPr>
        <w:tabs>
          <w:tab w:val="num" w:pos="3600"/>
        </w:tabs>
        <w:ind w:left="3600" w:hanging="360"/>
      </w:pPr>
      <w:rPr>
        <w:rFonts w:ascii="Arial" w:hAnsi="Arial" w:hint="default"/>
      </w:rPr>
    </w:lvl>
    <w:lvl w:ilvl="5" w:tplc="92C4E5D4" w:tentative="1">
      <w:start w:val="1"/>
      <w:numFmt w:val="bullet"/>
      <w:lvlText w:val="•"/>
      <w:lvlJc w:val="left"/>
      <w:pPr>
        <w:tabs>
          <w:tab w:val="num" w:pos="4320"/>
        </w:tabs>
        <w:ind w:left="4320" w:hanging="360"/>
      </w:pPr>
      <w:rPr>
        <w:rFonts w:ascii="Arial" w:hAnsi="Arial" w:hint="default"/>
      </w:rPr>
    </w:lvl>
    <w:lvl w:ilvl="6" w:tplc="BB08B512" w:tentative="1">
      <w:start w:val="1"/>
      <w:numFmt w:val="bullet"/>
      <w:lvlText w:val="•"/>
      <w:lvlJc w:val="left"/>
      <w:pPr>
        <w:tabs>
          <w:tab w:val="num" w:pos="5040"/>
        </w:tabs>
        <w:ind w:left="5040" w:hanging="360"/>
      </w:pPr>
      <w:rPr>
        <w:rFonts w:ascii="Arial" w:hAnsi="Arial" w:hint="default"/>
      </w:rPr>
    </w:lvl>
    <w:lvl w:ilvl="7" w:tplc="1412391A" w:tentative="1">
      <w:start w:val="1"/>
      <w:numFmt w:val="bullet"/>
      <w:lvlText w:val="•"/>
      <w:lvlJc w:val="left"/>
      <w:pPr>
        <w:tabs>
          <w:tab w:val="num" w:pos="5760"/>
        </w:tabs>
        <w:ind w:left="5760" w:hanging="360"/>
      </w:pPr>
      <w:rPr>
        <w:rFonts w:ascii="Arial" w:hAnsi="Arial" w:hint="default"/>
      </w:rPr>
    </w:lvl>
    <w:lvl w:ilvl="8" w:tplc="080AA9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B536A6D"/>
    <w:multiLevelType w:val="hybridMultilevel"/>
    <w:tmpl w:val="6B9EE36E"/>
    <w:lvl w:ilvl="0" w:tplc="A29E1844">
      <w:start w:val="1"/>
      <w:numFmt w:val="bullet"/>
      <w:lvlText w:val="•"/>
      <w:lvlJc w:val="left"/>
      <w:pPr>
        <w:tabs>
          <w:tab w:val="num" w:pos="720"/>
        </w:tabs>
        <w:ind w:left="720" w:hanging="360"/>
      </w:pPr>
      <w:rPr>
        <w:rFonts w:ascii="Arial" w:hAnsi="Arial" w:hint="default"/>
      </w:rPr>
    </w:lvl>
    <w:lvl w:ilvl="1" w:tplc="369A0BA4">
      <w:start w:val="1"/>
      <w:numFmt w:val="bullet"/>
      <w:lvlText w:val="•"/>
      <w:lvlJc w:val="left"/>
      <w:pPr>
        <w:tabs>
          <w:tab w:val="num" w:pos="1440"/>
        </w:tabs>
        <w:ind w:left="1440" w:hanging="360"/>
      </w:pPr>
      <w:rPr>
        <w:rFonts w:ascii="Arial" w:hAnsi="Arial" w:hint="default"/>
      </w:rPr>
    </w:lvl>
    <w:lvl w:ilvl="2" w:tplc="CCEC2D16" w:tentative="1">
      <w:start w:val="1"/>
      <w:numFmt w:val="bullet"/>
      <w:lvlText w:val="•"/>
      <w:lvlJc w:val="left"/>
      <w:pPr>
        <w:tabs>
          <w:tab w:val="num" w:pos="2160"/>
        </w:tabs>
        <w:ind w:left="2160" w:hanging="360"/>
      </w:pPr>
      <w:rPr>
        <w:rFonts w:ascii="Arial" w:hAnsi="Arial" w:hint="default"/>
      </w:rPr>
    </w:lvl>
    <w:lvl w:ilvl="3" w:tplc="245891B4" w:tentative="1">
      <w:start w:val="1"/>
      <w:numFmt w:val="bullet"/>
      <w:lvlText w:val="•"/>
      <w:lvlJc w:val="left"/>
      <w:pPr>
        <w:tabs>
          <w:tab w:val="num" w:pos="2880"/>
        </w:tabs>
        <w:ind w:left="2880" w:hanging="360"/>
      </w:pPr>
      <w:rPr>
        <w:rFonts w:ascii="Arial" w:hAnsi="Arial" w:hint="default"/>
      </w:rPr>
    </w:lvl>
    <w:lvl w:ilvl="4" w:tplc="3E3CE26A" w:tentative="1">
      <w:start w:val="1"/>
      <w:numFmt w:val="bullet"/>
      <w:lvlText w:val="•"/>
      <w:lvlJc w:val="left"/>
      <w:pPr>
        <w:tabs>
          <w:tab w:val="num" w:pos="3600"/>
        </w:tabs>
        <w:ind w:left="3600" w:hanging="360"/>
      </w:pPr>
      <w:rPr>
        <w:rFonts w:ascii="Arial" w:hAnsi="Arial" w:hint="default"/>
      </w:rPr>
    </w:lvl>
    <w:lvl w:ilvl="5" w:tplc="B11CEF38" w:tentative="1">
      <w:start w:val="1"/>
      <w:numFmt w:val="bullet"/>
      <w:lvlText w:val="•"/>
      <w:lvlJc w:val="left"/>
      <w:pPr>
        <w:tabs>
          <w:tab w:val="num" w:pos="4320"/>
        </w:tabs>
        <w:ind w:left="4320" w:hanging="360"/>
      </w:pPr>
      <w:rPr>
        <w:rFonts w:ascii="Arial" w:hAnsi="Arial" w:hint="default"/>
      </w:rPr>
    </w:lvl>
    <w:lvl w:ilvl="6" w:tplc="E99E042E" w:tentative="1">
      <w:start w:val="1"/>
      <w:numFmt w:val="bullet"/>
      <w:lvlText w:val="•"/>
      <w:lvlJc w:val="left"/>
      <w:pPr>
        <w:tabs>
          <w:tab w:val="num" w:pos="5040"/>
        </w:tabs>
        <w:ind w:left="5040" w:hanging="360"/>
      </w:pPr>
      <w:rPr>
        <w:rFonts w:ascii="Arial" w:hAnsi="Arial" w:hint="default"/>
      </w:rPr>
    </w:lvl>
    <w:lvl w:ilvl="7" w:tplc="DA7ECAA8" w:tentative="1">
      <w:start w:val="1"/>
      <w:numFmt w:val="bullet"/>
      <w:lvlText w:val="•"/>
      <w:lvlJc w:val="left"/>
      <w:pPr>
        <w:tabs>
          <w:tab w:val="num" w:pos="5760"/>
        </w:tabs>
        <w:ind w:left="5760" w:hanging="360"/>
      </w:pPr>
      <w:rPr>
        <w:rFonts w:ascii="Arial" w:hAnsi="Arial" w:hint="default"/>
      </w:rPr>
    </w:lvl>
    <w:lvl w:ilvl="8" w:tplc="38243A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20"/>
  </w:num>
  <w:num w:numId="3">
    <w:abstractNumId w:val="4"/>
  </w:num>
  <w:num w:numId="4">
    <w:abstractNumId w:val="11"/>
  </w:num>
  <w:num w:numId="5">
    <w:abstractNumId w:val="21"/>
  </w:num>
  <w:num w:numId="6">
    <w:abstractNumId w:val="3"/>
  </w:num>
  <w:num w:numId="7">
    <w:abstractNumId w:val="12"/>
  </w:num>
  <w:num w:numId="8">
    <w:abstractNumId w:val="14"/>
  </w:num>
  <w:num w:numId="9">
    <w:abstractNumId w:val="6"/>
  </w:num>
  <w:num w:numId="10">
    <w:abstractNumId w:val="23"/>
  </w:num>
  <w:num w:numId="11">
    <w:abstractNumId w:val="9"/>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 w:numId="18">
    <w:abstractNumId w:val="8"/>
  </w:num>
  <w:num w:numId="19">
    <w:abstractNumId w:val="13"/>
  </w:num>
  <w:num w:numId="20">
    <w:abstractNumId w:val="5"/>
  </w:num>
  <w:num w:numId="21">
    <w:abstractNumId w:val="16"/>
  </w:num>
  <w:num w:numId="22">
    <w:abstractNumId w:val="22"/>
  </w:num>
  <w:num w:numId="23">
    <w:abstractNumId w:val="19"/>
  </w:num>
  <w:num w:numId="24">
    <w:abstractNumId w:val="10"/>
  </w:num>
  <w:num w:numId="2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51DE"/>
    <w:rsid w:val="00010CE6"/>
    <w:rsid w:val="000114F1"/>
    <w:rsid w:val="00011B99"/>
    <w:rsid w:val="00011DA7"/>
    <w:rsid w:val="00011DE0"/>
    <w:rsid w:val="000128A3"/>
    <w:rsid w:val="00013807"/>
    <w:rsid w:val="00014639"/>
    <w:rsid w:val="00015AA7"/>
    <w:rsid w:val="00016F98"/>
    <w:rsid w:val="000172B7"/>
    <w:rsid w:val="000200E1"/>
    <w:rsid w:val="00020F4A"/>
    <w:rsid w:val="00021A1A"/>
    <w:rsid w:val="00022539"/>
    <w:rsid w:val="00023943"/>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5E17"/>
    <w:rsid w:val="000867D6"/>
    <w:rsid w:val="00092C97"/>
    <w:rsid w:val="0009370F"/>
    <w:rsid w:val="00096AAF"/>
    <w:rsid w:val="000975AC"/>
    <w:rsid w:val="000A0514"/>
    <w:rsid w:val="000A1611"/>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99A"/>
    <w:rsid w:val="000E4F8E"/>
    <w:rsid w:val="000E75B0"/>
    <w:rsid w:val="000E7B1E"/>
    <w:rsid w:val="000F13B3"/>
    <w:rsid w:val="000F2169"/>
    <w:rsid w:val="00100D39"/>
    <w:rsid w:val="00101CF2"/>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E36"/>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227C"/>
    <w:rsid w:val="001C4E17"/>
    <w:rsid w:val="001C53E8"/>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404"/>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1D8F"/>
    <w:rsid w:val="002225C4"/>
    <w:rsid w:val="00223ECE"/>
    <w:rsid w:val="00224203"/>
    <w:rsid w:val="0022473C"/>
    <w:rsid w:val="002265E1"/>
    <w:rsid w:val="002267E0"/>
    <w:rsid w:val="00226E95"/>
    <w:rsid w:val="00227122"/>
    <w:rsid w:val="00227D50"/>
    <w:rsid w:val="0023375F"/>
    <w:rsid w:val="00234DAE"/>
    <w:rsid w:val="00237DE4"/>
    <w:rsid w:val="00237EE7"/>
    <w:rsid w:val="00240040"/>
    <w:rsid w:val="00240D2A"/>
    <w:rsid w:val="002415D9"/>
    <w:rsid w:val="00242A1D"/>
    <w:rsid w:val="00243D8A"/>
    <w:rsid w:val="0024490F"/>
    <w:rsid w:val="0024766A"/>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267E"/>
    <w:rsid w:val="00284170"/>
    <w:rsid w:val="00286031"/>
    <w:rsid w:val="002866C4"/>
    <w:rsid w:val="00287444"/>
    <w:rsid w:val="00287F58"/>
    <w:rsid w:val="00290859"/>
    <w:rsid w:val="002908BB"/>
    <w:rsid w:val="00291218"/>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5C4"/>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57E0"/>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91D67"/>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2AA"/>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3787"/>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0E8F"/>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2DE"/>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A04"/>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EA5"/>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668C"/>
    <w:rsid w:val="005973F7"/>
    <w:rsid w:val="00597CCB"/>
    <w:rsid w:val="005A00B3"/>
    <w:rsid w:val="005A04AB"/>
    <w:rsid w:val="005A096B"/>
    <w:rsid w:val="005A0CC9"/>
    <w:rsid w:val="005A1B5E"/>
    <w:rsid w:val="005A1D83"/>
    <w:rsid w:val="005A1E56"/>
    <w:rsid w:val="005A7355"/>
    <w:rsid w:val="005B0EAD"/>
    <w:rsid w:val="005B3F7B"/>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156"/>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4893"/>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AF7"/>
    <w:rsid w:val="00674D96"/>
    <w:rsid w:val="00675624"/>
    <w:rsid w:val="00680087"/>
    <w:rsid w:val="00680E88"/>
    <w:rsid w:val="00680FDD"/>
    <w:rsid w:val="00682006"/>
    <w:rsid w:val="00682781"/>
    <w:rsid w:val="0068305A"/>
    <w:rsid w:val="00683E9D"/>
    <w:rsid w:val="00684AC6"/>
    <w:rsid w:val="006867B7"/>
    <w:rsid w:val="00687A45"/>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4113"/>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507"/>
    <w:rsid w:val="007927C1"/>
    <w:rsid w:val="00793EA4"/>
    <w:rsid w:val="00794224"/>
    <w:rsid w:val="007944C3"/>
    <w:rsid w:val="00794D9F"/>
    <w:rsid w:val="00797125"/>
    <w:rsid w:val="00797969"/>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0197"/>
    <w:rsid w:val="007D15F5"/>
    <w:rsid w:val="007D21A8"/>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5F1"/>
    <w:rsid w:val="008F28BE"/>
    <w:rsid w:val="008F3E4A"/>
    <w:rsid w:val="008F4F09"/>
    <w:rsid w:val="008F5836"/>
    <w:rsid w:val="008F6239"/>
    <w:rsid w:val="008F6BB4"/>
    <w:rsid w:val="00904EE2"/>
    <w:rsid w:val="00911825"/>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3E58"/>
    <w:rsid w:val="00984C8B"/>
    <w:rsid w:val="00985252"/>
    <w:rsid w:val="009863CE"/>
    <w:rsid w:val="009875D4"/>
    <w:rsid w:val="00987740"/>
    <w:rsid w:val="00987C1F"/>
    <w:rsid w:val="009926B6"/>
    <w:rsid w:val="00992C34"/>
    <w:rsid w:val="0099496E"/>
    <w:rsid w:val="00997680"/>
    <w:rsid w:val="009A1270"/>
    <w:rsid w:val="009A197B"/>
    <w:rsid w:val="009A2AEA"/>
    <w:rsid w:val="009A3B10"/>
    <w:rsid w:val="009B1044"/>
    <w:rsid w:val="009B58EA"/>
    <w:rsid w:val="009B6A7E"/>
    <w:rsid w:val="009C0CB9"/>
    <w:rsid w:val="009C1646"/>
    <w:rsid w:val="009C286F"/>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3F9A"/>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47B46"/>
    <w:rsid w:val="00A52802"/>
    <w:rsid w:val="00A55AF2"/>
    <w:rsid w:val="00A57C7C"/>
    <w:rsid w:val="00A60934"/>
    <w:rsid w:val="00A62362"/>
    <w:rsid w:val="00A63A28"/>
    <w:rsid w:val="00A63B72"/>
    <w:rsid w:val="00A64A40"/>
    <w:rsid w:val="00A64C86"/>
    <w:rsid w:val="00A65BD8"/>
    <w:rsid w:val="00A67985"/>
    <w:rsid w:val="00A6798F"/>
    <w:rsid w:val="00A70BE1"/>
    <w:rsid w:val="00A713CD"/>
    <w:rsid w:val="00A72664"/>
    <w:rsid w:val="00A7325E"/>
    <w:rsid w:val="00A74351"/>
    <w:rsid w:val="00A751BC"/>
    <w:rsid w:val="00A75631"/>
    <w:rsid w:val="00A76123"/>
    <w:rsid w:val="00A76DBE"/>
    <w:rsid w:val="00A777EC"/>
    <w:rsid w:val="00A77AD6"/>
    <w:rsid w:val="00A81147"/>
    <w:rsid w:val="00A81DCA"/>
    <w:rsid w:val="00A8311E"/>
    <w:rsid w:val="00A8314F"/>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4B8D"/>
    <w:rsid w:val="00B25A0D"/>
    <w:rsid w:val="00B277E9"/>
    <w:rsid w:val="00B27923"/>
    <w:rsid w:val="00B27CAF"/>
    <w:rsid w:val="00B30F45"/>
    <w:rsid w:val="00B319AF"/>
    <w:rsid w:val="00B31F06"/>
    <w:rsid w:val="00B337D5"/>
    <w:rsid w:val="00B35629"/>
    <w:rsid w:val="00B37C19"/>
    <w:rsid w:val="00B40493"/>
    <w:rsid w:val="00B413A7"/>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B7FCB"/>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985"/>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020"/>
    <w:rsid w:val="00D930F3"/>
    <w:rsid w:val="00D9321A"/>
    <w:rsid w:val="00D94C44"/>
    <w:rsid w:val="00D9559F"/>
    <w:rsid w:val="00D95DBE"/>
    <w:rsid w:val="00D97826"/>
    <w:rsid w:val="00DA0BB8"/>
    <w:rsid w:val="00DA1520"/>
    <w:rsid w:val="00DA2631"/>
    <w:rsid w:val="00DA3202"/>
    <w:rsid w:val="00DA326D"/>
    <w:rsid w:val="00DA613F"/>
    <w:rsid w:val="00DB1476"/>
    <w:rsid w:val="00DB169B"/>
    <w:rsid w:val="00DB18A0"/>
    <w:rsid w:val="00DB1ABD"/>
    <w:rsid w:val="00DB3659"/>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3A"/>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56EC3"/>
    <w:rsid w:val="00E60337"/>
    <w:rsid w:val="00E617F3"/>
    <w:rsid w:val="00E61903"/>
    <w:rsid w:val="00E644C8"/>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C5F"/>
    <w:rsid w:val="00EF05D4"/>
    <w:rsid w:val="00EF0BCA"/>
    <w:rsid w:val="00EF1279"/>
    <w:rsid w:val="00EF1BF6"/>
    <w:rsid w:val="00EF1DBA"/>
    <w:rsid w:val="00EF2F5E"/>
    <w:rsid w:val="00F012A7"/>
    <w:rsid w:val="00F02B93"/>
    <w:rsid w:val="00F02C51"/>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6B1"/>
    <w:rsid w:val="00F678D1"/>
    <w:rsid w:val="00F71811"/>
    <w:rsid w:val="00F7224B"/>
    <w:rsid w:val="00F72F55"/>
    <w:rsid w:val="00F747A8"/>
    <w:rsid w:val="00F754B0"/>
    <w:rsid w:val="00F761C8"/>
    <w:rsid w:val="00F7720E"/>
    <w:rsid w:val="00F80691"/>
    <w:rsid w:val="00F81859"/>
    <w:rsid w:val="00F82767"/>
    <w:rsid w:val="00F827B3"/>
    <w:rsid w:val="00F82CF5"/>
    <w:rsid w:val="00F85CFA"/>
    <w:rsid w:val="00F85F78"/>
    <w:rsid w:val="00F86B37"/>
    <w:rsid w:val="00F87348"/>
    <w:rsid w:val="00F90336"/>
    <w:rsid w:val="00F907F2"/>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A59"/>
    <w:rsid w:val="00FE3C99"/>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tabs>
        <w:tab w:val="clear" w:pos="716"/>
        <w:tab w:val="num" w:pos="432"/>
      </w:tabs>
      <w:spacing w:before="180"/>
      <w:ind w:left="432"/>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6761584">
      <w:bodyDiv w:val="1"/>
      <w:marLeft w:val="0"/>
      <w:marRight w:val="0"/>
      <w:marTop w:val="0"/>
      <w:marBottom w:val="0"/>
      <w:divBdr>
        <w:top w:val="none" w:sz="0" w:space="0" w:color="auto"/>
        <w:left w:val="none" w:sz="0" w:space="0" w:color="auto"/>
        <w:bottom w:val="none" w:sz="0" w:space="0" w:color="auto"/>
        <w:right w:val="none" w:sz="0" w:space="0" w:color="auto"/>
      </w:divBdr>
      <w:divsChild>
        <w:div w:id="24141379">
          <w:marLeft w:val="360"/>
          <w:marRight w:val="0"/>
          <w:marTop w:val="200"/>
          <w:marBottom w:val="0"/>
          <w:divBdr>
            <w:top w:val="none" w:sz="0" w:space="0" w:color="auto"/>
            <w:left w:val="none" w:sz="0" w:space="0" w:color="auto"/>
            <w:bottom w:val="none" w:sz="0" w:space="0" w:color="auto"/>
            <w:right w:val="none" w:sz="0" w:space="0" w:color="auto"/>
          </w:divBdr>
        </w:div>
        <w:div w:id="2123107599">
          <w:marLeft w:val="360"/>
          <w:marRight w:val="0"/>
          <w:marTop w:val="200"/>
          <w:marBottom w:val="0"/>
          <w:divBdr>
            <w:top w:val="none" w:sz="0" w:space="0" w:color="auto"/>
            <w:left w:val="none" w:sz="0" w:space="0" w:color="auto"/>
            <w:bottom w:val="none" w:sz="0" w:space="0" w:color="auto"/>
            <w:right w:val="none" w:sz="0" w:space="0" w:color="auto"/>
          </w:divBdr>
        </w:div>
        <w:div w:id="1684285272">
          <w:marLeft w:val="1080"/>
          <w:marRight w:val="0"/>
          <w:marTop w:val="100"/>
          <w:marBottom w:val="0"/>
          <w:divBdr>
            <w:top w:val="none" w:sz="0" w:space="0" w:color="auto"/>
            <w:left w:val="none" w:sz="0" w:space="0" w:color="auto"/>
            <w:bottom w:val="none" w:sz="0" w:space="0" w:color="auto"/>
            <w:right w:val="none" w:sz="0" w:space="0" w:color="auto"/>
          </w:divBdr>
        </w:div>
        <w:div w:id="282927736">
          <w:marLeft w:val="1800"/>
          <w:marRight w:val="0"/>
          <w:marTop w:val="100"/>
          <w:marBottom w:val="0"/>
          <w:divBdr>
            <w:top w:val="none" w:sz="0" w:space="0" w:color="auto"/>
            <w:left w:val="none" w:sz="0" w:space="0" w:color="auto"/>
            <w:bottom w:val="none" w:sz="0" w:space="0" w:color="auto"/>
            <w:right w:val="none" w:sz="0" w:space="0" w:color="auto"/>
          </w:divBdr>
        </w:div>
        <w:div w:id="1387489741">
          <w:marLeft w:val="1800"/>
          <w:marRight w:val="0"/>
          <w:marTop w:val="100"/>
          <w:marBottom w:val="0"/>
          <w:divBdr>
            <w:top w:val="none" w:sz="0" w:space="0" w:color="auto"/>
            <w:left w:val="none" w:sz="0" w:space="0" w:color="auto"/>
            <w:bottom w:val="none" w:sz="0" w:space="0" w:color="auto"/>
            <w:right w:val="none" w:sz="0" w:space="0" w:color="auto"/>
          </w:divBdr>
        </w:div>
        <w:div w:id="1315721305">
          <w:marLeft w:val="1800"/>
          <w:marRight w:val="0"/>
          <w:marTop w:val="100"/>
          <w:marBottom w:val="0"/>
          <w:divBdr>
            <w:top w:val="none" w:sz="0" w:space="0" w:color="auto"/>
            <w:left w:val="none" w:sz="0" w:space="0" w:color="auto"/>
            <w:bottom w:val="none" w:sz="0" w:space="0" w:color="auto"/>
            <w:right w:val="none" w:sz="0" w:space="0" w:color="auto"/>
          </w:divBdr>
        </w:div>
      </w:divsChild>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40774471">
      <w:bodyDiv w:val="1"/>
      <w:marLeft w:val="0"/>
      <w:marRight w:val="0"/>
      <w:marTop w:val="0"/>
      <w:marBottom w:val="0"/>
      <w:divBdr>
        <w:top w:val="none" w:sz="0" w:space="0" w:color="auto"/>
        <w:left w:val="none" w:sz="0" w:space="0" w:color="auto"/>
        <w:bottom w:val="none" w:sz="0" w:space="0" w:color="auto"/>
        <w:right w:val="none" w:sz="0" w:space="0" w:color="auto"/>
      </w:divBdr>
      <w:divsChild>
        <w:div w:id="990255496">
          <w:marLeft w:val="1080"/>
          <w:marRight w:val="0"/>
          <w:marTop w:val="100"/>
          <w:marBottom w:val="0"/>
          <w:divBdr>
            <w:top w:val="none" w:sz="0" w:space="0" w:color="auto"/>
            <w:left w:val="none" w:sz="0" w:space="0" w:color="auto"/>
            <w:bottom w:val="none" w:sz="0" w:space="0" w:color="auto"/>
            <w:right w:val="none" w:sz="0" w:space="0" w:color="auto"/>
          </w:divBdr>
        </w:div>
        <w:div w:id="565803706">
          <w:marLeft w:val="1080"/>
          <w:marRight w:val="0"/>
          <w:marTop w:val="100"/>
          <w:marBottom w:val="0"/>
          <w:divBdr>
            <w:top w:val="none" w:sz="0" w:space="0" w:color="auto"/>
            <w:left w:val="none" w:sz="0" w:space="0" w:color="auto"/>
            <w:bottom w:val="none" w:sz="0" w:space="0" w:color="auto"/>
            <w:right w:val="none" w:sz="0" w:space="0" w:color="auto"/>
          </w:divBdr>
        </w:div>
        <w:div w:id="29367666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26365075">
      <w:bodyDiv w:val="1"/>
      <w:marLeft w:val="0"/>
      <w:marRight w:val="0"/>
      <w:marTop w:val="0"/>
      <w:marBottom w:val="0"/>
      <w:divBdr>
        <w:top w:val="none" w:sz="0" w:space="0" w:color="auto"/>
        <w:left w:val="none" w:sz="0" w:space="0" w:color="auto"/>
        <w:bottom w:val="none" w:sz="0" w:space="0" w:color="auto"/>
        <w:right w:val="none" w:sz="0" w:space="0" w:color="auto"/>
      </w:divBdr>
      <w:divsChild>
        <w:div w:id="825821144">
          <w:marLeft w:val="1080"/>
          <w:marRight w:val="0"/>
          <w:marTop w:val="100"/>
          <w:marBottom w:val="0"/>
          <w:divBdr>
            <w:top w:val="none" w:sz="0" w:space="0" w:color="auto"/>
            <w:left w:val="none" w:sz="0" w:space="0" w:color="auto"/>
            <w:bottom w:val="none" w:sz="0" w:space="0" w:color="auto"/>
            <w:right w:val="none" w:sz="0" w:space="0" w:color="auto"/>
          </w:divBdr>
        </w:div>
        <w:div w:id="2022463666">
          <w:marLeft w:val="1080"/>
          <w:marRight w:val="0"/>
          <w:marTop w:val="10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09743956">
      <w:bodyDiv w:val="1"/>
      <w:marLeft w:val="0"/>
      <w:marRight w:val="0"/>
      <w:marTop w:val="0"/>
      <w:marBottom w:val="0"/>
      <w:divBdr>
        <w:top w:val="none" w:sz="0" w:space="0" w:color="auto"/>
        <w:left w:val="none" w:sz="0" w:space="0" w:color="auto"/>
        <w:bottom w:val="none" w:sz="0" w:space="0" w:color="auto"/>
        <w:right w:val="none" w:sz="0" w:space="0" w:color="auto"/>
      </w:divBdr>
      <w:divsChild>
        <w:div w:id="1436751762">
          <w:marLeft w:val="360"/>
          <w:marRight w:val="0"/>
          <w:marTop w:val="24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30257294">
      <w:bodyDiv w:val="1"/>
      <w:marLeft w:val="0"/>
      <w:marRight w:val="0"/>
      <w:marTop w:val="0"/>
      <w:marBottom w:val="0"/>
      <w:divBdr>
        <w:top w:val="none" w:sz="0" w:space="0" w:color="auto"/>
        <w:left w:val="none" w:sz="0" w:space="0" w:color="auto"/>
        <w:bottom w:val="none" w:sz="0" w:space="0" w:color="auto"/>
        <w:right w:val="none" w:sz="0" w:space="0" w:color="auto"/>
      </w:divBdr>
      <w:divsChild>
        <w:div w:id="2077556779">
          <w:marLeft w:val="360"/>
          <w:marRight w:val="0"/>
          <w:marTop w:val="200"/>
          <w:marBottom w:val="0"/>
          <w:divBdr>
            <w:top w:val="none" w:sz="0" w:space="0" w:color="auto"/>
            <w:left w:val="none" w:sz="0" w:space="0" w:color="auto"/>
            <w:bottom w:val="none" w:sz="0" w:space="0" w:color="auto"/>
            <w:right w:val="none" w:sz="0" w:space="0" w:color="auto"/>
          </w:divBdr>
        </w:div>
      </w:divsChild>
    </w:div>
    <w:div w:id="1334525128">
      <w:bodyDiv w:val="1"/>
      <w:marLeft w:val="0"/>
      <w:marRight w:val="0"/>
      <w:marTop w:val="0"/>
      <w:marBottom w:val="0"/>
      <w:divBdr>
        <w:top w:val="none" w:sz="0" w:space="0" w:color="auto"/>
        <w:left w:val="none" w:sz="0" w:space="0" w:color="auto"/>
        <w:bottom w:val="none" w:sz="0" w:space="0" w:color="auto"/>
        <w:right w:val="none" w:sz="0" w:space="0" w:color="auto"/>
      </w:divBdr>
      <w:divsChild>
        <w:div w:id="846406440">
          <w:marLeft w:val="1080"/>
          <w:marRight w:val="0"/>
          <w:marTop w:val="100"/>
          <w:marBottom w:val="0"/>
          <w:divBdr>
            <w:top w:val="none" w:sz="0" w:space="0" w:color="auto"/>
            <w:left w:val="none" w:sz="0" w:space="0" w:color="auto"/>
            <w:bottom w:val="none" w:sz="0" w:space="0" w:color="auto"/>
            <w:right w:val="none" w:sz="0" w:space="0" w:color="auto"/>
          </w:divBdr>
        </w:div>
        <w:div w:id="1312710713">
          <w:marLeft w:val="1080"/>
          <w:marRight w:val="0"/>
          <w:marTop w:val="100"/>
          <w:marBottom w:val="0"/>
          <w:divBdr>
            <w:top w:val="none" w:sz="0" w:space="0" w:color="auto"/>
            <w:left w:val="none" w:sz="0" w:space="0" w:color="auto"/>
            <w:bottom w:val="none" w:sz="0" w:space="0" w:color="auto"/>
            <w:right w:val="none" w:sz="0" w:space="0" w:color="auto"/>
          </w:divBdr>
        </w:div>
        <w:div w:id="581380681">
          <w:marLeft w:val="1080"/>
          <w:marRight w:val="0"/>
          <w:marTop w:val="10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41769469">
      <w:bodyDiv w:val="1"/>
      <w:marLeft w:val="0"/>
      <w:marRight w:val="0"/>
      <w:marTop w:val="0"/>
      <w:marBottom w:val="0"/>
      <w:divBdr>
        <w:top w:val="none" w:sz="0" w:space="0" w:color="auto"/>
        <w:left w:val="none" w:sz="0" w:space="0" w:color="auto"/>
        <w:bottom w:val="none" w:sz="0" w:space="0" w:color="auto"/>
        <w:right w:val="none" w:sz="0" w:space="0" w:color="auto"/>
      </w:divBdr>
      <w:divsChild>
        <w:div w:id="710612582">
          <w:marLeft w:val="1080"/>
          <w:marRight w:val="0"/>
          <w:marTop w:val="100"/>
          <w:marBottom w:val="0"/>
          <w:divBdr>
            <w:top w:val="none" w:sz="0" w:space="0" w:color="auto"/>
            <w:left w:val="none" w:sz="0" w:space="0" w:color="auto"/>
            <w:bottom w:val="none" w:sz="0" w:space="0" w:color="auto"/>
            <w:right w:val="none" w:sz="0" w:space="0" w:color="auto"/>
          </w:divBdr>
        </w:div>
        <w:div w:id="932279113">
          <w:marLeft w:val="1080"/>
          <w:marRight w:val="0"/>
          <w:marTop w:val="100"/>
          <w:marBottom w:val="0"/>
          <w:divBdr>
            <w:top w:val="none" w:sz="0" w:space="0" w:color="auto"/>
            <w:left w:val="none" w:sz="0" w:space="0" w:color="auto"/>
            <w:bottom w:val="none" w:sz="0" w:space="0" w:color="auto"/>
            <w:right w:val="none" w:sz="0" w:space="0" w:color="auto"/>
          </w:divBdr>
        </w:div>
        <w:div w:id="1978607124">
          <w:marLeft w:val="1080"/>
          <w:marRight w:val="0"/>
          <w:marTop w:val="100"/>
          <w:marBottom w:val="0"/>
          <w:divBdr>
            <w:top w:val="none" w:sz="0" w:space="0" w:color="auto"/>
            <w:left w:val="none" w:sz="0" w:space="0" w:color="auto"/>
            <w:bottom w:val="none" w:sz="0" w:space="0" w:color="auto"/>
            <w:right w:val="none" w:sz="0" w:space="0" w:color="auto"/>
          </w:divBdr>
        </w:div>
      </w:divsChild>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4A616-947B-4376-9B9A-0892ED28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1199</Words>
  <Characters>7559</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2020-07-21T11:22:00Z</dcterms:created>
  <dcterms:modified xsi:type="dcterms:W3CDTF">2020-08-07T12:38:00Z</dcterms:modified>
  <cp:category/>
</cp:coreProperties>
</file>