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7EA26" w14:textId="07C304BE"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6F41DD">
        <w:rPr>
          <w:rFonts w:cs="Arial"/>
          <w:sz w:val="24"/>
          <w:szCs w:val="24"/>
          <w:lang w:val="de-DE"/>
        </w:rPr>
        <w:t>5</w:t>
      </w:r>
      <w:r>
        <w:rPr>
          <w:rFonts w:cs="Arial"/>
          <w:sz w:val="24"/>
          <w:szCs w:val="24"/>
          <w:lang w:val="de-DE"/>
        </w:rPr>
        <w:t>-e</w:t>
      </w:r>
      <w:r w:rsidRPr="00DB3907">
        <w:rPr>
          <w:rFonts w:cs="Arial"/>
          <w:sz w:val="24"/>
          <w:szCs w:val="24"/>
          <w:lang w:val="de-DE"/>
        </w:rPr>
        <w:tab/>
        <w:t>R4-</w:t>
      </w:r>
      <w:r>
        <w:rPr>
          <w:rFonts w:cs="Arial"/>
          <w:sz w:val="24"/>
          <w:szCs w:val="24"/>
          <w:lang w:val="de-DE"/>
        </w:rPr>
        <w:t>200</w:t>
      </w:r>
      <w:r w:rsidR="00EC7FFD">
        <w:rPr>
          <w:rFonts w:cs="Arial"/>
          <w:sz w:val="24"/>
          <w:szCs w:val="24"/>
          <w:lang w:val="de-DE"/>
        </w:rPr>
        <w:t>8123</w:t>
      </w:r>
    </w:p>
    <w:p w14:paraId="5A5E9D28" w14:textId="77777777" w:rsidR="00A40206" w:rsidRPr="00DB3907" w:rsidRDefault="00A40206" w:rsidP="00A40206">
      <w:pPr>
        <w:pStyle w:val="Header"/>
        <w:tabs>
          <w:tab w:val="left" w:pos="6521"/>
        </w:tabs>
        <w:rPr>
          <w:rFonts w:cs="Arial"/>
          <w:sz w:val="24"/>
          <w:szCs w:val="24"/>
        </w:rPr>
      </w:pPr>
      <w:r>
        <w:rPr>
          <w:rFonts w:cs="Arial"/>
          <w:sz w:val="24"/>
          <w:szCs w:val="24"/>
        </w:rPr>
        <w:t>May 25</w:t>
      </w:r>
      <w:r>
        <w:rPr>
          <w:rFonts w:cs="Arial"/>
          <w:sz w:val="24"/>
          <w:szCs w:val="24"/>
          <w:vertAlign w:val="superscript"/>
        </w:rPr>
        <w:t>th</w:t>
      </w:r>
      <w:r>
        <w:rPr>
          <w:rFonts w:cs="Arial"/>
          <w:sz w:val="24"/>
          <w:szCs w:val="24"/>
        </w:rPr>
        <w:t xml:space="preserve"> ‒ June 5</w:t>
      </w:r>
      <w:r>
        <w:rPr>
          <w:rFonts w:cs="Arial"/>
          <w:sz w:val="24"/>
          <w:szCs w:val="24"/>
          <w:vertAlign w:val="superscript"/>
        </w:rPr>
        <w:t>th</w:t>
      </w:r>
      <w:r>
        <w:rPr>
          <w:rFonts w:cs="Arial"/>
          <w:sz w:val="24"/>
          <w:szCs w:val="24"/>
        </w:rPr>
        <w:t>, 2020</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7E15F9E9"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931C33" w:rsidRPr="00EC7FFD">
        <w:rPr>
          <w:rFonts w:ascii="Arial" w:hAnsi="Arial"/>
          <w:sz w:val="24"/>
          <w:lang w:val="en-US"/>
        </w:rPr>
        <w:t>6.1.1</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7C994673"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bookmarkStart w:id="0" w:name="_Hlk36624600"/>
      <w:r w:rsidR="00676DCA" w:rsidRPr="00EC7FFD">
        <w:rPr>
          <w:rFonts w:ascii="Arial" w:hAnsi="Arial"/>
          <w:sz w:val="24"/>
          <w:lang w:val="en-US"/>
        </w:rPr>
        <w:t xml:space="preserve">NR-U </w:t>
      </w:r>
      <w:bookmarkEnd w:id="0"/>
      <w:r w:rsidR="000300E5" w:rsidRPr="00EC7FFD">
        <w:rPr>
          <w:rFonts w:ascii="Arial" w:hAnsi="Arial"/>
          <w:sz w:val="24"/>
          <w:lang w:val="en-US"/>
        </w:rPr>
        <w:t xml:space="preserve">6 GHz </w:t>
      </w:r>
      <w:r w:rsidR="00375E5A" w:rsidRPr="00EC7FFD">
        <w:rPr>
          <w:rFonts w:ascii="Arial" w:hAnsi="Arial"/>
          <w:sz w:val="24"/>
          <w:lang w:val="en-US"/>
        </w:rPr>
        <w:t>Band</w:t>
      </w:r>
      <w:r w:rsidR="00483E05" w:rsidRPr="00EC7FFD">
        <w:rPr>
          <w:rFonts w:ascii="Arial" w:hAnsi="Arial"/>
          <w:sz w:val="24"/>
          <w:lang w:val="en-US"/>
        </w:rPr>
        <w:t>s</w:t>
      </w:r>
      <w:r w:rsidR="00375E5A" w:rsidRPr="00EC7FFD">
        <w:rPr>
          <w:rFonts w:ascii="Arial" w:hAnsi="Arial"/>
          <w:sz w:val="24"/>
          <w:lang w:val="en-US"/>
        </w:rPr>
        <w:t xml:space="preserve"> </w:t>
      </w:r>
      <w:r w:rsidR="00483E05" w:rsidRPr="00EC7FFD">
        <w:rPr>
          <w:rFonts w:ascii="Arial" w:hAnsi="Arial"/>
          <w:sz w:val="24"/>
          <w:lang w:val="en-US"/>
        </w:rPr>
        <w:t xml:space="preserve">n96 and </w:t>
      </w:r>
      <w:r w:rsidR="00375E5A" w:rsidRPr="00EC7FFD">
        <w:rPr>
          <w:rFonts w:ascii="Arial" w:hAnsi="Arial"/>
          <w:sz w:val="24"/>
          <w:lang w:val="en-US"/>
        </w:rPr>
        <w:t>n97</w:t>
      </w:r>
    </w:p>
    <w:p w14:paraId="013F978F" w14:textId="5EDB7CD0"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DC3A53" w:rsidRPr="00EC7FFD">
        <w:rPr>
          <w:rFonts w:ascii="Arial" w:hAnsi="Arial"/>
          <w:sz w:val="24"/>
          <w:lang w:val="en-US"/>
        </w:rPr>
        <w:t>Discussion</w:t>
      </w:r>
      <w:bookmarkStart w:id="1" w:name="_GoBack"/>
      <w:bookmarkEnd w:id="1"/>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76290628" w14:textId="208C5D16" w:rsidR="00676DCA" w:rsidRPr="00676DCA" w:rsidRDefault="00483E05" w:rsidP="00676DCA">
      <w:pPr>
        <w:rPr>
          <w:lang w:val="en-US"/>
        </w:rPr>
      </w:pPr>
      <w:r>
        <w:rPr>
          <w:lang w:val="en-US"/>
        </w:rPr>
        <w:t>In [1] and during subsequent</w:t>
      </w:r>
      <w:r w:rsidR="00375E5A">
        <w:rPr>
          <w:lang w:val="en-US"/>
        </w:rPr>
        <w:t xml:space="preserve"> email discussion documented in [</w:t>
      </w:r>
      <w:r>
        <w:rPr>
          <w:lang w:val="en-US"/>
        </w:rPr>
        <w:t>2</w:t>
      </w:r>
      <w:r w:rsidR="00375E5A">
        <w:rPr>
          <w:lang w:val="en-US"/>
        </w:rPr>
        <w:t>]</w:t>
      </w:r>
      <w:r>
        <w:rPr>
          <w:lang w:val="en-US"/>
        </w:rPr>
        <w:t xml:space="preserve">, it has been proposed to include bands n96 and n97 for NR-U in the 6 GHz frequency range.  The FCC has released a report and order [3] finalizing rules for unlicensed operation in the </w:t>
      </w:r>
      <w:r w:rsidR="005E785C">
        <w:rPr>
          <w:lang w:val="en-US"/>
        </w:rPr>
        <w:t>5.925</w:t>
      </w:r>
      <w:r>
        <w:rPr>
          <w:lang w:val="en-US"/>
        </w:rPr>
        <w:t xml:space="preserve"> – 7.125 GHz frequency range.  This contribution </w:t>
      </w:r>
      <w:r w:rsidR="00960E3B">
        <w:rPr>
          <w:lang w:val="en-US"/>
        </w:rPr>
        <w:t>summarizes the implication of FCC rules to band-specific UE RF requirements in Band n97.</w:t>
      </w:r>
    </w:p>
    <w:p w14:paraId="10F6602E" w14:textId="7F35C329" w:rsidR="007E1E78" w:rsidRDefault="007E1E78" w:rsidP="0099327E">
      <w:pPr>
        <w:pStyle w:val="Heading1"/>
        <w:tabs>
          <w:tab w:val="clear" w:pos="432"/>
          <w:tab w:val="num" w:pos="522"/>
        </w:tabs>
        <w:ind w:left="522" w:hanging="522"/>
        <w:rPr>
          <w:lang w:val="en-US"/>
        </w:rPr>
      </w:pPr>
      <w:r>
        <w:rPr>
          <w:lang w:val="en-US"/>
        </w:rPr>
        <w:t>Discussion</w:t>
      </w:r>
    </w:p>
    <w:p w14:paraId="4C8CEF6F" w14:textId="4CE2F99C" w:rsidR="00957A95" w:rsidRPr="00957A95" w:rsidRDefault="00957A95" w:rsidP="00957A95">
      <w:pPr>
        <w:pStyle w:val="Heading2"/>
        <w:rPr>
          <w:lang w:val="en-US"/>
        </w:rPr>
      </w:pPr>
      <w:r>
        <w:rPr>
          <w:lang w:val="en-US"/>
        </w:rPr>
        <w:t>Previous agreements</w:t>
      </w:r>
    </w:p>
    <w:p w14:paraId="418FF3EB" w14:textId="66E3BAF5" w:rsidR="00483E05" w:rsidRDefault="00483E05" w:rsidP="00483E05">
      <w:pPr>
        <w:rPr>
          <w:lang w:val="en-US"/>
        </w:rPr>
      </w:pPr>
      <w:r>
        <w:rPr>
          <w:lang w:val="en-US"/>
        </w:rPr>
        <w:t xml:space="preserve">The NR-U WID clearly states an objective is to </w:t>
      </w:r>
    </w:p>
    <w:p w14:paraId="70F8FEC3" w14:textId="1B5274B4" w:rsidR="00483E05" w:rsidRDefault="00483E05" w:rsidP="00483E05">
      <w:pPr>
        <w:ind w:left="720" w:right="811"/>
        <w:rPr>
          <w:lang w:val="en-US"/>
        </w:rPr>
      </w:pPr>
      <w:r w:rsidRPr="00BD729C">
        <w:t>specify NR enhancements for a single global solution framework for access to unlicensed spectrum which enables operation of NR in</w:t>
      </w:r>
      <w:r>
        <w:t xml:space="preserve"> the</w:t>
      </w:r>
      <w:r w:rsidRPr="00BD729C">
        <w:t xml:space="preserve"> </w:t>
      </w:r>
      <w:r>
        <w:t>5GHz and the 6GHz (</w:t>
      </w:r>
      <w:r w:rsidRPr="00C22A17">
        <w:t>e.g.</w:t>
      </w:r>
      <w:r>
        <w:t>,</w:t>
      </w:r>
      <w:r w:rsidRPr="00C22A17">
        <w:t xml:space="preserve"> US 5925 – 7125 MHz, or European 5925 – 6425 MHz, or parts thereof)</w:t>
      </w:r>
      <w:r>
        <w:t xml:space="preserve"> unlicensed bands </w:t>
      </w:r>
      <w:r>
        <w:rPr>
          <w:lang w:val="en-US"/>
        </w:rPr>
        <w:t>taking into account</w:t>
      </w:r>
      <w:r w:rsidRPr="00BD729C">
        <w:rPr>
          <w:lang w:val="en-US"/>
        </w:rPr>
        <w:t xml:space="preserve"> regional regulatory </w:t>
      </w:r>
      <w:r>
        <w:rPr>
          <w:lang w:val="en-US"/>
        </w:rPr>
        <w:t>requirements</w:t>
      </w:r>
      <w:r w:rsidRPr="00BD729C">
        <w:t>.</w:t>
      </w:r>
    </w:p>
    <w:p w14:paraId="7CC9EA28" w14:textId="44D9A1DA" w:rsidR="00483E05" w:rsidRDefault="005E785C" w:rsidP="00483E05">
      <w:pPr>
        <w:rPr>
          <w:lang w:val="en-US"/>
        </w:rPr>
      </w:pPr>
      <w:r>
        <w:rPr>
          <w:lang w:val="en-US"/>
        </w:rPr>
        <w:t>In addition, the specific objectives for RAN4 include</w:t>
      </w:r>
    </w:p>
    <w:p w14:paraId="5EF70D51" w14:textId="5FDFB305" w:rsidR="005E785C" w:rsidRDefault="005E785C" w:rsidP="005E785C">
      <w:pPr>
        <w:pStyle w:val="B2"/>
        <w:ind w:left="720" w:firstLine="0"/>
        <w:rPr>
          <w:lang w:eastAsia="ja-JP"/>
        </w:rPr>
      </w:pPr>
      <w:r w:rsidRPr="0074485C">
        <w:rPr>
          <w:lang w:eastAsia="ja-JP"/>
        </w:rPr>
        <w:t>S</w:t>
      </w:r>
      <w:r>
        <w:rPr>
          <w:lang w:eastAsia="ja-JP"/>
        </w:rPr>
        <w:t>pecify new unlicensed band(s) for</w:t>
      </w:r>
      <w:r w:rsidRPr="0074485C">
        <w:rPr>
          <w:lang w:eastAsia="ja-JP"/>
        </w:rPr>
        <w:t xml:space="preserve"> the 5 GHz and 6 GHz frequency range</w:t>
      </w:r>
      <w:r>
        <w:rPr>
          <w:lang w:eastAsia="ja-JP"/>
        </w:rPr>
        <w:t>s</w:t>
      </w:r>
      <w:r w:rsidRPr="0074485C">
        <w:rPr>
          <w:lang w:eastAsia="ja-JP"/>
        </w:rPr>
        <w:t xml:space="preserve"> (see Note 1). The band(s) definition</w:t>
      </w:r>
      <w:r>
        <w:rPr>
          <w:lang w:eastAsia="ja-JP"/>
        </w:rPr>
        <w:t xml:space="preserve"> </w:t>
      </w:r>
      <w:r w:rsidRPr="0074485C">
        <w:rPr>
          <w:lang w:eastAsia="ja-JP"/>
        </w:rPr>
        <w:t>should include UL/DL operation.</w:t>
      </w:r>
    </w:p>
    <w:p w14:paraId="6C230A0D" w14:textId="227B5BF9" w:rsidR="005E785C" w:rsidRDefault="005E785C" w:rsidP="00483E05">
      <w:pPr>
        <w:rPr>
          <w:lang w:val="en-US"/>
        </w:rPr>
      </w:pPr>
      <w:r>
        <w:rPr>
          <w:lang w:val="en-US"/>
        </w:rPr>
        <w:t>However, regulations for unlicensed operation in the 6 GHz frequency range have not been finalized.  In Europe, the regulations are not expected to be finalized until December; however, the band is expected to be 5925 – 6425 MHz.  In the United States, the FCC has only recently released its final rules for operation in the frequency range 5925 – 7125 MHz.  Due to the regulatory uncertainty at the time, an agreement was reached in [</w:t>
      </w:r>
      <w:r w:rsidR="00280D5D">
        <w:rPr>
          <w:lang w:val="en-US"/>
        </w:rPr>
        <w:t>5] that two bands are to be defined</w:t>
      </w:r>
    </w:p>
    <w:p w14:paraId="120F5FB8" w14:textId="1C057A64" w:rsidR="00280D5D" w:rsidRPr="00280D5D" w:rsidRDefault="00280D5D" w:rsidP="00280D5D">
      <w:pPr>
        <w:numPr>
          <w:ilvl w:val="1"/>
          <w:numId w:val="21"/>
        </w:numPr>
        <w:rPr>
          <w:lang w:val="en-US"/>
        </w:rPr>
      </w:pPr>
      <w:r w:rsidRPr="00280D5D">
        <w:rPr>
          <w:lang w:val="en-US"/>
        </w:rPr>
        <w:t xml:space="preserve">Band X:  5925 – 6425 MHz </w:t>
      </w:r>
      <w:r w:rsidR="00923B7C">
        <w:rPr>
          <w:lang w:val="en-US"/>
        </w:rPr>
        <w:t>(denoted as Band n96 in [1])</w:t>
      </w:r>
    </w:p>
    <w:p w14:paraId="72D7D621" w14:textId="35F5275E" w:rsidR="00280D5D" w:rsidRPr="00280D5D" w:rsidRDefault="00280D5D" w:rsidP="00280D5D">
      <w:pPr>
        <w:numPr>
          <w:ilvl w:val="1"/>
          <w:numId w:val="21"/>
        </w:numPr>
        <w:rPr>
          <w:lang w:val="en-US"/>
        </w:rPr>
      </w:pPr>
      <w:r w:rsidRPr="00280D5D">
        <w:rPr>
          <w:lang w:val="en-US"/>
        </w:rPr>
        <w:t>Band Y:  5925 – 7125 MHz</w:t>
      </w:r>
      <w:r w:rsidR="00923B7C">
        <w:rPr>
          <w:lang w:val="en-US"/>
        </w:rPr>
        <w:t xml:space="preserve"> (denoted as Band n97 in [1])</w:t>
      </w:r>
    </w:p>
    <w:p w14:paraId="737F3A54" w14:textId="78441B61" w:rsidR="00280D5D" w:rsidRDefault="00280D5D" w:rsidP="00483E05">
      <w:pPr>
        <w:rPr>
          <w:lang w:val="en-US"/>
        </w:rPr>
      </w:pPr>
      <w:r>
        <w:rPr>
          <w:lang w:val="en-US"/>
        </w:rPr>
        <w:t>with notes indicating that one or more of these bands may be deprecated in the future as well as the possibility of new bands added.  It was also agreed that a note on RF performance would be needed.</w:t>
      </w:r>
      <w:r w:rsidR="00706BAC">
        <w:rPr>
          <w:lang w:val="en-US"/>
        </w:rPr>
        <w:t xml:space="preserve">  The note on RF performance is a reflection of the understanding that not all RF requirements may be completed in the time frame of this work item.</w:t>
      </w:r>
      <w:r w:rsidR="00923B7C">
        <w:rPr>
          <w:lang w:val="en-US"/>
        </w:rPr>
        <w:t xml:space="preserve">  Subsequent to this agreement, the FCC has released final rules for operation in the Band n97 frequency range.  While the rules are now finalized at least for one region, it may still be a challenge for RAN4 to specify the complete set of RF requirements for the band given how late these rules have arrived in the work item timeline.  </w:t>
      </w:r>
      <w:r w:rsidR="00111FFF">
        <w:rPr>
          <w:lang w:val="en-US"/>
        </w:rPr>
        <w:t xml:space="preserve">The core part of the work item is presently targeted to complete in June 2020 [6] with an extension to October 2020 likely to be needed.  </w:t>
      </w:r>
    </w:p>
    <w:p w14:paraId="0DF311A5" w14:textId="3376FDC1" w:rsidR="00957A95" w:rsidRDefault="00957A95" w:rsidP="00957A95">
      <w:pPr>
        <w:pStyle w:val="Heading2"/>
        <w:rPr>
          <w:lang w:val="en-US"/>
        </w:rPr>
      </w:pPr>
      <w:r>
        <w:rPr>
          <w:lang w:val="en-US"/>
        </w:rPr>
        <w:t>General and band specific requirements</w:t>
      </w:r>
    </w:p>
    <w:p w14:paraId="21F9EDD8" w14:textId="2410DBC7" w:rsidR="00957A95" w:rsidRDefault="00957A95" w:rsidP="00957A95">
      <w:pPr>
        <w:rPr>
          <w:lang w:val="en-US"/>
        </w:rPr>
      </w:pPr>
      <w:r>
        <w:rPr>
          <w:lang w:val="en-US"/>
        </w:rPr>
        <w:t xml:space="preserve">The majority of the work to define RF requirements for NR-U so far has been general in nature so can apply to any NR-U band including Band n46, n96, and n97.  For example, </w:t>
      </w:r>
      <w:r w:rsidR="00D64006">
        <w:rPr>
          <w:lang w:val="en-US"/>
        </w:rPr>
        <w:t xml:space="preserve">most </w:t>
      </w:r>
      <w:r>
        <w:rPr>
          <w:lang w:val="en-US"/>
        </w:rPr>
        <w:t xml:space="preserve">requirements such as ACLR, SEM, </w:t>
      </w:r>
      <w:r w:rsidR="00E819BA">
        <w:rPr>
          <w:lang w:val="en-US"/>
        </w:rPr>
        <w:t xml:space="preserve">in-band emissions, EVM, </w:t>
      </w:r>
      <w:r>
        <w:rPr>
          <w:lang w:val="en-US"/>
        </w:rPr>
        <w:t xml:space="preserve">ACS, blocking are all general requirements that are agnostic to band.  Therefore, these requirements </w:t>
      </w:r>
      <w:r w:rsidR="00D64006">
        <w:rPr>
          <w:lang w:val="en-US"/>
        </w:rPr>
        <w:t>can likely be</w:t>
      </w:r>
      <w:r>
        <w:rPr>
          <w:lang w:val="en-US"/>
        </w:rPr>
        <w:t xml:space="preserve"> directly a</w:t>
      </w:r>
      <w:r w:rsidR="00D64006">
        <w:rPr>
          <w:lang w:val="en-US"/>
        </w:rPr>
        <w:t>pplied</w:t>
      </w:r>
      <w:r>
        <w:rPr>
          <w:lang w:val="en-US"/>
        </w:rPr>
        <w:t xml:space="preserve"> to Band n97.  However, there are also band-specific requirements </w:t>
      </w:r>
      <w:r w:rsidR="00E819BA">
        <w:rPr>
          <w:lang w:val="en-US"/>
        </w:rPr>
        <w:t>n</w:t>
      </w:r>
      <w:r>
        <w:rPr>
          <w:lang w:val="en-US"/>
        </w:rPr>
        <w:t>eed</w:t>
      </w:r>
      <w:r w:rsidR="00E819BA">
        <w:rPr>
          <w:lang w:val="en-US"/>
        </w:rPr>
        <w:t>in</w:t>
      </w:r>
      <w:r w:rsidR="00D64006">
        <w:rPr>
          <w:lang w:val="en-US"/>
        </w:rPr>
        <w:t>g</w:t>
      </w:r>
      <w:r>
        <w:rPr>
          <w:lang w:val="en-US"/>
        </w:rPr>
        <w:t xml:space="preserve"> to be developed particularly for each band.  Channel numbering, sync raster, reference sensitivity, and additional spurious emissions are typically </w:t>
      </w:r>
      <w:r>
        <w:rPr>
          <w:lang w:val="en-US"/>
        </w:rPr>
        <w:lastRenderedPageBreak/>
        <w:t>band-specific.  Moreover, other RF-related regulatory requirements such as Tx power level or PSD, frequency ranges</w:t>
      </w:r>
      <w:r w:rsidR="00A8769B">
        <w:rPr>
          <w:lang w:val="en-US"/>
        </w:rPr>
        <w:t xml:space="preserve"> also need to be evaluated to be incorporated into specifications.  These band-specific requirements related to additional spurious emissions, Tx power level, frequency ranges are typically specified by network signaling (NS) since not only are they band-specific but they are typically motivated by country or deployment-specific regulations.  Therefore, inclusion of Band n96 and n97 involves confirming that general requirements already defined for NR-U developed under the auspices of Band n46 are applicable to 6 GHz, defining band-specific system parameters for channel raster and sync raster, and defining RF band-specific parameters such as reference sensitivity, power level or PSD restrictions, and additional spurious emissions under NS.  </w:t>
      </w:r>
    </w:p>
    <w:p w14:paraId="70B58703" w14:textId="32869930" w:rsidR="00A8769B" w:rsidRDefault="00A8769B" w:rsidP="00A8769B">
      <w:pPr>
        <w:pStyle w:val="Heading2"/>
        <w:rPr>
          <w:lang w:val="en-US"/>
        </w:rPr>
      </w:pPr>
      <w:r>
        <w:rPr>
          <w:lang w:val="en-US"/>
        </w:rPr>
        <w:t>Channel raster and sync raster</w:t>
      </w:r>
    </w:p>
    <w:p w14:paraId="70AF98EE" w14:textId="5F99A30C" w:rsidR="00A8769B" w:rsidRPr="00A8769B" w:rsidRDefault="00A8769B" w:rsidP="00A8769B">
      <w:pPr>
        <w:rPr>
          <w:lang w:val="en-US"/>
        </w:rPr>
      </w:pPr>
      <w:r>
        <w:rPr>
          <w:lang w:val="en-US"/>
        </w:rPr>
        <w:t xml:space="preserve">Channel raster and sync raster for Band n96 and n97 are proposed using a similar methodology as for Band n46.  The channel raster is downsampled to 20 MHz resolution aligning as closely as possible to the anticipated WiFi channeling.  Alignment of channel raster greatly simplifies coexistence using energy detection mechanisms between these two technologies envisioned to share this spectrum.  </w:t>
      </w:r>
    </w:p>
    <w:p w14:paraId="06E54375" w14:textId="6EEA2351" w:rsidR="006F46C5" w:rsidRDefault="006F46C5" w:rsidP="006C0B36">
      <w:pPr>
        <w:pStyle w:val="Heading2"/>
        <w:rPr>
          <w:lang w:val="en-US"/>
        </w:rPr>
      </w:pPr>
      <w:r>
        <w:rPr>
          <w:lang w:val="en-US"/>
        </w:rPr>
        <w:t>Channel bandwidth</w:t>
      </w:r>
    </w:p>
    <w:p w14:paraId="2759C473" w14:textId="1545C0AC" w:rsidR="006F46C5" w:rsidRPr="006F46C5" w:rsidRDefault="006F46C5" w:rsidP="006F46C5">
      <w:pPr>
        <w:rPr>
          <w:lang w:val="en-US"/>
        </w:rPr>
      </w:pPr>
      <w:r>
        <w:rPr>
          <w:lang w:val="en-US"/>
        </w:rPr>
        <w:t>Channel bandwidths of 20, 40, 60, and 80 MHz have so far been agreed for NR-U in Band n46.  100 MHz channel bandwidth has also been discussed but not yet agreed to be included in Rel-16 specifications.  For Band n96 and n97, the same channel bandwidths can apply.  The FCC rules restrict the maximum bandwidth to be no more than 320 MHz which allows the possiblity to define wider bandwidths in the future and/or to enable uplink carrier aggregation</w:t>
      </w:r>
      <w:r w:rsidR="00EA1929">
        <w:rPr>
          <w:lang w:val="en-US"/>
        </w:rPr>
        <w:t>.  While carrier aggregation is currently proposed for Band n46, it is suggested that CA is not added to Bands n96 and n97 in Rel-16 due to the limited available time to complete the requirements.</w:t>
      </w:r>
    </w:p>
    <w:p w14:paraId="24580206" w14:textId="4F90F3C9" w:rsidR="006C0B36" w:rsidRDefault="006C0B36" w:rsidP="006C0B36">
      <w:pPr>
        <w:pStyle w:val="Heading2"/>
        <w:rPr>
          <w:lang w:val="en-US"/>
        </w:rPr>
      </w:pPr>
      <w:r>
        <w:rPr>
          <w:lang w:val="en-US"/>
        </w:rPr>
        <w:t>UE power class</w:t>
      </w:r>
    </w:p>
    <w:p w14:paraId="3FF3578F" w14:textId="4EB7E8FE" w:rsidR="00BC720D" w:rsidRDefault="00BC720D" w:rsidP="00483E05">
      <w:pPr>
        <w:rPr>
          <w:lang w:val="en-US"/>
        </w:rPr>
      </w:pPr>
      <w:r>
        <w:rPr>
          <w:lang w:val="en-US"/>
        </w:rPr>
        <w:t xml:space="preserve">UE power class 5 (20 dBm) and power class 3 (23 dBm) have so far been considered for NR-U.  The FCC rules distinguish maximum output power between Standard Power Access Point, Low Power Indoor Access Point, and Client devices under the control of an access point </w:t>
      </w:r>
      <w:r w:rsidR="00BD735E">
        <w:rPr>
          <w:lang w:val="en-US"/>
        </w:rPr>
        <w:t>in the following table.  The AP’s are regarded as basestation subject to 38.104 while the client devices are regarded as UE’s subject to 38.101-1.</w:t>
      </w:r>
    </w:p>
    <w:tbl>
      <w:tblPr>
        <w:tblStyle w:val="TableGrid"/>
        <w:tblW w:w="0" w:type="auto"/>
        <w:jc w:val="center"/>
        <w:tblLook w:val="04A0" w:firstRow="1" w:lastRow="0" w:firstColumn="1" w:lastColumn="0" w:noHBand="0" w:noVBand="1"/>
      </w:tblPr>
      <w:tblGrid>
        <w:gridCol w:w="2155"/>
        <w:gridCol w:w="2520"/>
        <w:gridCol w:w="1620"/>
        <w:gridCol w:w="2250"/>
      </w:tblGrid>
      <w:tr w:rsidR="00BC720D" w14:paraId="6D2756D8" w14:textId="77777777" w:rsidTr="00516442">
        <w:trPr>
          <w:jc w:val="center"/>
        </w:trPr>
        <w:tc>
          <w:tcPr>
            <w:tcW w:w="2155" w:type="dxa"/>
          </w:tcPr>
          <w:p w14:paraId="634CD87B" w14:textId="6A4C3C67" w:rsidR="00BC720D" w:rsidRPr="00516442" w:rsidRDefault="00BC720D" w:rsidP="00516442">
            <w:pPr>
              <w:jc w:val="center"/>
              <w:rPr>
                <w:b/>
                <w:bCs/>
                <w:lang w:val="en-US"/>
              </w:rPr>
            </w:pPr>
            <w:r w:rsidRPr="00516442">
              <w:rPr>
                <w:b/>
                <w:bCs/>
                <w:lang w:val="en-US"/>
              </w:rPr>
              <w:t>Device Class</w:t>
            </w:r>
          </w:p>
        </w:tc>
        <w:tc>
          <w:tcPr>
            <w:tcW w:w="2520" w:type="dxa"/>
          </w:tcPr>
          <w:p w14:paraId="1619CF83" w14:textId="2FA9AAC2" w:rsidR="00BC720D" w:rsidRPr="00516442" w:rsidRDefault="00BC720D" w:rsidP="00516442">
            <w:pPr>
              <w:jc w:val="center"/>
              <w:rPr>
                <w:b/>
                <w:bCs/>
                <w:lang w:val="en-US"/>
              </w:rPr>
            </w:pPr>
            <w:r w:rsidRPr="00516442">
              <w:rPr>
                <w:b/>
                <w:bCs/>
                <w:lang w:val="en-US"/>
              </w:rPr>
              <w:t>Operating Bands</w:t>
            </w:r>
          </w:p>
        </w:tc>
        <w:tc>
          <w:tcPr>
            <w:tcW w:w="1620" w:type="dxa"/>
          </w:tcPr>
          <w:p w14:paraId="773A8C7C" w14:textId="5083DA19" w:rsidR="00BC720D" w:rsidRPr="00516442" w:rsidRDefault="00BC720D" w:rsidP="00516442">
            <w:pPr>
              <w:jc w:val="center"/>
              <w:rPr>
                <w:b/>
                <w:bCs/>
                <w:lang w:val="en-US"/>
              </w:rPr>
            </w:pPr>
            <w:r w:rsidRPr="00516442">
              <w:rPr>
                <w:b/>
                <w:bCs/>
                <w:lang w:val="en-US"/>
              </w:rPr>
              <w:t>Maximum EIRP</w:t>
            </w:r>
          </w:p>
        </w:tc>
        <w:tc>
          <w:tcPr>
            <w:tcW w:w="2250" w:type="dxa"/>
          </w:tcPr>
          <w:p w14:paraId="1C2C5E38" w14:textId="35027828" w:rsidR="00BC720D" w:rsidRPr="00516442" w:rsidRDefault="00BC720D" w:rsidP="00516442">
            <w:pPr>
              <w:jc w:val="center"/>
              <w:rPr>
                <w:b/>
                <w:bCs/>
                <w:lang w:val="en-US"/>
              </w:rPr>
            </w:pPr>
            <w:r w:rsidRPr="00516442">
              <w:rPr>
                <w:b/>
                <w:bCs/>
                <w:lang w:val="en-US"/>
              </w:rPr>
              <w:t>Maximum EIRP Power Spectral Density</w:t>
            </w:r>
          </w:p>
        </w:tc>
      </w:tr>
      <w:tr w:rsidR="00BC720D" w14:paraId="083DB32C" w14:textId="77777777" w:rsidTr="00516442">
        <w:trPr>
          <w:jc w:val="center"/>
        </w:trPr>
        <w:tc>
          <w:tcPr>
            <w:tcW w:w="2155" w:type="dxa"/>
          </w:tcPr>
          <w:p w14:paraId="193B87C5" w14:textId="6BA6D241" w:rsidR="00BC720D" w:rsidRDefault="00BC720D" w:rsidP="00516442">
            <w:pPr>
              <w:jc w:val="center"/>
              <w:rPr>
                <w:lang w:val="en-US"/>
              </w:rPr>
            </w:pPr>
            <w:r>
              <w:rPr>
                <w:lang w:val="en-US"/>
              </w:rPr>
              <w:t>Standard-Power Access Point (AFC Controlled)</w:t>
            </w:r>
          </w:p>
        </w:tc>
        <w:tc>
          <w:tcPr>
            <w:tcW w:w="2520" w:type="dxa"/>
            <w:vMerge w:val="restart"/>
            <w:vAlign w:val="center"/>
          </w:tcPr>
          <w:p w14:paraId="2D14C0BF" w14:textId="77777777" w:rsidR="00BC720D" w:rsidRDefault="00BC720D" w:rsidP="00516442">
            <w:pPr>
              <w:jc w:val="center"/>
              <w:rPr>
                <w:lang w:val="en-US"/>
              </w:rPr>
            </w:pPr>
            <w:r>
              <w:rPr>
                <w:lang w:val="en-US"/>
              </w:rPr>
              <w:t>U-NII-5 (5.925-6.425 GHz)</w:t>
            </w:r>
          </w:p>
          <w:p w14:paraId="1BD4483E" w14:textId="25957A0F" w:rsidR="00BC720D" w:rsidRDefault="00BC720D" w:rsidP="00516442">
            <w:pPr>
              <w:jc w:val="center"/>
              <w:rPr>
                <w:lang w:val="en-US"/>
              </w:rPr>
            </w:pPr>
            <w:r>
              <w:rPr>
                <w:lang w:val="en-US"/>
              </w:rPr>
              <w:t>U-NII-7 (6.525-6.875 GHz)</w:t>
            </w:r>
          </w:p>
        </w:tc>
        <w:tc>
          <w:tcPr>
            <w:tcW w:w="1620" w:type="dxa"/>
          </w:tcPr>
          <w:p w14:paraId="39E4246D" w14:textId="1602B67D" w:rsidR="00BC720D" w:rsidRDefault="00516442" w:rsidP="00516442">
            <w:pPr>
              <w:jc w:val="center"/>
              <w:rPr>
                <w:lang w:val="en-US"/>
              </w:rPr>
            </w:pPr>
            <w:r>
              <w:rPr>
                <w:lang w:val="en-US"/>
              </w:rPr>
              <w:t>36 dBm</w:t>
            </w:r>
          </w:p>
        </w:tc>
        <w:tc>
          <w:tcPr>
            <w:tcW w:w="2250" w:type="dxa"/>
          </w:tcPr>
          <w:p w14:paraId="00564264" w14:textId="6F82445D" w:rsidR="00BC720D" w:rsidRDefault="00516442" w:rsidP="00516442">
            <w:pPr>
              <w:jc w:val="center"/>
              <w:rPr>
                <w:lang w:val="en-US"/>
              </w:rPr>
            </w:pPr>
            <w:r>
              <w:rPr>
                <w:lang w:val="en-US"/>
              </w:rPr>
              <w:t>23 dBm/MHz</w:t>
            </w:r>
          </w:p>
        </w:tc>
      </w:tr>
      <w:tr w:rsidR="00BC720D" w14:paraId="58905137" w14:textId="77777777" w:rsidTr="00516442">
        <w:trPr>
          <w:jc w:val="center"/>
        </w:trPr>
        <w:tc>
          <w:tcPr>
            <w:tcW w:w="2155" w:type="dxa"/>
          </w:tcPr>
          <w:p w14:paraId="420F6558" w14:textId="246AADF1" w:rsidR="00BC720D" w:rsidRDefault="00BC720D" w:rsidP="00516442">
            <w:pPr>
              <w:jc w:val="center"/>
              <w:rPr>
                <w:lang w:val="en-US"/>
              </w:rPr>
            </w:pPr>
            <w:r>
              <w:rPr>
                <w:lang w:val="en-US"/>
              </w:rPr>
              <w:t>Client Connected to Standard-Power Access Point</w:t>
            </w:r>
          </w:p>
        </w:tc>
        <w:tc>
          <w:tcPr>
            <w:tcW w:w="2520" w:type="dxa"/>
            <w:vMerge/>
            <w:vAlign w:val="center"/>
          </w:tcPr>
          <w:p w14:paraId="63AFB853" w14:textId="4CB8490A" w:rsidR="00BC720D" w:rsidRDefault="00BC720D" w:rsidP="00516442">
            <w:pPr>
              <w:jc w:val="center"/>
              <w:rPr>
                <w:lang w:val="en-US"/>
              </w:rPr>
            </w:pPr>
          </w:p>
        </w:tc>
        <w:tc>
          <w:tcPr>
            <w:tcW w:w="1620" w:type="dxa"/>
          </w:tcPr>
          <w:p w14:paraId="673F3120" w14:textId="0FCC6DF9" w:rsidR="00BC720D" w:rsidRDefault="00516442" w:rsidP="00516442">
            <w:pPr>
              <w:jc w:val="center"/>
              <w:rPr>
                <w:lang w:val="en-US"/>
              </w:rPr>
            </w:pPr>
            <w:r>
              <w:rPr>
                <w:lang w:val="en-US"/>
              </w:rPr>
              <w:t>30 dBm</w:t>
            </w:r>
          </w:p>
        </w:tc>
        <w:tc>
          <w:tcPr>
            <w:tcW w:w="2250" w:type="dxa"/>
          </w:tcPr>
          <w:p w14:paraId="7E4C84D1" w14:textId="31E39715" w:rsidR="00BC720D" w:rsidRDefault="00516442" w:rsidP="00516442">
            <w:pPr>
              <w:jc w:val="center"/>
              <w:rPr>
                <w:lang w:val="en-US"/>
              </w:rPr>
            </w:pPr>
            <w:r>
              <w:rPr>
                <w:lang w:val="en-US"/>
              </w:rPr>
              <w:t>17 dBm/MHz</w:t>
            </w:r>
          </w:p>
        </w:tc>
      </w:tr>
      <w:tr w:rsidR="00BC720D" w14:paraId="3B9AA314" w14:textId="77777777" w:rsidTr="00516442">
        <w:trPr>
          <w:jc w:val="center"/>
        </w:trPr>
        <w:tc>
          <w:tcPr>
            <w:tcW w:w="2155" w:type="dxa"/>
          </w:tcPr>
          <w:p w14:paraId="33889E99" w14:textId="1930F848" w:rsidR="00BC720D" w:rsidRDefault="00BC720D" w:rsidP="00516442">
            <w:pPr>
              <w:jc w:val="center"/>
              <w:rPr>
                <w:lang w:val="en-US"/>
              </w:rPr>
            </w:pPr>
            <w:r>
              <w:rPr>
                <w:lang w:val="en-US"/>
              </w:rPr>
              <w:t>Low-Power Access Point (indoor only)</w:t>
            </w:r>
          </w:p>
        </w:tc>
        <w:tc>
          <w:tcPr>
            <w:tcW w:w="2520" w:type="dxa"/>
            <w:vMerge w:val="restart"/>
            <w:vAlign w:val="center"/>
          </w:tcPr>
          <w:p w14:paraId="1BDE1B4E" w14:textId="77777777" w:rsidR="00BC720D" w:rsidRDefault="00BC720D" w:rsidP="00516442">
            <w:pPr>
              <w:jc w:val="center"/>
              <w:rPr>
                <w:lang w:val="en-US"/>
              </w:rPr>
            </w:pPr>
            <w:r>
              <w:rPr>
                <w:lang w:val="en-US"/>
              </w:rPr>
              <w:t>U-NII-5 (5.925-6.425 GHz)</w:t>
            </w:r>
          </w:p>
          <w:p w14:paraId="32CA50DC" w14:textId="63F9E49D" w:rsidR="00BC720D" w:rsidRDefault="00BC720D" w:rsidP="00516442">
            <w:pPr>
              <w:jc w:val="center"/>
              <w:rPr>
                <w:lang w:val="en-US"/>
              </w:rPr>
            </w:pPr>
            <w:r>
              <w:rPr>
                <w:lang w:val="en-US"/>
              </w:rPr>
              <w:t>U-NII-6 (</w:t>
            </w:r>
            <w:r w:rsidR="00516442">
              <w:rPr>
                <w:lang w:val="en-US"/>
              </w:rPr>
              <w:t>6.425</w:t>
            </w:r>
            <w:r>
              <w:rPr>
                <w:lang w:val="en-US"/>
              </w:rPr>
              <w:t>-6.</w:t>
            </w:r>
            <w:r w:rsidR="00516442">
              <w:rPr>
                <w:lang w:val="en-US"/>
              </w:rPr>
              <w:t>5</w:t>
            </w:r>
            <w:r>
              <w:rPr>
                <w:lang w:val="en-US"/>
              </w:rPr>
              <w:t>25 GHz)</w:t>
            </w:r>
          </w:p>
          <w:p w14:paraId="168CD361" w14:textId="4755DC03" w:rsidR="00BC720D" w:rsidRDefault="00BC720D" w:rsidP="00516442">
            <w:pPr>
              <w:jc w:val="center"/>
              <w:rPr>
                <w:lang w:val="en-US"/>
              </w:rPr>
            </w:pPr>
            <w:r>
              <w:rPr>
                <w:lang w:val="en-US"/>
              </w:rPr>
              <w:t>U-NII-7 (</w:t>
            </w:r>
            <w:r w:rsidR="00516442">
              <w:rPr>
                <w:lang w:val="en-US"/>
              </w:rPr>
              <w:t>6.525</w:t>
            </w:r>
            <w:r>
              <w:rPr>
                <w:lang w:val="en-US"/>
              </w:rPr>
              <w:t>-6.</w:t>
            </w:r>
            <w:r w:rsidR="00516442">
              <w:rPr>
                <w:lang w:val="en-US"/>
              </w:rPr>
              <w:t>87</w:t>
            </w:r>
            <w:r>
              <w:rPr>
                <w:lang w:val="en-US"/>
              </w:rPr>
              <w:t>5 GHz)</w:t>
            </w:r>
          </w:p>
          <w:p w14:paraId="3395E058" w14:textId="4B06A421" w:rsidR="00BC720D" w:rsidRDefault="00BC720D" w:rsidP="00516442">
            <w:pPr>
              <w:jc w:val="center"/>
              <w:rPr>
                <w:lang w:val="en-US"/>
              </w:rPr>
            </w:pPr>
            <w:r>
              <w:rPr>
                <w:lang w:val="en-US"/>
              </w:rPr>
              <w:t>U-NII-8 (</w:t>
            </w:r>
            <w:r w:rsidR="00516442">
              <w:rPr>
                <w:lang w:val="en-US"/>
              </w:rPr>
              <w:t>6</w:t>
            </w:r>
            <w:r>
              <w:rPr>
                <w:lang w:val="en-US"/>
              </w:rPr>
              <w:t>.</w:t>
            </w:r>
            <w:r w:rsidR="00516442">
              <w:rPr>
                <w:lang w:val="en-US"/>
              </w:rPr>
              <w:t>87</w:t>
            </w:r>
            <w:r>
              <w:rPr>
                <w:lang w:val="en-US"/>
              </w:rPr>
              <w:t>5-</w:t>
            </w:r>
            <w:r w:rsidR="00516442">
              <w:rPr>
                <w:lang w:val="en-US"/>
              </w:rPr>
              <w:t>7</w:t>
            </w:r>
            <w:r>
              <w:rPr>
                <w:lang w:val="en-US"/>
              </w:rPr>
              <w:t>.</w:t>
            </w:r>
            <w:r w:rsidR="00516442">
              <w:rPr>
                <w:lang w:val="en-US"/>
              </w:rPr>
              <w:t>1</w:t>
            </w:r>
            <w:r>
              <w:rPr>
                <w:lang w:val="en-US"/>
              </w:rPr>
              <w:t>25 GHz)</w:t>
            </w:r>
          </w:p>
          <w:p w14:paraId="1B39117A" w14:textId="460A8005" w:rsidR="00BC720D" w:rsidRDefault="00BC720D" w:rsidP="00516442">
            <w:pPr>
              <w:jc w:val="center"/>
              <w:rPr>
                <w:lang w:val="en-US"/>
              </w:rPr>
            </w:pPr>
          </w:p>
        </w:tc>
        <w:tc>
          <w:tcPr>
            <w:tcW w:w="1620" w:type="dxa"/>
          </w:tcPr>
          <w:p w14:paraId="77602A24" w14:textId="7B125378" w:rsidR="00BC720D" w:rsidRDefault="00516442" w:rsidP="00516442">
            <w:pPr>
              <w:jc w:val="center"/>
              <w:rPr>
                <w:lang w:val="en-US"/>
              </w:rPr>
            </w:pPr>
            <w:r>
              <w:rPr>
                <w:lang w:val="en-US"/>
              </w:rPr>
              <w:t>30 dBm</w:t>
            </w:r>
          </w:p>
        </w:tc>
        <w:tc>
          <w:tcPr>
            <w:tcW w:w="2250" w:type="dxa"/>
          </w:tcPr>
          <w:p w14:paraId="3F3DA974" w14:textId="4DC0F150" w:rsidR="00BC720D" w:rsidRDefault="00516442" w:rsidP="00516442">
            <w:pPr>
              <w:jc w:val="center"/>
              <w:rPr>
                <w:lang w:val="en-US"/>
              </w:rPr>
            </w:pPr>
            <w:r>
              <w:rPr>
                <w:lang w:val="en-US"/>
              </w:rPr>
              <w:t>5 dBm/MHz</w:t>
            </w:r>
          </w:p>
        </w:tc>
      </w:tr>
      <w:tr w:rsidR="00BC720D" w14:paraId="2A84A2C2" w14:textId="77777777" w:rsidTr="00516442">
        <w:trPr>
          <w:jc w:val="center"/>
        </w:trPr>
        <w:tc>
          <w:tcPr>
            <w:tcW w:w="2155" w:type="dxa"/>
          </w:tcPr>
          <w:p w14:paraId="366F0B3C" w14:textId="4986C5A8" w:rsidR="00BC720D" w:rsidRDefault="00BC720D" w:rsidP="00516442">
            <w:pPr>
              <w:jc w:val="center"/>
              <w:rPr>
                <w:lang w:val="en-US"/>
              </w:rPr>
            </w:pPr>
            <w:r>
              <w:rPr>
                <w:lang w:val="en-US"/>
              </w:rPr>
              <w:t>Client Connected to Low-Power Access Point</w:t>
            </w:r>
          </w:p>
        </w:tc>
        <w:tc>
          <w:tcPr>
            <w:tcW w:w="2520" w:type="dxa"/>
            <w:vMerge/>
          </w:tcPr>
          <w:p w14:paraId="5D0ED5E3" w14:textId="77777777" w:rsidR="00BC720D" w:rsidRDefault="00BC720D" w:rsidP="00516442">
            <w:pPr>
              <w:jc w:val="center"/>
              <w:rPr>
                <w:lang w:val="en-US"/>
              </w:rPr>
            </w:pPr>
          </w:p>
        </w:tc>
        <w:tc>
          <w:tcPr>
            <w:tcW w:w="1620" w:type="dxa"/>
          </w:tcPr>
          <w:p w14:paraId="1D303E2F" w14:textId="6A218215" w:rsidR="00BC720D" w:rsidRDefault="00516442" w:rsidP="00516442">
            <w:pPr>
              <w:jc w:val="center"/>
              <w:rPr>
                <w:lang w:val="en-US"/>
              </w:rPr>
            </w:pPr>
            <w:r>
              <w:rPr>
                <w:lang w:val="en-US"/>
              </w:rPr>
              <w:t>24 dBm</w:t>
            </w:r>
          </w:p>
        </w:tc>
        <w:tc>
          <w:tcPr>
            <w:tcW w:w="2250" w:type="dxa"/>
          </w:tcPr>
          <w:p w14:paraId="5ECE46F2" w14:textId="2BC86767" w:rsidR="00BC720D" w:rsidRDefault="00516442" w:rsidP="00516442">
            <w:pPr>
              <w:jc w:val="center"/>
              <w:rPr>
                <w:lang w:val="en-US"/>
              </w:rPr>
            </w:pPr>
            <w:r>
              <w:rPr>
                <w:lang w:val="en-US"/>
              </w:rPr>
              <w:t>-1 dBm/MHz</w:t>
            </w:r>
          </w:p>
        </w:tc>
      </w:tr>
    </w:tbl>
    <w:p w14:paraId="55281D65" w14:textId="77777777" w:rsidR="00BC720D" w:rsidRDefault="00BC720D" w:rsidP="00483E05">
      <w:pPr>
        <w:rPr>
          <w:lang w:val="en-US"/>
        </w:rPr>
      </w:pPr>
    </w:p>
    <w:p w14:paraId="1A2C0EEA" w14:textId="167B104E" w:rsidR="008939BE" w:rsidRDefault="00516442" w:rsidP="00483E05">
      <w:pPr>
        <w:rPr>
          <w:lang w:val="en-US"/>
        </w:rPr>
      </w:pPr>
      <w:r>
        <w:rPr>
          <w:lang w:val="en-US"/>
        </w:rPr>
        <w:t xml:space="preserve">The output power requirements are specified in terms of maximum EIRP and maximum EIRP power spectral density.  Conventionally, EIRP requirements are translated to conducted requirements be assuming a UE isotropic antenna gain of 0 dBi.  It can therefore be seen that the power class definition of PC5 and PC3 including +2 dB upper tolerances are compliant to client devices connected to LP-AP and SP-AP, respectively.  In fact, it may be possible in the future to also define a PC2 (26 dBm) power class for the client connect to SP-AP.  We observe that the PC3 UE is restricted to operating within U-NII-5 and U-NII-7 frequency ranges.  </w:t>
      </w:r>
      <w:r w:rsidR="00BD735E">
        <w:rPr>
          <w:lang w:val="en-US"/>
        </w:rPr>
        <w:t xml:space="preserve">In addition to the above maximum output power limits, the UE is also required to limit is maximum output power to no more than 6 </w:t>
      </w:r>
      <w:r w:rsidR="00BD735E" w:rsidRPr="00E2343F">
        <w:rPr>
          <w:lang w:val="en-US"/>
        </w:rPr>
        <w:t xml:space="preserve">dB below its associated SP-AP’s authorized transmit power.  </w:t>
      </w:r>
      <w:r w:rsidR="00D64006">
        <w:rPr>
          <w:lang w:val="en-US"/>
        </w:rPr>
        <w:t xml:space="preserve">For instance, the SP-AP may receive an authorization from the AFC to operate on a particular channel with specified maximum output power lower than the limits in the table above.  The UE is then required to limits its </w:t>
      </w:r>
      <w:r w:rsidR="00D64006">
        <w:rPr>
          <w:lang w:val="en-US"/>
        </w:rPr>
        <w:lastRenderedPageBreak/>
        <w:t xml:space="preserve">maximum power 6 dB below that of the SP-AP.  </w:t>
      </w:r>
      <w:r w:rsidR="00E812B8">
        <w:rPr>
          <w:lang w:val="en-US"/>
        </w:rPr>
        <w:t xml:space="preserve">As a matter of practicality, the UE is not aware of the </w:t>
      </w:r>
      <w:r w:rsidR="00D64006">
        <w:rPr>
          <w:lang w:val="en-US"/>
        </w:rPr>
        <w:t xml:space="preserve">AFC authorization and the resulting </w:t>
      </w:r>
      <w:r w:rsidR="00E812B8">
        <w:rPr>
          <w:lang w:val="en-US"/>
        </w:rPr>
        <w:t xml:space="preserve">maximum output power of the AP/basestation.  However, if there is a need to reduce the maximum output power of the UE below that as defined in the above table, </w:t>
      </w:r>
      <w:r w:rsidR="00E2343F">
        <w:rPr>
          <w:lang w:val="en-US"/>
        </w:rPr>
        <w:t xml:space="preserve">such limit can be indicated by </w:t>
      </w:r>
      <w:r w:rsidR="00E2343F" w:rsidRPr="00E2343F">
        <w:rPr>
          <w:i/>
          <w:iCs/>
          <w:lang w:val="en-US"/>
        </w:rPr>
        <w:t>P-max</w:t>
      </w:r>
      <w:r w:rsidR="00E2343F">
        <w:rPr>
          <w:lang w:val="en-US"/>
        </w:rPr>
        <w:t xml:space="preserve"> signaling from the basestation.</w:t>
      </w:r>
      <w:r w:rsidR="00D64006">
        <w:rPr>
          <w:lang w:val="en-US"/>
        </w:rPr>
        <w:t xml:space="preserve">  In </w:t>
      </w:r>
      <w:r w:rsidR="008939BE">
        <w:rPr>
          <w:lang w:val="en-US"/>
        </w:rPr>
        <w:t>princple</w:t>
      </w:r>
      <w:r w:rsidR="00D64006">
        <w:rPr>
          <w:lang w:val="en-US"/>
        </w:rPr>
        <w:t>, the maximum PSD should also be reduced by the same factor</w:t>
      </w:r>
      <w:r w:rsidR="008939BE">
        <w:rPr>
          <w:lang w:val="en-US"/>
        </w:rPr>
        <w:t xml:space="preserve"> though this is not clearly indicated in the FCC rules</w:t>
      </w:r>
      <w:r w:rsidR="00D64006">
        <w:rPr>
          <w:lang w:val="en-US"/>
        </w:rPr>
        <w:t xml:space="preserve">; however, for </w:t>
      </w:r>
      <w:r w:rsidR="008939BE">
        <w:rPr>
          <w:lang w:val="en-US"/>
        </w:rPr>
        <w:t>NR-U bandwidths of 20 MHz and above the scaling of maximum output power and maximum PSD is such that maximum output power is always limiting.  In other words, a maximum output power of 30 dBm – X is always lower than a maximum PSD of 17 dBm/MHz – X for bandwidths of 20 MHz and greater.</w:t>
      </w:r>
    </w:p>
    <w:p w14:paraId="38A6F00B" w14:textId="22E27DA1" w:rsidR="007F2B2B" w:rsidRDefault="007F2B2B" w:rsidP="00483E05">
      <w:pPr>
        <w:rPr>
          <w:lang w:val="en-US"/>
        </w:rPr>
      </w:pPr>
      <w:r>
        <w:rPr>
          <w:lang w:val="en-US"/>
        </w:rPr>
        <w:t xml:space="preserve">While the FCC’s maximum EIRP requirement </w:t>
      </w:r>
      <w:r w:rsidR="0035163A">
        <w:rPr>
          <w:lang w:val="en-US"/>
        </w:rPr>
        <w:t>does not restrict PC5 and PC3 maximum output power levels for UE’s connected to LP-AP’s and SP-AP’s, the PSD limitation does effectively impose a limitation for UE’s connected to LP-AP’s.  For UE’s connected to SP-AP’s, the PSD limit of 17 dBm/MHz does not limit the maximum output power of the UE to below 23 dBm for bandwidths greater than 4 MHz.  Since NR-U bandwidths are at least 20 MHz and since the interlaced uplink waveform spans the entire channel bandwidth, there is no maximum output power constraint for PC3 NR-U UE’s applied to meet the maximum PSD requirement.  On the other hand, for PC5 UE’s connected to LP-AP’s, the PSD restriction of -1 dBm/MHz effectively limits the maximum output power as follows</w:t>
      </w:r>
    </w:p>
    <w:tbl>
      <w:tblPr>
        <w:tblStyle w:val="TableGrid"/>
        <w:tblW w:w="0" w:type="auto"/>
        <w:jc w:val="center"/>
        <w:tblLook w:val="04A0" w:firstRow="1" w:lastRow="0" w:firstColumn="1" w:lastColumn="0" w:noHBand="0" w:noVBand="1"/>
      </w:tblPr>
      <w:tblGrid>
        <w:gridCol w:w="1924"/>
        <w:gridCol w:w="1221"/>
        <w:gridCol w:w="1260"/>
        <w:gridCol w:w="1170"/>
        <w:gridCol w:w="1260"/>
        <w:gridCol w:w="1260"/>
      </w:tblGrid>
      <w:tr w:rsidR="00446622" w14:paraId="4799B538" w14:textId="4311B9AE" w:rsidTr="00960E3B">
        <w:trPr>
          <w:jc w:val="center"/>
        </w:trPr>
        <w:tc>
          <w:tcPr>
            <w:tcW w:w="1924" w:type="dxa"/>
          </w:tcPr>
          <w:p w14:paraId="47F32D01" w14:textId="5F5BB4C7" w:rsidR="00446622" w:rsidRDefault="00446622" w:rsidP="00483E05">
            <w:pPr>
              <w:rPr>
                <w:lang w:val="en-US"/>
              </w:rPr>
            </w:pPr>
            <w:r>
              <w:rPr>
                <w:lang w:val="en-US"/>
              </w:rPr>
              <w:t>Channel bandwidth</w:t>
            </w:r>
          </w:p>
        </w:tc>
        <w:tc>
          <w:tcPr>
            <w:tcW w:w="1221" w:type="dxa"/>
          </w:tcPr>
          <w:p w14:paraId="57125395" w14:textId="4764F770" w:rsidR="00446622" w:rsidRDefault="00446622" w:rsidP="00446622">
            <w:pPr>
              <w:jc w:val="center"/>
              <w:rPr>
                <w:lang w:val="en-US"/>
              </w:rPr>
            </w:pPr>
            <w:r>
              <w:rPr>
                <w:lang w:val="en-US"/>
              </w:rPr>
              <w:t>20 MHz</w:t>
            </w:r>
          </w:p>
        </w:tc>
        <w:tc>
          <w:tcPr>
            <w:tcW w:w="1260" w:type="dxa"/>
          </w:tcPr>
          <w:p w14:paraId="751D5B42" w14:textId="4A7192E5" w:rsidR="00446622" w:rsidRDefault="00446622" w:rsidP="00446622">
            <w:pPr>
              <w:jc w:val="center"/>
              <w:rPr>
                <w:lang w:val="en-US"/>
              </w:rPr>
            </w:pPr>
            <w:r>
              <w:rPr>
                <w:lang w:val="en-US"/>
              </w:rPr>
              <w:t>40 MHz</w:t>
            </w:r>
          </w:p>
        </w:tc>
        <w:tc>
          <w:tcPr>
            <w:tcW w:w="1170" w:type="dxa"/>
          </w:tcPr>
          <w:p w14:paraId="0242F4E8" w14:textId="5C5BE272" w:rsidR="00446622" w:rsidRDefault="00446622" w:rsidP="00446622">
            <w:pPr>
              <w:jc w:val="center"/>
              <w:rPr>
                <w:lang w:val="en-US"/>
              </w:rPr>
            </w:pPr>
            <w:r>
              <w:rPr>
                <w:lang w:val="en-US"/>
              </w:rPr>
              <w:t>60 MHz</w:t>
            </w:r>
          </w:p>
        </w:tc>
        <w:tc>
          <w:tcPr>
            <w:tcW w:w="1260" w:type="dxa"/>
          </w:tcPr>
          <w:p w14:paraId="5DBA1A8F" w14:textId="611575DC" w:rsidR="00446622" w:rsidRDefault="00446622" w:rsidP="00446622">
            <w:pPr>
              <w:jc w:val="center"/>
              <w:rPr>
                <w:lang w:val="en-US"/>
              </w:rPr>
            </w:pPr>
            <w:r>
              <w:rPr>
                <w:lang w:val="en-US"/>
              </w:rPr>
              <w:t>80 MHz</w:t>
            </w:r>
          </w:p>
        </w:tc>
        <w:tc>
          <w:tcPr>
            <w:tcW w:w="1260" w:type="dxa"/>
          </w:tcPr>
          <w:p w14:paraId="1A0D31A3" w14:textId="248B9672" w:rsidR="00446622" w:rsidRDefault="00446622" w:rsidP="00446622">
            <w:pPr>
              <w:jc w:val="center"/>
              <w:rPr>
                <w:lang w:val="en-US"/>
              </w:rPr>
            </w:pPr>
            <w:r>
              <w:rPr>
                <w:lang w:val="en-US"/>
              </w:rPr>
              <w:t>100 MHz</w:t>
            </w:r>
          </w:p>
        </w:tc>
      </w:tr>
      <w:tr w:rsidR="00446622" w14:paraId="10B91009" w14:textId="07360380" w:rsidTr="00960E3B">
        <w:trPr>
          <w:jc w:val="center"/>
        </w:trPr>
        <w:tc>
          <w:tcPr>
            <w:tcW w:w="1924" w:type="dxa"/>
          </w:tcPr>
          <w:p w14:paraId="6ECA0AF2" w14:textId="13F72BC9" w:rsidR="00446622" w:rsidRDefault="00446622" w:rsidP="00483E05">
            <w:pPr>
              <w:rPr>
                <w:lang w:val="en-US"/>
              </w:rPr>
            </w:pPr>
            <w:r>
              <w:rPr>
                <w:lang w:val="en-US"/>
              </w:rPr>
              <w:t>Max output (dBm)</w:t>
            </w:r>
          </w:p>
        </w:tc>
        <w:tc>
          <w:tcPr>
            <w:tcW w:w="1221" w:type="dxa"/>
          </w:tcPr>
          <w:p w14:paraId="5812CB71" w14:textId="49F501FF" w:rsidR="00446622" w:rsidRDefault="00446622" w:rsidP="00446622">
            <w:pPr>
              <w:jc w:val="center"/>
              <w:rPr>
                <w:lang w:val="en-US"/>
              </w:rPr>
            </w:pPr>
            <w:r>
              <w:rPr>
                <w:lang w:val="en-US"/>
              </w:rPr>
              <w:t>12</w:t>
            </w:r>
          </w:p>
        </w:tc>
        <w:tc>
          <w:tcPr>
            <w:tcW w:w="1260" w:type="dxa"/>
          </w:tcPr>
          <w:p w14:paraId="64138CAF" w14:textId="682FDEA0" w:rsidR="00446622" w:rsidRDefault="00446622" w:rsidP="00446622">
            <w:pPr>
              <w:jc w:val="center"/>
              <w:rPr>
                <w:lang w:val="en-US"/>
              </w:rPr>
            </w:pPr>
            <w:r>
              <w:rPr>
                <w:lang w:val="en-US"/>
              </w:rPr>
              <w:t>15</w:t>
            </w:r>
          </w:p>
        </w:tc>
        <w:tc>
          <w:tcPr>
            <w:tcW w:w="1170" w:type="dxa"/>
          </w:tcPr>
          <w:p w14:paraId="5D08FF39" w14:textId="0654A309" w:rsidR="00446622" w:rsidRDefault="00446622" w:rsidP="00446622">
            <w:pPr>
              <w:jc w:val="center"/>
              <w:rPr>
                <w:lang w:val="en-US"/>
              </w:rPr>
            </w:pPr>
            <w:r>
              <w:rPr>
                <w:lang w:val="en-US"/>
              </w:rPr>
              <w:t>17</w:t>
            </w:r>
          </w:p>
        </w:tc>
        <w:tc>
          <w:tcPr>
            <w:tcW w:w="1260" w:type="dxa"/>
          </w:tcPr>
          <w:p w14:paraId="3D340BE4" w14:textId="42D6369D" w:rsidR="00446622" w:rsidRDefault="00446622" w:rsidP="00446622">
            <w:pPr>
              <w:jc w:val="center"/>
              <w:rPr>
                <w:lang w:val="en-US"/>
              </w:rPr>
            </w:pPr>
            <w:r>
              <w:rPr>
                <w:lang w:val="en-US"/>
              </w:rPr>
              <w:t>18</w:t>
            </w:r>
          </w:p>
        </w:tc>
        <w:tc>
          <w:tcPr>
            <w:tcW w:w="1260" w:type="dxa"/>
          </w:tcPr>
          <w:p w14:paraId="3E30EB57" w14:textId="0F31AF03" w:rsidR="00446622" w:rsidRDefault="00446622" w:rsidP="00446622">
            <w:pPr>
              <w:jc w:val="center"/>
              <w:rPr>
                <w:lang w:val="en-US"/>
              </w:rPr>
            </w:pPr>
            <w:r>
              <w:rPr>
                <w:lang w:val="en-US"/>
              </w:rPr>
              <w:t>19</w:t>
            </w:r>
          </w:p>
        </w:tc>
      </w:tr>
      <w:tr w:rsidR="00446622" w14:paraId="21162D6F" w14:textId="75C13807" w:rsidTr="00960E3B">
        <w:trPr>
          <w:jc w:val="center"/>
        </w:trPr>
        <w:tc>
          <w:tcPr>
            <w:tcW w:w="1924" w:type="dxa"/>
          </w:tcPr>
          <w:p w14:paraId="26A8D375" w14:textId="7A3B7960" w:rsidR="00446622" w:rsidRDefault="00446622" w:rsidP="00483E05">
            <w:pPr>
              <w:rPr>
                <w:lang w:val="en-US"/>
              </w:rPr>
            </w:pPr>
            <w:r>
              <w:rPr>
                <w:lang w:val="en-US"/>
              </w:rPr>
              <w:t>Tolerance (dB)</w:t>
            </w:r>
          </w:p>
        </w:tc>
        <w:tc>
          <w:tcPr>
            <w:tcW w:w="1221" w:type="dxa"/>
          </w:tcPr>
          <w:p w14:paraId="35C4ED19" w14:textId="68EF12FE" w:rsidR="00446622" w:rsidRDefault="00446622" w:rsidP="00446622">
            <w:pPr>
              <w:jc w:val="center"/>
              <w:rPr>
                <w:lang w:val="en-US"/>
              </w:rPr>
            </w:pPr>
            <w:r>
              <w:rPr>
                <w:lang w:val="en-US"/>
              </w:rPr>
              <w:t>6</w:t>
            </w:r>
          </w:p>
        </w:tc>
        <w:tc>
          <w:tcPr>
            <w:tcW w:w="1260" w:type="dxa"/>
          </w:tcPr>
          <w:p w14:paraId="5EC89765" w14:textId="36B88965" w:rsidR="00446622" w:rsidRDefault="00446622" w:rsidP="00446622">
            <w:pPr>
              <w:jc w:val="center"/>
              <w:rPr>
                <w:lang w:val="en-US"/>
              </w:rPr>
            </w:pPr>
            <w:r>
              <w:rPr>
                <w:lang w:val="en-US"/>
              </w:rPr>
              <w:t>5</w:t>
            </w:r>
          </w:p>
        </w:tc>
        <w:tc>
          <w:tcPr>
            <w:tcW w:w="1170" w:type="dxa"/>
          </w:tcPr>
          <w:p w14:paraId="5064EA30" w14:textId="607BA97A" w:rsidR="00446622" w:rsidRDefault="00446622" w:rsidP="00446622">
            <w:pPr>
              <w:jc w:val="center"/>
              <w:rPr>
                <w:lang w:val="en-US"/>
              </w:rPr>
            </w:pPr>
            <w:r>
              <w:rPr>
                <w:lang w:val="en-US"/>
              </w:rPr>
              <w:t>5</w:t>
            </w:r>
          </w:p>
        </w:tc>
        <w:tc>
          <w:tcPr>
            <w:tcW w:w="1260" w:type="dxa"/>
          </w:tcPr>
          <w:p w14:paraId="4A790DE0" w14:textId="03219999" w:rsidR="00446622" w:rsidRDefault="00446622" w:rsidP="00446622">
            <w:pPr>
              <w:jc w:val="center"/>
              <w:rPr>
                <w:lang w:val="en-US"/>
              </w:rPr>
            </w:pPr>
            <w:r>
              <w:rPr>
                <w:lang w:val="en-US"/>
              </w:rPr>
              <w:t>4</w:t>
            </w:r>
          </w:p>
        </w:tc>
        <w:tc>
          <w:tcPr>
            <w:tcW w:w="1260" w:type="dxa"/>
          </w:tcPr>
          <w:p w14:paraId="108F5311" w14:textId="625DE893" w:rsidR="00446622" w:rsidRDefault="00446622" w:rsidP="00446622">
            <w:pPr>
              <w:jc w:val="center"/>
              <w:rPr>
                <w:lang w:val="en-US"/>
              </w:rPr>
            </w:pPr>
            <w:r>
              <w:rPr>
                <w:lang w:val="en-US"/>
              </w:rPr>
              <w:t>3.5</w:t>
            </w:r>
          </w:p>
        </w:tc>
      </w:tr>
      <w:tr w:rsidR="00446622" w14:paraId="2BF4949E" w14:textId="657263A7" w:rsidTr="00960E3B">
        <w:trPr>
          <w:jc w:val="center"/>
        </w:trPr>
        <w:tc>
          <w:tcPr>
            <w:tcW w:w="1924" w:type="dxa"/>
          </w:tcPr>
          <w:p w14:paraId="6AD9B3BE" w14:textId="0F679621" w:rsidR="00446622" w:rsidRDefault="008735C1" w:rsidP="00483E05">
            <w:pPr>
              <w:rPr>
                <w:lang w:val="en-US"/>
              </w:rPr>
            </w:pPr>
            <w:r>
              <w:rPr>
                <w:lang w:val="en-US"/>
              </w:rPr>
              <w:t>P</w:t>
            </w:r>
            <w:r w:rsidR="00BD0248" w:rsidRPr="00BD0248">
              <w:rPr>
                <w:vertAlign w:val="subscript"/>
                <w:lang w:val="en-US"/>
              </w:rPr>
              <w:t>UMAX</w:t>
            </w:r>
            <w:r w:rsidR="00BD0248">
              <w:rPr>
                <w:lang w:val="en-US"/>
              </w:rPr>
              <w:t xml:space="preserve"> lower bound</w:t>
            </w:r>
            <w:r w:rsidR="00446622">
              <w:rPr>
                <w:lang w:val="en-US"/>
              </w:rPr>
              <w:t xml:space="preserve"> (dBm)</w:t>
            </w:r>
          </w:p>
        </w:tc>
        <w:tc>
          <w:tcPr>
            <w:tcW w:w="1221" w:type="dxa"/>
          </w:tcPr>
          <w:p w14:paraId="3CD1779C" w14:textId="481354FB" w:rsidR="00446622" w:rsidRDefault="00446622" w:rsidP="00446622">
            <w:pPr>
              <w:jc w:val="center"/>
              <w:rPr>
                <w:lang w:val="en-US"/>
              </w:rPr>
            </w:pPr>
            <w:r>
              <w:rPr>
                <w:lang w:val="en-US"/>
              </w:rPr>
              <w:t>6</w:t>
            </w:r>
          </w:p>
        </w:tc>
        <w:tc>
          <w:tcPr>
            <w:tcW w:w="1260" w:type="dxa"/>
          </w:tcPr>
          <w:p w14:paraId="4AE6719D" w14:textId="021B6868" w:rsidR="00446622" w:rsidRDefault="00446622" w:rsidP="00446622">
            <w:pPr>
              <w:jc w:val="center"/>
              <w:rPr>
                <w:lang w:val="en-US"/>
              </w:rPr>
            </w:pPr>
            <w:r>
              <w:rPr>
                <w:lang w:val="en-US"/>
              </w:rPr>
              <w:t>10</w:t>
            </w:r>
          </w:p>
        </w:tc>
        <w:tc>
          <w:tcPr>
            <w:tcW w:w="1170" w:type="dxa"/>
          </w:tcPr>
          <w:p w14:paraId="05A17AFE" w14:textId="2418104A" w:rsidR="00446622" w:rsidRDefault="00446622" w:rsidP="00446622">
            <w:pPr>
              <w:jc w:val="center"/>
              <w:rPr>
                <w:lang w:val="en-US"/>
              </w:rPr>
            </w:pPr>
            <w:r>
              <w:rPr>
                <w:lang w:val="en-US"/>
              </w:rPr>
              <w:t>12</w:t>
            </w:r>
          </w:p>
        </w:tc>
        <w:tc>
          <w:tcPr>
            <w:tcW w:w="1260" w:type="dxa"/>
          </w:tcPr>
          <w:p w14:paraId="1EF8056B" w14:textId="075DF6DA" w:rsidR="00446622" w:rsidRDefault="00446622" w:rsidP="00446622">
            <w:pPr>
              <w:jc w:val="center"/>
              <w:rPr>
                <w:lang w:val="en-US"/>
              </w:rPr>
            </w:pPr>
            <w:r>
              <w:rPr>
                <w:lang w:val="en-US"/>
              </w:rPr>
              <w:t>14</w:t>
            </w:r>
          </w:p>
        </w:tc>
        <w:tc>
          <w:tcPr>
            <w:tcW w:w="1260" w:type="dxa"/>
          </w:tcPr>
          <w:p w14:paraId="7065EB83" w14:textId="6032234C" w:rsidR="00446622" w:rsidRDefault="00446622" w:rsidP="00446622">
            <w:pPr>
              <w:jc w:val="center"/>
              <w:rPr>
                <w:lang w:val="en-US"/>
              </w:rPr>
            </w:pPr>
            <w:r>
              <w:rPr>
                <w:lang w:val="en-US"/>
              </w:rPr>
              <w:t>15.5</w:t>
            </w:r>
          </w:p>
        </w:tc>
      </w:tr>
    </w:tbl>
    <w:p w14:paraId="65FA5FE1" w14:textId="22B770B8" w:rsidR="0035163A" w:rsidRDefault="0035163A" w:rsidP="00483E05">
      <w:pPr>
        <w:rPr>
          <w:lang w:val="en-US"/>
        </w:rPr>
      </w:pPr>
    </w:p>
    <w:p w14:paraId="67C1C42F" w14:textId="093E6457" w:rsidR="00E2343F" w:rsidRDefault="00BD0248" w:rsidP="00483E05">
      <w:pPr>
        <w:rPr>
          <w:lang w:val="en-US"/>
        </w:rPr>
      </w:pPr>
      <w:r>
        <w:rPr>
          <w:lang w:val="en-US"/>
        </w:rPr>
        <w:t xml:space="preserve">Therefore, it can be seen that PC5 and PC3 power classes as presently defined for NR-U can be applied to Band n96 and n97, although additional PSD restrictions </w:t>
      </w:r>
      <w:r w:rsidR="00CA181E">
        <w:rPr>
          <w:lang w:val="en-US"/>
        </w:rPr>
        <w:t xml:space="preserve">particularly relevant to LP-AP’s </w:t>
      </w:r>
      <w:r>
        <w:rPr>
          <w:lang w:val="en-US"/>
        </w:rPr>
        <w:t>according to FCC rules should be indicated by NS.</w:t>
      </w:r>
    </w:p>
    <w:p w14:paraId="7A07118F" w14:textId="4A1B151E" w:rsidR="00BD0248" w:rsidRDefault="00BD0248" w:rsidP="00483E05">
      <w:pPr>
        <w:rPr>
          <w:lang w:val="en-US"/>
        </w:rPr>
      </w:pPr>
      <w:r>
        <w:rPr>
          <w:lang w:val="en-US"/>
        </w:rPr>
        <w:t>As described above, the requirements differ for UE’s connected to SP-AP’s and LP-AP’s.  Yet, the UE declares a single power class for the band.  The possible scenarios</w:t>
      </w:r>
      <w:r w:rsidR="00960E3B">
        <w:rPr>
          <w:lang w:val="en-US"/>
        </w:rPr>
        <w:t xml:space="preserve"> between the two different types of networks and two power classes of UE are shown below.</w:t>
      </w:r>
    </w:p>
    <w:tbl>
      <w:tblPr>
        <w:tblStyle w:val="TableGrid"/>
        <w:tblW w:w="0" w:type="auto"/>
        <w:jc w:val="center"/>
        <w:tblLook w:val="04A0" w:firstRow="1" w:lastRow="0" w:firstColumn="1" w:lastColumn="0" w:noHBand="0" w:noVBand="1"/>
      </w:tblPr>
      <w:tblGrid>
        <w:gridCol w:w="1412"/>
        <w:gridCol w:w="3207"/>
        <w:gridCol w:w="3207"/>
      </w:tblGrid>
      <w:tr w:rsidR="00BD0248" w14:paraId="030B2C89" w14:textId="77777777" w:rsidTr="00CA181E">
        <w:trPr>
          <w:jc w:val="center"/>
        </w:trPr>
        <w:tc>
          <w:tcPr>
            <w:tcW w:w="1412" w:type="dxa"/>
          </w:tcPr>
          <w:p w14:paraId="4EE1D346" w14:textId="77777777" w:rsidR="00BD0248" w:rsidRDefault="00BD0248" w:rsidP="00483E05">
            <w:pPr>
              <w:rPr>
                <w:lang w:val="en-US"/>
              </w:rPr>
            </w:pPr>
          </w:p>
        </w:tc>
        <w:tc>
          <w:tcPr>
            <w:tcW w:w="3207" w:type="dxa"/>
          </w:tcPr>
          <w:p w14:paraId="4872FB32" w14:textId="66EF2D8B" w:rsidR="00BD0248" w:rsidRDefault="00BD0248" w:rsidP="00483E05">
            <w:pPr>
              <w:rPr>
                <w:lang w:val="en-US"/>
              </w:rPr>
            </w:pPr>
            <w:r>
              <w:rPr>
                <w:lang w:val="en-US"/>
              </w:rPr>
              <w:t>PC5</w:t>
            </w:r>
          </w:p>
        </w:tc>
        <w:tc>
          <w:tcPr>
            <w:tcW w:w="3207" w:type="dxa"/>
          </w:tcPr>
          <w:p w14:paraId="7E1B940A" w14:textId="2A140097" w:rsidR="00BD0248" w:rsidRDefault="00BD0248" w:rsidP="00483E05">
            <w:pPr>
              <w:rPr>
                <w:lang w:val="en-US"/>
              </w:rPr>
            </w:pPr>
            <w:r>
              <w:rPr>
                <w:lang w:val="en-US"/>
              </w:rPr>
              <w:t>PC3</w:t>
            </w:r>
          </w:p>
        </w:tc>
      </w:tr>
      <w:tr w:rsidR="00BD0248" w14:paraId="109E9EF4" w14:textId="77777777" w:rsidTr="00CA181E">
        <w:trPr>
          <w:jc w:val="center"/>
        </w:trPr>
        <w:tc>
          <w:tcPr>
            <w:tcW w:w="1412" w:type="dxa"/>
          </w:tcPr>
          <w:p w14:paraId="5EB842A2" w14:textId="4074A631" w:rsidR="00BD0248" w:rsidRDefault="00BD0248" w:rsidP="00483E05">
            <w:pPr>
              <w:rPr>
                <w:lang w:val="en-US"/>
              </w:rPr>
            </w:pPr>
            <w:r>
              <w:rPr>
                <w:lang w:val="en-US"/>
              </w:rPr>
              <w:t>SP-AP</w:t>
            </w:r>
          </w:p>
        </w:tc>
        <w:tc>
          <w:tcPr>
            <w:tcW w:w="3207" w:type="dxa"/>
          </w:tcPr>
          <w:p w14:paraId="5DE129E7" w14:textId="57F12AC8" w:rsidR="00BD0248" w:rsidRDefault="00FE3499" w:rsidP="00483E05">
            <w:pPr>
              <w:rPr>
                <w:lang w:val="en-US"/>
              </w:rPr>
            </w:pPr>
            <w:r>
              <w:rPr>
                <w:lang w:val="en-US"/>
              </w:rPr>
              <w:t>Allowed</w:t>
            </w:r>
            <w:r w:rsidR="00123EA8">
              <w:rPr>
                <w:lang w:val="en-US"/>
              </w:rPr>
              <w:t xml:space="preserve"> (U-NII-5 and U-NII-7 only)</w:t>
            </w:r>
          </w:p>
        </w:tc>
        <w:tc>
          <w:tcPr>
            <w:tcW w:w="3207" w:type="dxa"/>
          </w:tcPr>
          <w:p w14:paraId="221166B9" w14:textId="52C484A4" w:rsidR="00BD0248" w:rsidRDefault="00FE3499" w:rsidP="00483E05">
            <w:pPr>
              <w:rPr>
                <w:lang w:val="en-US"/>
              </w:rPr>
            </w:pPr>
            <w:r>
              <w:rPr>
                <w:lang w:val="en-US"/>
              </w:rPr>
              <w:t>Allowed</w:t>
            </w:r>
            <w:r w:rsidR="00123EA8">
              <w:rPr>
                <w:lang w:val="en-US"/>
              </w:rPr>
              <w:t xml:space="preserve"> (U-NII-5 and U-NII-7 only)</w:t>
            </w:r>
          </w:p>
        </w:tc>
      </w:tr>
      <w:tr w:rsidR="00BD0248" w14:paraId="128A0F2A" w14:textId="77777777" w:rsidTr="00CA181E">
        <w:trPr>
          <w:jc w:val="center"/>
        </w:trPr>
        <w:tc>
          <w:tcPr>
            <w:tcW w:w="1412" w:type="dxa"/>
          </w:tcPr>
          <w:p w14:paraId="30449EA7" w14:textId="3F1EAD97" w:rsidR="00BD0248" w:rsidRDefault="00BD0248" w:rsidP="00483E05">
            <w:pPr>
              <w:rPr>
                <w:lang w:val="en-US"/>
              </w:rPr>
            </w:pPr>
            <w:r>
              <w:rPr>
                <w:lang w:val="en-US"/>
              </w:rPr>
              <w:t>LP-AP</w:t>
            </w:r>
          </w:p>
        </w:tc>
        <w:tc>
          <w:tcPr>
            <w:tcW w:w="3207" w:type="dxa"/>
          </w:tcPr>
          <w:p w14:paraId="5387465B" w14:textId="0E1C5DCC" w:rsidR="00BD0248" w:rsidRDefault="00FE3499" w:rsidP="00483E05">
            <w:pPr>
              <w:rPr>
                <w:lang w:val="en-US"/>
              </w:rPr>
            </w:pPr>
            <w:r>
              <w:rPr>
                <w:lang w:val="en-US"/>
              </w:rPr>
              <w:t>Allowed</w:t>
            </w:r>
            <w:r w:rsidR="00960E3B">
              <w:rPr>
                <w:lang w:val="en-US"/>
              </w:rPr>
              <w:t xml:space="preserve"> (NS signaling)</w:t>
            </w:r>
          </w:p>
        </w:tc>
        <w:tc>
          <w:tcPr>
            <w:tcW w:w="3207" w:type="dxa"/>
          </w:tcPr>
          <w:p w14:paraId="07A2FB29" w14:textId="041412C9" w:rsidR="00BD0248" w:rsidRDefault="00123EA8" w:rsidP="00483E05">
            <w:pPr>
              <w:rPr>
                <w:lang w:val="en-US"/>
              </w:rPr>
            </w:pPr>
            <w:r>
              <w:rPr>
                <w:lang w:val="en-US"/>
              </w:rPr>
              <w:t xml:space="preserve">Must reduce power </w:t>
            </w:r>
            <w:r w:rsidR="00CA181E">
              <w:rPr>
                <w:lang w:val="en-US"/>
              </w:rPr>
              <w:t>(NS signaling)</w:t>
            </w:r>
          </w:p>
        </w:tc>
      </w:tr>
    </w:tbl>
    <w:p w14:paraId="75660027" w14:textId="34B97B3A" w:rsidR="00BD0248" w:rsidRDefault="00BD0248" w:rsidP="00483E05">
      <w:pPr>
        <w:rPr>
          <w:lang w:val="en-US"/>
        </w:rPr>
      </w:pPr>
      <w:r>
        <w:rPr>
          <w:lang w:val="en-US"/>
        </w:rPr>
        <w:t xml:space="preserve">  </w:t>
      </w:r>
    </w:p>
    <w:p w14:paraId="5AD2CB56" w14:textId="13460DDC" w:rsidR="00123EA8" w:rsidRDefault="00123EA8" w:rsidP="00483E05">
      <w:pPr>
        <w:rPr>
          <w:lang w:val="en-US"/>
        </w:rPr>
      </w:pPr>
      <w:r>
        <w:rPr>
          <w:lang w:val="en-US"/>
        </w:rPr>
        <w:t>SP-AP’s and their clients are only allowed to operate within the U-NII-5 and U-NII-7 frequency ranges in the US.  Since UE’s must first receive and decode channel frequency and channel bandwidth from the basestation, restricting UE operation to the allowed frequency ranges is a natural byproduct of NR-U system operation where the basestation sets the frequency range of the cell.  It is therefore expected that an SP-AP</w:t>
      </w:r>
      <w:r w:rsidR="00317F3D">
        <w:rPr>
          <w:lang w:val="en-US"/>
        </w:rPr>
        <w:t xml:space="preserve"> (perhaps by limiting valid ARFCN in TS 38.104)</w:t>
      </w:r>
      <w:r>
        <w:rPr>
          <w:lang w:val="en-US"/>
        </w:rPr>
        <w:t xml:space="preserve"> will only broadcast channel frequencies within the allowed U-NII-5 and U-NII-7 frequency ranges and any UE’s connecting to this cell will only transmit within that bound.  For output power, the only restriction is to ensure that any PC3 UE’s reduce power below 24 dBm when connecting to a LP-AP.  As shown above, however, the PSD limitation of -1 dBm/MHz is more limiting than the 24 dBm maximum output power.  Therefore, </w:t>
      </w:r>
      <w:r w:rsidR="00CA181E">
        <w:rPr>
          <w:lang w:val="en-US"/>
        </w:rPr>
        <w:t xml:space="preserve">since the LP-AP is expected to signal the NS to indicate the -1 dBm/MHz PSD limit, the PC3 maximum output power will mathmatically be guaranteed below 24 dBm for the bandwidths under consideration. </w:t>
      </w:r>
    </w:p>
    <w:p w14:paraId="291477E9" w14:textId="3D6AA1AC" w:rsidR="00CA181E" w:rsidRPr="00CA181E" w:rsidRDefault="00CA181E" w:rsidP="00483E05">
      <w:pPr>
        <w:rPr>
          <w:b/>
          <w:bCs/>
          <w:lang w:val="en-US"/>
        </w:rPr>
      </w:pPr>
      <w:r w:rsidRPr="00CA181E">
        <w:rPr>
          <w:b/>
          <w:bCs/>
          <w:lang w:val="en-US"/>
        </w:rPr>
        <w:t xml:space="preserve">Observation:  The PC5 and PC3 power classes for NR-U can also be applied to Band n96 and n97.  Band n97 will require the definition of NS to restrict </w:t>
      </w:r>
      <w:r>
        <w:rPr>
          <w:b/>
          <w:bCs/>
          <w:lang w:val="en-US"/>
        </w:rPr>
        <w:t xml:space="preserve">maximum </w:t>
      </w:r>
      <w:r w:rsidRPr="00CA181E">
        <w:rPr>
          <w:b/>
          <w:bCs/>
          <w:lang w:val="en-US"/>
        </w:rPr>
        <w:t>output power and PSD for deployments in the US.</w:t>
      </w:r>
    </w:p>
    <w:p w14:paraId="29DE50B4" w14:textId="69461792" w:rsidR="00CA181E" w:rsidRDefault="006F46C5" w:rsidP="00CA181E">
      <w:pPr>
        <w:pStyle w:val="Heading2"/>
        <w:rPr>
          <w:lang w:val="en-US"/>
        </w:rPr>
      </w:pPr>
      <w:r>
        <w:rPr>
          <w:lang w:val="en-US"/>
        </w:rPr>
        <w:t>AFC</w:t>
      </w:r>
    </w:p>
    <w:p w14:paraId="2DAC3734" w14:textId="02FEF6F5" w:rsidR="00123EA8" w:rsidRDefault="006F46C5" w:rsidP="00483E05">
      <w:pPr>
        <w:rPr>
          <w:lang w:val="en-US"/>
        </w:rPr>
      </w:pPr>
      <w:r>
        <w:rPr>
          <w:lang w:val="en-US"/>
        </w:rPr>
        <w:t xml:space="preserve">Automated Frequency Coordination (AFC) is a requirement for SP-AP’s to avoid interference to </w:t>
      </w:r>
      <w:r w:rsidR="00960E3B">
        <w:rPr>
          <w:lang w:val="en-US"/>
        </w:rPr>
        <w:t>i</w:t>
      </w:r>
      <w:r>
        <w:rPr>
          <w:lang w:val="en-US"/>
        </w:rPr>
        <w:t>ncumbent systems in the band.  So long as the client is under the direction of the AP, there are no AFC requirements imposed directly to the client.  For NR-U, the UE is always under the direction of the basestation.</w:t>
      </w:r>
      <w:r w:rsidR="00960E3B">
        <w:rPr>
          <w:lang w:val="en-US"/>
        </w:rPr>
        <w:t xml:space="preserve">  Moreover, NR-U always supports contention-based (LBT) channel access.  </w:t>
      </w:r>
    </w:p>
    <w:p w14:paraId="2B5BCA77" w14:textId="1099B6D1" w:rsidR="006F46C5" w:rsidRDefault="006F46C5" w:rsidP="006F46C5">
      <w:pPr>
        <w:pStyle w:val="Heading2"/>
        <w:rPr>
          <w:lang w:val="en-US"/>
        </w:rPr>
      </w:pPr>
      <w:r>
        <w:rPr>
          <w:lang w:val="en-US"/>
        </w:rPr>
        <w:lastRenderedPageBreak/>
        <w:t>Spurious emissions</w:t>
      </w:r>
    </w:p>
    <w:p w14:paraId="20E4A132" w14:textId="37F56C78" w:rsidR="00EA1929" w:rsidRDefault="006F46C5" w:rsidP="00483E05">
      <w:pPr>
        <w:rPr>
          <w:lang w:val="en-US"/>
        </w:rPr>
      </w:pPr>
      <w:r>
        <w:rPr>
          <w:lang w:val="en-US"/>
        </w:rPr>
        <w:t xml:space="preserve">The ACLR and SEM fall under general requirements and are therefore applicable to NR-U for all bands including Band n96 and n97.  </w:t>
      </w:r>
      <w:r w:rsidR="00EA1929">
        <w:rPr>
          <w:lang w:val="en-US"/>
        </w:rPr>
        <w:t>The FCC rules do not define a requirement for ACLR.  However, they do define a SEM requirement as follows.</w:t>
      </w:r>
    </w:p>
    <w:p w14:paraId="2384FFA7" w14:textId="77777777" w:rsidR="00A924E5" w:rsidRPr="00A924E5" w:rsidRDefault="00A924E5" w:rsidP="00A924E5">
      <w:pPr>
        <w:pStyle w:val="ListParagraph"/>
        <w:numPr>
          <w:ilvl w:val="0"/>
          <w:numId w:val="22"/>
        </w:numPr>
        <w:rPr>
          <w:lang w:val="en-US"/>
        </w:rPr>
      </w:pPr>
      <w:r w:rsidRPr="00A924E5">
        <w:rPr>
          <w:lang w:val="en-US"/>
        </w:rPr>
        <w:t xml:space="preserve">Power spectral density must be suppressed by 20 dB at 1 MHz outside of channel edge, </w:t>
      </w:r>
    </w:p>
    <w:p w14:paraId="5D4EFB2D" w14:textId="3ABF6A22" w:rsidR="00EA1929" w:rsidRDefault="00A924E5" w:rsidP="00A924E5">
      <w:pPr>
        <w:pStyle w:val="ListParagraph"/>
        <w:numPr>
          <w:ilvl w:val="0"/>
          <w:numId w:val="22"/>
        </w:numPr>
        <w:rPr>
          <w:lang w:val="en-US"/>
        </w:rPr>
      </w:pPr>
      <w:r w:rsidRPr="00A924E5">
        <w:rPr>
          <w:lang w:val="en-US"/>
        </w:rPr>
        <w:t>by 28 dB at one channel bandwidth from the channel center</w:t>
      </w:r>
      <w:r>
        <w:rPr>
          <w:lang w:val="en-US"/>
        </w:rPr>
        <w:t>,</w:t>
      </w:r>
    </w:p>
    <w:p w14:paraId="16A4577F" w14:textId="22C38575" w:rsidR="00A924E5" w:rsidRDefault="00A924E5" w:rsidP="00A924E5">
      <w:pPr>
        <w:pStyle w:val="ListParagraph"/>
        <w:numPr>
          <w:ilvl w:val="0"/>
          <w:numId w:val="22"/>
        </w:numPr>
        <w:rPr>
          <w:lang w:val="en-US"/>
        </w:rPr>
      </w:pPr>
      <w:r>
        <w:rPr>
          <w:lang w:val="en-US"/>
        </w:rPr>
        <w:t>by 40 dB at 1.5 times the channel bandwidth away from channel center,</w:t>
      </w:r>
    </w:p>
    <w:p w14:paraId="41E39991" w14:textId="3A7D64B7" w:rsidR="00A924E5" w:rsidRDefault="00A924E5" w:rsidP="00A924E5">
      <w:pPr>
        <w:pStyle w:val="ListParagraph"/>
        <w:numPr>
          <w:ilvl w:val="0"/>
          <w:numId w:val="22"/>
        </w:numPr>
        <w:rPr>
          <w:lang w:val="en-US"/>
        </w:rPr>
      </w:pPr>
      <w:r>
        <w:rPr>
          <w:lang w:val="en-US"/>
        </w:rPr>
        <w:t>linear interpolation between 20 dB and 28 dB and between 28 dB and 40 dB</w:t>
      </w:r>
    </w:p>
    <w:p w14:paraId="778D9BAA" w14:textId="1410D53C" w:rsidR="00A924E5" w:rsidRDefault="00A924E5" w:rsidP="00A924E5">
      <w:pPr>
        <w:pStyle w:val="ListParagraph"/>
        <w:numPr>
          <w:ilvl w:val="0"/>
          <w:numId w:val="22"/>
        </w:numPr>
        <w:rPr>
          <w:lang w:val="en-US"/>
        </w:rPr>
      </w:pPr>
      <w:r>
        <w:rPr>
          <w:lang w:val="en-US"/>
        </w:rPr>
        <w:t>at least 40 dB for emissions removed from the channel center by more than 1.5 times channel bandwidth.</w:t>
      </w:r>
    </w:p>
    <w:p w14:paraId="447D302E" w14:textId="54C065CB" w:rsidR="00A924E5" w:rsidRDefault="00A924E5" w:rsidP="00A924E5">
      <w:pPr>
        <w:rPr>
          <w:lang w:val="en-US"/>
        </w:rPr>
      </w:pPr>
      <w:r>
        <w:rPr>
          <w:lang w:val="en-US"/>
        </w:rPr>
        <w:t>Compared to the agreed general SEM for NR-U</w:t>
      </w:r>
      <w:r w:rsidR="002D3A61">
        <w:rPr>
          <w:lang w:val="en-US"/>
        </w:rPr>
        <w:t xml:space="preserve"> shown below</w:t>
      </w:r>
    </w:p>
    <w:p w14:paraId="4EDFCC5E" w14:textId="7AB00F5B" w:rsidR="00A924E5" w:rsidRDefault="00A924E5" w:rsidP="002D3A61">
      <w:pPr>
        <w:jc w:val="center"/>
        <w:rPr>
          <w:lang w:val="en-US"/>
        </w:rPr>
      </w:pPr>
      <w:r>
        <w:rPr>
          <w:rFonts w:ascii="Arial" w:hAnsi="Arial" w:cs="Arial"/>
          <w:b/>
          <w:noProof/>
          <w:sz w:val="24"/>
          <w:szCs w:val="24"/>
          <w:lang w:val="en-US" w:eastAsia="zh-CN"/>
        </w:rPr>
        <w:drawing>
          <wp:inline distT="0" distB="0" distL="0" distR="0" wp14:anchorId="4F4A14C3" wp14:editId="680B5CAC">
            <wp:extent cx="3714750" cy="2086622"/>
            <wp:effectExtent l="0" t="0" r="0" b="889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41628" cy="2101720"/>
                    </a:xfrm>
                    <a:prstGeom prst="rect">
                      <a:avLst/>
                    </a:prstGeom>
                    <a:noFill/>
                  </pic:spPr>
                </pic:pic>
              </a:graphicData>
            </a:graphic>
          </wp:inline>
        </w:drawing>
      </w:r>
    </w:p>
    <w:p w14:paraId="55BF956A" w14:textId="76A1C8E5" w:rsidR="002D3A61" w:rsidRDefault="002D3A61" w:rsidP="00A924E5">
      <w:pPr>
        <w:rPr>
          <w:lang w:val="en-US"/>
        </w:rPr>
      </w:pPr>
      <w:r>
        <w:rPr>
          <w:lang w:val="en-US"/>
        </w:rPr>
        <w:t>It can be seen that the NR-U general SEM for single carrier is the compatible with the FCC defined mask.  The one observable difference is the first MHz outside of the channel where the NR-U SEM is linearly interpolated between 0 dBr and -20 dBr.  The FCC does not have any requirement in this range.</w:t>
      </w:r>
    </w:p>
    <w:p w14:paraId="37A4F7AC" w14:textId="3722E873" w:rsidR="002D3A61" w:rsidRDefault="002D3A61" w:rsidP="00A924E5">
      <w:pPr>
        <w:rPr>
          <w:lang w:val="en-US"/>
        </w:rPr>
      </w:pPr>
      <w:r>
        <w:rPr>
          <w:lang w:val="en-US"/>
        </w:rPr>
        <w:t>One aspect that is not explicitly mentioned in the FCC rules is the emission mask required for punctured channels.  The punctured mask is not relevant for uplink in Rel-16 since it has already been agreed that only contiguous sub-band configurations are specified, but is relevant for downlink.</w:t>
      </w:r>
    </w:p>
    <w:p w14:paraId="513C499C" w14:textId="12BBAA2F" w:rsidR="002D3A61" w:rsidRDefault="002D3A61" w:rsidP="00A924E5">
      <w:pPr>
        <w:rPr>
          <w:lang w:val="en-US"/>
        </w:rPr>
      </w:pPr>
      <w:r>
        <w:rPr>
          <w:lang w:val="en-US"/>
        </w:rPr>
        <w:t xml:space="preserve">In addition to SEM, the FCC rules also require that emissions outside of the 5.925 – 7.125 GHz band must not exceed -27 dBm/MHz EIRP.  </w:t>
      </w:r>
      <w:r w:rsidR="004865CB">
        <w:rPr>
          <w:lang w:val="en-US"/>
        </w:rPr>
        <w:t>This additional spurious emission requirement is expected to be captured in NS and will require a study of A-MPR for both PC5 and PC3 UE’s.</w:t>
      </w:r>
    </w:p>
    <w:p w14:paraId="63F76F45" w14:textId="53A56C22" w:rsidR="004865CB" w:rsidRDefault="004865CB" w:rsidP="004865CB">
      <w:pPr>
        <w:rPr>
          <w:b/>
          <w:bCs/>
          <w:lang w:val="en-US"/>
        </w:rPr>
      </w:pPr>
      <w:r w:rsidRPr="00CA181E">
        <w:rPr>
          <w:b/>
          <w:bCs/>
          <w:lang w:val="en-US"/>
        </w:rPr>
        <w:t xml:space="preserve">Observation:  The </w:t>
      </w:r>
      <w:r>
        <w:rPr>
          <w:b/>
          <w:bCs/>
          <w:lang w:val="en-US"/>
        </w:rPr>
        <w:t>NR-U ACLR and general SEM is compatible with FCC rules for 6 GHz.  An additional spurious emission requirement of -27 dBm/MHz outside of Band n97 will be required under NS with the need for PC5 and PC3 A-MPR study.</w:t>
      </w:r>
    </w:p>
    <w:p w14:paraId="169231EB" w14:textId="0AB1059E" w:rsidR="00984DF4" w:rsidRDefault="00984DF4" w:rsidP="00984DF4">
      <w:pPr>
        <w:pStyle w:val="Heading2"/>
        <w:rPr>
          <w:lang w:val="en-US"/>
        </w:rPr>
      </w:pPr>
      <w:r>
        <w:rPr>
          <w:lang w:val="en-US"/>
        </w:rPr>
        <w:t>Other requirements</w:t>
      </w:r>
    </w:p>
    <w:p w14:paraId="466AD6E1" w14:textId="3A862A19" w:rsidR="00960E3B" w:rsidRDefault="00960E3B" w:rsidP="00984DF4">
      <w:pPr>
        <w:rPr>
          <w:lang w:val="en-US"/>
        </w:rPr>
      </w:pPr>
      <w:r>
        <w:rPr>
          <w:lang w:val="en-US"/>
        </w:rPr>
        <w:t xml:space="preserve">Other band-specific requirements not necessarily implicated by the FCC rules include UE-UE coexistence, reference sensitivity, and blocking cases.  UE-UE coexistence is expected to reflect bands intended for usage in the US where -50 dBm/MHz conducted emissions are typically specified.  </w:t>
      </w:r>
      <w:r w:rsidR="00317F3D">
        <w:rPr>
          <w:lang w:val="en-US"/>
        </w:rPr>
        <w:t>Mu</w:t>
      </w:r>
      <w:r>
        <w:rPr>
          <w:lang w:val="en-US"/>
        </w:rPr>
        <w:t>tual coexistence with Band n46</w:t>
      </w:r>
      <w:r w:rsidR="00317F3D">
        <w:rPr>
          <w:lang w:val="en-US"/>
        </w:rPr>
        <w:t xml:space="preserve"> is not expected to be specified since unlicensed bands are not afforded UE coexistence protection in 3GPP specifications.  It is expected that reference sensitivity as specified for Band n46 can also be adopted for 6 GHz bands despite the higher frequency, but remains to be verified.</w:t>
      </w:r>
    </w:p>
    <w:p w14:paraId="367186BC" w14:textId="1D967898" w:rsidR="005E72EB" w:rsidRDefault="005E72EB" w:rsidP="005E72EB">
      <w:pPr>
        <w:pStyle w:val="Heading2"/>
        <w:rPr>
          <w:lang w:val="en-US"/>
        </w:rPr>
      </w:pPr>
      <w:r>
        <w:rPr>
          <w:lang w:val="en-US"/>
        </w:rPr>
        <w:t>NS for Band n97</w:t>
      </w:r>
    </w:p>
    <w:p w14:paraId="30A3B244" w14:textId="0856BC27" w:rsidR="005E72EB" w:rsidRDefault="005E72EB" w:rsidP="004865CB">
      <w:pPr>
        <w:rPr>
          <w:lang w:val="en-US"/>
        </w:rPr>
      </w:pPr>
      <w:r>
        <w:rPr>
          <w:lang w:val="en-US"/>
        </w:rPr>
        <w:t xml:space="preserve">As described in this contribution, NS values are needed to enable UE compliance with FCC rules when operating in Band n97.  In particular, </w:t>
      </w:r>
      <w:r w:rsidR="00317F3D">
        <w:rPr>
          <w:lang w:val="en-US"/>
        </w:rPr>
        <w:t>two NS values can be envisioned for Band n97</w:t>
      </w:r>
    </w:p>
    <w:p w14:paraId="2D2A6393" w14:textId="77777777" w:rsidR="000A13B3" w:rsidRDefault="000A13B3" w:rsidP="000A13B3">
      <w:pPr>
        <w:rPr>
          <w:lang w:val="en-US"/>
        </w:rPr>
      </w:pPr>
      <w:r>
        <w:rPr>
          <w:lang w:val="en-US"/>
        </w:rPr>
        <w:t>NS_51:  24 dBm max output power, -1 dBm/MHz max PSD, -27 dBm/MHz spurious emissions</w:t>
      </w:r>
    </w:p>
    <w:p w14:paraId="376411B5" w14:textId="749D7C2A" w:rsidR="00317F3D" w:rsidRDefault="00317F3D" w:rsidP="004865CB">
      <w:pPr>
        <w:rPr>
          <w:lang w:val="en-US"/>
        </w:rPr>
      </w:pPr>
      <w:r>
        <w:rPr>
          <w:lang w:val="en-US"/>
        </w:rPr>
        <w:t>NS_</w:t>
      </w:r>
      <w:r w:rsidR="000A13B3">
        <w:rPr>
          <w:lang w:val="en-US"/>
        </w:rPr>
        <w:t>52</w:t>
      </w:r>
      <w:r>
        <w:rPr>
          <w:lang w:val="en-US"/>
        </w:rPr>
        <w:t>:  30 dBm max output power, 17 dBm/MHz max PSD, -27 dBm/MHz spurious emissions</w:t>
      </w:r>
    </w:p>
    <w:p w14:paraId="17ECDF7D" w14:textId="2C69CED8" w:rsidR="00FA01C7" w:rsidRDefault="00FA01C7" w:rsidP="00FA01C7">
      <w:pPr>
        <w:pStyle w:val="Heading1"/>
        <w:tabs>
          <w:tab w:val="clear" w:pos="432"/>
          <w:tab w:val="num" w:pos="522"/>
        </w:tabs>
        <w:ind w:left="522" w:hanging="522"/>
        <w:rPr>
          <w:lang w:val="en-US"/>
        </w:rPr>
      </w:pPr>
      <w:r>
        <w:rPr>
          <w:lang w:val="en-US"/>
        </w:rPr>
        <w:lastRenderedPageBreak/>
        <w:t>Conclusion</w:t>
      </w:r>
    </w:p>
    <w:p w14:paraId="58621DEB" w14:textId="720F6513" w:rsidR="00FA01C7" w:rsidRDefault="00FA01C7" w:rsidP="00A0551F">
      <w:pPr>
        <w:rPr>
          <w:lang w:val="en-US"/>
        </w:rPr>
      </w:pPr>
      <w:r>
        <w:rPr>
          <w:lang w:val="en-US"/>
        </w:rPr>
        <w:t xml:space="preserve">This contribution </w:t>
      </w:r>
      <w:r w:rsidR="00984DF4">
        <w:rPr>
          <w:lang w:val="en-US"/>
        </w:rPr>
        <w:t>summarizes the requirements needed for 6 GHz NR-U band definition taking into account the FCC rules for operation in the United States</w:t>
      </w:r>
      <w:r w:rsidR="003E5E44">
        <w:rPr>
          <w:lang w:val="en-US"/>
        </w:rPr>
        <w:t>.</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0FCAC9BC" w14:textId="290D66EB" w:rsidR="00483E05" w:rsidRDefault="00483E05" w:rsidP="001219FC">
      <w:pPr>
        <w:numPr>
          <w:ilvl w:val="0"/>
          <w:numId w:val="2"/>
        </w:numPr>
        <w:tabs>
          <w:tab w:val="left" w:pos="1080"/>
        </w:tabs>
        <w:rPr>
          <w:lang w:val="en-US" w:eastAsia="x-none"/>
        </w:rPr>
      </w:pPr>
      <w:bookmarkStart w:id="2" w:name="_Hlk859252"/>
      <w:r>
        <w:rPr>
          <w:lang w:val="en-US" w:eastAsia="x-none"/>
        </w:rPr>
        <w:t>R4-2004810, “Discussion on 6 GHz NR-U band details,” Nokia, Nokia Shanghai Bell</w:t>
      </w:r>
    </w:p>
    <w:p w14:paraId="6CF49BAF" w14:textId="7F05779D" w:rsidR="00483E05" w:rsidRDefault="00310331" w:rsidP="001219FC">
      <w:pPr>
        <w:numPr>
          <w:ilvl w:val="0"/>
          <w:numId w:val="2"/>
        </w:numPr>
        <w:tabs>
          <w:tab w:val="left" w:pos="1080"/>
        </w:tabs>
        <w:rPr>
          <w:lang w:val="en-US" w:eastAsia="x-none"/>
        </w:rPr>
      </w:pPr>
      <w:r>
        <w:rPr>
          <w:lang w:val="en-US" w:eastAsia="x-none"/>
        </w:rPr>
        <w:t>R4-</w:t>
      </w:r>
      <w:r w:rsidR="005E6619">
        <w:rPr>
          <w:lang w:val="en-US" w:eastAsia="x-none"/>
        </w:rPr>
        <w:t>200</w:t>
      </w:r>
      <w:r w:rsidR="00483E05">
        <w:rPr>
          <w:lang w:val="en-US" w:eastAsia="x-none"/>
        </w:rPr>
        <w:t>5689</w:t>
      </w:r>
      <w:r w:rsidR="005E6619">
        <w:rPr>
          <w:lang w:val="en-US" w:eastAsia="x-none"/>
        </w:rPr>
        <w:t>, “</w:t>
      </w:r>
      <w:r w:rsidR="00483E05" w:rsidRPr="00483E05">
        <w:rPr>
          <w:lang w:val="en-US" w:eastAsia="x-none"/>
        </w:rPr>
        <w:t xml:space="preserve">Email discussion summary for [94e Bis][6] NR_unlic_SysParameters </w:t>
      </w:r>
      <w:r w:rsidR="00483E05">
        <w:rPr>
          <w:lang w:val="en-US" w:eastAsia="x-none"/>
        </w:rPr>
        <w:t>,” Moderator (Ericsson)</w:t>
      </w:r>
    </w:p>
    <w:p w14:paraId="120445A9" w14:textId="77777777" w:rsidR="00483E05" w:rsidRDefault="007F406C" w:rsidP="00483E05">
      <w:pPr>
        <w:pStyle w:val="ListParagraph"/>
        <w:numPr>
          <w:ilvl w:val="0"/>
          <w:numId w:val="2"/>
        </w:numPr>
        <w:rPr>
          <w:rStyle w:val="Hyperlink"/>
        </w:rPr>
      </w:pPr>
      <w:hyperlink r:id="rId9" w:history="1">
        <w:r w:rsidR="00483E05" w:rsidRPr="004B7BB8">
          <w:rPr>
            <w:rStyle w:val="Hyperlink"/>
          </w:rPr>
          <w:t>https://docs.fcc.gov/public/attachments/FCC-20-51A1.pdf</w:t>
        </w:r>
      </w:hyperlink>
      <w:r w:rsidR="00483E05">
        <w:rPr>
          <w:rStyle w:val="Hyperlink"/>
        </w:rPr>
        <w:t xml:space="preserve"> </w:t>
      </w:r>
    </w:p>
    <w:p w14:paraId="6B52CD2C" w14:textId="362EB7EB" w:rsidR="006F41DD" w:rsidRDefault="00483E05" w:rsidP="001219FC">
      <w:pPr>
        <w:numPr>
          <w:ilvl w:val="0"/>
          <w:numId w:val="2"/>
        </w:numPr>
        <w:tabs>
          <w:tab w:val="left" w:pos="1080"/>
        </w:tabs>
        <w:rPr>
          <w:lang w:val="en-US" w:eastAsia="x-none"/>
        </w:rPr>
      </w:pPr>
      <w:r>
        <w:rPr>
          <w:lang w:val="en-US" w:eastAsia="x-none"/>
        </w:rPr>
        <w:t>RP-1912926, “Revised WID on NR-based Access to Unlicensed Spectrum,” Qualcomm Inc.</w:t>
      </w:r>
    </w:p>
    <w:p w14:paraId="39527D4D" w14:textId="153275EE" w:rsidR="00280D5D" w:rsidRDefault="00280D5D" w:rsidP="001219FC">
      <w:pPr>
        <w:numPr>
          <w:ilvl w:val="0"/>
          <w:numId w:val="2"/>
        </w:numPr>
        <w:tabs>
          <w:tab w:val="left" w:pos="1080"/>
        </w:tabs>
        <w:rPr>
          <w:lang w:val="en-US" w:eastAsia="x-none"/>
        </w:rPr>
      </w:pPr>
      <w:r>
        <w:rPr>
          <w:lang w:val="en-US" w:eastAsia="x-none"/>
        </w:rPr>
        <w:t>R4-1910386, “WF on NR-U 6 GHz band plan,” Qualcomm Incorporated</w:t>
      </w:r>
    </w:p>
    <w:p w14:paraId="4BE2E83A" w14:textId="20A60ED2" w:rsidR="00111FFF" w:rsidRDefault="00111FFF" w:rsidP="001219FC">
      <w:pPr>
        <w:numPr>
          <w:ilvl w:val="0"/>
          <w:numId w:val="2"/>
        </w:numPr>
        <w:tabs>
          <w:tab w:val="left" w:pos="1080"/>
        </w:tabs>
        <w:rPr>
          <w:lang w:val="en-US" w:eastAsia="x-none"/>
        </w:rPr>
      </w:pPr>
      <w:r>
        <w:rPr>
          <w:lang w:val="en-US" w:eastAsia="x-none"/>
        </w:rPr>
        <w:t>RP-200459, “</w:t>
      </w:r>
      <w:r w:rsidRPr="00111FFF">
        <w:rPr>
          <w:lang w:val="en-US" w:eastAsia="x-none"/>
        </w:rPr>
        <w:t>Status report for WI NR-based access to unlicensed spectrum</w:t>
      </w:r>
      <w:r>
        <w:rPr>
          <w:lang w:val="en-US" w:eastAsia="x-none"/>
        </w:rPr>
        <w:t>,” Rapporteur (Qualcomm Incorporated)</w:t>
      </w:r>
    </w:p>
    <w:bookmarkEnd w:id="2"/>
    <w:p w14:paraId="126502BF" w14:textId="77777777" w:rsidR="001B6328" w:rsidRDefault="001B6328" w:rsidP="001B6328">
      <w:pPr>
        <w:tabs>
          <w:tab w:val="left" w:pos="1080"/>
        </w:tabs>
        <w:rPr>
          <w:lang w:val="en-US" w:eastAsia="x-none"/>
        </w:rPr>
      </w:pPr>
    </w:p>
    <w:sectPr w:rsidR="001B6328" w:rsidSect="00521ED0">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6489D" w14:textId="77777777" w:rsidR="007F406C" w:rsidRDefault="007F406C">
      <w:r>
        <w:separator/>
      </w:r>
    </w:p>
  </w:endnote>
  <w:endnote w:type="continuationSeparator" w:id="0">
    <w:p w14:paraId="61F04FE4" w14:textId="77777777" w:rsidR="007F406C" w:rsidRDefault="007F4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78A41" w14:textId="77777777" w:rsidR="007F406C" w:rsidRDefault="007F406C">
      <w:r>
        <w:separator/>
      </w:r>
    </w:p>
  </w:footnote>
  <w:footnote w:type="continuationSeparator" w:id="0">
    <w:p w14:paraId="2F37B474" w14:textId="77777777" w:rsidR="007F406C" w:rsidRDefault="007F40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5"/>
  </w:num>
  <w:num w:numId="3">
    <w:abstractNumId w:val="17"/>
  </w:num>
  <w:num w:numId="4">
    <w:abstractNumId w:val="18"/>
  </w:num>
  <w:num w:numId="5">
    <w:abstractNumId w:val="14"/>
  </w:num>
  <w:num w:numId="6">
    <w:abstractNumId w:val="5"/>
  </w:num>
  <w:num w:numId="7">
    <w:abstractNumId w:val="1"/>
  </w:num>
  <w:num w:numId="8">
    <w:abstractNumId w:val="16"/>
  </w:num>
  <w:num w:numId="9">
    <w:abstractNumId w:val="6"/>
  </w:num>
  <w:num w:numId="10">
    <w:abstractNumId w:val="13"/>
  </w:num>
  <w:num w:numId="11">
    <w:abstractNumId w:val="20"/>
  </w:num>
  <w:num w:numId="12">
    <w:abstractNumId w:val="4"/>
  </w:num>
  <w:num w:numId="13">
    <w:abstractNumId w:val="12"/>
  </w:num>
  <w:num w:numId="14">
    <w:abstractNumId w:val="2"/>
  </w:num>
  <w:num w:numId="15">
    <w:abstractNumId w:val="11"/>
  </w:num>
  <w:num w:numId="16">
    <w:abstractNumId w:val="19"/>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num>
  <w:num w:numId="19">
    <w:abstractNumId w:val="9"/>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
  </w:num>
  <w:num w:numId="22">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0BC1"/>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0E5"/>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6DB9"/>
    <w:rsid w:val="000771C7"/>
    <w:rsid w:val="00077FE0"/>
    <w:rsid w:val="00081509"/>
    <w:rsid w:val="00081ECB"/>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3B3"/>
    <w:rsid w:val="000A161B"/>
    <w:rsid w:val="000A1A26"/>
    <w:rsid w:val="000A1A85"/>
    <w:rsid w:val="000A1BCF"/>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1FFF"/>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3EA8"/>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6030D"/>
    <w:rsid w:val="0016046E"/>
    <w:rsid w:val="00160586"/>
    <w:rsid w:val="001611D4"/>
    <w:rsid w:val="0016136A"/>
    <w:rsid w:val="001619CC"/>
    <w:rsid w:val="00161FE8"/>
    <w:rsid w:val="001624B9"/>
    <w:rsid w:val="00162645"/>
    <w:rsid w:val="00162E8B"/>
    <w:rsid w:val="00163472"/>
    <w:rsid w:val="0016353B"/>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007"/>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5939"/>
    <w:rsid w:val="00236663"/>
    <w:rsid w:val="00236AFB"/>
    <w:rsid w:val="00236C6E"/>
    <w:rsid w:val="00236EB4"/>
    <w:rsid w:val="00237E42"/>
    <w:rsid w:val="0024005F"/>
    <w:rsid w:val="00240974"/>
    <w:rsid w:val="002420FA"/>
    <w:rsid w:val="0024341E"/>
    <w:rsid w:val="0024423D"/>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8AB"/>
    <w:rsid w:val="002A5A2D"/>
    <w:rsid w:val="002A679B"/>
    <w:rsid w:val="002A685B"/>
    <w:rsid w:val="002A6CB3"/>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0E6F"/>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3A61"/>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AB4"/>
    <w:rsid w:val="00306C15"/>
    <w:rsid w:val="0030710A"/>
    <w:rsid w:val="00307F1E"/>
    <w:rsid w:val="00310331"/>
    <w:rsid w:val="0031040B"/>
    <w:rsid w:val="003109C2"/>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5071D"/>
    <w:rsid w:val="003508AD"/>
    <w:rsid w:val="003512A1"/>
    <w:rsid w:val="00351328"/>
    <w:rsid w:val="003514E1"/>
    <w:rsid w:val="0035163A"/>
    <w:rsid w:val="003517BE"/>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5E5A"/>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97437"/>
    <w:rsid w:val="003A06B7"/>
    <w:rsid w:val="003A0B91"/>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6B81"/>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3E05"/>
    <w:rsid w:val="004845C1"/>
    <w:rsid w:val="0048493E"/>
    <w:rsid w:val="00484AB9"/>
    <w:rsid w:val="004852CF"/>
    <w:rsid w:val="0048547C"/>
    <w:rsid w:val="004854C9"/>
    <w:rsid w:val="004865CB"/>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C7AF0"/>
    <w:rsid w:val="004D0378"/>
    <w:rsid w:val="004D05DF"/>
    <w:rsid w:val="004D1346"/>
    <w:rsid w:val="004D1474"/>
    <w:rsid w:val="004D187C"/>
    <w:rsid w:val="004D2348"/>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442"/>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75C1"/>
    <w:rsid w:val="00537F2E"/>
    <w:rsid w:val="0054008E"/>
    <w:rsid w:val="00540AD9"/>
    <w:rsid w:val="00540E4D"/>
    <w:rsid w:val="0054188C"/>
    <w:rsid w:val="005427B8"/>
    <w:rsid w:val="0054314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596"/>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4A35"/>
    <w:rsid w:val="005E534E"/>
    <w:rsid w:val="005E56ED"/>
    <w:rsid w:val="005E5729"/>
    <w:rsid w:val="005E597B"/>
    <w:rsid w:val="005E59A8"/>
    <w:rsid w:val="005E5CBA"/>
    <w:rsid w:val="005E5CD5"/>
    <w:rsid w:val="005E6619"/>
    <w:rsid w:val="005E684F"/>
    <w:rsid w:val="005E6BCB"/>
    <w:rsid w:val="005E6F14"/>
    <w:rsid w:val="005E72EB"/>
    <w:rsid w:val="005E785C"/>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0B36"/>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6C5"/>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6A"/>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782"/>
    <w:rsid w:val="007A2850"/>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2B"/>
    <w:rsid w:val="007F2B6A"/>
    <w:rsid w:val="007F3094"/>
    <w:rsid w:val="007F321F"/>
    <w:rsid w:val="007F406C"/>
    <w:rsid w:val="007F4C7A"/>
    <w:rsid w:val="007F51CC"/>
    <w:rsid w:val="007F5B69"/>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70E2"/>
    <w:rsid w:val="0080737A"/>
    <w:rsid w:val="00807535"/>
    <w:rsid w:val="008077EA"/>
    <w:rsid w:val="008079BC"/>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ADF"/>
    <w:rsid w:val="00854E3F"/>
    <w:rsid w:val="0085554B"/>
    <w:rsid w:val="0085616A"/>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D07"/>
    <w:rsid w:val="008740BB"/>
    <w:rsid w:val="00874DFD"/>
    <w:rsid w:val="00875013"/>
    <w:rsid w:val="0087541C"/>
    <w:rsid w:val="00875E39"/>
    <w:rsid w:val="00875ECC"/>
    <w:rsid w:val="008760A4"/>
    <w:rsid w:val="008772BE"/>
    <w:rsid w:val="0087751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67F"/>
    <w:rsid w:val="008939BE"/>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A4D"/>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45A"/>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B7C"/>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26E"/>
    <w:rsid w:val="00940474"/>
    <w:rsid w:val="009407FC"/>
    <w:rsid w:val="00940975"/>
    <w:rsid w:val="00940CCA"/>
    <w:rsid w:val="00940E8F"/>
    <w:rsid w:val="00941429"/>
    <w:rsid w:val="009416AD"/>
    <w:rsid w:val="009417D0"/>
    <w:rsid w:val="009428CB"/>
    <w:rsid w:val="00943794"/>
    <w:rsid w:val="009437DC"/>
    <w:rsid w:val="00944300"/>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A95"/>
    <w:rsid w:val="00960905"/>
    <w:rsid w:val="00960B59"/>
    <w:rsid w:val="00960BC2"/>
    <w:rsid w:val="00960C08"/>
    <w:rsid w:val="00960E3B"/>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206"/>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54F"/>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69B"/>
    <w:rsid w:val="00A87954"/>
    <w:rsid w:val="00A903C8"/>
    <w:rsid w:val="00A91634"/>
    <w:rsid w:val="00A91C25"/>
    <w:rsid w:val="00A91D58"/>
    <w:rsid w:val="00A924E5"/>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3D1E"/>
    <w:rsid w:val="00B14745"/>
    <w:rsid w:val="00B153E3"/>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A8"/>
    <w:rsid w:val="00BD024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35E"/>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3D3"/>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0DE1"/>
    <w:rsid w:val="00C6124F"/>
    <w:rsid w:val="00C615C8"/>
    <w:rsid w:val="00C63FEE"/>
    <w:rsid w:val="00C64668"/>
    <w:rsid w:val="00C64915"/>
    <w:rsid w:val="00C64D52"/>
    <w:rsid w:val="00C65088"/>
    <w:rsid w:val="00C65181"/>
    <w:rsid w:val="00C65556"/>
    <w:rsid w:val="00C6560E"/>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77AE8"/>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181E"/>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E23"/>
    <w:rsid w:val="00D62203"/>
    <w:rsid w:val="00D62E5B"/>
    <w:rsid w:val="00D6320B"/>
    <w:rsid w:val="00D63479"/>
    <w:rsid w:val="00D635E9"/>
    <w:rsid w:val="00D63DCB"/>
    <w:rsid w:val="00D64006"/>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6A7F"/>
    <w:rsid w:val="00DF6F8C"/>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343F"/>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3BD"/>
    <w:rsid w:val="00E35A26"/>
    <w:rsid w:val="00E35B6C"/>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7C8"/>
    <w:rsid w:val="00E51ADE"/>
    <w:rsid w:val="00E52700"/>
    <w:rsid w:val="00E52ADA"/>
    <w:rsid w:val="00E53C5E"/>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1929"/>
    <w:rsid w:val="00EA22B3"/>
    <w:rsid w:val="00EA2AAC"/>
    <w:rsid w:val="00EA308F"/>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8B6"/>
    <w:rsid w:val="00F36A11"/>
    <w:rsid w:val="00F36C90"/>
    <w:rsid w:val="00F36D83"/>
    <w:rsid w:val="00F3756B"/>
    <w:rsid w:val="00F375E7"/>
    <w:rsid w:val="00F4013A"/>
    <w:rsid w:val="00F40694"/>
    <w:rsid w:val="00F4288E"/>
    <w:rsid w:val="00F42BC0"/>
    <w:rsid w:val="00F434D7"/>
    <w:rsid w:val="00F437E7"/>
    <w:rsid w:val="00F44A09"/>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98B"/>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A5"/>
    <w:rsid w:val="00FC6354"/>
    <w:rsid w:val="00FC6995"/>
    <w:rsid w:val="00FD09D0"/>
    <w:rsid w:val="00FD0AAD"/>
    <w:rsid w:val="00FD0D8C"/>
    <w:rsid w:val="00FD1000"/>
    <w:rsid w:val="00FD1527"/>
    <w:rsid w:val="00FD1F75"/>
    <w:rsid w:val="00FD33DB"/>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3499"/>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675421111">
          <w:marLeft w:val="1080"/>
          <w:marRight w:val="0"/>
          <w:marTop w:val="100"/>
          <w:marBottom w:val="0"/>
          <w:divBdr>
            <w:top w:val="none" w:sz="0" w:space="0" w:color="auto"/>
            <w:left w:val="none" w:sz="0" w:space="0" w:color="auto"/>
            <w:bottom w:val="none" w:sz="0" w:space="0" w:color="auto"/>
            <w:right w:val="none" w:sz="0" w:space="0" w:color="auto"/>
          </w:divBdr>
        </w:div>
        <w:div w:id="116796539">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cs.fcc.gov/public/attachments/FCC-20-51A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F73B2-9192-42A8-9BDE-A53A749CE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5</Pages>
  <Words>2194</Words>
  <Characters>12506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2020-05-15T19:23:00Z</dcterms:created>
  <dcterms:modified xsi:type="dcterms:W3CDTF">2020-05-15T19:23:00Z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