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F1E46" w:rsidRPr="007F1E46" w:rsidRDefault="007F1E46" w:rsidP="007F1E46">
      <w:pPr>
        <w:pStyle w:val="a3"/>
        <w:rPr>
          <w:rFonts w:cs="Arial"/>
          <w:noProof w:val="0"/>
          <w:sz w:val="24"/>
          <w:szCs w:val="24"/>
        </w:rPr>
      </w:pPr>
      <w:r w:rsidRPr="007F1E46">
        <w:rPr>
          <w:rFonts w:cs="Arial"/>
          <w:noProof w:val="0"/>
          <w:sz w:val="24"/>
          <w:szCs w:val="24"/>
        </w:rPr>
        <w:t xml:space="preserve">3GPP TSG-RAN WG4 Meeting # 95-e </w:t>
      </w:r>
      <w:r w:rsidRPr="007F1E46">
        <w:rPr>
          <w:rFonts w:cs="Arial"/>
          <w:noProof w:val="0"/>
          <w:sz w:val="24"/>
          <w:szCs w:val="24"/>
        </w:rPr>
        <w:tab/>
      </w:r>
      <w:r>
        <w:rPr>
          <w:rFonts w:cs="Arial"/>
          <w:noProof w:val="0"/>
          <w:sz w:val="24"/>
          <w:szCs w:val="24"/>
        </w:rPr>
        <w:t xml:space="preserve">                             </w:t>
      </w:r>
      <w:r w:rsidR="007F5015" w:rsidRPr="007F5015">
        <w:rPr>
          <w:rFonts w:cs="Arial"/>
          <w:noProof w:val="0"/>
          <w:sz w:val="24"/>
          <w:szCs w:val="24"/>
        </w:rPr>
        <w:t>R4-2007703</w:t>
      </w:r>
    </w:p>
    <w:p w:rsidR="00DF0231" w:rsidRPr="007F1E46" w:rsidRDefault="007F1E46" w:rsidP="007F1E46">
      <w:pPr>
        <w:pStyle w:val="a3"/>
        <w:rPr>
          <w:rFonts w:eastAsia="宋体"/>
          <w:noProof w:val="0"/>
          <w:sz w:val="24"/>
          <w:szCs w:val="24"/>
          <w:lang w:eastAsia="zh-CN"/>
        </w:rPr>
      </w:pPr>
      <w:r w:rsidRPr="007F1E46">
        <w:rPr>
          <w:rFonts w:cs="Arial"/>
          <w:noProof w:val="0"/>
          <w:sz w:val="24"/>
          <w:szCs w:val="24"/>
        </w:rPr>
        <w:t>Electronic Meeting, 25 May – 5 June, 2020</w:t>
      </w:r>
    </w:p>
    <w:p w:rsidR="00DF0231" w:rsidRPr="002D2977" w:rsidRDefault="00DF0231" w:rsidP="00DF0231">
      <w:pPr>
        <w:pStyle w:val="a3"/>
        <w:rPr>
          <w:noProof w:val="0"/>
        </w:rPr>
      </w:pPr>
    </w:p>
    <w:p w:rsidR="00DF0231" w:rsidRPr="002D2977" w:rsidRDefault="00DF0231" w:rsidP="00DF0231">
      <w:pPr>
        <w:pStyle w:val="a4"/>
        <w:rPr>
          <w:noProof w:val="0"/>
        </w:rPr>
      </w:pP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42073A" w:rsidRPr="0042073A">
        <w:rPr>
          <w:rFonts w:ascii="Arial" w:hAnsi="Arial"/>
          <w:sz w:val="24"/>
          <w:lang w:val="en-US"/>
        </w:rPr>
        <w:t>6.1.5.</w:t>
      </w:r>
      <w:r w:rsidR="00DB0852">
        <w:rPr>
          <w:rFonts w:ascii="Arial" w:hAnsi="Arial"/>
          <w:sz w:val="24"/>
          <w:lang w:val="en-US"/>
        </w:rPr>
        <w:t>10</w:t>
      </w: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Huawei, HiSilicon</w:t>
      </w:r>
    </w:p>
    <w:p w:rsidR="00DF0231" w:rsidRPr="008E4053" w:rsidRDefault="00DF0231" w:rsidP="00DF0231">
      <w:pPr>
        <w:tabs>
          <w:tab w:val="left" w:pos="1985"/>
        </w:tabs>
        <w:ind w:left="1980" w:hanging="1980"/>
        <w:rPr>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25326F" w:rsidRPr="0025326F">
        <w:rPr>
          <w:rFonts w:ascii="Arial" w:hAnsi="Arial"/>
          <w:sz w:val="24"/>
          <w:lang w:val="en-US"/>
        </w:rPr>
        <w:t xml:space="preserve">Discussion </w:t>
      </w:r>
      <w:r w:rsidR="00DB0852">
        <w:rPr>
          <w:rFonts w:ascii="Arial" w:hAnsi="Arial"/>
          <w:sz w:val="24"/>
          <w:lang w:val="en-US"/>
        </w:rPr>
        <w:t>on RLM and link recovery</w:t>
      </w:r>
      <w:r w:rsidR="0025326F" w:rsidRPr="0025326F">
        <w:rPr>
          <w:rFonts w:ascii="Arial" w:hAnsi="Arial"/>
          <w:sz w:val="24"/>
          <w:lang w:val="en-US"/>
        </w:rPr>
        <w:t xml:space="preserve"> for NR-U</w:t>
      </w:r>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rsidR="00DF0231" w:rsidRPr="002D2977" w:rsidRDefault="00DF0231" w:rsidP="00DF0231">
      <w:pPr>
        <w:pStyle w:val="1"/>
        <w:numPr>
          <w:ilvl w:val="0"/>
          <w:numId w:val="1"/>
        </w:numPr>
        <w:rPr>
          <w:lang w:val="en-US"/>
        </w:rPr>
      </w:pPr>
      <w:r w:rsidRPr="002D2977">
        <w:rPr>
          <w:lang w:val="en-US"/>
        </w:rPr>
        <w:t>Introduction</w:t>
      </w:r>
    </w:p>
    <w:p w:rsidR="00DD38B2" w:rsidRDefault="00DF0231" w:rsidP="00DF0231">
      <w:pPr>
        <w:rPr>
          <w:rFonts w:eastAsiaTheme="minorEastAsia"/>
          <w:lang w:val="en-US" w:eastAsia="zh-CN"/>
        </w:rPr>
      </w:pPr>
      <w:r w:rsidRPr="002D2977">
        <w:rPr>
          <w:rFonts w:eastAsiaTheme="minorEastAsia"/>
          <w:lang w:val="en-US" w:eastAsia="zh-CN"/>
        </w:rPr>
        <w:t xml:space="preserve">In </w:t>
      </w:r>
      <w:r w:rsidR="009F06FB">
        <w:rPr>
          <w:rFonts w:eastAsiaTheme="minorEastAsia"/>
          <w:lang w:val="en-US" w:eastAsia="zh-CN"/>
        </w:rPr>
        <w:t xml:space="preserve">the </w:t>
      </w:r>
      <w:r w:rsidR="00363379">
        <w:rPr>
          <w:rFonts w:eastAsiaTheme="minorEastAsia"/>
          <w:lang w:val="en-US" w:eastAsia="zh-CN"/>
        </w:rPr>
        <w:t>last</w:t>
      </w:r>
      <w:r w:rsidR="009F06FB">
        <w:rPr>
          <w:rFonts w:eastAsiaTheme="minorEastAsia"/>
          <w:lang w:val="en-US" w:eastAsia="zh-CN"/>
        </w:rPr>
        <w:t xml:space="preserve"> RAN</w:t>
      </w:r>
      <w:r w:rsidR="00865DAD">
        <w:rPr>
          <w:rFonts w:eastAsiaTheme="minorEastAsia"/>
          <w:lang w:val="en-US" w:eastAsia="zh-CN"/>
        </w:rPr>
        <w:t>4</w:t>
      </w:r>
      <w:r w:rsidR="00363379">
        <w:rPr>
          <w:rFonts w:eastAsiaTheme="minorEastAsia"/>
          <w:lang w:val="en-US" w:eastAsia="zh-CN"/>
        </w:rPr>
        <w:t xml:space="preserve"> 94-e-bis</w:t>
      </w:r>
      <w:r w:rsidR="008E4053">
        <w:rPr>
          <w:rFonts w:eastAsiaTheme="minorEastAsia"/>
          <w:lang w:val="en-US" w:eastAsia="zh-CN"/>
        </w:rPr>
        <w:t xml:space="preserve"> meeting</w:t>
      </w:r>
      <w:r w:rsidRPr="002D2977">
        <w:rPr>
          <w:rFonts w:eastAsiaTheme="minorEastAsia"/>
          <w:lang w:val="en-US" w:eastAsia="zh-CN"/>
        </w:rPr>
        <w:t xml:space="preserve">, </w:t>
      </w:r>
      <w:r w:rsidR="00DD38B2">
        <w:rPr>
          <w:rFonts w:eastAsiaTheme="minorEastAsia"/>
          <w:lang w:val="en-US" w:eastAsia="zh-CN"/>
        </w:rPr>
        <w:t>the RRM measurement</w:t>
      </w:r>
      <w:r w:rsidR="00AF0E37">
        <w:rPr>
          <w:rFonts w:eastAsiaTheme="minorEastAsia"/>
          <w:lang w:val="en-US" w:eastAsia="zh-CN"/>
        </w:rPr>
        <w:t xml:space="preserve"> for </w:t>
      </w:r>
      <w:r w:rsidR="00363379">
        <w:rPr>
          <w:rFonts w:eastAsiaTheme="minorEastAsia"/>
          <w:lang w:val="en-US" w:eastAsia="zh-CN"/>
        </w:rPr>
        <w:t>NR-U</w:t>
      </w:r>
      <w:r w:rsidR="00AF0E37">
        <w:rPr>
          <w:rFonts w:eastAsiaTheme="minorEastAsia"/>
          <w:lang w:val="en-US" w:eastAsia="zh-CN"/>
        </w:rPr>
        <w:t xml:space="preserve"> were discussed. There are some remaining issues about</w:t>
      </w:r>
      <w:r w:rsidR="00DB0852">
        <w:rPr>
          <w:rFonts w:eastAsiaTheme="minorEastAsia"/>
          <w:lang w:val="en-US" w:eastAsia="zh-CN"/>
        </w:rPr>
        <w:t xml:space="preserve"> RLM and link recovery</w:t>
      </w:r>
      <w:r w:rsidR="00363379">
        <w:rPr>
          <w:rFonts w:eastAsiaTheme="minorEastAsia"/>
          <w:lang w:val="en-US" w:eastAsia="zh-CN"/>
        </w:rPr>
        <w:t xml:space="preserve"> which are captured in [1]</w:t>
      </w:r>
      <w:r w:rsidR="00AF0E37">
        <w:rPr>
          <w:rFonts w:eastAsiaTheme="minorEastAsia"/>
          <w:lang w:val="en-US" w:eastAsia="zh-CN"/>
        </w:rPr>
        <w:t>. We further investigate these issues and present views in this paper.</w:t>
      </w:r>
    </w:p>
    <w:p w:rsidR="00DF0231" w:rsidRDefault="00DF0231" w:rsidP="00DF0231">
      <w:pPr>
        <w:pStyle w:val="1"/>
        <w:numPr>
          <w:ilvl w:val="0"/>
          <w:numId w:val="1"/>
        </w:numPr>
        <w:rPr>
          <w:lang w:val="en-US"/>
        </w:rPr>
      </w:pPr>
      <w:r w:rsidRPr="002D2977">
        <w:rPr>
          <w:lang w:val="en-US"/>
        </w:rPr>
        <w:t>Discussion</w:t>
      </w:r>
    </w:p>
    <w:p w:rsidR="0025326F" w:rsidRDefault="00085C8F" w:rsidP="001F2AE4">
      <w:pPr>
        <w:rPr>
          <w:rFonts w:eastAsiaTheme="minorEastAsia"/>
          <w:lang w:eastAsia="zh-CN"/>
        </w:rPr>
      </w:pPr>
      <w:r>
        <w:rPr>
          <w:rFonts w:eastAsiaTheme="minorEastAsia"/>
          <w:lang w:eastAsia="zh-CN"/>
        </w:rPr>
        <w:t>The agreements and open issues from RAN4 94-e-bis meeting are summarized as follows:</w:t>
      </w:r>
    </w:p>
    <w:tbl>
      <w:tblPr>
        <w:tblStyle w:val="a7"/>
        <w:tblW w:w="0" w:type="auto"/>
        <w:tblLook w:val="04A0" w:firstRow="1" w:lastRow="0" w:firstColumn="1" w:lastColumn="0" w:noHBand="0" w:noVBand="1"/>
      </w:tblPr>
      <w:tblGrid>
        <w:gridCol w:w="9562"/>
      </w:tblGrid>
      <w:tr w:rsidR="00085C8F" w:rsidTr="00085C8F">
        <w:tc>
          <w:tcPr>
            <w:tcW w:w="9562" w:type="dxa"/>
          </w:tcPr>
          <w:p w:rsidR="00DA03A3" w:rsidRPr="00DB0852" w:rsidRDefault="00DA03A3" w:rsidP="00DB0852">
            <w:pPr>
              <w:numPr>
                <w:ilvl w:val="0"/>
                <w:numId w:val="21"/>
              </w:numPr>
              <w:rPr>
                <w:rFonts w:eastAsiaTheme="minorEastAsia"/>
                <w:lang w:val="en-US" w:eastAsia="zh-CN"/>
              </w:rPr>
            </w:pPr>
            <w:r w:rsidRPr="00DB0852">
              <w:rPr>
                <w:rFonts w:eastAsiaTheme="minorEastAsia"/>
                <w:u w:val="single"/>
                <w:lang w:eastAsia="zh-CN"/>
              </w:rPr>
              <w:t>The set of SSBs that UE is required to monitor</w:t>
            </w:r>
          </w:p>
          <w:p w:rsidR="00DA03A3" w:rsidRPr="00DB0852" w:rsidRDefault="00DA03A3" w:rsidP="00DB0852">
            <w:pPr>
              <w:numPr>
                <w:ilvl w:val="1"/>
                <w:numId w:val="21"/>
              </w:numPr>
              <w:rPr>
                <w:rFonts w:eastAsiaTheme="minorEastAsia"/>
                <w:lang w:val="en-US" w:eastAsia="zh-CN"/>
              </w:rPr>
            </w:pPr>
            <w:r w:rsidRPr="00DB0852">
              <w:rPr>
                <w:rFonts w:eastAsiaTheme="minorEastAsia"/>
                <w:lang w:val="en-US" w:eastAsia="zh-CN"/>
              </w:rPr>
              <w:t>Define the following UE capabilities</w:t>
            </w:r>
          </w:p>
          <w:p w:rsidR="00DA03A3" w:rsidRPr="00DB0852" w:rsidRDefault="00DA03A3" w:rsidP="00DB0852">
            <w:pPr>
              <w:numPr>
                <w:ilvl w:val="2"/>
                <w:numId w:val="21"/>
              </w:numPr>
              <w:rPr>
                <w:rFonts w:eastAsiaTheme="minorEastAsia"/>
                <w:lang w:val="en-US" w:eastAsia="zh-CN"/>
              </w:rPr>
            </w:pPr>
            <w:r w:rsidRPr="00DB0852">
              <w:rPr>
                <w:rFonts w:eastAsiaTheme="minorEastAsia"/>
                <w:lang w:val="en-US" w:eastAsia="zh-CN"/>
              </w:rPr>
              <w:t xml:space="preserve">For RLM/BFD/CBD UE is required to monitor at least </w:t>
            </w:r>
            <w:r w:rsidRPr="00DB0852">
              <w:rPr>
                <w:rFonts w:eastAsiaTheme="minorEastAsia"/>
                <w:b/>
                <w:bCs/>
                <w:lang w:val="en-US" w:eastAsia="zh-CN"/>
              </w:rPr>
              <w:t>N1</w:t>
            </w:r>
            <w:r w:rsidRPr="00DB0852">
              <w:rPr>
                <w:rFonts w:eastAsiaTheme="minorEastAsia"/>
                <w:lang w:val="en-US" w:eastAsia="zh-CN"/>
              </w:rPr>
              <w:t xml:space="preserve"> candidate SSB positions from the set of SSBs that are </w:t>
            </w:r>
            <w:proofErr w:type="spellStart"/>
            <w:r w:rsidRPr="00DB0852">
              <w:rPr>
                <w:rFonts w:eastAsiaTheme="minorEastAsia"/>
                <w:lang w:val="en-US" w:eastAsia="zh-CN"/>
              </w:rPr>
              <w:t>QCLed</w:t>
            </w:r>
            <w:proofErr w:type="spellEnd"/>
            <w:r w:rsidRPr="00DB0852">
              <w:rPr>
                <w:rFonts w:eastAsiaTheme="minorEastAsia"/>
                <w:lang w:val="en-US" w:eastAsia="zh-CN"/>
              </w:rPr>
              <w:t xml:space="preserve"> with each other within the set of configured resources</w:t>
            </w:r>
          </w:p>
          <w:p w:rsidR="00DA03A3" w:rsidRPr="00DB0852" w:rsidRDefault="00DA03A3" w:rsidP="00DB0852">
            <w:pPr>
              <w:numPr>
                <w:ilvl w:val="2"/>
                <w:numId w:val="21"/>
              </w:numPr>
              <w:rPr>
                <w:rFonts w:eastAsiaTheme="minorEastAsia"/>
                <w:lang w:val="en-US" w:eastAsia="zh-CN"/>
              </w:rPr>
            </w:pPr>
            <w:r w:rsidRPr="00DB0852">
              <w:rPr>
                <w:rFonts w:eastAsiaTheme="minorEastAsia"/>
                <w:lang w:val="en-US" w:eastAsia="zh-CN"/>
              </w:rPr>
              <w:t xml:space="preserve">For intra and inter-frequency measurements UE is required to monitor at least </w:t>
            </w:r>
            <w:r w:rsidRPr="00DB0852">
              <w:rPr>
                <w:rFonts w:eastAsiaTheme="minorEastAsia"/>
                <w:b/>
                <w:bCs/>
                <w:lang w:val="en-US" w:eastAsia="zh-CN"/>
              </w:rPr>
              <w:t>N2</w:t>
            </w:r>
            <w:r w:rsidRPr="00DB0852">
              <w:rPr>
                <w:rFonts w:eastAsiaTheme="minorEastAsia"/>
                <w:lang w:val="en-US" w:eastAsia="zh-CN"/>
              </w:rPr>
              <w:t xml:space="preserve"> candidate SSB positions from the set of SSBs that are </w:t>
            </w:r>
            <w:proofErr w:type="spellStart"/>
            <w:r w:rsidRPr="00DB0852">
              <w:rPr>
                <w:rFonts w:eastAsiaTheme="minorEastAsia"/>
                <w:lang w:val="en-US" w:eastAsia="zh-CN"/>
              </w:rPr>
              <w:t>QCLed</w:t>
            </w:r>
            <w:proofErr w:type="spellEnd"/>
            <w:r w:rsidRPr="00DB0852">
              <w:rPr>
                <w:rFonts w:eastAsiaTheme="minorEastAsia"/>
                <w:lang w:val="en-US" w:eastAsia="zh-CN"/>
              </w:rPr>
              <w:t xml:space="preserve"> with each other within SMTC </w:t>
            </w:r>
          </w:p>
          <w:p w:rsidR="00DA03A3" w:rsidRPr="00DB0852" w:rsidRDefault="00DA03A3" w:rsidP="00DB0852">
            <w:pPr>
              <w:numPr>
                <w:ilvl w:val="3"/>
                <w:numId w:val="21"/>
              </w:numPr>
              <w:rPr>
                <w:rFonts w:eastAsiaTheme="minorEastAsia"/>
                <w:lang w:val="en-US" w:eastAsia="zh-CN"/>
              </w:rPr>
            </w:pPr>
            <w:r w:rsidRPr="00DB0852">
              <w:rPr>
                <w:rFonts w:eastAsiaTheme="minorEastAsia"/>
                <w:lang w:val="en-US" w:eastAsia="zh-CN"/>
              </w:rPr>
              <w:t>FFS for the case Q is not provided to the UE</w:t>
            </w:r>
          </w:p>
          <w:p w:rsidR="00DA03A3" w:rsidRPr="00DB0852" w:rsidRDefault="00DA03A3" w:rsidP="00DB0852">
            <w:pPr>
              <w:numPr>
                <w:ilvl w:val="3"/>
                <w:numId w:val="21"/>
              </w:numPr>
              <w:rPr>
                <w:rFonts w:eastAsiaTheme="minorEastAsia"/>
                <w:lang w:val="en-US" w:eastAsia="zh-CN"/>
              </w:rPr>
            </w:pPr>
            <w:r w:rsidRPr="00DB0852">
              <w:rPr>
                <w:rFonts w:eastAsiaTheme="minorEastAsia"/>
                <w:lang w:val="en-US" w:eastAsia="zh-CN"/>
              </w:rPr>
              <w:t>FFS how to handle IDLE mode capabilities</w:t>
            </w:r>
          </w:p>
          <w:p w:rsidR="00DA03A3" w:rsidRPr="00DB0852" w:rsidRDefault="00DA03A3" w:rsidP="00DB0852">
            <w:pPr>
              <w:numPr>
                <w:ilvl w:val="2"/>
                <w:numId w:val="21"/>
              </w:numPr>
              <w:rPr>
                <w:rFonts w:eastAsiaTheme="minorEastAsia"/>
                <w:lang w:val="en-US" w:eastAsia="zh-CN"/>
              </w:rPr>
            </w:pPr>
            <w:r w:rsidRPr="00DB0852">
              <w:rPr>
                <w:rFonts w:eastAsiaTheme="minorEastAsia"/>
                <w:lang w:val="en-US" w:eastAsia="zh-CN"/>
              </w:rPr>
              <w:t>Candidate N1 and N2 values are [1, 2, …]</w:t>
            </w:r>
          </w:p>
          <w:p w:rsidR="00DA03A3" w:rsidRPr="00DB0852" w:rsidRDefault="00DA03A3" w:rsidP="00DB0852">
            <w:pPr>
              <w:numPr>
                <w:ilvl w:val="2"/>
                <w:numId w:val="21"/>
              </w:numPr>
              <w:rPr>
                <w:rFonts w:eastAsiaTheme="minorEastAsia"/>
                <w:lang w:val="en-US" w:eastAsia="zh-CN"/>
              </w:rPr>
            </w:pPr>
            <w:r w:rsidRPr="00DB0852">
              <w:rPr>
                <w:rFonts w:eastAsiaTheme="minorEastAsia"/>
                <w:lang w:val="en-US" w:eastAsia="zh-CN"/>
              </w:rPr>
              <w:t>FFS whether N1 = N2</w:t>
            </w:r>
          </w:p>
          <w:p w:rsidR="00DA03A3" w:rsidRPr="00DB0852" w:rsidRDefault="00DA03A3" w:rsidP="00DB0852">
            <w:pPr>
              <w:numPr>
                <w:ilvl w:val="2"/>
                <w:numId w:val="21"/>
              </w:numPr>
              <w:rPr>
                <w:rFonts w:eastAsiaTheme="minorEastAsia"/>
                <w:lang w:val="en-US" w:eastAsia="zh-CN"/>
              </w:rPr>
            </w:pPr>
            <w:r w:rsidRPr="00DB0852">
              <w:rPr>
                <w:rFonts w:eastAsiaTheme="minorEastAsia"/>
                <w:lang w:val="en-US" w:eastAsia="zh-CN"/>
              </w:rPr>
              <w:t>FFS whether to have different capabilities for FBE and LBE modes</w:t>
            </w:r>
          </w:p>
          <w:p w:rsidR="00DA03A3" w:rsidRPr="00DB0852" w:rsidRDefault="00DA03A3" w:rsidP="00DB0852">
            <w:pPr>
              <w:numPr>
                <w:ilvl w:val="1"/>
                <w:numId w:val="21"/>
              </w:numPr>
              <w:rPr>
                <w:rFonts w:eastAsiaTheme="minorEastAsia"/>
                <w:lang w:val="en-US" w:eastAsia="zh-CN"/>
              </w:rPr>
            </w:pPr>
            <w:r w:rsidRPr="00DB0852">
              <w:rPr>
                <w:rFonts w:eastAsiaTheme="minorEastAsia"/>
                <w:lang w:val="en-US" w:eastAsia="zh-CN"/>
              </w:rPr>
              <w:t>Send LS to RAN1 to ask for feedback on candidate values N1 and N2 taking into account impact on the overall system performance</w:t>
            </w:r>
          </w:p>
          <w:p w:rsidR="00DA03A3" w:rsidRPr="00DB0852" w:rsidRDefault="00DA03A3" w:rsidP="00DB0852">
            <w:pPr>
              <w:numPr>
                <w:ilvl w:val="1"/>
                <w:numId w:val="21"/>
              </w:numPr>
              <w:rPr>
                <w:rFonts w:eastAsiaTheme="minorEastAsia"/>
                <w:lang w:val="en-US" w:eastAsia="zh-CN"/>
              </w:rPr>
            </w:pPr>
            <w:r w:rsidRPr="00DB0852">
              <w:rPr>
                <w:rFonts w:eastAsiaTheme="minorEastAsia"/>
                <w:lang w:val="en-US" w:eastAsia="zh-CN"/>
              </w:rPr>
              <w:t>Further discuss other cases</w:t>
            </w:r>
          </w:p>
          <w:p w:rsidR="00DA03A3" w:rsidRPr="00DB0852" w:rsidRDefault="00DA03A3" w:rsidP="00DB0852">
            <w:pPr>
              <w:numPr>
                <w:ilvl w:val="0"/>
                <w:numId w:val="21"/>
              </w:numPr>
              <w:rPr>
                <w:rFonts w:eastAsiaTheme="minorEastAsia"/>
                <w:lang w:val="en-US" w:eastAsia="zh-CN"/>
              </w:rPr>
            </w:pPr>
            <w:r w:rsidRPr="00DB0852">
              <w:rPr>
                <w:rFonts w:eastAsiaTheme="minorEastAsia"/>
                <w:lang w:val="en-US" w:eastAsia="zh-CN"/>
              </w:rPr>
              <w:t>For both LBE and FBE, RLM requirements shall not rely on COT</w:t>
            </w:r>
          </w:p>
          <w:p w:rsidR="00DA03A3" w:rsidRPr="00DB0852" w:rsidRDefault="00DA03A3" w:rsidP="00DB0852">
            <w:pPr>
              <w:numPr>
                <w:ilvl w:val="0"/>
                <w:numId w:val="21"/>
              </w:numPr>
              <w:rPr>
                <w:rFonts w:eastAsiaTheme="minorEastAsia"/>
                <w:lang w:val="en-US" w:eastAsia="zh-CN"/>
              </w:rPr>
            </w:pPr>
            <w:r w:rsidRPr="00DB0852">
              <w:rPr>
                <w:rFonts w:eastAsiaTheme="minorEastAsia"/>
                <w:u w:val="single"/>
                <w:lang w:eastAsia="zh-CN"/>
              </w:rPr>
              <w:t>OOS evaluation period for SSB-based RLM</w:t>
            </w:r>
          </w:p>
          <w:p w:rsidR="00DA03A3" w:rsidRPr="00DB0852" w:rsidRDefault="00DA03A3" w:rsidP="00DB0852">
            <w:pPr>
              <w:numPr>
                <w:ilvl w:val="1"/>
                <w:numId w:val="21"/>
              </w:numPr>
              <w:rPr>
                <w:rFonts w:eastAsiaTheme="minorEastAsia"/>
                <w:lang w:val="en-US" w:eastAsia="zh-CN"/>
              </w:rPr>
            </w:pPr>
            <w:r w:rsidRPr="00DB0852">
              <w:rPr>
                <w:rFonts w:eastAsiaTheme="minorEastAsia"/>
                <w:lang w:val="en-US" w:eastAsia="zh-CN"/>
              </w:rPr>
              <w:t>Option 2: OOS evaluation is based on Lout, where L</w:t>
            </w:r>
            <w:r w:rsidRPr="00DB0852">
              <w:rPr>
                <w:rFonts w:eastAsiaTheme="minorEastAsia"/>
                <w:vertAlign w:val="subscript"/>
                <w:lang w:val="en-US" w:eastAsia="zh-CN"/>
              </w:rPr>
              <w:t>out</w:t>
            </w:r>
            <w:r w:rsidRPr="00DB0852">
              <w:rPr>
                <w:rFonts w:eastAsiaTheme="minorEastAsia"/>
                <w:lang w:val="en-US" w:eastAsia="zh-CN"/>
              </w:rPr>
              <w:t xml:space="preserve"> ≤</w:t>
            </w:r>
            <w:proofErr w:type="spellStart"/>
            <w:r w:rsidRPr="00DB0852">
              <w:rPr>
                <w:rFonts w:eastAsiaTheme="minorEastAsia"/>
                <w:lang w:val="en-US" w:eastAsia="zh-CN"/>
              </w:rPr>
              <w:t>L</w:t>
            </w:r>
            <w:r w:rsidRPr="00DB0852">
              <w:rPr>
                <w:rFonts w:eastAsiaTheme="minorEastAsia"/>
                <w:vertAlign w:val="subscript"/>
                <w:lang w:val="en-US" w:eastAsia="zh-CN"/>
              </w:rPr>
              <w:t>out,max</w:t>
            </w:r>
            <w:proofErr w:type="spellEnd"/>
            <w:r w:rsidRPr="00DB0852">
              <w:rPr>
                <w:rFonts w:eastAsiaTheme="minorEastAsia"/>
                <w:vertAlign w:val="subscript"/>
                <w:lang w:val="en-US" w:eastAsia="zh-CN"/>
              </w:rPr>
              <w:t xml:space="preserve"> </w:t>
            </w:r>
            <w:r w:rsidRPr="00DB0852">
              <w:rPr>
                <w:rFonts w:eastAsiaTheme="minorEastAsia"/>
                <w:lang w:val="en-US" w:eastAsia="zh-CN"/>
              </w:rPr>
              <w:t xml:space="preserve">is the number of SSBs not available at the UE during </w:t>
            </w:r>
            <w:proofErr w:type="spellStart"/>
            <w:r w:rsidRPr="00DB0852">
              <w:rPr>
                <w:rFonts w:eastAsiaTheme="minorEastAsia"/>
                <w:lang w:val="en-US" w:eastAsia="zh-CN"/>
              </w:rPr>
              <w:t>T</w:t>
            </w:r>
            <w:r w:rsidRPr="00DB0852">
              <w:rPr>
                <w:rFonts w:eastAsiaTheme="minorEastAsia"/>
                <w:vertAlign w:val="subscript"/>
                <w:lang w:val="en-US" w:eastAsia="zh-CN"/>
              </w:rPr>
              <w:t>Evaluate_out_SSB</w:t>
            </w:r>
            <w:proofErr w:type="spellEnd"/>
            <w:r w:rsidRPr="00DB0852">
              <w:rPr>
                <w:rFonts w:eastAsiaTheme="minorEastAsia"/>
                <w:vertAlign w:val="subscript"/>
                <w:lang w:val="en-US" w:eastAsia="zh-CN"/>
              </w:rPr>
              <w:t xml:space="preserve"> </w:t>
            </w:r>
          </w:p>
          <w:p w:rsidR="00DA03A3" w:rsidRPr="00DB0852" w:rsidRDefault="00DA03A3" w:rsidP="00DB0852">
            <w:pPr>
              <w:numPr>
                <w:ilvl w:val="1"/>
                <w:numId w:val="21"/>
              </w:numPr>
              <w:rPr>
                <w:rFonts w:eastAsiaTheme="minorEastAsia"/>
                <w:lang w:val="en-US" w:eastAsia="zh-CN"/>
              </w:rPr>
            </w:pPr>
            <w:r w:rsidRPr="00DB0852">
              <w:rPr>
                <w:rFonts w:eastAsiaTheme="minorEastAsia"/>
                <w:lang w:val="en-US" w:eastAsia="zh-CN"/>
              </w:rPr>
              <w:t>Option 3: The evaluation period is scaled by a fixed scaler</w:t>
            </w:r>
          </w:p>
          <w:p w:rsidR="00DA03A3" w:rsidRPr="00DB0852" w:rsidRDefault="00DA03A3" w:rsidP="00DB0852">
            <w:pPr>
              <w:numPr>
                <w:ilvl w:val="2"/>
                <w:numId w:val="21"/>
              </w:numPr>
              <w:rPr>
                <w:rFonts w:eastAsiaTheme="minorEastAsia"/>
                <w:lang w:val="en-US" w:eastAsia="zh-CN"/>
              </w:rPr>
            </w:pPr>
            <w:r w:rsidRPr="00DB0852">
              <w:rPr>
                <w:rFonts w:eastAsiaTheme="minorEastAsia"/>
                <w:lang w:val="en-US" w:eastAsia="zh-CN"/>
              </w:rPr>
              <w:t xml:space="preserve">FFS: </w:t>
            </w:r>
            <w:r w:rsidRPr="00DB0852">
              <w:rPr>
                <w:rFonts w:eastAsiaTheme="minorEastAsia"/>
                <w:b/>
                <w:bCs/>
                <w:lang w:val="en-US" w:eastAsia="zh-CN"/>
              </w:rPr>
              <w:t>excluding</w:t>
            </w:r>
            <w:r w:rsidRPr="00DB0852">
              <w:rPr>
                <w:rFonts w:eastAsiaTheme="minorEastAsia"/>
                <w:lang w:val="en-US" w:eastAsia="zh-CN"/>
              </w:rPr>
              <w:t xml:space="preserve"> samples whose SNR is higher than X dB</w:t>
            </w:r>
          </w:p>
          <w:p w:rsidR="00DA03A3" w:rsidRPr="00DB0852" w:rsidRDefault="00DA03A3" w:rsidP="00DB0852">
            <w:pPr>
              <w:numPr>
                <w:ilvl w:val="0"/>
                <w:numId w:val="21"/>
              </w:numPr>
              <w:rPr>
                <w:rFonts w:eastAsiaTheme="minorEastAsia"/>
                <w:lang w:val="en-US" w:eastAsia="zh-CN"/>
              </w:rPr>
            </w:pPr>
            <w:r w:rsidRPr="00DB0852">
              <w:rPr>
                <w:rFonts w:eastAsiaTheme="minorEastAsia"/>
                <w:u w:val="single"/>
                <w:lang w:val="en-US" w:eastAsia="zh-CN"/>
              </w:rPr>
              <w:t xml:space="preserve">Whether UE can expect </w:t>
            </w:r>
            <w:proofErr w:type="spellStart"/>
            <w:r w:rsidRPr="00DB0852">
              <w:rPr>
                <w:rFonts w:eastAsiaTheme="minorEastAsia"/>
                <w:u w:val="single"/>
                <w:lang w:val="en-US" w:eastAsia="zh-CN"/>
              </w:rPr>
              <w:t>gNB</w:t>
            </w:r>
            <w:proofErr w:type="spellEnd"/>
            <w:r w:rsidRPr="00DB0852">
              <w:rPr>
                <w:rFonts w:eastAsiaTheme="minorEastAsia"/>
                <w:u w:val="single"/>
                <w:lang w:val="en-US" w:eastAsia="zh-CN"/>
              </w:rPr>
              <w:t xml:space="preserve"> to transmit RLM-RS with same transmit power across different occasions</w:t>
            </w:r>
          </w:p>
          <w:p w:rsidR="00DA03A3" w:rsidRPr="00DB0852" w:rsidRDefault="00DA03A3" w:rsidP="00DB0852">
            <w:pPr>
              <w:numPr>
                <w:ilvl w:val="1"/>
                <w:numId w:val="21"/>
              </w:numPr>
              <w:rPr>
                <w:rFonts w:eastAsiaTheme="minorEastAsia"/>
                <w:lang w:val="en-US" w:eastAsia="zh-CN"/>
              </w:rPr>
            </w:pPr>
            <w:r w:rsidRPr="00DB0852">
              <w:rPr>
                <w:rFonts w:eastAsiaTheme="minorEastAsia"/>
                <w:lang w:val="en-US" w:eastAsia="zh-CN"/>
              </w:rPr>
              <w:lastRenderedPageBreak/>
              <w:t xml:space="preserve">Send </w:t>
            </w:r>
            <w:r w:rsidRPr="00DB0852">
              <w:rPr>
                <w:rFonts w:eastAsiaTheme="minorEastAsia"/>
                <w:lang w:eastAsia="zh-CN"/>
              </w:rPr>
              <w:t xml:space="preserve">LS to RAN1 in RAN4#95-e meeting about the observation from RAN4 perspective about concern on transmit power of RS </w:t>
            </w:r>
          </w:p>
          <w:p w:rsidR="00DA03A3" w:rsidRPr="00DB0852" w:rsidRDefault="00DA03A3" w:rsidP="00DB0852">
            <w:pPr>
              <w:numPr>
                <w:ilvl w:val="0"/>
                <w:numId w:val="21"/>
              </w:numPr>
              <w:rPr>
                <w:rFonts w:eastAsiaTheme="minorEastAsia"/>
                <w:lang w:val="en-US" w:eastAsia="zh-CN"/>
              </w:rPr>
            </w:pPr>
            <w:r w:rsidRPr="00DB0852">
              <w:rPr>
                <w:rFonts w:eastAsiaTheme="minorEastAsia"/>
                <w:lang w:val="en-US" w:eastAsia="zh-CN"/>
              </w:rPr>
              <w:t xml:space="preserve">In </w:t>
            </w:r>
            <w:r w:rsidRPr="00DB0852">
              <w:rPr>
                <w:rFonts w:eastAsiaTheme="minorEastAsia"/>
                <w:lang w:eastAsia="zh-CN"/>
              </w:rPr>
              <w:t>RAN4#95-e</w:t>
            </w:r>
            <w:r w:rsidRPr="00DB0852">
              <w:rPr>
                <w:rFonts w:eastAsiaTheme="minorEastAsia"/>
                <w:lang w:val="en-US" w:eastAsia="zh-CN"/>
              </w:rPr>
              <w:t xml:space="preserve"> meeting, RAN4 decides whether to keep working on CSI-RS based RLM requirement in Rel-16</w:t>
            </w:r>
          </w:p>
          <w:p w:rsidR="00085C8F" w:rsidRPr="00DB0852" w:rsidRDefault="00DA03A3" w:rsidP="00DB0852">
            <w:pPr>
              <w:numPr>
                <w:ilvl w:val="0"/>
                <w:numId w:val="21"/>
              </w:numPr>
              <w:rPr>
                <w:rFonts w:eastAsiaTheme="minorEastAsia"/>
                <w:lang w:val="en-US" w:eastAsia="zh-CN"/>
              </w:rPr>
            </w:pPr>
            <w:r w:rsidRPr="00DB0852">
              <w:rPr>
                <w:rFonts w:eastAsiaTheme="minorEastAsia"/>
                <w:lang w:val="en-US" w:eastAsia="zh-CN"/>
              </w:rPr>
              <w:t xml:space="preserve">CBD requirement: Take the proposal for SSB-based CBD in </w:t>
            </w:r>
            <w:hyperlink r:id="rId7" w:history="1">
              <w:r w:rsidRPr="00DB0852">
                <w:rPr>
                  <w:rStyle w:val="aa"/>
                  <w:rFonts w:eastAsiaTheme="minorEastAsia"/>
                  <w:lang w:eastAsia="zh-CN"/>
                </w:rPr>
                <w:t>R4-2004032</w:t>
              </w:r>
            </w:hyperlink>
            <w:r w:rsidRPr="00DB0852">
              <w:rPr>
                <w:rFonts w:eastAsiaTheme="minorEastAsia"/>
                <w:lang w:eastAsia="zh-CN"/>
              </w:rPr>
              <w:t xml:space="preserve"> as the starting point. FFS the exact numbers</w:t>
            </w:r>
          </w:p>
        </w:tc>
      </w:tr>
    </w:tbl>
    <w:p w:rsidR="00AA106E" w:rsidRDefault="00AA106E" w:rsidP="00AA106E">
      <w:pPr>
        <w:rPr>
          <w:rFonts w:eastAsiaTheme="minorEastAsia"/>
          <w:u w:val="single"/>
          <w:lang w:eastAsia="zh-CN"/>
        </w:rPr>
      </w:pPr>
    </w:p>
    <w:p w:rsidR="00085C8F" w:rsidRPr="00AA106E" w:rsidRDefault="00170306" w:rsidP="00AA106E">
      <w:pPr>
        <w:rPr>
          <w:rFonts w:eastAsiaTheme="minorEastAsia"/>
          <w:b/>
          <w:lang w:val="en-US" w:eastAsia="zh-CN"/>
        </w:rPr>
      </w:pPr>
      <w:r w:rsidRPr="00AA106E">
        <w:rPr>
          <w:rFonts w:eastAsiaTheme="minorEastAsia"/>
          <w:b/>
          <w:u w:val="single"/>
          <w:lang w:eastAsia="zh-CN"/>
        </w:rPr>
        <w:t>The set of SSBs that UE is required to monitor</w:t>
      </w:r>
    </w:p>
    <w:p w:rsidR="00DB0852" w:rsidRDefault="00DB0852" w:rsidP="001F2AE4">
      <w:pPr>
        <w:rPr>
          <w:rFonts w:eastAsiaTheme="minorEastAsia"/>
          <w:lang w:eastAsia="zh-CN"/>
        </w:rPr>
      </w:pPr>
      <w:r>
        <w:rPr>
          <w:rFonts w:eastAsiaTheme="minorEastAsia" w:hint="eastAsia"/>
          <w:lang w:eastAsia="zh-CN"/>
        </w:rPr>
        <w:t>T</w:t>
      </w:r>
      <w:r>
        <w:rPr>
          <w:rFonts w:eastAsiaTheme="minorEastAsia"/>
          <w:lang w:eastAsia="zh-CN"/>
        </w:rPr>
        <w:t>he discussion of the set of SSBs that UE is required to monitor has continued for several meetings, which is a common issues existing in multiple NR-U requirements. It was agreed to define the number of candidate SSBs that UE is required and an LS was sent to RAN1 to ask for the feedback on the value of N1 and N2. Though</w:t>
      </w:r>
      <w:r w:rsidR="00DA03A3">
        <w:rPr>
          <w:rFonts w:eastAsiaTheme="minorEastAsia"/>
          <w:lang w:eastAsia="zh-CN"/>
        </w:rPr>
        <w:t xml:space="preserve"> i</w:t>
      </w:r>
      <w:r>
        <w:rPr>
          <w:rFonts w:eastAsiaTheme="minorEastAsia"/>
          <w:lang w:eastAsia="zh-CN"/>
        </w:rPr>
        <w:t>t is better postpone the corresponding discussion and focus on other issues until we get feedback from RAN1</w:t>
      </w:r>
      <w:r w:rsidR="00DA03A3">
        <w:rPr>
          <w:rFonts w:eastAsiaTheme="minorEastAsia"/>
          <w:lang w:eastAsia="zh-CN"/>
        </w:rPr>
        <w:t xml:space="preserve">, we would like to give some observations here. Defining N1 and N2 is a compromised method, where UE can utilize the RAN1 feature of candidate SSB positions but </w:t>
      </w:r>
      <w:r w:rsidR="003151F3">
        <w:rPr>
          <w:rFonts w:eastAsiaTheme="minorEastAsia"/>
          <w:lang w:eastAsia="zh-CN"/>
        </w:rPr>
        <w:t xml:space="preserve">is </w:t>
      </w:r>
      <w:r w:rsidR="00DA03A3">
        <w:rPr>
          <w:rFonts w:eastAsiaTheme="minorEastAsia"/>
          <w:lang w:eastAsia="zh-CN"/>
        </w:rPr>
        <w:t>not required to monitor all positions. From our understanding, there could be two ways to define N1/N</w:t>
      </w:r>
      <w:r w:rsidR="003151F3">
        <w:rPr>
          <w:rFonts w:eastAsiaTheme="minorEastAsia"/>
          <w:lang w:eastAsia="zh-CN"/>
        </w:rPr>
        <w:t>2</w:t>
      </w:r>
      <w:r w:rsidR="00DA03A3">
        <w:rPr>
          <w:rFonts w:eastAsiaTheme="minorEastAsia"/>
          <w:lang w:eastAsia="zh-CN"/>
        </w:rPr>
        <w:t>: One is to introduce a new capability signalling to indicate the supported N1 and N2. The other way is to define the number of N1 and N2 as constant number in TS 38.133 similar to the measurement capability as defined in clause 9.1.3.</w:t>
      </w:r>
    </w:p>
    <w:p w:rsidR="00DA03A3" w:rsidRPr="00AA106E" w:rsidRDefault="00DA03A3" w:rsidP="001F2AE4">
      <w:pPr>
        <w:rPr>
          <w:rFonts w:eastAsiaTheme="minorEastAsia"/>
          <w:b/>
          <w:lang w:eastAsia="zh-CN"/>
        </w:rPr>
      </w:pPr>
      <w:r w:rsidRPr="00AA106E">
        <w:rPr>
          <w:rFonts w:eastAsiaTheme="minorEastAsia"/>
          <w:b/>
          <w:lang w:eastAsia="zh-CN"/>
        </w:rPr>
        <w:t xml:space="preserve">Observation 1: </w:t>
      </w:r>
    </w:p>
    <w:p w:rsidR="00DA03A3" w:rsidRPr="00AA106E" w:rsidRDefault="00DA03A3" w:rsidP="001F2AE4">
      <w:pPr>
        <w:rPr>
          <w:rFonts w:eastAsiaTheme="minorEastAsia"/>
          <w:b/>
          <w:lang w:eastAsia="zh-CN"/>
        </w:rPr>
      </w:pPr>
      <w:r w:rsidRPr="00AA106E">
        <w:rPr>
          <w:rFonts w:eastAsiaTheme="minorEastAsia"/>
          <w:b/>
          <w:lang w:eastAsia="zh-CN"/>
        </w:rPr>
        <w:t>Potential ways to define N1/N2:</w:t>
      </w:r>
    </w:p>
    <w:p w:rsidR="00DA03A3" w:rsidRPr="00AA106E" w:rsidRDefault="00DA03A3" w:rsidP="001F2AE4">
      <w:pPr>
        <w:rPr>
          <w:rFonts w:eastAsiaTheme="minorEastAsia"/>
          <w:b/>
          <w:lang w:eastAsia="zh-CN"/>
        </w:rPr>
      </w:pPr>
      <w:r w:rsidRPr="00AA106E">
        <w:rPr>
          <w:rFonts w:eastAsiaTheme="minorEastAsia"/>
          <w:b/>
          <w:lang w:eastAsia="zh-CN"/>
        </w:rPr>
        <w:t xml:space="preserve">Option1: Introduce a new capability signalling to indicate the supported N1 and N2 </w:t>
      </w:r>
    </w:p>
    <w:p w:rsidR="00DA03A3" w:rsidRPr="00AA106E" w:rsidRDefault="00DA03A3" w:rsidP="001F2AE4">
      <w:pPr>
        <w:rPr>
          <w:rFonts w:eastAsiaTheme="minorEastAsia"/>
          <w:b/>
          <w:lang w:eastAsia="zh-CN"/>
        </w:rPr>
      </w:pPr>
      <w:r w:rsidRPr="00AA106E">
        <w:rPr>
          <w:rFonts w:eastAsiaTheme="minorEastAsia"/>
          <w:b/>
          <w:lang w:eastAsia="zh-CN"/>
        </w:rPr>
        <w:t>Option 2: Define N1/N2 as constant number in TS 38.133</w:t>
      </w:r>
    </w:p>
    <w:p w:rsidR="00DA03A3" w:rsidRDefault="00DA03A3" w:rsidP="001F2AE4">
      <w:pPr>
        <w:rPr>
          <w:rFonts w:eastAsiaTheme="minorEastAsia"/>
          <w:lang w:eastAsia="zh-CN"/>
        </w:rPr>
      </w:pPr>
      <w:r>
        <w:rPr>
          <w:rFonts w:eastAsiaTheme="minorEastAsia" w:hint="eastAsia"/>
          <w:lang w:eastAsia="zh-CN"/>
        </w:rPr>
        <w:t>F</w:t>
      </w:r>
      <w:r>
        <w:rPr>
          <w:rFonts w:eastAsiaTheme="minorEastAsia"/>
          <w:lang w:eastAsia="zh-CN"/>
        </w:rPr>
        <w:t xml:space="preserve">rom our understanding, </w:t>
      </w:r>
      <w:r w:rsidR="00AA106E">
        <w:rPr>
          <w:rFonts w:eastAsiaTheme="minorEastAsia"/>
          <w:lang w:eastAsia="zh-CN"/>
        </w:rPr>
        <w:t>a pre-defined value of N1/N2 is preferred. For option 1, it is impossible for NW to configure and transmit candidate SSBs according to the reported N1/N2 per UE.</w:t>
      </w:r>
    </w:p>
    <w:p w:rsidR="00AA106E" w:rsidRPr="00AA106E" w:rsidRDefault="00AA106E" w:rsidP="00AA106E">
      <w:pPr>
        <w:rPr>
          <w:rFonts w:eastAsiaTheme="minorEastAsia"/>
          <w:b/>
          <w:u w:val="single"/>
          <w:lang w:eastAsia="zh-CN"/>
        </w:rPr>
      </w:pPr>
      <w:r w:rsidRPr="00AA106E">
        <w:rPr>
          <w:rFonts w:eastAsiaTheme="minorEastAsia"/>
          <w:b/>
          <w:u w:val="single"/>
          <w:lang w:eastAsia="zh-CN"/>
        </w:rPr>
        <w:t>OOS evaluation period for SSB-based RLM</w:t>
      </w:r>
    </w:p>
    <w:p w:rsidR="00AA106E" w:rsidRDefault="00AA106E" w:rsidP="001F2AE4">
      <w:pPr>
        <w:rPr>
          <w:rFonts w:eastAsiaTheme="minorEastAsia"/>
          <w:lang w:eastAsia="zh-CN"/>
        </w:rPr>
      </w:pPr>
      <w:r>
        <w:rPr>
          <w:rFonts w:eastAsiaTheme="minorEastAsia" w:hint="eastAsia"/>
          <w:lang w:eastAsia="zh-CN"/>
        </w:rPr>
        <w:t>T</w:t>
      </w:r>
      <w:r>
        <w:rPr>
          <w:rFonts w:eastAsiaTheme="minorEastAsia"/>
          <w:lang w:eastAsia="zh-CN"/>
        </w:rPr>
        <w:t>he OOS evaluation period has also been discussed for several meetings. We have two potential options as following:</w:t>
      </w:r>
    </w:p>
    <w:tbl>
      <w:tblPr>
        <w:tblStyle w:val="a7"/>
        <w:tblW w:w="0" w:type="auto"/>
        <w:tblLook w:val="04A0" w:firstRow="1" w:lastRow="0" w:firstColumn="1" w:lastColumn="0" w:noHBand="0" w:noVBand="1"/>
      </w:tblPr>
      <w:tblGrid>
        <w:gridCol w:w="9562"/>
      </w:tblGrid>
      <w:tr w:rsidR="00AA106E" w:rsidTr="00AA106E">
        <w:tc>
          <w:tcPr>
            <w:tcW w:w="9562" w:type="dxa"/>
          </w:tcPr>
          <w:p w:rsidR="00170306" w:rsidRPr="00AA106E" w:rsidRDefault="00170306" w:rsidP="00AA106E">
            <w:pPr>
              <w:numPr>
                <w:ilvl w:val="1"/>
                <w:numId w:val="25"/>
              </w:numPr>
              <w:rPr>
                <w:rFonts w:eastAsiaTheme="minorEastAsia"/>
                <w:lang w:val="en-US" w:eastAsia="zh-CN"/>
              </w:rPr>
            </w:pPr>
            <w:r w:rsidRPr="00AA106E">
              <w:rPr>
                <w:rFonts w:eastAsiaTheme="minorEastAsia"/>
                <w:lang w:val="en-US" w:eastAsia="zh-CN"/>
              </w:rPr>
              <w:t>Option 2: OOS evaluation is based on Lout, where L</w:t>
            </w:r>
            <w:r w:rsidRPr="00AA106E">
              <w:rPr>
                <w:rFonts w:eastAsiaTheme="minorEastAsia"/>
                <w:vertAlign w:val="subscript"/>
                <w:lang w:val="en-US" w:eastAsia="zh-CN"/>
              </w:rPr>
              <w:t>out</w:t>
            </w:r>
            <w:r w:rsidRPr="00AA106E">
              <w:rPr>
                <w:rFonts w:eastAsiaTheme="minorEastAsia"/>
                <w:lang w:val="en-US" w:eastAsia="zh-CN"/>
              </w:rPr>
              <w:t xml:space="preserve"> ≤</w:t>
            </w:r>
            <w:proofErr w:type="spellStart"/>
            <w:r w:rsidRPr="00AA106E">
              <w:rPr>
                <w:rFonts w:eastAsiaTheme="minorEastAsia"/>
                <w:lang w:val="en-US" w:eastAsia="zh-CN"/>
              </w:rPr>
              <w:t>L</w:t>
            </w:r>
            <w:r w:rsidRPr="00AA106E">
              <w:rPr>
                <w:rFonts w:eastAsiaTheme="minorEastAsia"/>
                <w:vertAlign w:val="subscript"/>
                <w:lang w:val="en-US" w:eastAsia="zh-CN"/>
              </w:rPr>
              <w:t>out,max</w:t>
            </w:r>
            <w:proofErr w:type="spellEnd"/>
            <w:r w:rsidRPr="00AA106E">
              <w:rPr>
                <w:rFonts w:eastAsiaTheme="minorEastAsia"/>
                <w:vertAlign w:val="subscript"/>
                <w:lang w:val="en-US" w:eastAsia="zh-CN"/>
              </w:rPr>
              <w:t xml:space="preserve"> </w:t>
            </w:r>
            <w:r w:rsidRPr="00AA106E">
              <w:rPr>
                <w:rFonts w:eastAsiaTheme="minorEastAsia"/>
                <w:lang w:val="en-US" w:eastAsia="zh-CN"/>
              </w:rPr>
              <w:t xml:space="preserve">is the number of SSBs not available at the UE during </w:t>
            </w:r>
            <w:proofErr w:type="spellStart"/>
            <w:r w:rsidRPr="00AA106E">
              <w:rPr>
                <w:rFonts w:eastAsiaTheme="minorEastAsia"/>
                <w:lang w:val="en-US" w:eastAsia="zh-CN"/>
              </w:rPr>
              <w:t>T</w:t>
            </w:r>
            <w:r w:rsidRPr="00AA106E">
              <w:rPr>
                <w:rFonts w:eastAsiaTheme="minorEastAsia"/>
                <w:vertAlign w:val="subscript"/>
                <w:lang w:val="en-US" w:eastAsia="zh-CN"/>
              </w:rPr>
              <w:t>Evaluate_out_SSB</w:t>
            </w:r>
            <w:proofErr w:type="spellEnd"/>
            <w:r w:rsidRPr="00AA106E">
              <w:rPr>
                <w:rFonts w:eastAsiaTheme="minorEastAsia"/>
                <w:vertAlign w:val="subscript"/>
                <w:lang w:val="en-US" w:eastAsia="zh-CN"/>
              </w:rPr>
              <w:t xml:space="preserve"> </w:t>
            </w:r>
          </w:p>
          <w:p w:rsidR="00170306" w:rsidRPr="00AA106E" w:rsidRDefault="00170306" w:rsidP="00AA106E">
            <w:pPr>
              <w:numPr>
                <w:ilvl w:val="1"/>
                <w:numId w:val="25"/>
              </w:numPr>
              <w:rPr>
                <w:rFonts w:eastAsiaTheme="minorEastAsia"/>
                <w:lang w:val="en-US" w:eastAsia="zh-CN"/>
              </w:rPr>
            </w:pPr>
            <w:r w:rsidRPr="00AA106E">
              <w:rPr>
                <w:rFonts w:eastAsiaTheme="minorEastAsia"/>
                <w:lang w:val="en-US" w:eastAsia="zh-CN"/>
              </w:rPr>
              <w:t>Option 3: The evaluation period is scaled by a fixed scaler</w:t>
            </w:r>
          </w:p>
          <w:p w:rsidR="00AA106E" w:rsidRPr="00AA106E" w:rsidRDefault="00170306" w:rsidP="001F2AE4">
            <w:pPr>
              <w:numPr>
                <w:ilvl w:val="2"/>
                <w:numId w:val="25"/>
              </w:numPr>
              <w:rPr>
                <w:rFonts w:eastAsiaTheme="minorEastAsia"/>
                <w:lang w:val="en-US" w:eastAsia="zh-CN"/>
              </w:rPr>
            </w:pPr>
            <w:r w:rsidRPr="00AA106E">
              <w:rPr>
                <w:rFonts w:eastAsiaTheme="minorEastAsia"/>
                <w:lang w:val="en-US" w:eastAsia="zh-CN"/>
              </w:rPr>
              <w:t xml:space="preserve">FFS: </w:t>
            </w:r>
            <w:r w:rsidRPr="00AA106E">
              <w:rPr>
                <w:rFonts w:eastAsiaTheme="minorEastAsia"/>
                <w:b/>
                <w:bCs/>
                <w:lang w:val="en-US" w:eastAsia="zh-CN"/>
              </w:rPr>
              <w:t>excluding</w:t>
            </w:r>
            <w:r w:rsidRPr="00AA106E">
              <w:rPr>
                <w:rFonts w:eastAsiaTheme="minorEastAsia"/>
                <w:lang w:val="en-US" w:eastAsia="zh-CN"/>
              </w:rPr>
              <w:t xml:space="preserve"> samples whose SNR is higher than X dB</w:t>
            </w:r>
          </w:p>
        </w:tc>
      </w:tr>
    </w:tbl>
    <w:p w:rsidR="00AA106E" w:rsidRDefault="00AA106E" w:rsidP="001F2AE4">
      <w:pPr>
        <w:rPr>
          <w:rFonts w:eastAsiaTheme="minorEastAsia"/>
          <w:lang w:val="en-US" w:eastAsia="zh-CN"/>
        </w:rPr>
      </w:pPr>
    </w:p>
    <w:p w:rsidR="00AA106E" w:rsidRDefault="00AA106E" w:rsidP="001F2AE4">
      <w:pPr>
        <w:rPr>
          <w:rFonts w:eastAsiaTheme="minorEastAsia"/>
          <w:lang w:val="en-US" w:eastAsia="zh-CN"/>
        </w:rPr>
      </w:pPr>
      <w:r>
        <w:rPr>
          <w:rFonts w:eastAsiaTheme="minorEastAsia" w:hint="eastAsia"/>
          <w:lang w:val="en-US" w:eastAsia="zh-CN"/>
        </w:rPr>
        <w:t>O</w:t>
      </w:r>
      <w:r>
        <w:rPr>
          <w:rFonts w:eastAsiaTheme="minorEastAsia"/>
          <w:lang w:val="en-US" w:eastAsia="zh-CN"/>
        </w:rPr>
        <w:t xml:space="preserve">ption 2 is to adopt the same method when defining other requirements for NR-U, where the SNR condition is much higher. However, </w:t>
      </w:r>
      <w:r w:rsidR="00170306">
        <w:rPr>
          <w:rFonts w:eastAsiaTheme="minorEastAsia"/>
          <w:lang w:val="en-US" w:eastAsia="zh-CN"/>
        </w:rPr>
        <w:t>during the discussion of pervious meeting, most companies have concerns that UE cannot distinguish the unavailable SSB in low SNR, which is also verified by simulation results in [2]. From our understanding, RAN4 shall confirm the assumption that UE is not able to distinguish the unavailable RLM-RS in low SNR.</w:t>
      </w:r>
    </w:p>
    <w:p w:rsidR="00170306" w:rsidRPr="00170306" w:rsidRDefault="00170306" w:rsidP="00170306">
      <w:pPr>
        <w:rPr>
          <w:rFonts w:eastAsiaTheme="minorEastAsia"/>
          <w:b/>
          <w:lang w:val="en-US" w:eastAsia="zh-CN"/>
        </w:rPr>
      </w:pPr>
      <w:r w:rsidRPr="00170306">
        <w:rPr>
          <w:rFonts w:eastAsiaTheme="minorEastAsia"/>
          <w:b/>
          <w:lang w:val="en-US" w:eastAsia="zh-CN"/>
        </w:rPr>
        <w:t>Proposal 1: RAN4 shall confirm the assumption that UE is not able to distinguish the unavailable RLM-RS in low SNR in NR-U.</w:t>
      </w:r>
    </w:p>
    <w:p w:rsidR="00170306" w:rsidRDefault="00170306" w:rsidP="001F2AE4">
      <w:pPr>
        <w:rPr>
          <w:rFonts w:eastAsiaTheme="minorEastAsia"/>
          <w:lang w:val="en-US" w:eastAsia="zh-CN"/>
        </w:rPr>
      </w:pPr>
      <w:r>
        <w:rPr>
          <w:rFonts w:eastAsiaTheme="minorEastAsia"/>
          <w:lang w:val="en-US" w:eastAsia="zh-CN"/>
        </w:rPr>
        <w:t xml:space="preserve">For option 3, which could be considered as flexible method to address the concern on imbalance between OOS and INS about the fixed scaling method. We give an example as shown in Fig. 1. </w:t>
      </w:r>
      <w:r w:rsidR="003151F3">
        <w:rPr>
          <w:rFonts w:eastAsiaTheme="minorEastAsia"/>
          <w:lang w:val="en-US" w:eastAsia="zh-CN"/>
        </w:rPr>
        <w:t>Assuming</w:t>
      </w:r>
      <w:r w:rsidR="00524F69">
        <w:rPr>
          <w:rFonts w:eastAsiaTheme="minorEastAsia"/>
          <w:lang w:val="en-US" w:eastAsia="zh-CN"/>
        </w:rPr>
        <w:t xml:space="preserve"> that the number of samples for OOS filtering is 10, the number of INS filtering is 5. The scaler is 2. By extend the OOS evaluation period by the fixed scaler, the extended OOS evaluation period is 20. It could be observed that the OOS is trigger at point A, and at point B, the INS is triggered based on our previous agreement on INS evaluation period. However, since the OOS evaluation period is fixed to 20, it is still possible that UE indicate OOS at point B since </w:t>
      </w:r>
      <w:r w:rsidR="0007272F">
        <w:rPr>
          <w:rFonts w:eastAsiaTheme="minorEastAsia"/>
          <w:lang w:val="en-US" w:eastAsia="zh-CN"/>
        </w:rPr>
        <w:t xml:space="preserve">huge number of low SNR samples are filtered. The imbalance between OOS and INS will lead to some </w:t>
      </w:r>
      <w:r w:rsidR="0007272F" w:rsidRPr="0007272F">
        <w:rPr>
          <w:rFonts w:eastAsiaTheme="minorEastAsia"/>
          <w:lang w:val="en-US" w:eastAsia="zh-CN"/>
        </w:rPr>
        <w:t>erratic</w:t>
      </w:r>
      <w:r w:rsidR="0007272F">
        <w:rPr>
          <w:rFonts w:eastAsiaTheme="minorEastAsia"/>
          <w:lang w:val="en-US" w:eastAsia="zh-CN"/>
        </w:rPr>
        <w:t xml:space="preserve"> case where the OOS and INS are indicated to high layer at same time. </w:t>
      </w:r>
    </w:p>
    <w:p w:rsidR="0007272F" w:rsidRDefault="0007272F" w:rsidP="001F2AE4">
      <w:pPr>
        <w:rPr>
          <w:rFonts w:eastAsiaTheme="minorEastAsia"/>
          <w:lang w:val="en-US" w:eastAsia="zh-CN"/>
        </w:rPr>
      </w:pPr>
    </w:p>
    <w:p w:rsidR="00170306" w:rsidRDefault="00524F69" w:rsidP="00170306">
      <w:pPr>
        <w:jc w:val="center"/>
        <w:rPr>
          <w:rFonts w:eastAsiaTheme="minorEastAsia"/>
          <w:lang w:val="en-US" w:eastAsia="zh-CN"/>
        </w:rPr>
      </w:pPr>
      <w:r>
        <w:rPr>
          <w:noProof/>
          <w:lang w:val="en-US" w:eastAsia="zh-CN"/>
        </w:rPr>
        <w:lastRenderedPageBreak/>
        <w:drawing>
          <wp:inline distT="0" distB="0" distL="0" distR="0" wp14:anchorId="4F37D578" wp14:editId="687E03D7">
            <wp:extent cx="3656923" cy="1668767"/>
            <wp:effectExtent l="0" t="0" r="1270"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707403" cy="1691803"/>
                    </a:xfrm>
                    <a:prstGeom prst="rect">
                      <a:avLst/>
                    </a:prstGeom>
                  </pic:spPr>
                </pic:pic>
              </a:graphicData>
            </a:graphic>
          </wp:inline>
        </w:drawing>
      </w:r>
    </w:p>
    <w:p w:rsidR="00170306" w:rsidRDefault="00170306" w:rsidP="00170306">
      <w:pPr>
        <w:jc w:val="center"/>
        <w:rPr>
          <w:rFonts w:eastAsiaTheme="minorEastAsia"/>
          <w:lang w:val="en-US" w:eastAsia="zh-CN"/>
        </w:rPr>
      </w:pPr>
      <w:r>
        <w:rPr>
          <w:rFonts w:eastAsiaTheme="minorEastAsia"/>
          <w:lang w:val="en-US" w:eastAsia="zh-CN"/>
        </w:rPr>
        <w:t>Fig. 1</w:t>
      </w:r>
    </w:p>
    <w:p w:rsidR="0007272F" w:rsidRDefault="0007272F" w:rsidP="0007272F">
      <w:pPr>
        <w:rPr>
          <w:rFonts w:eastAsiaTheme="minorEastAsia"/>
          <w:lang w:val="en-US" w:eastAsia="zh-CN"/>
        </w:rPr>
      </w:pPr>
      <w:r>
        <w:rPr>
          <w:rFonts w:eastAsiaTheme="minorEastAsia"/>
          <w:lang w:val="en-US" w:eastAsia="zh-CN"/>
        </w:rPr>
        <w:t xml:space="preserve">There was also discussion about fixed extension about the evaluation period of INS. From our understanding, it will degrade the performance of the recovery procedure, which will increase the delay for trigging INS, and UE has less chance for recovery. From our understanding, option 3 is </w:t>
      </w:r>
      <w:r w:rsidR="003151F3">
        <w:rPr>
          <w:rFonts w:eastAsiaTheme="minorEastAsia" w:hint="eastAsia"/>
          <w:lang w:val="en-US" w:eastAsia="zh-CN"/>
        </w:rPr>
        <w:t>a</w:t>
      </w:r>
      <w:r w:rsidR="003151F3">
        <w:rPr>
          <w:rFonts w:eastAsiaTheme="minorEastAsia"/>
          <w:lang w:val="en-US" w:eastAsia="zh-CN"/>
        </w:rPr>
        <w:t xml:space="preserve"> </w:t>
      </w:r>
      <w:r>
        <w:rPr>
          <w:rFonts w:eastAsiaTheme="minorEastAsia"/>
          <w:lang w:val="en-US" w:eastAsia="zh-CN"/>
        </w:rPr>
        <w:t xml:space="preserve">reasonable solution. </w:t>
      </w:r>
      <w:r w:rsidR="0098602F">
        <w:rPr>
          <w:rFonts w:eastAsiaTheme="minorEastAsia"/>
          <w:lang w:val="en-US" w:eastAsia="zh-CN"/>
        </w:rPr>
        <w:t>From Fig. 1, at point B, there are 5 samples which could be regarded as available, so the evaluation window shall be scaled excluding these available samples. Thus at point B, the OOS evaluation period shall be (10-5)*2+5=15, which is smaller than that by scaled on the whole evaluation period. Also, when the channel condition is good (in the center of the cell) when the RLM is always perform, is also more reasonable to use the same number of sample as that in licensed band, which is (10-10)*2+10=10 in the example.</w:t>
      </w:r>
    </w:p>
    <w:p w:rsidR="0098602F" w:rsidRDefault="0098602F" w:rsidP="0007272F">
      <w:pPr>
        <w:rPr>
          <w:rFonts w:eastAsiaTheme="minorEastAsia"/>
          <w:b/>
          <w:lang w:val="en-US" w:eastAsia="zh-CN"/>
        </w:rPr>
      </w:pPr>
      <w:r w:rsidRPr="00B84CEE">
        <w:rPr>
          <w:rFonts w:eastAsiaTheme="minorEastAsia"/>
          <w:b/>
          <w:lang w:val="en-US" w:eastAsia="zh-CN"/>
        </w:rPr>
        <w:t>Proposal 2: The</w:t>
      </w:r>
      <w:r w:rsidR="006C22C1">
        <w:rPr>
          <w:rFonts w:eastAsiaTheme="minorEastAsia"/>
          <w:b/>
          <w:lang w:val="en-US" w:eastAsia="zh-CN"/>
        </w:rPr>
        <w:t xml:space="preserve"> OOS</w:t>
      </w:r>
      <w:r w:rsidRPr="00B84CEE">
        <w:rPr>
          <w:rFonts w:eastAsiaTheme="minorEastAsia"/>
          <w:b/>
          <w:lang w:val="en-US" w:eastAsia="zh-CN"/>
        </w:rPr>
        <w:t xml:space="preserve"> evaluation period is extended as:</w:t>
      </w:r>
      <w:r w:rsidRPr="00B84CEE">
        <w:rPr>
          <w:rFonts w:eastAsiaTheme="minorEastAsia" w:hint="eastAsia"/>
          <w:b/>
          <w:lang w:val="en-US" w:eastAsia="zh-CN"/>
        </w:rPr>
        <w:t xml:space="preserve"> </w:t>
      </w:r>
      <w:r w:rsidRPr="00B84CEE">
        <w:rPr>
          <w:rFonts w:eastAsiaTheme="minorEastAsia"/>
          <w:b/>
          <w:lang w:val="en-US" w:eastAsia="zh-CN"/>
        </w:rPr>
        <w:t>(</w:t>
      </w:r>
      <w:proofErr w:type="spellStart"/>
      <w:r w:rsidRPr="00B84CEE">
        <w:rPr>
          <w:rFonts w:eastAsiaTheme="minorEastAsia"/>
          <w:b/>
          <w:lang w:val="en-US" w:eastAsia="zh-CN"/>
        </w:rPr>
        <w:t>N</w:t>
      </w:r>
      <w:r w:rsidRPr="00B84CEE">
        <w:rPr>
          <w:rFonts w:eastAsiaTheme="minorEastAsia"/>
          <w:b/>
          <w:vertAlign w:val="subscript"/>
          <w:lang w:val="en-US" w:eastAsia="zh-CN"/>
        </w:rPr>
        <w:t>Expected</w:t>
      </w:r>
      <w:r w:rsidRPr="00B84CEE">
        <w:rPr>
          <w:rFonts w:eastAsiaTheme="minorEastAsia"/>
          <w:b/>
          <w:lang w:val="en-US" w:eastAsia="zh-CN"/>
        </w:rPr>
        <w:t>-n</w:t>
      </w:r>
      <w:r w:rsidRPr="00B84CEE">
        <w:rPr>
          <w:rFonts w:eastAsiaTheme="minorEastAsia"/>
          <w:b/>
          <w:vertAlign w:val="subscript"/>
          <w:lang w:val="en-US" w:eastAsia="zh-CN"/>
        </w:rPr>
        <w:t>available</w:t>
      </w:r>
      <w:proofErr w:type="spellEnd"/>
      <w:r w:rsidRPr="00B84CEE">
        <w:rPr>
          <w:rFonts w:eastAsiaTheme="minorEastAsia"/>
          <w:b/>
          <w:lang w:val="en-US" w:eastAsia="zh-CN"/>
        </w:rPr>
        <w:t xml:space="preserve">)*M+ </w:t>
      </w:r>
      <w:proofErr w:type="spellStart"/>
      <w:r w:rsidRPr="00B84CEE">
        <w:rPr>
          <w:rFonts w:eastAsiaTheme="minorEastAsia"/>
          <w:b/>
          <w:lang w:val="en-US" w:eastAsia="zh-CN"/>
        </w:rPr>
        <w:t>n</w:t>
      </w:r>
      <w:r w:rsidRPr="00B84CEE">
        <w:rPr>
          <w:rFonts w:eastAsiaTheme="minorEastAsia"/>
          <w:b/>
          <w:vertAlign w:val="subscript"/>
          <w:lang w:val="en-US" w:eastAsia="zh-CN"/>
        </w:rPr>
        <w:t>available</w:t>
      </w:r>
      <w:proofErr w:type="spellEnd"/>
      <w:r w:rsidRPr="00B84CEE">
        <w:rPr>
          <w:rFonts w:eastAsiaTheme="minorEastAsia"/>
          <w:b/>
          <w:lang w:val="en-US" w:eastAsia="zh-CN"/>
        </w:rPr>
        <w:t xml:space="preserve">, where </w:t>
      </w:r>
      <w:proofErr w:type="spellStart"/>
      <w:r w:rsidRPr="00B84CEE">
        <w:rPr>
          <w:rFonts w:eastAsiaTheme="minorEastAsia"/>
          <w:b/>
          <w:lang w:val="en-US" w:eastAsia="zh-CN"/>
        </w:rPr>
        <w:t>N</w:t>
      </w:r>
      <w:r w:rsidRPr="00B84CEE">
        <w:rPr>
          <w:rFonts w:eastAsiaTheme="minorEastAsia"/>
          <w:b/>
          <w:vertAlign w:val="subscript"/>
          <w:lang w:val="en-US" w:eastAsia="zh-CN"/>
        </w:rPr>
        <w:t>Expected</w:t>
      </w:r>
      <w:proofErr w:type="spellEnd"/>
      <w:r w:rsidRPr="00B84CEE">
        <w:rPr>
          <w:rFonts w:eastAsiaTheme="minorEastAsia"/>
          <w:b/>
          <w:lang w:val="en-US" w:eastAsia="zh-CN"/>
        </w:rPr>
        <w:t xml:space="preserve"> is the </w:t>
      </w:r>
      <w:r w:rsidR="00B84CEE" w:rsidRPr="00B84CEE">
        <w:rPr>
          <w:rFonts w:eastAsiaTheme="minorEastAsia"/>
          <w:b/>
          <w:lang w:val="en-US" w:eastAsia="zh-CN"/>
        </w:rPr>
        <w:t xml:space="preserve">expected </w:t>
      </w:r>
      <w:r w:rsidRPr="00B84CEE">
        <w:rPr>
          <w:rFonts w:eastAsiaTheme="minorEastAsia"/>
          <w:b/>
          <w:lang w:val="en-US" w:eastAsia="zh-CN"/>
        </w:rPr>
        <w:t>number of samples</w:t>
      </w:r>
      <w:r w:rsidR="00B84CEE" w:rsidRPr="00B84CEE">
        <w:rPr>
          <w:rFonts w:eastAsiaTheme="minorEastAsia"/>
          <w:b/>
          <w:lang w:val="en-US" w:eastAsia="zh-CN"/>
        </w:rPr>
        <w:t xml:space="preserve">, which could be same as that in licensed band; </w:t>
      </w:r>
      <w:proofErr w:type="spellStart"/>
      <w:r w:rsidR="00B84CEE" w:rsidRPr="00B84CEE">
        <w:rPr>
          <w:rFonts w:eastAsiaTheme="minorEastAsia"/>
          <w:b/>
          <w:lang w:val="en-US" w:eastAsia="zh-CN"/>
        </w:rPr>
        <w:t>n</w:t>
      </w:r>
      <w:r w:rsidR="00B84CEE" w:rsidRPr="00B84CEE">
        <w:rPr>
          <w:rFonts w:eastAsiaTheme="minorEastAsia"/>
          <w:b/>
          <w:vertAlign w:val="subscript"/>
          <w:lang w:val="en-US" w:eastAsia="zh-CN"/>
        </w:rPr>
        <w:t>available</w:t>
      </w:r>
      <w:proofErr w:type="spellEnd"/>
      <w:r w:rsidR="00B84CEE" w:rsidRPr="00B84CEE">
        <w:rPr>
          <w:rFonts w:eastAsiaTheme="minorEastAsia"/>
          <w:b/>
          <w:lang w:val="en-US" w:eastAsia="zh-CN"/>
        </w:rPr>
        <w:t xml:space="preserve"> is the number of available samples (SNR&gt;X dB) within the evaluation period; M is a fixed scaler.</w:t>
      </w:r>
      <w:r w:rsidRPr="00B84CEE">
        <w:rPr>
          <w:rFonts w:eastAsiaTheme="minorEastAsia"/>
          <w:b/>
          <w:lang w:val="en-US" w:eastAsia="zh-CN"/>
        </w:rPr>
        <w:t xml:space="preserve"> </w:t>
      </w:r>
    </w:p>
    <w:p w:rsidR="00B84CEE" w:rsidRPr="00B84CEE" w:rsidRDefault="00B84CEE" w:rsidP="0007272F">
      <w:pPr>
        <w:rPr>
          <w:rFonts w:eastAsiaTheme="minorEastAsia"/>
          <w:b/>
          <w:u w:val="single"/>
          <w:lang w:val="en-US" w:eastAsia="zh-CN"/>
        </w:rPr>
      </w:pPr>
      <w:r w:rsidRPr="00B84CEE">
        <w:rPr>
          <w:rFonts w:eastAsiaTheme="minorEastAsia"/>
          <w:b/>
          <w:u w:val="single"/>
          <w:lang w:val="en-US" w:eastAsia="zh-CN"/>
        </w:rPr>
        <w:t>CSI-RS based RLM</w:t>
      </w:r>
    </w:p>
    <w:p w:rsidR="00B84CEE" w:rsidRDefault="00B84CEE" w:rsidP="0007272F">
      <w:pPr>
        <w:rPr>
          <w:rFonts w:eastAsiaTheme="minorEastAsia"/>
          <w:lang w:val="en-US" w:eastAsia="zh-CN"/>
        </w:rPr>
      </w:pPr>
      <w:r w:rsidRPr="00B84CEE">
        <w:rPr>
          <w:rFonts w:eastAsiaTheme="minorEastAsia"/>
          <w:lang w:val="en-US" w:eastAsia="zh-CN"/>
        </w:rPr>
        <w:t>An LS is sent to RAN1 to ask about the issue of transmission power of CSI-RS across different occasions. From our understanding, there are some common and general issues for both CSI-RS/SSB based RLM/BFD/CBD</w:t>
      </w:r>
      <w:r>
        <w:rPr>
          <w:rFonts w:eastAsiaTheme="minorEastAsia"/>
          <w:lang w:val="en-US" w:eastAsia="zh-CN"/>
        </w:rPr>
        <w:t>, and after we have concrete conclusion about these issues, the requirement for both CSI-RS and SSB abased RLM/BFD/CBD shall be defined in Rel-16.</w:t>
      </w:r>
    </w:p>
    <w:p w:rsidR="00B84CEE" w:rsidRPr="006C22C1" w:rsidRDefault="00B84CEE" w:rsidP="00B84CEE">
      <w:pPr>
        <w:rPr>
          <w:rFonts w:eastAsiaTheme="minorEastAsia"/>
          <w:b/>
          <w:lang w:val="en-US" w:eastAsia="zh-CN"/>
        </w:rPr>
      </w:pPr>
      <w:r w:rsidRPr="006C22C1">
        <w:rPr>
          <w:rFonts w:eastAsiaTheme="minorEastAsia"/>
          <w:b/>
          <w:lang w:val="en-US" w:eastAsia="zh-CN"/>
        </w:rPr>
        <w:t>Proposal 3: The requirement for both CSI-RS and SSB abased RLM/BFD/CBD shall be defined in Rel-16.</w:t>
      </w:r>
    </w:p>
    <w:p w:rsidR="00B84CEE" w:rsidRPr="00C70BEA" w:rsidRDefault="00C70BEA" w:rsidP="0007272F">
      <w:pPr>
        <w:rPr>
          <w:rFonts w:eastAsiaTheme="minorEastAsia"/>
          <w:b/>
          <w:u w:val="single"/>
          <w:lang w:val="en-US" w:eastAsia="zh-CN"/>
        </w:rPr>
      </w:pPr>
      <w:r w:rsidRPr="00C70BEA">
        <w:rPr>
          <w:rFonts w:eastAsiaTheme="minorEastAsia" w:hint="eastAsia"/>
          <w:b/>
          <w:u w:val="single"/>
          <w:lang w:val="en-US" w:eastAsia="zh-CN"/>
        </w:rPr>
        <w:t>T</w:t>
      </w:r>
      <w:r w:rsidRPr="00C70BEA">
        <w:rPr>
          <w:rFonts w:eastAsiaTheme="minorEastAsia"/>
          <w:b/>
          <w:u w:val="single"/>
          <w:lang w:val="en-US" w:eastAsia="zh-CN"/>
        </w:rPr>
        <w:t>he terminology of candidate SSBs.</w:t>
      </w:r>
    </w:p>
    <w:p w:rsidR="00C70BEA" w:rsidRDefault="00C70BEA" w:rsidP="0007272F">
      <w:pPr>
        <w:rPr>
          <w:rFonts w:eastAsiaTheme="minorEastAsia"/>
          <w:lang w:val="en-US" w:eastAsia="zh-CN"/>
        </w:rPr>
      </w:pPr>
      <w:r>
        <w:rPr>
          <w:rFonts w:eastAsiaTheme="minorEastAsia" w:hint="eastAsia"/>
          <w:lang w:val="en-US" w:eastAsia="zh-CN"/>
        </w:rPr>
        <w:t>F</w:t>
      </w:r>
      <w:r>
        <w:rPr>
          <w:rFonts w:eastAsiaTheme="minorEastAsia"/>
          <w:lang w:val="en-US" w:eastAsia="zh-CN"/>
        </w:rPr>
        <w:t xml:space="preserve">rom the LS from RAN1, the current wording of “candidate SSBs” will </w:t>
      </w:r>
      <w:r w:rsidR="006E0197">
        <w:rPr>
          <w:rFonts w:eastAsiaTheme="minorEastAsia"/>
          <w:lang w:val="en-US" w:eastAsia="zh-CN"/>
        </w:rPr>
        <w:t>conflict with the candidate SSB positions in NR-U, so it is suggested to remove the candidate in clause 8.1.1. From our understanding, the change is needed and shall be aligned among both R15 and R16 spec. Thus, we presented CRs for the change for both R15 and R16 spec [4</w:t>
      </w:r>
      <w:proofErr w:type="gramStart"/>
      <w:r w:rsidR="006E0197">
        <w:rPr>
          <w:rFonts w:eastAsiaTheme="minorEastAsia"/>
          <w:lang w:val="en-US" w:eastAsia="zh-CN"/>
        </w:rPr>
        <w:t>][</w:t>
      </w:r>
      <w:proofErr w:type="gramEnd"/>
      <w:r w:rsidR="006E0197">
        <w:rPr>
          <w:rFonts w:eastAsiaTheme="minorEastAsia"/>
          <w:lang w:val="en-US" w:eastAsia="zh-CN"/>
        </w:rPr>
        <w:t>5].</w:t>
      </w:r>
    </w:p>
    <w:p w:rsidR="006E0197" w:rsidRPr="006E0197" w:rsidRDefault="006E0197" w:rsidP="0007272F">
      <w:pPr>
        <w:rPr>
          <w:rFonts w:eastAsiaTheme="minorEastAsia"/>
          <w:b/>
          <w:lang w:val="en-US" w:eastAsia="zh-CN"/>
        </w:rPr>
      </w:pPr>
      <w:r w:rsidRPr="006E0197">
        <w:rPr>
          <w:rFonts w:eastAsiaTheme="minorEastAsia"/>
          <w:b/>
          <w:lang w:val="en-US" w:eastAsia="zh-CN"/>
        </w:rPr>
        <w:t xml:space="preserve">Proposal 4: The changes suggested in LS from RAN1 is needed, and it shall be applied to both R15 and R16 spec for consistency. </w:t>
      </w:r>
    </w:p>
    <w:p w:rsidR="0050339C" w:rsidRDefault="0050339C" w:rsidP="0050339C">
      <w:pPr>
        <w:pStyle w:val="1"/>
        <w:numPr>
          <w:ilvl w:val="0"/>
          <w:numId w:val="1"/>
        </w:numPr>
        <w:rPr>
          <w:lang w:val="en-US"/>
        </w:rPr>
      </w:pPr>
      <w:r>
        <w:rPr>
          <w:lang w:val="en-US"/>
        </w:rPr>
        <w:t>Conclusion</w:t>
      </w:r>
    </w:p>
    <w:p w:rsidR="006C22C1" w:rsidRPr="006C22C1" w:rsidRDefault="006C22C1" w:rsidP="006C22C1">
      <w:pPr>
        <w:rPr>
          <w:rFonts w:eastAsiaTheme="minorEastAsia"/>
          <w:b/>
          <w:lang w:eastAsia="zh-CN"/>
        </w:rPr>
      </w:pPr>
      <w:r w:rsidRPr="006C22C1">
        <w:rPr>
          <w:rFonts w:eastAsiaTheme="minorEastAsia"/>
          <w:b/>
          <w:lang w:eastAsia="zh-CN"/>
        </w:rPr>
        <w:t xml:space="preserve">Observation 1: </w:t>
      </w:r>
    </w:p>
    <w:p w:rsidR="006C22C1" w:rsidRPr="006C22C1" w:rsidRDefault="006C22C1" w:rsidP="006C22C1">
      <w:pPr>
        <w:ind w:leftChars="100" w:left="200"/>
        <w:rPr>
          <w:rFonts w:eastAsiaTheme="minorEastAsia"/>
          <w:b/>
          <w:lang w:eastAsia="zh-CN"/>
        </w:rPr>
      </w:pPr>
      <w:r w:rsidRPr="006C22C1">
        <w:rPr>
          <w:rFonts w:eastAsiaTheme="minorEastAsia"/>
          <w:b/>
          <w:lang w:eastAsia="zh-CN"/>
        </w:rPr>
        <w:t>Potential ways to define N1/N2:</w:t>
      </w:r>
    </w:p>
    <w:p w:rsidR="006C22C1" w:rsidRPr="006C22C1" w:rsidRDefault="006C22C1" w:rsidP="006C22C1">
      <w:pPr>
        <w:ind w:leftChars="100" w:left="200"/>
        <w:rPr>
          <w:rFonts w:eastAsiaTheme="minorEastAsia"/>
          <w:b/>
          <w:lang w:eastAsia="zh-CN"/>
        </w:rPr>
      </w:pPr>
      <w:r w:rsidRPr="006C22C1">
        <w:rPr>
          <w:rFonts w:eastAsiaTheme="minorEastAsia"/>
          <w:b/>
          <w:lang w:eastAsia="zh-CN"/>
        </w:rPr>
        <w:t xml:space="preserve">Option1: Introduce a new capability signalling to indicate the supported N1 and N2 </w:t>
      </w:r>
    </w:p>
    <w:p w:rsidR="006C22C1" w:rsidRDefault="006C22C1" w:rsidP="006C22C1">
      <w:pPr>
        <w:ind w:leftChars="100" w:left="200"/>
        <w:rPr>
          <w:rFonts w:eastAsiaTheme="minorEastAsia"/>
          <w:b/>
          <w:lang w:eastAsia="zh-CN"/>
        </w:rPr>
      </w:pPr>
      <w:r w:rsidRPr="006C22C1">
        <w:rPr>
          <w:rFonts w:eastAsiaTheme="minorEastAsia"/>
          <w:b/>
          <w:lang w:eastAsia="zh-CN"/>
        </w:rPr>
        <w:t>Option 2: Define N1/N2 as constant number in TS 38.133</w:t>
      </w:r>
    </w:p>
    <w:p w:rsidR="006C22C1" w:rsidRPr="00170306" w:rsidRDefault="006C22C1" w:rsidP="006C22C1">
      <w:pPr>
        <w:rPr>
          <w:rFonts w:eastAsiaTheme="minorEastAsia"/>
          <w:b/>
          <w:lang w:val="en-US" w:eastAsia="zh-CN"/>
        </w:rPr>
      </w:pPr>
      <w:r w:rsidRPr="00170306">
        <w:rPr>
          <w:rFonts w:eastAsiaTheme="minorEastAsia"/>
          <w:b/>
          <w:lang w:val="en-US" w:eastAsia="zh-CN"/>
        </w:rPr>
        <w:t>Proposal 1: RAN4 shall confirm the assumption that UE is not able to distinguish the unavailable RLM-RS in low SNR in NR-U.</w:t>
      </w:r>
    </w:p>
    <w:p w:rsidR="006C22C1" w:rsidRDefault="006C22C1" w:rsidP="006C22C1">
      <w:pPr>
        <w:rPr>
          <w:rFonts w:eastAsiaTheme="minorEastAsia"/>
          <w:b/>
          <w:lang w:val="en-US" w:eastAsia="zh-CN"/>
        </w:rPr>
      </w:pPr>
      <w:r w:rsidRPr="00B84CEE">
        <w:rPr>
          <w:rFonts w:eastAsiaTheme="minorEastAsia"/>
          <w:b/>
          <w:lang w:val="en-US" w:eastAsia="zh-CN"/>
        </w:rPr>
        <w:t>Proposal 2: The</w:t>
      </w:r>
      <w:r>
        <w:rPr>
          <w:rFonts w:eastAsiaTheme="minorEastAsia"/>
          <w:b/>
          <w:lang w:val="en-US" w:eastAsia="zh-CN"/>
        </w:rPr>
        <w:t xml:space="preserve"> OOS</w:t>
      </w:r>
      <w:r w:rsidRPr="00B84CEE">
        <w:rPr>
          <w:rFonts w:eastAsiaTheme="minorEastAsia"/>
          <w:b/>
          <w:lang w:val="en-US" w:eastAsia="zh-CN"/>
        </w:rPr>
        <w:t xml:space="preserve"> evaluation period is extended as:</w:t>
      </w:r>
      <w:r w:rsidRPr="00B84CEE">
        <w:rPr>
          <w:rFonts w:eastAsiaTheme="minorEastAsia" w:hint="eastAsia"/>
          <w:b/>
          <w:lang w:val="en-US" w:eastAsia="zh-CN"/>
        </w:rPr>
        <w:t xml:space="preserve"> </w:t>
      </w:r>
      <w:r w:rsidRPr="00B84CEE">
        <w:rPr>
          <w:rFonts w:eastAsiaTheme="minorEastAsia"/>
          <w:b/>
          <w:lang w:val="en-US" w:eastAsia="zh-CN"/>
        </w:rPr>
        <w:t>(</w:t>
      </w:r>
      <w:proofErr w:type="spellStart"/>
      <w:r w:rsidRPr="00B84CEE">
        <w:rPr>
          <w:rFonts w:eastAsiaTheme="minorEastAsia"/>
          <w:b/>
          <w:lang w:val="en-US" w:eastAsia="zh-CN"/>
        </w:rPr>
        <w:t>N</w:t>
      </w:r>
      <w:r w:rsidRPr="00B84CEE">
        <w:rPr>
          <w:rFonts w:eastAsiaTheme="minorEastAsia"/>
          <w:b/>
          <w:vertAlign w:val="subscript"/>
          <w:lang w:val="en-US" w:eastAsia="zh-CN"/>
        </w:rPr>
        <w:t>Expected</w:t>
      </w:r>
      <w:r w:rsidRPr="00B84CEE">
        <w:rPr>
          <w:rFonts w:eastAsiaTheme="minorEastAsia"/>
          <w:b/>
          <w:lang w:val="en-US" w:eastAsia="zh-CN"/>
        </w:rPr>
        <w:t>-n</w:t>
      </w:r>
      <w:r w:rsidRPr="00B84CEE">
        <w:rPr>
          <w:rFonts w:eastAsiaTheme="minorEastAsia"/>
          <w:b/>
          <w:vertAlign w:val="subscript"/>
          <w:lang w:val="en-US" w:eastAsia="zh-CN"/>
        </w:rPr>
        <w:t>available</w:t>
      </w:r>
      <w:proofErr w:type="spellEnd"/>
      <w:r w:rsidRPr="00B84CEE">
        <w:rPr>
          <w:rFonts w:eastAsiaTheme="minorEastAsia"/>
          <w:b/>
          <w:lang w:val="en-US" w:eastAsia="zh-CN"/>
        </w:rPr>
        <w:t xml:space="preserve">)*M+ </w:t>
      </w:r>
      <w:proofErr w:type="spellStart"/>
      <w:r w:rsidRPr="00B84CEE">
        <w:rPr>
          <w:rFonts w:eastAsiaTheme="minorEastAsia"/>
          <w:b/>
          <w:lang w:val="en-US" w:eastAsia="zh-CN"/>
        </w:rPr>
        <w:t>n</w:t>
      </w:r>
      <w:r w:rsidRPr="00B84CEE">
        <w:rPr>
          <w:rFonts w:eastAsiaTheme="minorEastAsia"/>
          <w:b/>
          <w:vertAlign w:val="subscript"/>
          <w:lang w:val="en-US" w:eastAsia="zh-CN"/>
        </w:rPr>
        <w:t>available</w:t>
      </w:r>
      <w:proofErr w:type="spellEnd"/>
      <w:r w:rsidRPr="00B84CEE">
        <w:rPr>
          <w:rFonts w:eastAsiaTheme="minorEastAsia"/>
          <w:b/>
          <w:lang w:val="en-US" w:eastAsia="zh-CN"/>
        </w:rPr>
        <w:t xml:space="preserve">, where </w:t>
      </w:r>
      <w:proofErr w:type="spellStart"/>
      <w:r w:rsidRPr="00B84CEE">
        <w:rPr>
          <w:rFonts w:eastAsiaTheme="minorEastAsia"/>
          <w:b/>
          <w:lang w:val="en-US" w:eastAsia="zh-CN"/>
        </w:rPr>
        <w:t>N</w:t>
      </w:r>
      <w:r w:rsidRPr="00B84CEE">
        <w:rPr>
          <w:rFonts w:eastAsiaTheme="minorEastAsia"/>
          <w:b/>
          <w:vertAlign w:val="subscript"/>
          <w:lang w:val="en-US" w:eastAsia="zh-CN"/>
        </w:rPr>
        <w:t>Expected</w:t>
      </w:r>
      <w:proofErr w:type="spellEnd"/>
      <w:r w:rsidRPr="00B84CEE">
        <w:rPr>
          <w:rFonts w:eastAsiaTheme="minorEastAsia"/>
          <w:b/>
          <w:lang w:val="en-US" w:eastAsia="zh-CN"/>
        </w:rPr>
        <w:t xml:space="preserve"> is the expected number of samples, which could be same as that in licensed band; </w:t>
      </w:r>
      <w:proofErr w:type="spellStart"/>
      <w:r w:rsidRPr="00B84CEE">
        <w:rPr>
          <w:rFonts w:eastAsiaTheme="minorEastAsia"/>
          <w:b/>
          <w:lang w:val="en-US" w:eastAsia="zh-CN"/>
        </w:rPr>
        <w:t>n</w:t>
      </w:r>
      <w:r w:rsidRPr="00B84CEE">
        <w:rPr>
          <w:rFonts w:eastAsiaTheme="minorEastAsia"/>
          <w:b/>
          <w:vertAlign w:val="subscript"/>
          <w:lang w:val="en-US" w:eastAsia="zh-CN"/>
        </w:rPr>
        <w:t>available</w:t>
      </w:r>
      <w:proofErr w:type="spellEnd"/>
      <w:r w:rsidRPr="00B84CEE">
        <w:rPr>
          <w:rFonts w:eastAsiaTheme="minorEastAsia"/>
          <w:b/>
          <w:lang w:val="en-US" w:eastAsia="zh-CN"/>
        </w:rPr>
        <w:t xml:space="preserve"> is the number of available samples (SNR&gt;X dB) within the evaluation period; M is a fixed scaler. </w:t>
      </w:r>
    </w:p>
    <w:p w:rsidR="006C22C1" w:rsidRDefault="006C22C1" w:rsidP="006C22C1">
      <w:pPr>
        <w:rPr>
          <w:rFonts w:eastAsiaTheme="minorEastAsia"/>
          <w:b/>
          <w:lang w:val="en-US" w:eastAsia="zh-CN"/>
        </w:rPr>
      </w:pPr>
      <w:r w:rsidRPr="006C22C1">
        <w:rPr>
          <w:rFonts w:eastAsiaTheme="minorEastAsia"/>
          <w:b/>
          <w:lang w:val="en-US" w:eastAsia="zh-CN"/>
        </w:rPr>
        <w:lastRenderedPageBreak/>
        <w:t>Proposal 3: The requirement for both CSI-RS and SSB abased RLM/BFD/CBD shall be defined in Rel-16</w:t>
      </w:r>
      <w:r>
        <w:rPr>
          <w:rFonts w:eastAsiaTheme="minorEastAsia"/>
          <w:b/>
          <w:lang w:val="en-US" w:eastAsia="zh-CN"/>
        </w:rPr>
        <w:t>.</w:t>
      </w:r>
    </w:p>
    <w:p w:rsidR="006E0197" w:rsidRPr="006E0197" w:rsidRDefault="006E0197" w:rsidP="006C22C1">
      <w:pPr>
        <w:rPr>
          <w:rFonts w:eastAsiaTheme="minorEastAsia"/>
          <w:b/>
          <w:lang w:val="en-US" w:eastAsia="zh-CN"/>
        </w:rPr>
      </w:pPr>
      <w:r w:rsidRPr="006E0197">
        <w:rPr>
          <w:rFonts w:eastAsiaTheme="minorEastAsia"/>
          <w:b/>
          <w:lang w:val="en-US" w:eastAsia="zh-CN"/>
        </w:rPr>
        <w:t xml:space="preserve">Proposal 4: The changes suggested in LS from RAN1 is needed, and it shall be applied to both R15 and R16 spec for consistency. </w:t>
      </w:r>
    </w:p>
    <w:p w:rsidR="00DF0231" w:rsidRPr="002D2977" w:rsidRDefault="00DF0231" w:rsidP="00DF0231">
      <w:pPr>
        <w:pStyle w:val="1"/>
        <w:tabs>
          <w:tab w:val="clear" w:pos="432"/>
        </w:tabs>
        <w:ind w:left="0" w:firstLine="0"/>
        <w:rPr>
          <w:lang w:val="en-US"/>
        </w:rPr>
      </w:pPr>
      <w:r w:rsidRPr="002D2977">
        <w:rPr>
          <w:lang w:val="en-US"/>
        </w:rPr>
        <w:t>References</w:t>
      </w:r>
    </w:p>
    <w:p w:rsidR="00170306" w:rsidRPr="00170306" w:rsidRDefault="00170306" w:rsidP="007B692E">
      <w:pPr>
        <w:rPr>
          <w:lang w:val="en-US"/>
        </w:rPr>
      </w:pPr>
      <w:r w:rsidRPr="002D2977">
        <w:rPr>
          <w:lang w:val="en-US"/>
        </w:rPr>
        <w:t xml:space="preserve">[1] </w:t>
      </w:r>
      <w:r w:rsidRPr="00363379">
        <w:rPr>
          <w:lang w:val="en-US"/>
        </w:rPr>
        <w:t>R4-2005367</w:t>
      </w:r>
      <w:r>
        <w:rPr>
          <w:lang w:val="en-US"/>
        </w:rPr>
        <w:t xml:space="preserve">, </w:t>
      </w:r>
      <w:r w:rsidRPr="00363379">
        <w:t>WF on NR-U RRM Requirements (Part 2)</w:t>
      </w:r>
      <w:r>
        <w:t xml:space="preserve">, </w:t>
      </w:r>
      <w:proofErr w:type="spellStart"/>
      <w:r w:rsidRPr="00363379">
        <w:rPr>
          <w:lang w:val="en-US"/>
        </w:rPr>
        <w:t>MediaTek</w:t>
      </w:r>
      <w:proofErr w:type="spellEnd"/>
      <w:r w:rsidRPr="00363379">
        <w:rPr>
          <w:lang w:val="en-US"/>
        </w:rPr>
        <w:t xml:space="preserve"> </w:t>
      </w:r>
      <w:proofErr w:type="spellStart"/>
      <w:r w:rsidRPr="00363379">
        <w:rPr>
          <w:lang w:val="en-US"/>
        </w:rPr>
        <w:t>inc.</w:t>
      </w:r>
      <w:proofErr w:type="spellEnd"/>
    </w:p>
    <w:p w:rsidR="007D0DF7" w:rsidRDefault="00170306" w:rsidP="007B692E">
      <w:pPr>
        <w:rPr>
          <w:rFonts w:eastAsiaTheme="minorEastAsia"/>
          <w:lang w:eastAsia="zh-CN"/>
        </w:rPr>
      </w:pPr>
      <w:r>
        <w:rPr>
          <w:rFonts w:eastAsiaTheme="minorEastAsia" w:hint="eastAsia"/>
          <w:lang w:eastAsia="zh-CN"/>
        </w:rPr>
        <w:t>[</w:t>
      </w:r>
      <w:r>
        <w:rPr>
          <w:rFonts w:eastAsiaTheme="minorEastAsia"/>
          <w:lang w:eastAsia="zh-CN"/>
        </w:rPr>
        <w:t xml:space="preserve">2] </w:t>
      </w:r>
      <w:r w:rsidRPr="00170306">
        <w:rPr>
          <w:rFonts w:eastAsiaTheme="minorEastAsia"/>
          <w:lang w:eastAsia="zh-CN"/>
        </w:rPr>
        <w:t>R4-1914077</w:t>
      </w:r>
      <w:r>
        <w:rPr>
          <w:rFonts w:eastAsiaTheme="minorEastAsia"/>
          <w:lang w:eastAsia="zh-CN"/>
        </w:rPr>
        <w:t xml:space="preserve"> </w:t>
      </w:r>
      <w:r w:rsidRPr="00170306">
        <w:rPr>
          <w:rFonts w:eastAsiaTheme="minorEastAsia"/>
          <w:lang w:eastAsia="zh-CN"/>
        </w:rPr>
        <w:t>Discussion on RLM requirement for NR-U</w:t>
      </w:r>
      <w:r>
        <w:rPr>
          <w:rFonts w:eastAsiaTheme="minorEastAsia"/>
          <w:lang w:eastAsia="zh-CN"/>
        </w:rPr>
        <w:t xml:space="preserve">, </w:t>
      </w:r>
      <w:proofErr w:type="spellStart"/>
      <w:r w:rsidRPr="00170306">
        <w:rPr>
          <w:rFonts w:eastAsiaTheme="minorEastAsia"/>
          <w:lang w:eastAsia="zh-CN"/>
        </w:rPr>
        <w:t>MediaTek</w:t>
      </w:r>
      <w:proofErr w:type="spellEnd"/>
      <w:r w:rsidRPr="00170306">
        <w:rPr>
          <w:rFonts w:eastAsiaTheme="minorEastAsia"/>
          <w:lang w:eastAsia="zh-CN"/>
        </w:rPr>
        <w:t xml:space="preserve"> </w:t>
      </w:r>
      <w:proofErr w:type="spellStart"/>
      <w:r w:rsidRPr="00170306">
        <w:rPr>
          <w:rFonts w:eastAsiaTheme="minorEastAsia"/>
          <w:lang w:eastAsia="zh-CN"/>
        </w:rPr>
        <w:t>Inc</w:t>
      </w:r>
      <w:proofErr w:type="spellEnd"/>
    </w:p>
    <w:p w:rsidR="00C70BEA" w:rsidRDefault="00C70BEA" w:rsidP="007B692E">
      <w:pPr>
        <w:rPr>
          <w:rFonts w:eastAsia="Times New Roman" w:cs="Arial"/>
          <w:bCs/>
          <w:sz w:val="22"/>
        </w:rPr>
      </w:pPr>
      <w:r>
        <w:rPr>
          <w:rFonts w:eastAsiaTheme="minorEastAsia"/>
          <w:lang w:eastAsia="zh-CN"/>
        </w:rPr>
        <w:t xml:space="preserve">[3] </w:t>
      </w:r>
      <w:r>
        <w:rPr>
          <w:rFonts w:eastAsia="Times New Roman" w:cs="Arial"/>
          <w:bCs/>
          <w:sz w:val="22"/>
        </w:rPr>
        <w:t xml:space="preserve">R1-2002992 </w:t>
      </w:r>
      <w:r w:rsidRPr="00C70BEA">
        <w:rPr>
          <w:rFonts w:eastAsia="Times New Roman" w:cs="Arial"/>
          <w:bCs/>
          <w:sz w:val="22"/>
        </w:rPr>
        <w:t xml:space="preserve">LS on removing the word “candidate” in </w:t>
      </w:r>
      <w:proofErr w:type="spellStart"/>
      <w:r w:rsidRPr="00C70BEA">
        <w:rPr>
          <w:rFonts w:eastAsia="Times New Roman" w:cs="Arial"/>
          <w:bCs/>
          <w:sz w:val="22"/>
        </w:rPr>
        <w:t>Subclause</w:t>
      </w:r>
      <w:proofErr w:type="spellEnd"/>
      <w:r w:rsidRPr="00C70BEA">
        <w:rPr>
          <w:rFonts w:eastAsia="Times New Roman" w:cs="Arial"/>
          <w:bCs/>
          <w:sz w:val="22"/>
        </w:rPr>
        <w:t xml:space="preserve"> 8.1.1 of TS 38.133 v16.3.0</w:t>
      </w:r>
    </w:p>
    <w:p w:rsidR="006E0197" w:rsidRDefault="007F5015" w:rsidP="007B692E">
      <w:pPr>
        <w:rPr>
          <w:rFonts w:eastAsia="Times New Roman" w:cs="Arial"/>
          <w:bCs/>
          <w:sz w:val="22"/>
        </w:rPr>
      </w:pPr>
      <w:r>
        <w:rPr>
          <w:rFonts w:eastAsia="Times New Roman" w:cs="Arial"/>
          <w:bCs/>
          <w:sz w:val="22"/>
        </w:rPr>
        <w:t xml:space="preserve">[4] </w:t>
      </w:r>
      <w:r w:rsidRPr="007F5015">
        <w:rPr>
          <w:rFonts w:eastAsia="Times New Roman" w:cs="Arial"/>
          <w:bCs/>
          <w:sz w:val="22"/>
        </w:rPr>
        <w:t>R4-2007698</w:t>
      </w:r>
    </w:p>
    <w:p w:rsidR="006E0197" w:rsidRPr="00C70BEA" w:rsidRDefault="006E0197" w:rsidP="007B692E">
      <w:pPr>
        <w:rPr>
          <w:rFonts w:eastAsiaTheme="minorEastAsia"/>
          <w:lang w:eastAsia="zh-CN"/>
        </w:rPr>
      </w:pPr>
      <w:r>
        <w:rPr>
          <w:rFonts w:eastAsia="Times New Roman" w:cs="Arial"/>
          <w:bCs/>
          <w:sz w:val="22"/>
        </w:rPr>
        <w:t xml:space="preserve">[5] </w:t>
      </w:r>
      <w:r w:rsidR="007F5015" w:rsidRPr="007F5015">
        <w:rPr>
          <w:rFonts w:eastAsia="Times New Roman" w:cs="Arial"/>
          <w:bCs/>
          <w:sz w:val="22"/>
        </w:rPr>
        <w:t>R4-200769</w:t>
      </w:r>
      <w:bookmarkStart w:id="0" w:name="_GoBack"/>
      <w:bookmarkEnd w:id="0"/>
      <w:r w:rsidR="007F5015" w:rsidRPr="007F5015">
        <w:rPr>
          <w:rFonts w:eastAsia="Times New Roman" w:cs="Arial"/>
          <w:bCs/>
          <w:sz w:val="22"/>
        </w:rPr>
        <w:t>9</w:t>
      </w:r>
    </w:p>
    <w:sectPr w:rsidR="006E0197" w:rsidRPr="00C70BEA" w:rsidSect="00701598">
      <w:footerReference w:type="even" r:id="rId9"/>
      <w:footerReference w:type="default" r:id="rId10"/>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43C3E" w:rsidRDefault="00443C3E">
      <w:pPr>
        <w:spacing w:after="0"/>
      </w:pPr>
      <w:r>
        <w:separator/>
      </w:r>
    </w:p>
  </w:endnote>
  <w:endnote w:type="continuationSeparator" w:id="0">
    <w:p w:rsidR="00443C3E" w:rsidRDefault="00443C3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8602F" w:rsidRDefault="0098602F">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8</w:t>
    </w:r>
    <w:r>
      <w:rPr>
        <w:rStyle w:val="a5"/>
      </w:rPr>
      <w:fldChar w:fldCharType="end"/>
    </w:r>
  </w:p>
  <w:p w:rsidR="0098602F" w:rsidRDefault="0098602F">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8602F" w:rsidRDefault="0098602F">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7F5015">
      <w:rPr>
        <w:rStyle w:val="a5"/>
      </w:rPr>
      <w:t>4</w:t>
    </w:r>
    <w:r>
      <w:rPr>
        <w:rStyle w:val="a5"/>
      </w:rPr>
      <w:fldChar w:fldCharType="end"/>
    </w:r>
  </w:p>
  <w:p w:rsidR="0098602F" w:rsidRDefault="0098602F">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43C3E" w:rsidRDefault="00443C3E">
      <w:pPr>
        <w:spacing w:after="0"/>
      </w:pPr>
      <w:r>
        <w:separator/>
      </w:r>
    </w:p>
  </w:footnote>
  <w:footnote w:type="continuationSeparator" w:id="0">
    <w:p w:rsidR="00443C3E" w:rsidRDefault="00443C3E">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BD7D93"/>
    <w:multiLevelType w:val="hybridMultilevel"/>
    <w:tmpl w:val="7DC2D93A"/>
    <w:lvl w:ilvl="0" w:tplc="384E8308">
      <w:start w:val="1"/>
      <w:numFmt w:val="bullet"/>
      <w:lvlText w:val="•"/>
      <w:lvlJc w:val="left"/>
      <w:pPr>
        <w:tabs>
          <w:tab w:val="num" w:pos="720"/>
        </w:tabs>
        <w:ind w:left="720" w:hanging="360"/>
      </w:pPr>
      <w:rPr>
        <w:rFonts w:ascii="Arial" w:hAnsi="Arial" w:hint="default"/>
      </w:rPr>
    </w:lvl>
    <w:lvl w:ilvl="1" w:tplc="41A844F4" w:tentative="1">
      <w:start w:val="1"/>
      <w:numFmt w:val="bullet"/>
      <w:lvlText w:val="•"/>
      <w:lvlJc w:val="left"/>
      <w:pPr>
        <w:tabs>
          <w:tab w:val="num" w:pos="1440"/>
        </w:tabs>
        <w:ind w:left="1440" w:hanging="360"/>
      </w:pPr>
      <w:rPr>
        <w:rFonts w:ascii="Arial" w:hAnsi="Arial" w:hint="default"/>
      </w:rPr>
    </w:lvl>
    <w:lvl w:ilvl="2" w:tplc="D30AAFE0" w:tentative="1">
      <w:start w:val="1"/>
      <w:numFmt w:val="bullet"/>
      <w:lvlText w:val="•"/>
      <w:lvlJc w:val="left"/>
      <w:pPr>
        <w:tabs>
          <w:tab w:val="num" w:pos="2160"/>
        </w:tabs>
        <w:ind w:left="2160" w:hanging="360"/>
      </w:pPr>
      <w:rPr>
        <w:rFonts w:ascii="Arial" w:hAnsi="Arial" w:hint="default"/>
      </w:rPr>
    </w:lvl>
    <w:lvl w:ilvl="3" w:tplc="A0EE728A" w:tentative="1">
      <w:start w:val="1"/>
      <w:numFmt w:val="bullet"/>
      <w:lvlText w:val="•"/>
      <w:lvlJc w:val="left"/>
      <w:pPr>
        <w:tabs>
          <w:tab w:val="num" w:pos="2880"/>
        </w:tabs>
        <w:ind w:left="2880" w:hanging="360"/>
      </w:pPr>
      <w:rPr>
        <w:rFonts w:ascii="Arial" w:hAnsi="Arial" w:hint="default"/>
      </w:rPr>
    </w:lvl>
    <w:lvl w:ilvl="4" w:tplc="A64E9AEC" w:tentative="1">
      <w:start w:val="1"/>
      <w:numFmt w:val="bullet"/>
      <w:lvlText w:val="•"/>
      <w:lvlJc w:val="left"/>
      <w:pPr>
        <w:tabs>
          <w:tab w:val="num" w:pos="3600"/>
        </w:tabs>
        <w:ind w:left="3600" w:hanging="360"/>
      </w:pPr>
      <w:rPr>
        <w:rFonts w:ascii="Arial" w:hAnsi="Arial" w:hint="default"/>
      </w:rPr>
    </w:lvl>
    <w:lvl w:ilvl="5" w:tplc="D5663D7A" w:tentative="1">
      <w:start w:val="1"/>
      <w:numFmt w:val="bullet"/>
      <w:lvlText w:val="•"/>
      <w:lvlJc w:val="left"/>
      <w:pPr>
        <w:tabs>
          <w:tab w:val="num" w:pos="4320"/>
        </w:tabs>
        <w:ind w:left="4320" w:hanging="360"/>
      </w:pPr>
      <w:rPr>
        <w:rFonts w:ascii="Arial" w:hAnsi="Arial" w:hint="default"/>
      </w:rPr>
    </w:lvl>
    <w:lvl w:ilvl="6" w:tplc="D59EA8F6" w:tentative="1">
      <w:start w:val="1"/>
      <w:numFmt w:val="bullet"/>
      <w:lvlText w:val="•"/>
      <w:lvlJc w:val="left"/>
      <w:pPr>
        <w:tabs>
          <w:tab w:val="num" w:pos="5040"/>
        </w:tabs>
        <w:ind w:left="5040" w:hanging="360"/>
      </w:pPr>
      <w:rPr>
        <w:rFonts w:ascii="Arial" w:hAnsi="Arial" w:hint="default"/>
      </w:rPr>
    </w:lvl>
    <w:lvl w:ilvl="7" w:tplc="61DCB45A" w:tentative="1">
      <w:start w:val="1"/>
      <w:numFmt w:val="bullet"/>
      <w:lvlText w:val="•"/>
      <w:lvlJc w:val="left"/>
      <w:pPr>
        <w:tabs>
          <w:tab w:val="num" w:pos="5760"/>
        </w:tabs>
        <w:ind w:left="5760" w:hanging="360"/>
      </w:pPr>
      <w:rPr>
        <w:rFonts w:ascii="Arial" w:hAnsi="Arial" w:hint="default"/>
      </w:rPr>
    </w:lvl>
    <w:lvl w:ilvl="8" w:tplc="4FFCE6E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1B57FFA"/>
    <w:multiLevelType w:val="hybridMultilevel"/>
    <w:tmpl w:val="3AD8E71C"/>
    <w:lvl w:ilvl="0" w:tplc="041D0001">
      <w:start w:val="5"/>
      <w:numFmt w:val="bullet"/>
      <w:lvlText w:val=""/>
      <w:lvlJc w:val="left"/>
      <w:pPr>
        <w:ind w:left="720" w:hanging="360"/>
      </w:pPr>
      <w:rPr>
        <w:rFonts w:ascii="Symbol" w:eastAsia="Times New Roman" w:hAnsi="Symbol" w:cs="Times New Roman" w:hint="default"/>
        <w:b w:val="0"/>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 w15:restartNumberingAfterBreak="0">
    <w:nsid w:val="137F29FC"/>
    <w:multiLevelType w:val="hybridMultilevel"/>
    <w:tmpl w:val="B33EE90E"/>
    <w:lvl w:ilvl="0" w:tplc="4B381452">
      <w:start w:val="1"/>
      <w:numFmt w:val="bullet"/>
      <w:lvlText w:val="–"/>
      <w:lvlJc w:val="left"/>
      <w:pPr>
        <w:tabs>
          <w:tab w:val="num" w:pos="720"/>
        </w:tabs>
        <w:ind w:left="720" w:hanging="360"/>
      </w:pPr>
      <w:rPr>
        <w:rFonts w:ascii="Arial" w:hAnsi="Arial" w:hint="default"/>
      </w:rPr>
    </w:lvl>
    <w:lvl w:ilvl="1" w:tplc="DCE85592">
      <w:start w:val="1"/>
      <w:numFmt w:val="bullet"/>
      <w:lvlText w:val="–"/>
      <w:lvlJc w:val="left"/>
      <w:pPr>
        <w:tabs>
          <w:tab w:val="num" w:pos="1440"/>
        </w:tabs>
        <w:ind w:left="1440" w:hanging="360"/>
      </w:pPr>
      <w:rPr>
        <w:rFonts w:ascii="Arial" w:hAnsi="Arial" w:hint="default"/>
      </w:rPr>
    </w:lvl>
    <w:lvl w:ilvl="2" w:tplc="26248CB2" w:tentative="1">
      <w:start w:val="1"/>
      <w:numFmt w:val="bullet"/>
      <w:lvlText w:val="–"/>
      <w:lvlJc w:val="left"/>
      <w:pPr>
        <w:tabs>
          <w:tab w:val="num" w:pos="2160"/>
        </w:tabs>
        <w:ind w:left="2160" w:hanging="360"/>
      </w:pPr>
      <w:rPr>
        <w:rFonts w:ascii="Arial" w:hAnsi="Arial" w:hint="default"/>
      </w:rPr>
    </w:lvl>
    <w:lvl w:ilvl="3" w:tplc="0414AD80" w:tentative="1">
      <w:start w:val="1"/>
      <w:numFmt w:val="bullet"/>
      <w:lvlText w:val="–"/>
      <w:lvlJc w:val="left"/>
      <w:pPr>
        <w:tabs>
          <w:tab w:val="num" w:pos="2880"/>
        </w:tabs>
        <w:ind w:left="2880" w:hanging="360"/>
      </w:pPr>
      <w:rPr>
        <w:rFonts w:ascii="Arial" w:hAnsi="Arial" w:hint="default"/>
      </w:rPr>
    </w:lvl>
    <w:lvl w:ilvl="4" w:tplc="898074B2" w:tentative="1">
      <w:start w:val="1"/>
      <w:numFmt w:val="bullet"/>
      <w:lvlText w:val="–"/>
      <w:lvlJc w:val="left"/>
      <w:pPr>
        <w:tabs>
          <w:tab w:val="num" w:pos="3600"/>
        </w:tabs>
        <w:ind w:left="3600" w:hanging="360"/>
      </w:pPr>
      <w:rPr>
        <w:rFonts w:ascii="Arial" w:hAnsi="Arial" w:hint="default"/>
      </w:rPr>
    </w:lvl>
    <w:lvl w:ilvl="5" w:tplc="6446407A" w:tentative="1">
      <w:start w:val="1"/>
      <w:numFmt w:val="bullet"/>
      <w:lvlText w:val="–"/>
      <w:lvlJc w:val="left"/>
      <w:pPr>
        <w:tabs>
          <w:tab w:val="num" w:pos="4320"/>
        </w:tabs>
        <w:ind w:left="4320" w:hanging="360"/>
      </w:pPr>
      <w:rPr>
        <w:rFonts w:ascii="Arial" w:hAnsi="Arial" w:hint="default"/>
      </w:rPr>
    </w:lvl>
    <w:lvl w:ilvl="6" w:tplc="0C962580" w:tentative="1">
      <w:start w:val="1"/>
      <w:numFmt w:val="bullet"/>
      <w:lvlText w:val="–"/>
      <w:lvlJc w:val="left"/>
      <w:pPr>
        <w:tabs>
          <w:tab w:val="num" w:pos="5040"/>
        </w:tabs>
        <w:ind w:left="5040" w:hanging="360"/>
      </w:pPr>
      <w:rPr>
        <w:rFonts w:ascii="Arial" w:hAnsi="Arial" w:hint="default"/>
      </w:rPr>
    </w:lvl>
    <w:lvl w:ilvl="7" w:tplc="F004761E" w:tentative="1">
      <w:start w:val="1"/>
      <w:numFmt w:val="bullet"/>
      <w:lvlText w:val="–"/>
      <w:lvlJc w:val="left"/>
      <w:pPr>
        <w:tabs>
          <w:tab w:val="num" w:pos="5760"/>
        </w:tabs>
        <w:ind w:left="5760" w:hanging="360"/>
      </w:pPr>
      <w:rPr>
        <w:rFonts w:ascii="Arial" w:hAnsi="Arial" w:hint="default"/>
      </w:rPr>
    </w:lvl>
    <w:lvl w:ilvl="8" w:tplc="DE388A8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67237E6"/>
    <w:multiLevelType w:val="hybridMultilevel"/>
    <w:tmpl w:val="8402AE92"/>
    <w:lvl w:ilvl="0" w:tplc="ABB49BE4">
      <w:start w:val="1"/>
      <w:numFmt w:val="bullet"/>
      <w:lvlText w:val="•"/>
      <w:lvlJc w:val="left"/>
      <w:pPr>
        <w:tabs>
          <w:tab w:val="num" w:pos="720"/>
        </w:tabs>
        <w:ind w:left="720" w:hanging="360"/>
      </w:pPr>
      <w:rPr>
        <w:rFonts w:ascii="Arial" w:hAnsi="Arial" w:hint="default"/>
      </w:rPr>
    </w:lvl>
    <w:lvl w:ilvl="1" w:tplc="26CA8348">
      <w:numFmt w:val="bullet"/>
      <w:lvlText w:val="–"/>
      <w:lvlJc w:val="left"/>
      <w:pPr>
        <w:tabs>
          <w:tab w:val="num" w:pos="1440"/>
        </w:tabs>
        <w:ind w:left="1440" w:hanging="360"/>
      </w:pPr>
      <w:rPr>
        <w:rFonts w:ascii="Arial" w:hAnsi="Arial" w:hint="default"/>
      </w:rPr>
    </w:lvl>
    <w:lvl w:ilvl="2" w:tplc="DBE8E200" w:tentative="1">
      <w:start w:val="1"/>
      <w:numFmt w:val="bullet"/>
      <w:lvlText w:val="•"/>
      <w:lvlJc w:val="left"/>
      <w:pPr>
        <w:tabs>
          <w:tab w:val="num" w:pos="2160"/>
        </w:tabs>
        <w:ind w:left="2160" w:hanging="360"/>
      </w:pPr>
      <w:rPr>
        <w:rFonts w:ascii="Arial" w:hAnsi="Arial" w:hint="default"/>
      </w:rPr>
    </w:lvl>
    <w:lvl w:ilvl="3" w:tplc="96F235BC" w:tentative="1">
      <w:start w:val="1"/>
      <w:numFmt w:val="bullet"/>
      <w:lvlText w:val="•"/>
      <w:lvlJc w:val="left"/>
      <w:pPr>
        <w:tabs>
          <w:tab w:val="num" w:pos="2880"/>
        </w:tabs>
        <w:ind w:left="2880" w:hanging="360"/>
      </w:pPr>
      <w:rPr>
        <w:rFonts w:ascii="Arial" w:hAnsi="Arial" w:hint="default"/>
      </w:rPr>
    </w:lvl>
    <w:lvl w:ilvl="4" w:tplc="FB8EFAAE" w:tentative="1">
      <w:start w:val="1"/>
      <w:numFmt w:val="bullet"/>
      <w:lvlText w:val="•"/>
      <w:lvlJc w:val="left"/>
      <w:pPr>
        <w:tabs>
          <w:tab w:val="num" w:pos="3600"/>
        </w:tabs>
        <w:ind w:left="3600" w:hanging="360"/>
      </w:pPr>
      <w:rPr>
        <w:rFonts w:ascii="Arial" w:hAnsi="Arial" w:hint="default"/>
      </w:rPr>
    </w:lvl>
    <w:lvl w:ilvl="5" w:tplc="6FDEFBC2" w:tentative="1">
      <w:start w:val="1"/>
      <w:numFmt w:val="bullet"/>
      <w:lvlText w:val="•"/>
      <w:lvlJc w:val="left"/>
      <w:pPr>
        <w:tabs>
          <w:tab w:val="num" w:pos="4320"/>
        </w:tabs>
        <w:ind w:left="4320" w:hanging="360"/>
      </w:pPr>
      <w:rPr>
        <w:rFonts w:ascii="Arial" w:hAnsi="Arial" w:hint="default"/>
      </w:rPr>
    </w:lvl>
    <w:lvl w:ilvl="6" w:tplc="CE52DE10" w:tentative="1">
      <w:start w:val="1"/>
      <w:numFmt w:val="bullet"/>
      <w:lvlText w:val="•"/>
      <w:lvlJc w:val="left"/>
      <w:pPr>
        <w:tabs>
          <w:tab w:val="num" w:pos="5040"/>
        </w:tabs>
        <w:ind w:left="5040" w:hanging="360"/>
      </w:pPr>
      <w:rPr>
        <w:rFonts w:ascii="Arial" w:hAnsi="Arial" w:hint="default"/>
      </w:rPr>
    </w:lvl>
    <w:lvl w:ilvl="7" w:tplc="8ABA7AE8" w:tentative="1">
      <w:start w:val="1"/>
      <w:numFmt w:val="bullet"/>
      <w:lvlText w:val="•"/>
      <w:lvlJc w:val="left"/>
      <w:pPr>
        <w:tabs>
          <w:tab w:val="num" w:pos="5760"/>
        </w:tabs>
        <w:ind w:left="5760" w:hanging="360"/>
      </w:pPr>
      <w:rPr>
        <w:rFonts w:ascii="Arial" w:hAnsi="Arial" w:hint="default"/>
      </w:rPr>
    </w:lvl>
    <w:lvl w:ilvl="8" w:tplc="BB94D4F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87167FE"/>
    <w:multiLevelType w:val="hybridMultilevel"/>
    <w:tmpl w:val="7D5CA368"/>
    <w:lvl w:ilvl="0" w:tplc="6520D554">
      <w:start w:val="1"/>
      <w:numFmt w:val="bullet"/>
      <w:lvlText w:val="•"/>
      <w:lvlJc w:val="left"/>
      <w:pPr>
        <w:tabs>
          <w:tab w:val="num" w:pos="720"/>
        </w:tabs>
        <w:ind w:left="720" w:hanging="360"/>
      </w:pPr>
      <w:rPr>
        <w:rFonts w:ascii="Arial" w:hAnsi="Arial" w:hint="default"/>
      </w:rPr>
    </w:lvl>
    <w:lvl w:ilvl="1" w:tplc="9C562A24">
      <w:start w:val="1"/>
      <w:numFmt w:val="bullet"/>
      <w:lvlText w:val="•"/>
      <w:lvlJc w:val="left"/>
      <w:pPr>
        <w:tabs>
          <w:tab w:val="num" w:pos="1440"/>
        </w:tabs>
        <w:ind w:left="1440" w:hanging="360"/>
      </w:pPr>
      <w:rPr>
        <w:rFonts w:ascii="Arial" w:hAnsi="Arial" w:hint="default"/>
      </w:rPr>
    </w:lvl>
    <w:lvl w:ilvl="2" w:tplc="F366484C">
      <w:numFmt w:val="bullet"/>
      <w:lvlText w:val="•"/>
      <w:lvlJc w:val="left"/>
      <w:pPr>
        <w:tabs>
          <w:tab w:val="num" w:pos="2160"/>
        </w:tabs>
        <w:ind w:left="2160" w:hanging="360"/>
      </w:pPr>
      <w:rPr>
        <w:rFonts w:ascii="Arial" w:hAnsi="Arial" w:hint="default"/>
      </w:rPr>
    </w:lvl>
    <w:lvl w:ilvl="3" w:tplc="E4949D70" w:tentative="1">
      <w:start w:val="1"/>
      <w:numFmt w:val="bullet"/>
      <w:lvlText w:val="•"/>
      <w:lvlJc w:val="left"/>
      <w:pPr>
        <w:tabs>
          <w:tab w:val="num" w:pos="2880"/>
        </w:tabs>
        <w:ind w:left="2880" w:hanging="360"/>
      </w:pPr>
      <w:rPr>
        <w:rFonts w:ascii="Arial" w:hAnsi="Arial" w:hint="default"/>
      </w:rPr>
    </w:lvl>
    <w:lvl w:ilvl="4" w:tplc="64AEC26A" w:tentative="1">
      <w:start w:val="1"/>
      <w:numFmt w:val="bullet"/>
      <w:lvlText w:val="•"/>
      <w:lvlJc w:val="left"/>
      <w:pPr>
        <w:tabs>
          <w:tab w:val="num" w:pos="3600"/>
        </w:tabs>
        <w:ind w:left="3600" w:hanging="360"/>
      </w:pPr>
      <w:rPr>
        <w:rFonts w:ascii="Arial" w:hAnsi="Arial" w:hint="default"/>
      </w:rPr>
    </w:lvl>
    <w:lvl w:ilvl="5" w:tplc="EE307148" w:tentative="1">
      <w:start w:val="1"/>
      <w:numFmt w:val="bullet"/>
      <w:lvlText w:val="•"/>
      <w:lvlJc w:val="left"/>
      <w:pPr>
        <w:tabs>
          <w:tab w:val="num" w:pos="4320"/>
        </w:tabs>
        <w:ind w:left="4320" w:hanging="360"/>
      </w:pPr>
      <w:rPr>
        <w:rFonts w:ascii="Arial" w:hAnsi="Arial" w:hint="default"/>
      </w:rPr>
    </w:lvl>
    <w:lvl w:ilvl="6" w:tplc="7A5C89FE" w:tentative="1">
      <w:start w:val="1"/>
      <w:numFmt w:val="bullet"/>
      <w:lvlText w:val="•"/>
      <w:lvlJc w:val="left"/>
      <w:pPr>
        <w:tabs>
          <w:tab w:val="num" w:pos="5040"/>
        </w:tabs>
        <w:ind w:left="5040" w:hanging="360"/>
      </w:pPr>
      <w:rPr>
        <w:rFonts w:ascii="Arial" w:hAnsi="Arial" w:hint="default"/>
      </w:rPr>
    </w:lvl>
    <w:lvl w:ilvl="7" w:tplc="4A20FD32" w:tentative="1">
      <w:start w:val="1"/>
      <w:numFmt w:val="bullet"/>
      <w:lvlText w:val="•"/>
      <w:lvlJc w:val="left"/>
      <w:pPr>
        <w:tabs>
          <w:tab w:val="num" w:pos="5760"/>
        </w:tabs>
        <w:ind w:left="5760" w:hanging="360"/>
      </w:pPr>
      <w:rPr>
        <w:rFonts w:ascii="Arial" w:hAnsi="Arial" w:hint="default"/>
      </w:rPr>
    </w:lvl>
    <w:lvl w:ilvl="8" w:tplc="17AA306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8E84063"/>
    <w:multiLevelType w:val="hybridMultilevel"/>
    <w:tmpl w:val="CFEC514E"/>
    <w:lvl w:ilvl="0" w:tplc="8522CBDC">
      <w:start w:val="1"/>
      <w:numFmt w:val="bullet"/>
      <w:lvlText w:val=""/>
      <w:lvlJc w:val="left"/>
      <w:pPr>
        <w:tabs>
          <w:tab w:val="num" w:pos="720"/>
        </w:tabs>
        <w:ind w:left="720" w:hanging="360"/>
      </w:pPr>
      <w:rPr>
        <w:rFonts w:ascii="Symbol" w:hAnsi="Symbol" w:hint="default"/>
      </w:rPr>
    </w:lvl>
    <w:lvl w:ilvl="1" w:tplc="5156E064" w:tentative="1">
      <w:start w:val="1"/>
      <w:numFmt w:val="bullet"/>
      <w:lvlText w:val=""/>
      <w:lvlJc w:val="left"/>
      <w:pPr>
        <w:tabs>
          <w:tab w:val="num" w:pos="1440"/>
        </w:tabs>
        <w:ind w:left="1440" w:hanging="360"/>
      </w:pPr>
      <w:rPr>
        <w:rFonts w:ascii="Symbol" w:hAnsi="Symbol" w:hint="default"/>
      </w:rPr>
    </w:lvl>
    <w:lvl w:ilvl="2" w:tplc="F6B6598E" w:tentative="1">
      <w:start w:val="1"/>
      <w:numFmt w:val="bullet"/>
      <w:lvlText w:val=""/>
      <w:lvlJc w:val="left"/>
      <w:pPr>
        <w:tabs>
          <w:tab w:val="num" w:pos="2160"/>
        </w:tabs>
        <w:ind w:left="2160" w:hanging="360"/>
      </w:pPr>
      <w:rPr>
        <w:rFonts w:ascii="Symbol" w:hAnsi="Symbol" w:hint="default"/>
      </w:rPr>
    </w:lvl>
    <w:lvl w:ilvl="3" w:tplc="28D25736" w:tentative="1">
      <w:start w:val="1"/>
      <w:numFmt w:val="bullet"/>
      <w:lvlText w:val=""/>
      <w:lvlJc w:val="left"/>
      <w:pPr>
        <w:tabs>
          <w:tab w:val="num" w:pos="2880"/>
        </w:tabs>
        <w:ind w:left="2880" w:hanging="360"/>
      </w:pPr>
      <w:rPr>
        <w:rFonts w:ascii="Symbol" w:hAnsi="Symbol" w:hint="default"/>
      </w:rPr>
    </w:lvl>
    <w:lvl w:ilvl="4" w:tplc="377037FA" w:tentative="1">
      <w:start w:val="1"/>
      <w:numFmt w:val="bullet"/>
      <w:lvlText w:val=""/>
      <w:lvlJc w:val="left"/>
      <w:pPr>
        <w:tabs>
          <w:tab w:val="num" w:pos="3600"/>
        </w:tabs>
        <w:ind w:left="3600" w:hanging="360"/>
      </w:pPr>
      <w:rPr>
        <w:rFonts w:ascii="Symbol" w:hAnsi="Symbol" w:hint="default"/>
      </w:rPr>
    </w:lvl>
    <w:lvl w:ilvl="5" w:tplc="FB28D24E" w:tentative="1">
      <w:start w:val="1"/>
      <w:numFmt w:val="bullet"/>
      <w:lvlText w:val=""/>
      <w:lvlJc w:val="left"/>
      <w:pPr>
        <w:tabs>
          <w:tab w:val="num" w:pos="4320"/>
        </w:tabs>
        <w:ind w:left="4320" w:hanging="360"/>
      </w:pPr>
      <w:rPr>
        <w:rFonts w:ascii="Symbol" w:hAnsi="Symbol" w:hint="default"/>
      </w:rPr>
    </w:lvl>
    <w:lvl w:ilvl="6" w:tplc="864A298A" w:tentative="1">
      <w:start w:val="1"/>
      <w:numFmt w:val="bullet"/>
      <w:lvlText w:val=""/>
      <w:lvlJc w:val="left"/>
      <w:pPr>
        <w:tabs>
          <w:tab w:val="num" w:pos="5040"/>
        </w:tabs>
        <w:ind w:left="5040" w:hanging="360"/>
      </w:pPr>
      <w:rPr>
        <w:rFonts w:ascii="Symbol" w:hAnsi="Symbol" w:hint="default"/>
      </w:rPr>
    </w:lvl>
    <w:lvl w:ilvl="7" w:tplc="1DDA9A7C" w:tentative="1">
      <w:start w:val="1"/>
      <w:numFmt w:val="bullet"/>
      <w:lvlText w:val=""/>
      <w:lvlJc w:val="left"/>
      <w:pPr>
        <w:tabs>
          <w:tab w:val="num" w:pos="5760"/>
        </w:tabs>
        <w:ind w:left="5760" w:hanging="360"/>
      </w:pPr>
      <w:rPr>
        <w:rFonts w:ascii="Symbol" w:hAnsi="Symbol" w:hint="default"/>
      </w:rPr>
    </w:lvl>
    <w:lvl w:ilvl="8" w:tplc="32068CD2"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1F913EE8"/>
    <w:multiLevelType w:val="hybridMultilevel"/>
    <w:tmpl w:val="20828EF8"/>
    <w:lvl w:ilvl="0" w:tplc="9C20070A">
      <w:start w:val="1"/>
      <w:numFmt w:val="bullet"/>
      <w:lvlText w:val="•"/>
      <w:lvlJc w:val="left"/>
      <w:pPr>
        <w:ind w:left="620" w:hanging="420"/>
      </w:pPr>
      <w:rPr>
        <w:rFonts w:ascii="Times New Roman" w:hAnsi="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2C17670"/>
    <w:multiLevelType w:val="hybridMultilevel"/>
    <w:tmpl w:val="CE1EEDD2"/>
    <w:lvl w:ilvl="0" w:tplc="38FED380">
      <w:start w:val="1"/>
      <w:numFmt w:val="bullet"/>
      <w:lvlText w:val="•"/>
      <w:lvlJc w:val="left"/>
      <w:pPr>
        <w:tabs>
          <w:tab w:val="num" w:pos="720"/>
        </w:tabs>
        <w:ind w:left="720" w:hanging="360"/>
      </w:pPr>
      <w:rPr>
        <w:rFonts w:ascii="Arial" w:hAnsi="Arial" w:hint="default"/>
      </w:rPr>
    </w:lvl>
    <w:lvl w:ilvl="1" w:tplc="5F98A33E">
      <w:numFmt w:val="bullet"/>
      <w:lvlText w:val="•"/>
      <w:lvlJc w:val="left"/>
      <w:pPr>
        <w:tabs>
          <w:tab w:val="num" w:pos="1440"/>
        </w:tabs>
        <w:ind w:left="1440" w:hanging="360"/>
      </w:pPr>
      <w:rPr>
        <w:rFonts w:ascii="Arial" w:hAnsi="Arial" w:hint="default"/>
      </w:rPr>
    </w:lvl>
    <w:lvl w:ilvl="2" w:tplc="F33260D0">
      <w:numFmt w:val="bullet"/>
      <w:lvlText w:val="•"/>
      <w:lvlJc w:val="left"/>
      <w:pPr>
        <w:tabs>
          <w:tab w:val="num" w:pos="2160"/>
        </w:tabs>
        <w:ind w:left="2160" w:hanging="360"/>
      </w:pPr>
      <w:rPr>
        <w:rFonts w:ascii="Arial" w:hAnsi="Arial" w:hint="default"/>
      </w:rPr>
    </w:lvl>
    <w:lvl w:ilvl="3" w:tplc="673034E0">
      <w:numFmt w:val="bullet"/>
      <w:lvlText w:val="•"/>
      <w:lvlJc w:val="left"/>
      <w:pPr>
        <w:tabs>
          <w:tab w:val="num" w:pos="2880"/>
        </w:tabs>
        <w:ind w:left="2880" w:hanging="360"/>
      </w:pPr>
      <w:rPr>
        <w:rFonts w:ascii="Arial" w:hAnsi="Arial" w:hint="default"/>
      </w:rPr>
    </w:lvl>
    <w:lvl w:ilvl="4" w:tplc="F3FC8DA4" w:tentative="1">
      <w:start w:val="1"/>
      <w:numFmt w:val="bullet"/>
      <w:lvlText w:val="•"/>
      <w:lvlJc w:val="left"/>
      <w:pPr>
        <w:tabs>
          <w:tab w:val="num" w:pos="3600"/>
        </w:tabs>
        <w:ind w:left="3600" w:hanging="360"/>
      </w:pPr>
      <w:rPr>
        <w:rFonts w:ascii="Arial" w:hAnsi="Arial" w:hint="default"/>
      </w:rPr>
    </w:lvl>
    <w:lvl w:ilvl="5" w:tplc="5C4E8EE0" w:tentative="1">
      <w:start w:val="1"/>
      <w:numFmt w:val="bullet"/>
      <w:lvlText w:val="•"/>
      <w:lvlJc w:val="left"/>
      <w:pPr>
        <w:tabs>
          <w:tab w:val="num" w:pos="4320"/>
        </w:tabs>
        <w:ind w:left="4320" w:hanging="360"/>
      </w:pPr>
      <w:rPr>
        <w:rFonts w:ascii="Arial" w:hAnsi="Arial" w:hint="default"/>
      </w:rPr>
    </w:lvl>
    <w:lvl w:ilvl="6" w:tplc="8E303E28" w:tentative="1">
      <w:start w:val="1"/>
      <w:numFmt w:val="bullet"/>
      <w:lvlText w:val="•"/>
      <w:lvlJc w:val="left"/>
      <w:pPr>
        <w:tabs>
          <w:tab w:val="num" w:pos="5040"/>
        </w:tabs>
        <w:ind w:left="5040" w:hanging="360"/>
      </w:pPr>
      <w:rPr>
        <w:rFonts w:ascii="Arial" w:hAnsi="Arial" w:hint="default"/>
      </w:rPr>
    </w:lvl>
    <w:lvl w:ilvl="7" w:tplc="D3D2D8DE" w:tentative="1">
      <w:start w:val="1"/>
      <w:numFmt w:val="bullet"/>
      <w:lvlText w:val="•"/>
      <w:lvlJc w:val="left"/>
      <w:pPr>
        <w:tabs>
          <w:tab w:val="num" w:pos="5760"/>
        </w:tabs>
        <w:ind w:left="5760" w:hanging="360"/>
      </w:pPr>
      <w:rPr>
        <w:rFonts w:ascii="Arial" w:hAnsi="Arial" w:hint="default"/>
      </w:rPr>
    </w:lvl>
    <w:lvl w:ilvl="8" w:tplc="695ED48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886567A"/>
    <w:multiLevelType w:val="hybridMultilevel"/>
    <w:tmpl w:val="86F2630A"/>
    <w:lvl w:ilvl="0" w:tplc="F7369240">
      <w:start w:val="1"/>
      <w:numFmt w:val="bullet"/>
      <w:lvlText w:val=""/>
      <w:lvlJc w:val="left"/>
      <w:pPr>
        <w:tabs>
          <w:tab w:val="num" w:pos="720"/>
        </w:tabs>
        <w:ind w:left="720" w:hanging="360"/>
      </w:pPr>
      <w:rPr>
        <w:rFonts w:ascii="Symbol" w:hAnsi="Symbol" w:hint="default"/>
      </w:rPr>
    </w:lvl>
    <w:lvl w:ilvl="1" w:tplc="22940A88" w:tentative="1">
      <w:start w:val="1"/>
      <w:numFmt w:val="bullet"/>
      <w:lvlText w:val=""/>
      <w:lvlJc w:val="left"/>
      <w:pPr>
        <w:tabs>
          <w:tab w:val="num" w:pos="1440"/>
        </w:tabs>
        <w:ind w:left="1440" w:hanging="360"/>
      </w:pPr>
      <w:rPr>
        <w:rFonts w:ascii="Symbol" w:hAnsi="Symbol" w:hint="default"/>
      </w:rPr>
    </w:lvl>
    <w:lvl w:ilvl="2" w:tplc="4EF0AE88" w:tentative="1">
      <w:start w:val="1"/>
      <w:numFmt w:val="bullet"/>
      <w:lvlText w:val=""/>
      <w:lvlJc w:val="left"/>
      <w:pPr>
        <w:tabs>
          <w:tab w:val="num" w:pos="2160"/>
        </w:tabs>
        <w:ind w:left="2160" w:hanging="360"/>
      </w:pPr>
      <w:rPr>
        <w:rFonts w:ascii="Symbol" w:hAnsi="Symbol" w:hint="default"/>
      </w:rPr>
    </w:lvl>
    <w:lvl w:ilvl="3" w:tplc="1910F644" w:tentative="1">
      <w:start w:val="1"/>
      <w:numFmt w:val="bullet"/>
      <w:lvlText w:val=""/>
      <w:lvlJc w:val="left"/>
      <w:pPr>
        <w:tabs>
          <w:tab w:val="num" w:pos="2880"/>
        </w:tabs>
        <w:ind w:left="2880" w:hanging="360"/>
      </w:pPr>
      <w:rPr>
        <w:rFonts w:ascii="Symbol" w:hAnsi="Symbol" w:hint="default"/>
      </w:rPr>
    </w:lvl>
    <w:lvl w:ilvl="4" w:tplc="3432C41C" w:tentative="1">
      <w:start w:val="1"/>
      <w:numFmt w:val="bullet"/>
      <w:lvlText w:val=""/>
      <w:lvlJc w:val="left"/>
      <w:pPr>
        <w:tabs>
          <w:tab w:val="num" w:pos="3600"/>
        </w:tabs>
        <w:ind w:left="3600" w:hanging="360"/>
      </w:pPr>
      <w:rPr>
        <w:rFonts w:ascii="Symbol" w:hAnsi="Symbol" w:hint="default"/>
      </w:rPr>
    </w:lvl>
    <w:lvl w:ilvl="5" w:tplc="19C02460" w:tentative="1">
      <w:start w:val="1"/>
      <w:numFmt w:val="bullet"/>
      <w:lvlText w:val=""/>
      <w:lvlJc w:val="left"/>
      <w:pPr>
        <w:tabs>
          <w:tab w:val="num" w:pos="4320"/>
        </w:tabs>
        <w:ind w:left="4320" w:hanging="360"/>
      </w:pPr>
      <w:rPr>
        <w:rFonts w:ascii="Symbol" w:hAnsi="Symbol" w:hint="default"/>
      </w:rPr>
    </w:lvl>
    <w:lvl w:ilvl="6" w:tplc="C6E4B02A" w:tentative="1">
      <w:start w:val="1"/>
      <w:numFmt w:val="bullet"/>
      <w:lvlText w:val=""/>
      <w:lvlJc w:val="left"/>
      <w:pPr>
        <w:tabs>
          <w:tab w:val="num" w:pos="5040"/>
        </w:tabs>
        <w:ind w:left="5040" w:hanging="360"/>
      </w:pPr>
      <w:rPr>
        <w:rFonts w:ascii="Symbol" w:hAnsi="Symbol" w:hint="default"/>
      </w:rPr>
    </w:lvl>
    <w:lvl w:ilvl="7" w:tplc="DE982344" w:tentative="1">
      <w:start w:val="1"/>
      <w:numFmt w:val="bullet"/>
      <w:lvlText w:val=""/>
      <w:lvlJc w:val="left"/>
      <w:pPr>
        <w:tabs>
          <w:tab w:val="num" w:pos="5760"/>
        </w:tabs>
        <w:ind w:left="5760" w:hanging="360"/>
      </w:pPr>
      <w:rPr>
        <w:rFonts w:ascii="Symbol" w:hAnsi="Symbol" w:hint="default"/>
      </w:rPr>
    </w:lvl>
    <w:lvl w:ilvl="8" w:tplc="56D0D5C6"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29363AC3"/>
    <w:multiLevelType w:val="hybridMultilevel"/>
    <w:tmpl w:val="0F44ED32"/>
    <w:lvl w:ilvl="0" w:tplc="25CC8228">
      <w:start w:val="1"/>
      <w:numFmt w:val="bullet"/>
      <w:lvlText w:val="•"/>
      <w:lvlJc w:val="left"/>
      <w:pPr>
        <w:tabs>
          <w:tab w:val="num" w:pos="720"/>
        </w:tabs>
        <w:ind w:left="720" w:hanging="360"/>
      </w:pPr>
      <w:rPr>
        <w:rFonts w:ascii="Arial" w:hAnsi="Arial" w:hint="default"/>
      </w:rPr>
    </w:lvl>
    <w:lvl w:ilvl="1" w:tplc="B1360D8C" w:tentative="1">
      <w:start w:val="1"/>
      <w:numFmt w:val="bullet"/>
      <w:lvlText w:val="•"/>
      <w:lvlJc w:val="left"/>
      <w:pPr>
        <w:tabs>
          <w:tab w:val="num" w:pos="1440"/>
        </w:tabs>
        <w:ind w:left="1440" w:hanging="360"/>
      </w:pPr>
      <w:rPr>
        <w:rFonts w:ascii="Arial" w:hAnsi="Arial" w:hint="default"/>
      </w:rPr>
    </w:lvl>
    <w:lvl w:ilvl="2" w:tplc="21669DA4" w:tentative="1">
      <w:start w:val="1"/>
      <w:numFmt w:val="bullet"/>
      <w:lvlText w:val="•"/>
      <w:lvlJc w:val="left"/>
      <w:pPr>
        <w:tabs>
          <w:tab w:val="num" w:pos="2160"/>
        </w:tabs>
        <w:ind w:left="2160" w:hanging="360"/>
      </w:pPr>
      <w:rPr>
        <w:rFonts w:ascii="Arial" w:hAnsi="Arial" w:hint="default"/>
      </w:rPr>
    </w:lvl>
    <w:lvl w:ilvl="3" w:tplc="4B429540" w:tentative="1">
      <w:start w:val="1"/>
      <w:numFmt w:val="bullet"/>
      <w:lvlText w:val="•"/>
      <w:lvlJc w:val="left"/>
      <w:pPr>
        <w:tabs>
          <w:tab w:val="num" w:pos="2880"/>
        </w:tabs>
        <w:ind w:left="2880" w:hanging="360"/>
      </w:pPr>
      <w:rPr>
        <w:rFonts w:ascii="Arial" w:hAnsi="Arial" w:hint="default"/>
      </w:rPr>
    </w:lvl>
    <w:lvl w:ilvl="4" w:tplc="57A4A810" w:tentative="1">
      <w:start w:val="1"/>
      <w:numFmt w:val="bullet"/>
      <w:lvlText w:val="•"/>
      <w:lvlJc w:val="left"/>
      <w:pPr>
        <w:tabs>
          <w:tab w:val="num" w:pos="3600"/>
        </w:tabs>
        <w:ind w:left="3600" w:hanging="360"/>
      </w:pPr>
      <w:rPr>
        <w:rFonts w:ascii="Arial" w:hAnsi="Arial" w:hint="default"/>
      </w:rPr>
    </w:lvl>
    <w:lvl w:ilvl="5" w:tplc="DC265194" w:tentative="1">
      <w:start w:val="1"/>
      <w:numFmt w:val="bullet"/>
      <w:lvlText w:val="•"/>
      <w:lvlJc w:val="left"/>
      <w:pPr>
        <w:tabs>
          <w:tab w:val="num" w:pos="4320"/>
        </w:tabs>
        <w:ind w:left="4320" w:hanging="360"/>
      </w:pPr>
      <w:rPr>
        <w:rFonts w:ascii="Arial" w:hAnsi="Arial" w:hint="default"/>
      </w:rPr>
    </w:lvl>
    <w:lvl w:ilvl="6" w:tplc="064C0520" w:tentative="1">
      <w:start w:val="1"/>
      <w:numFmt w:val="bullet"/>
      <w:lvlText w:val="•"/>
      <w:lvlJc w:val="left"/>
      <w:pPr>
        <w:tabs>
          <w:tab w:val="num" w:pos="5040"/>
        </w:tabs>
        <w:ind w:left="5040" w:hanging="360"/>
      </w:pPr>
      <w:rPr>
        <w:rFonts w:ascii="Arial" w:hAnsi="Arial" w:hint="default"/>
      </w:rPr>
    </w:lvl>
    <w:lvl w:ilvl="7" w:tplc="F15AC606" w:tentative="1">
      <w:start w:val="1"/>
      <w:numFmt w:val="bullet"/>
      <w:lvlText w:val="•"/>
      <w:lvlJc w:val="left"/>
      <w:pPr>
        <w:tabs>
          <w:tab w:val="num" w:pos="5760"/>
        </w:tabs>
        <w:ind w:left="5760" w:hanging="360"/>
      </w:pPr>
      <w:rPr>
        <w:rFonts w:ascii="Arial" w:hAnsi="Arial" w:hint="default"/>
      </w:rPr>
    </w:lvl>
    <w:lvl w:ilvl="8" w:tplc="463CEF5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8832EDB"/>
    <w:multiLevelType w:val="hybridMultilevel"/>
    <w:tmpl w:val="72022C2C"/>
    <w:lvl w:ilvl="0" w:tplc="F4CA8B6E">
      <w:start w:val="1"/>
      <w:numFmt w:val="bullet"/>
      <w:lvlText w:val="•"/>
      <w:lvlJc w:val="left"/>
      <w:pPr>
        <w:tabs>
          <w:tab w:val="num" w:pos="720"/>
        </w:tabs>
        <w:ind w:left="720" w:hanging="360"/>
      </w:pPr>
      <w:rPr>
        <w:rFonts w:ascii="Arial" w:hAnsi="Arial" w:hint="default"/>
      </w:rPr>
    </w:lvl>
    <w:lvl w:ilvl="1" w:tplc="88D4D14A">
      <w:numFmt w:val="bullet"/>
      <w:lvlText w:val="•"/>
      <w:lvlJc w:val="left"/>
      <w:pPr>
        <w:tabs>
          <w:tab w:val="num" w:pos="1440"/>
        </w:tabs>
        <w:ind w:left="1440" w:hanging="360"/>
      </w:pPr>
      <w:rPr>
        <w:rFonts w:ascii="Arial" w:hAnsi="Arial" w:hint="default"/>
      </w:rPr>
    </w:lvl>
    <w:lvl w:ilvl="2" w:tplc="9DF2CFF8">
      <w:numFmt w:val="bullet"/>
      <w:lvlText w:val="•"/>
      <w:lvlJc w:val="left"/>
      <w:pPr>
        <w:tabs>
          <w:tab w:val="num" w:pos="2160"/>
        </w:tabs>
        <w:ind w:left="2160" w:hanging="360"/>
      </w:pPr>
      <w:rPr>
        <w:rFonts w:ascii="Arial" w:hAnsi="Arial" w:hint="default"/>
      </w:rPr>
    </w:lvl>
    <w:lvl w:ilvl="3" w:tplc="07EE8330">
      <w:start w:val="1"/>
      <w:numFmt w:val="bullet"/>
      <w:lvlText w:val="•"/>
      <w:lvlJc w:val="left"/>
      <w:pPr>
        <w:tabs>
          <w:tab w:val="num" w:pos="2880"/>
        </w:tabs>
        <w:ind w:left="2880" w:hanging="360"/>
      </w:pPr>
      <w:rPr>
        <w:rFonts w:ascii="Arial" w:hAnsi="Arial" w:hint="default"/>
      </w:rPr>
    </w:lvl>
    <w:lvl w:ilvl="4" w:tplc="38CA218C" w:tentative="1">
      <w:start w:val="1"/>
      <w:numFmt w:val="bullet"/>
      <w:lvlText w:val="•"/>
      <w:lvlJc w:val="left"/>
      <w:pPr>
        <w:tabs>
          <w:tab w:val="num" w:pos="3600"/>
        </w:tabs>
        <w:ind w:left="3600" w:hanging="360"/>
      </w:pPr>
      <w:rPr>
        <w:rFonts w:ascii="Arial" w:hAnsi="Arial" w:hint="default"/>
      </w:rPr>
    </w:lvl>
    <w:lvl w:ilvl="5" w:tplc="813ECE54" w:tentative="1">
      <w:start w:val="1"/>
      <w:numFmt w:val="bullet"/>
      <w:lvlText w:val="•"/>
      <w:lvlJc w:val="left"/>
      <w:pPr>
        <w:tabs>
          <w:tab w:val="num" w:pos="4320"/>
        </w:tabs>
        <w:ind w:left="4320" w:hanging="360"/>
      </w:pPr>
      <w:rPr>
        <w:rFonts w:ascii="Arial" w:hAnsi="Arial" w:hint="default"/>
      </w:rPr>
    </w:lvl>
    <w:lvl w:ilvl="6" w:tplc="ECD41F72" w:tentative="1">
      <w:start w:val="1"/>
      <w:numFmt w:val="bullet"/>
      <w:lvlText w:val="•"/>
      <w:lvlJc w:val="left"/>
      <w:pPr>
        <w:tabs>
          <w:tab w:val="num" w:pos="5040"/>
        </w:tabs>
        <w:ind w:left="5040" w:hanging="360"/>
      </w:pPr>
      <w:rPr>
        <w:rFonts w:ascii="Arial" w:hAnsi="Arial" w:hint="default"/>
      </w:rPr>
    </w:lvl>
    <w:lvl w:ilvl="7" w:tplc="CAD62B72" w:tentative="1">
      <w:start w:val="1"/>
      <w:numFmt w:val="bullet"/>
      <w:lvlText w:val="•"/>
      <w:lvlJc w:val="left"/>
      <w:pPr>
        <w:tabs>
          <w:tab w:val="num" w:pos="5760"/>
        </w:tabs>
        <w:ind w:left="5760" w:hanging="360"/>
      </w:pPr>
      <w:rPr>
        <w:rFonts w:ascii="Arial" w:hAnsi="Arial" w:hint="default"/>
      </w:rPr>
    </w:lvl>
    <w:lvl w:ilvl="8" w:tplc="26EEEF3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0357041"/>
    <w:multiLevelType w:val="hybridMultilevel"/>
    <w:tmpl w:val="81261294"/>
    <w:lvl w:ilvl="0" w:tplc="19901B98">
      <w:start w:val="1"/>
      <w:numFmt w:val="bullet"/>
      <w:lvlText w:val="•"/>
      <w:lvlJc w:val="left"/>
      <w:pPr>
        <w:tabs>
          <w:tab w:val="num" w:pos="720"/>
        </w:tabs>
        <w:ind w:left="720" w:hanging="360"/>
      </w:pPr>
      <w:rPr>
        <w:rFonts w:ascii="Arial" w:hAnsi="Arial" w:hint="default"/>
      </w:rPr>
    </w:lvl>
    <w:lvl w:ilvl="1" w:tplc="EA6834FE">
      <w:numFmt w:val="bullet"/>
      <w:lvlText w:val="•"/>
      <w:lvlJc w:val="left"/>
      <w:pPr>
        <w:tabs>
          <w:tab w:val="num" w:pos="1440"/>
        </w:tabs>
        <w:ind w:left="1440" w:hanging="360"/>
      </w:pPr>
      <w:rPr>
        <w:rFonts w:ascii="Arial" w:hAnsi="Arial" w:hint="default"/>
      </w:rPr>
    </w:lvl>
    <w:lvl w:ilvl="2" w:tplc="6C601D42">
      <w:numFmt w:val="bullet"/>
      <w:lvlText w:val="•"/>
      <w:lvlJc w:val="left"/>
      <w:pPr>
        <w:tabs>
          <w:tab w:val="num" w:pos="2160"/>
        </w:tabs>
        <w:ind w:left="2160" w:hanging="360"/>
      </w:pPr>
      <w:rPr>
        <w:rFonts w:ascii="Arial" w:hAnsi="Arial" w:hint="default"/>
      </w:rPr>
    </w:lvl>
    <w:lvl w:ilvl="3" w:tplc="DECA6D1E">
      <w:numFmt w:val="bullet"/>
      <w:lvlText w:val="•"/>
      <w:lvlJc w:val="left"/>
      <w:pPr>
        <w:tabs>
          <w:tab w:val="num" w:pos="2880"/>
        </w:tabs>
        <w:ind w:left="2880" w:hanging="360"/>
      </w:pPr>
      <w:rPr>
        <w:rFonts w:ascii="Arial" w:hAnsi="Arial" w:hint="default"/>
      </w:rPr>
    </w:lvl>
    <w:lvl w:ilvl="4" w:tplc="91724DAA" w:tentative="1">
      <w:start w:val="1"/>
      <w:numFmt w:val="bullet"/>
      <w:lvlText w:val="•"/>
      <w:lvlJc w:val="left"/>
      <w:pPr>
        <w:tabs>
          <w:tab w:val="num" w:pos="3600"/>
        </w:tabs>
        <w:ind w:left="3600" w:hanging="360"/>
      </w:pPr>
      <w:rPr>
        <w:rFonts w:ascii="Arial" w:hAnsi="Arial" w:hint="default"/>
      </w:rPr>
    </w:lvl>
    <w:lvl w:ilvl="5" w:tplc="DD021414" w:tentative="1">
      <w:start w:val="1"/>
      <w:numFmt w:val="bullet"/>
      <w:lvlText w:val="•"/>
      <w:lvlJc w:val="left"/>
      <w:pPr>
        <w:tabs>
          <w:tab w:val="num" w:pos="4320"/>
        </w:tabs>
        <w:ind w:left="4320" w:hanging="360"/>
      </w:pPr>
      <w:rPr>
        <w:rFonts w:ascii="Arial" w:hAnsi="Arial" w:hint="default"/>
      </w:rPr>
    </w:lvl>
    <w:lvl w:ilvl="6" w:tplc="8A265EB8" w:tentative="1">
      <w:start w:val="1"/>
      <w:numFmt w:val="bullet"/>
      <w:lvlText w:val="•"/>
      <w:lvlJc w:val="left"/>
      <w:pPr>
        <w:tabs>
          <w:tab w:val="num" w:pos="5040"/>
        </w:tabs>
        <w:ind w:left="5040" w:hanging="360"/>
      </w:pPr>
      <w:rPr>
        <w:rFonts w:ascii="Arial" w:hAnsi="Arial" w:hint="default"/>
      </w:rPr>
    </w:lvl>
    <w:lvl w:ilvl="7" w:tplc="5024DCC0" w:tentative="1">
      <w:start w:val="1"/>
      <w:numFmt w:val="bullet"/>
      <w:lvlText w:val="•"/>
      <w:lvlJc w:val="left"/>
      <w:pPr>
        <w:tabs>
          <w:tab w:val="num" w:pos="5760"/>
        </w:tabs>
        <w:ind w:left="5760" w:hanging="360"/>
      </w:pPr>
      <w:rPr>
        <w:rFonts w:ascii="Arial" w:hAnsi="Arial" w:hint="default"/>
      </w:rPr>
    </w:lvl>
    <w:lvl w:ilvl="8" w:tplc="3F4EF5F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44F59F0"/>
    <w:multiLevelType w:val="multilevel"/>
    <w:tmpl w:val="BED6C2F4"/>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491A2107"/>
    <w:multiLevelType w:val="hybridMultilevel"/>
    <w:tmpl w:val="8D30F83A"/>
    <w:lvl w:ilvl="0" w:tplc="7826C864">
      <w:start w:val="1"/>
      <w:numFmt w:val="bullet"/>
      <w:lvlText w:val="•"/>
      <w:lvlJc w:val="left"/>
      <w:pPr>
        <w:tabs>
          <w:tab w:val="num" w:pos="720"/>
        </w:tabs>
        <w:ind w:left="720" w:hanging="360"/>
      </w:pPr>
      <w:rPr>
        <w:rFonts w:ascii="Arial" w:hAnsi="Arial" w:hint="default"/>
      </w:rPr>
    </w:lvl>
    <w:lvl w:ilvl="1" w:tplc="5C76A96E" w:tentative="1">
      <w:start w:val="1"/>
      <w:numFmt w:val="bullet"/>
      <w:lvlText w:val="•"/>
      <w:lvlJc w:val="left"/>
      <w:pPr>
        <w:tabs>
          <w:tab w:val="num" w:pos="1440"/>
        </w:tabs>
        <w:ind w:left="1440" w:hanging="360"/>
      </w:pPr>
      <w:rPr>
        <w:rFonts w:ascii="Arial" w:hAnsi="Arial" w:hint="default"/>
      </w:rPr>
    </w:lvl>
    <w:lvl w:ilvl="2" w:tplc="6636C626" w:tentative="1">
      <w:start w:val="1"/>
      <w:numFmt w:val="bullet"/>
      <w:lvlText w:val="•"/>
      <w:lvlJc w:val="left"/>
      <w:pPr>
        <w:tabs>
          <w:tab w:val="num" w:pos="2160"/>
        </w:tabs>
        <w:ind w:left="2160" w:hanging="360"/>
      </w:pPr>
      <w:rPr>
        <w:rFonts w:ascii="Arial" w:hAnsi="Arial" w:hint="default"/>
      </w:rPr>
    </w:lvl>
    <w:lvl w:ilvl="3" w:tplc="122213D0" w:tentative="1">
      <w:start w:val="1"/>
      <w:numFmt w:val="bullet"/>
      <w:lvlText w:val="•"/>
      <w:lvlJc w:val="left"/>
      <w:pPr>
        <w:tabs>
          <w:tab w:val="num" w:pos="2880"/>
        </w:tabs>
        <w:ind w:left="2880" w:hanging="360"/>
      </w:pPr>
      <w:rPr>
        <w:rFonts w:ascii="Arial" w:hAnsi="Arial" w:hint="default"/>
      </w:rPr>
    </w:lvl>
    <w:lvl w:ilvl="4" w:tplc="91E475BC" w:tentative="1">
      <w:start w:val="1"/>
      <w:numFmt w:val="bullet"/>
      <w:lvlText w:val="•"/>
      <w:lvlJc w:val="left"/>
      <w:pPr>
        <w:tabs>
          <w:tab w:val="num" w:pos="3600"/>
        </w:tabs>
        <w:ind w:left="3600" w:hanging="360"/>
      </w:pPr>
      <w:rPr>
        <w:rFonts w:ascii="Arial" w:hAnsi="Arial" w:hint="default"/>
      </w:rPr>
    </w:lvl>
    <w:lvl w:ilvl="5" w:tplc="1528F7AA" w:tentative="1">
      <w:start w:val="1"/>
      <w:numFmt w:val="bullet"/>
      <w:lvlText w:val="•"/>
      <w:lvlJc w:val="left"/>
      <w:pPr>
        <w:tabs>
          <w:tab w:val="num" w:pos="4320"/>
        </w:tabs>
        <w:ind w:left="4320" w:hanging="360"/>
      </w:pPr>
      <w:rPr>
        <w:rFonts w:ascii="Arial" w:hAnsi="Arial" w:hint="default"/>
      </w:rPr>
    </w:lvl>
    <w:lvl w:ilvl="6" w:tplc="F9643EA0" w:tentative="1">
      <w:start w:val="1"/>
      <w:numFmt w:val="bullet"/>
      <w:lvlText w:val="•"/>
      <w:lvlJc w:val="left"/>
      <w:pPr>
        <w:tabs>
          <w:tab w:val="num" w:pos="5040"/>
        </w:tabs>
        <w:ind w:left="5040" w:hanging="360"/>
      </w:pPr>
      <w:rPr>
        <w:rFonts w:ascii="Arial" w:hAnsi="Arial" w:hint="default"/>
      </w:rPr>
    </w:lvl>
    <w:lvl w:ilvl="7" w:tplc="F1F4CD1C" w:tentative="1">
      <w:start w:val="1"/>
      <w:numFmt w:val="bullet"/>
      <w:lvlText w:val="•"/>
      <w:lvlJc w:val="left"/>
      <w:pPr>
        <w:tabs>
          <w:tab w:val="num" w:pos="5760"/>
        </w:tabs>
        <w:ind w:left="5760" w:hanging="360"/>
      </w:pPr>
      <w:rPr>
        <w:rFonts w:ascii="Arial" w:hAnsi="Arial" w:hint="default"/>
      </w:rPr>
    </w:lvl>
    <w:lvl w:ilvl="8" w:tplc="5FBAE9B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CC73DED"/>
    <w:multiLevelType w:val="hybridMultilevel"/>
    <w:tmpl w:val="C426816E"/>
    <w:lvl w:ilvl="0" w:tplc="DD8AB66C">
      <w:start w:val="1"/>
      <w:numFmt w:val="bullet"/>
      <w:lvlText w:val="•"/>
      <w:lvlJc w:val="left"/>
      <w:pPr>
        <w:tabs>
          <w:tab w:val="num" w:pos="720"/>
        </w:tabs>
        <w:ind w:left="720" w:hanging="360"/>
      </w:pPr>
      <w:rPr>
        <w:rFonts w:ascii="Arial" w:hAnsi="Arial" w:hint="default"/>
      </w:rPr>
    </w:lvl>
    <w:lvl w:ilvl="1" w:tplc="BF14D514" w:tentative="1">
      <w:start w:val="1"/>
      <w:numFmt w:val="bullet"/>
      <w:lvlText w:val="•"/>
      <w:lvlJc w:val="left"/>
      <w:pPr>
        <w:tabs>
          <w:tab w:val="num" w:pos="1440"/>
        </w:tabs>
        <w:ind w:left="1440" w:hanging="360"/>
      </w:pPr>
      <w:rPr>
        <w:rFonts w:ascii="Arial" w:hAnsi="Arial" w:hint="default"/>
      </w:rPr>
    </w:lvl>
    <w:lvl w:ilvl="2" w:tplc="E7C042B6" w:tentative="1">
      <w:start w:val="1"/>
      <w:numFmt w:val="bullet"/>
      <w:lvlText w:val="•"/>
      <w:lvlJc w:val="left"/>
      <w:pPr>
        <w:tabs>
          <w:tab w:val="num" w:pos="2160"/>
        </w:tabs>
        <w:ind w:left="2160" w:hanging="360"/>
      </w:pPr>
      <w:rPr>
        <w:rFonts w:ascii="Arial" w:hAnsi="Arial" w:hint="default"/>
      </w:rPr>
    </w:lvl>
    <w:lvl w:ilvl="3" w:tplc="CAD85CB0" w:tentative="1">
      <w:start w:val="1"/>
      <w:numFmt w:val="bullet"/>
      <w:lvlText w:val="•"/>
      <w:lvlJc w:val="left"/>
      <w:pPr>
        <w:tabs>
          <w:tab w:val="num" w:pos="2880"/>
        </w:tabs>
        <w:ind w:left="2880" w:hanging="360"/>
      </w:pPr>
      <w:rPr>
        <w:rFonts w:ascii="Arial" w:hAnsi="Arial" w:hint="default"/>
      </w:rPr>
    </w:lvl>
    <w:lvl w:ilvl="4" w:tplc="6868B66C" w:tentative="1">
      <w:start w:val="1"/>
      <w:numFmt w:val="bullet"/>
      <w:lvlText w:val="•"/>
      <w:lvlJc w:val="left"/>
      <w:pPr>
        <w:tabs>
          <w:tab w:val="num" w:pos="3600"/>
        </w:tabs>
        <w:ind w:left="3600" w:hanging="360"/>
      </w:pPr>
      <w:rPr>
        <w:rFonts w:ascii="Arial" w:hAnsi="Arial" w:hint="default"/>
      </w:rPr>
    </w:lvl>
    <w:lvl w:ilvl="5" w:tplc="C604FFB8" w:tentative="1">
      <w:start w:val="1"/>
      <w:numFmt w:val="bullet"/>
      <w:lvlText w:val="•"/>
      <w:lvlJc w:val="left"/>
      <w:pPr>
        <w:tabs>
          <w:tab w:val="num" w:pos="4320"/>
        </w:tabs>
        <w:ind w:left="4320" w:hanging="360"/>
      </w:pPr>
      <w:rPr>
        <w:rFonts w:ascii="Arial" w:hAnsi="Arial" w:hint="default"/>
      </w:rPr>
    </w:lvl>
    <w:lvl w:ilvl="6" w:tplc="CC2C3FEA" w:tentative="1">
      <w:start w:val="1"/>
      <w:numFmt w:val="bullet"/>
      <w:lvlText w:val="•"/>
      <w:lvlJc w:val="left"/>
      <w:pPr>
        <w:tabs>
          <w:tab w:val="num" w:pos="5040"/>
        </w:tabs>
        <w:ind w:left="5040" w:hanging="360"/>
      </w:pPr>
      <w:rPr>
        <w:rFonts w:ascii="Arial" w:hAnsi="Arial" w:hint="default"/>
      </w:rPr>
    </w:lvl>
    <w:lvl w:ilvl="7" w:tplc="6B2AB5E0" w:tentative="1">
      <w:start w:val="1"/>
      <w:numFmt w:val="bullet"/>
      <w:lvlText w:val="•"/>
      <w:lvlJc w:val="left"/>
      <w:pPr>
        <w:tabs>
          <w:tab w:val="num" w:pos="5760"/>
        </w:tabs>
        <w:ind w:left="5760" w:hanging="360"/>
      </w:pPr>
      <w:rPr>
        <w:rFonts w:ascii="Arial" w:hAnsi="Arial" w:hint="default"/>
      </w:rPr>
    </w:lvl>
    <w:lvl w:ilvl="8" w:tplc="0AFA701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311745E"/>
    <w:multiLevelType w:val="hybridMultilevel"/>
    <w:tmpl w:val="18026F18"/>
    <w:lvl w:ilvl="0" w:tplc="780E34FE">
      <w:start w:val="1"/>
      <w:numFmt w:val="decimal"/>
      <w:lvlText w:val="%1."/>
      <w:lvlJc w:val="left"/>
      <w:pPr>
        <w:ind w:left="360" w:hanging="360"/>
      </w:pPr>
      <w:rPr>
        <w:rFonts w:hint="default"/>
        <w:u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56661BF"/>
    <w:multiLevelType w:val="hybridMultilevel"/>
    <w:tmpl w:val="29E23F3A"/>
    <w:lvl w:ilvl="0" w:tplc="E4A2B46A">
      <w:start w:val="1"/>
      <w:numFmt w:val="bullet"/>
      <w:lvlText w:val="•"/>
      <w:lvlJc w:val="left"/>
      <w:pPr>
        <w:tabs>
          <w:tab w:val="num" w:pos="720"/>
        </w:tabs>
        <w:ind w:left="720" w:hanging="360"/>
      </w:pPr>
      <w:rPr>
        <w:rFonts w:ascii="Arial" w:hAnsi="Arial" w:hint="default"/>
      </w:rPr>
    </w:lvl>
    <w:lvl w:ilvl="1" w:tplc="C3E4AA1E">
      <w:numFmt w:val="bullet"/>
      <w:lvlText w:val="•"/>
      <w:lvlJc w:val="left"/>
      <w:pPr>
        <w:tabs>
          <w:tab w:val="num" w:pos="1440"/>
        </w:tabs>
        <w:ind w:left="1440" w:hanging="360"/>
      </w:pPr>
      <w:rPr>
        <w:rFonts w:ascii="Arial" w:hAnsi="Arial" w:hint="default"/>
      </w:rPr>
    </w:lvl>
    <w:lvl w:ilvl="2" w:tplc="C8889FE0">
      <w:numFmt w:val="bullet"/>
      <w:lvlText w:val="•"/>
      <w:lvlJc w:val="left"/>
      <w:pPr>
        <w:tabs>
          <w:tab w:val="num" w:pos="2160"/>
        </w:tabs>
        <w:ind w:left="2160" w:hanging="360"/>
      </w:pPr>
      <w:rPr>
        <w:rFonts w:ascii="Arial" w:hAnsi="Arial" w:hint="default"/>
      </w:rPr>
    </w:lvl>
    <w:lvl w:ilvl="3" w:tplc="C0C61DDC">
      <w:numFmt w:val="bullet"/>
      <w:lvlText w:val="•"/>
      <w:lvlJc w:val="left"/>
      <w:pPr>
        <w:tabs>
          <w:tab w:val="num" w:pos="2880"/>
        </w:tabs>
        <w:ind w:left="2880" w:hanging="360"/>
      </w:pPr>
      <w:rPr>
        <w:rFonts w:ascii="Arial" w:hAnsi="Arial" w:hint="default"/>
      </w:rPr>
    </w:lvl>
    <w:lvl w:ilvl="4" w:tplc="E9A29AAA" w:tentative="1">
      <w:start w:val="1"/>
      <w:numFmt w:val="bullet"/>
      <w:lvlText w:val="•"/>
      <w:lvlJc w:val="left"/>
      <w:pPr>
        <w:tabs>
          <w:tab w:val="num" w:pos="3600"/>
        </w:tabs>
        <w:ind w:left="3600" w:hanging="360"/>
      </w:pPr>
      <w:rPr>
        <w:rFonts w:ascii="Arial" w:hAnsi="Arial" w:hint="default"/>
      </w:rPr>
    </w:lvl>
    <w:lvl w:ilvl="5" w:tplc="FA0E796C" w:tentative="1">
      <w:start w:val="1"/>
      <w:numFmt w:val="bullet"/>
      <w:lvlText w:val="•"/>
      <w:lvlJc w:val="left"/>
      <w:pPr>
        <w:tabs>
          <w:tab w:val="num" w:pos="4320"/>
        </w:tabs>
        <w:ind w:left="4320" w:hanging="360"/>
      </w:pPr>
      <w:rPr>
        <w:rFonts w:ascii="Arial" w:hAnsi="Arial" w:hint="default"/>
      </w:rPr>
    </w:lvl>
    <w:lvl w:ilvl="6" w:tplc="9CD40ECC" w:tentative="1">
      <w:start w:val="1"/>
      <w:numFmt w:val="bullet"/>
      <w:lvlText w:val="•"/>
      <w:lvlJc w:val="left"/>
      <w:pPr>
        <w:tabs>
          <w:tab w:val="num" w:pos="5040"/>
        </w:tabs>
        <w:ind w:left="5040" w:hanging="360"/>
      </w:pPr>
      <w:rPr>
        <w:rFonts w:ascii="Arial" w:hAnsi="Arial" w:hint="default"/>
      </w:rPr>
    </w:lvl>
    <w:lvl w:ilvl="7" w:tplc="1E38AF8E" w:tentative="1">
      <w:start w:val="1"/>
      <w:numFmt w:val="bullet"/>
      <w:lvlText w:val="•"/>
      <w:lvlJc w:val="left"/>
      <w:pPr>
        <w:tabs>
          <w:tab w:val="num" w:pos="5760"/>
        </w:tabs>
        <w:ind w:left="5760" w:hanging="360"/>
      </w:pPr>
      <w:rPr>
        <w:rFonts w:ascii="Arial" w:hAnsi="Arial" w:hint="default"/>
      </w:rPr>
    </w:lvl>
    <w:lvl w:ilvl="8" w:tplc="4830B4F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66D6612"/>
    <w:multiLevelType w:val="hybridMultilevel"/>
    <w:tmpl w:val="0BC0076C"/>
    <w:lvl w:ilvl="0" w:tplc="11622EEE">
      <w:start w:val="1"/>
      <w:numFmt w:val="bullet"/>
      <w:lvlText w:val="•"/>
      <w:lvlJc w:val="left"/>
      <w:pPr>
        <w:tabs>
          <w:tab w:val="num" w:pos="720"/>
        </w:tabs>
        <w:ind w:left="720" w:hanging="360"/>
      </w:pPr>
      <w:rPr>
        <w:rFonts w:ascii="Arial" w:hAnsi="Arial" w:hint="default"/>
      </w:rPr>
    </w:lvl>
    <w:lvl w:ilvl="1" w:tplc="D172B67C" w:tentative="1">
      <w:start w:val="1"/>
      <w:numFmt w:val="bullet"/>
      <w:lvlText w:val="•"/>
      <w:lvlJc w:val="left"/>
      <w:pPr>
        <w:tabs>
          <w:tab w:val="num" w:pos="1440"/>
        </w:tabs>
        <w:ind w:left="1440" w:hanging="360"/>
      </w:pPr>
      <w:rPr>
        <w:rFonts w:ascii="Arial" w:hAnsi="Arial" w:hint="default"/>
      </w:rPr>
    </w:lvl>
    <w:lvl w:ilvl="2" w:tplc="589024D8" w:tentative="1">
      <w:start w:val="1"/>
      <w:numFmt w:val="bullet"/>
      <w:lvlText w:val="•"/>
      <w:lvlJc w:val="left"/>
      <w:pPr>
        <w:tabs>
          <w:tab w:val="num" w:pos="2160"/>
        </w:tabs>
        <w:ind w:left="2160" w:hanging="360"/>
      </w:pPr>
      <w:rPr>
        <w:rFonts w:ascii="Arial" w:hAnsi="Arial" w:hint="default"/>
      </w:rPr>
    </w:lvl>
    <w:lvl w:ilvl="3" w:tplc="BA2A7554" w:tentative="1">
      <w:start w:val="1"/>
      <w:numFmt w:val="bullet"/>
      <w:lvlText w:val="•"/>
      <w:lvlJc w:val="left"/>
      <w:pPr>
        <w:tabs>
          <w:tab w:val="num" w:pos="2880"/>
        </w:tabs>
        <w:ind w:left="2880" w:hanging="360"/>
      </w:pPr>
      <w:rPr>
        <w:rFonts w:ascii="Arial" w:hAnsi="Arial" w:hint="default"/>
      </w:rPr>
    </w:lvl>
    <w:lvl w:ilvl="4" w:tplc="717CFAA4" w:tentative="1">
      <w:start w:val="1"/>
      <w:numFmt w:val="bullet"/>
      <w:lvlText w:val="•"/>
      <w:lvlJc w:val="left"/>
      <w:pPr>
        <w:tabs>
          <w:tab w:val="num" w:pos="3600"/>
        </w:tabs>
        <w:ind w:left="3600" w:hanging="360"/>
      </w:pPr>
      <w:rPr>
        <w:rFonts w:ascii="Arial" w:hAnsi="Arial" w:hint="default"/>
      </w:rPr>
    </w:lvl>
    <w:lvl w:ilvl="5" w:tplc="1200112E" w:tentative="1">
      <w:start w:val="1"/>
      <w:numFmt w:val="bullet"/>
      <w:lvlText w:val="•"/>
      <w:lvlJc w:val="left"/>
      <w:pPr>
        <w:tabs>
          <w:tab w:val="num" w:pos="4320"/>
        </w:tabs>
        <w:ind w:left="4320" w:hanging="360"/>
      </w:pPr>
      <w:rPr>
        <w:rFonts w:ascii="Arial" w:hAnsi="Arial" w:hint="default"/>
      </w:rPr>
    </w:lvl>
    <w:lvl w:ilvl="6" w:tplc="4EBABE5C" w:tentative="1">
      <w:start w:val="1"/>
      <w:numFmt w:val="bullet"/>
      <w:lvlText w:val="•"/>
      <w:lvlJc w:val="left"/>
      <w:pPr>
        <w:tabs>
          <w:tab w:val="num" w:pos="5040"/>
        </w:tabs>
        <w:ind w:left="5040" w:hanging="360"/>
      </w:pPr>
      <w:rPr>
        <w:rFonts w:ascii="Arial" w:hAnsi="Arial" w:hint="default"/>
      </w:rPr>
    </w:lvl>
    <w:lvl w:ilvl="7" w:tplc="48683AC0" w:tentative="1">
      <w:start w:val="1"/>
      <w:numFmt w:val="bullet"/>
      <w:lvlText w:val="•"/>
      <w:lvlJc w:val="left"/>
      <w:pPr>
        <w:tabs>
          <w:tab w:val="num" w:pos="5760"/>
        </w:tabs>
        <w:ind w:left="5760" w:hanging="360"/>
      </w:pPr>
      <w:rPr>
        <w:rFonts w:ascii="Arial" w:hAnsi="Arial" w:hint="default"/>
      </w:rPr>
    </w:lvl>
    <w:lvl w:ilvl="8" w:tplc="65E68EE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2977CDE"/>
    <w:multiLevelType w:val="hybridMultilevel"/>
    <w:tmpl w:val="5BFADCC2"/>
    <w:lvl w:ilvl="0" w:tplc="B9986CCC">
      <w:start w:val="1"/>
      <w:numFmt w:val="bullet"/>
      <w:lvlText w:val="•"/>
      <w:lvlJc w:val="left"/>
      <w:pPr>
        <w:tabs>
          <w:tab w:val="num" w:pos="720"/>
        </w:tabs>
        <w:ind w:left="720" w:hanging="360"/>
      </w:pPr>
      <w:rPr>
        <w:rFonts w:ascii="Arial" w:hAnsi="Arial" w:hint="default"/>
      </w:rPr>
    </w:lvl>
    <w:lvl w:ilvl="1" w:tplc="344A53FE">
      <w:numFmt w:val="bullet"/>
      <w:lvlText w:val="•"/>
      <w:lvlJc w:val="left"/>
      <w:pPr>
        <w:tabs>
          <w:tab w:val="num" w:pos="1440"/>
        </w:tabs>
        <w:ind w:left="1440" w:hanging="360"/>
      </w:pPr>
      <w:rPr>
        <w:rFonts w:ascii="Arial" w:hAnsi="Arial" w:hint="default"/>
      </w:rPr>
    </w:lvl>
    <w:lvl w:ilvl="2" w:tplc="A12A4C0E" w:tentative="1">
      <w:start w:val="1"/>
      <w:numFmt w:val="bullet"/>
      <w:lvlText w:val="•"/>
      <w:lvlJc w:val="left"/>
      <w:pPr>
        <w:tabs>
          <w:tab w:val="num" w:pos="2160"/>
        </w:tabs>
        <w:ind w:left="2160" w:hanging="360"/>
      </w:pPr>
      <w:rPr>
        <w:rFonts w:ascii="Arial" w:hAnsi="Arial" w:hint="default"/>
      </w:rPr>
    </w:lvl>
    <w:lvl w:ilvl="3" w:tplc="1A860B62" w:tentative="1">
      <w:start w:val="1"/>
      <w:numFmt w:val="bullet"/>
      <w:lvlText w:val="•"/>
      <w:lvlJc w:val="left"/>
      <w:pPr>
        <w:tabs>
          <w:tab w:val="num" w:pos="2880"/>
        </w:tabs>
        <w:ind w:left="2880" w:hanging="360"/>
      </w:pPr>
      <w:rPr>
        <w:rFonts w:ascii="Arial" w:hAnsi="Arial" w:hint="default"/>
      </w:rPr>
    </w:lvl>
    <w:lvl w:ilvl="4" w:tplc="F148F420" w:tentative="1">
      <w:start w:val="1"/>
      <w:numFmt w:val="bullet"/>
      <w:lvlText w:val="•"/>
      <w:lvlJc w:val="left"/>
      <w:pPr>
        <w:tabs>
          <w:tab w:val="num" w:pos="3600"/>
        </w:tabs>
        <w:ind w:left="3600" w:hanging="360"/>
      </w:pPr>
      <w:rPr>
        <w:rFonts w:ascii="Arial" w:hAnsi="Arial" w:hint="default"/>
      </w:rPr>
    </w:lvl>
    <w:lvl w:ilvl="5" w:tplc="0B18D984" w:tentative="1">
      <w:start w:val="1"/>
      <w:numFmt w:val="bullet"/>
      <w:lvlText w:val="•"/>
      <w:lvlJc w:val="left"/>
      <w:pPr>
        <w:tabs>
          <w:tab w:val="num" w:pos="4320"/>
        </w:tabs>
        <w:ind w:left="4320" w:hanging="360"/>
      </w:pPr>
      <w:rPr>
        <w:rFonts w:ascii="Arial" w:hAnsi="Arial" w:hint="default"/>
      </w:rPr>
    </w:lvl>
    <w:lvl w:ilvl="6" w:tplc="246E1044" w:tentative="1">
      <w:start w:val="1"/>
      <w:numFmt w:val="bullet"/>
      <w:lvlText w:val="•"/>
      <w:lvlJc w:val="left"/>
      <w:pPr>
        <w:tabs>
          <w:tab w:val="num" w:pos="5040"/>
        </w:tabs>
        <w:ind w:left="5040" w:hanging="360"/>
      </w:pPr>
      <w:rPr>
        <w:rFonts w:ascii="Arial" w:hAnsi="Arial" w:hint="default"/>
      </w:rPr>
    </w:lvl>
    <w:lvl w:ilvl="7" w:tplc="64FC7968" w:tentative="1">
      <w:start w:val="1"/>
      <w:numFmt w:val="bullet"/>
      <w:lvlText w:val="•"/>
      <w:lvlJc w:val="left"/>
      <w:pPr>
        <w:tabs>
          <w:tab w:val="num" w:pos="5760"/>
        </w:tabs>
        <w:ind w:left="5760" w:hanging="360"/>
      </w:pPr>
      <w:rPr>
        <w:rFonts w:ascii="Arial" w:hAnsi="Arial" w:hint="default"/>
      </w:rPr>
    </w:lvl>
    <w:lvl w:ilvl="8" w:tplc="2BE8F20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3131818"/>
    <w:multiLevelType w:val="hybridMultilevel"/>
    <w:tmpl w:val="EC9E0238"/>
    <w:lvl w:ilvl="0" w:tplc="56E26F78">
      <w:start w:val="1"/>
      <w:numFmt w:val="bullet"/>
      <w:lvlText w:val="•"/>
      <w:lvlJc w:val="left"/>
      <w:pPr>
        <w:tabs>
          <w:tab w:val="num" w:pos="720"/>
        </w:tabs>
        <w:ind w:left="720" w:hanging="360"/>
      </w:pPr>
      <w:rPr>
        <w:rFonts w:ascii="Arial" w:hAnsi="Arial" w:hint="default"/>
      </w:rPr>
    </w:lvl>
    <w:lvl w:ilvl="1" w:tplc="A6C091D2">
      <w:numFmt w:val="bullet"/>
      <w:lvlText w:val="•"/>
      <w:lvlJc w:val="left"/>
      <w:pPr>
        <w:tabs>
          <w:tab w:val="num" w:pos="1440"/>
        </w:tabs>
        <w:ind w:left="1440" w:hanging="360"/>
      </w:pPr>
      <w:rPr>
        <w:rFonts w:ascii="Arial" w:hAnsi="Arial" w:hint="default"/>
      </w:rPr>
    </w:lvl>
    <w:lvl w:ilvl="2" w:tplc="CA14EDF8">
      <w:numFmt w:val="bullet"/>
      <w:lvlText w:val="•"/>
      <w:lvlJc w:val="left"/>
      <w:pPr>
        <w:tabs>
          <w:tab w:val="num" w:pos="2160"/>
        </w:tabs>
        <w:ind w:left="2160" w:hanging="360"/>
      </w:pPr>
      <w:rPr>
        <w:rFonts w:ascii="Arial" w:hAnsi="Arial" w:hint="default"/>
      </w:rPr>
    </w:lvl>
    <w:lvl w:ilvl="3" w:tplc="007274BA" w:tentative="1">
      <w:start w:val="1"/>
      <w:numFmt w:val="bullet"/>
      <w:lvlText w:val="•"/>
      <w:lvlJc w:val="left"/>
      <w:pPr>
        <w:tabs>
          <w:tab w:val="num" w:pos="2880"/>
        </w:tabs>
        <w:ind w:left="2880" w:hanging="360"/>
      </w:pPr>
      <w:rPr>
        <w:rFonts w:ascii="Arial" w:hAnsi="Arial" w:hint="default"/>
      </w:rPr>
    </w:lvl>
    <w:lvl w:ilvl="4" w:tplc="86C60358" w:tentative="1">
      <w:start w:val="1"/>
      <w:numFmt w:val="bullet"/>
      <w:lvlText w:val="•"/>
      <w:lvlJc w:val="left"/>
      <w:pPr>
        <w:tabs>
          <w:tab w:val="num" w:pos="3600"/>
        </w:tabs>
        <w:ind w:left="3600" w:hanging="360"/>
      </w:pPr>
      <w:rPr>
        <w:rFonts w:ascii="Arial" w:hAnsi="Arial" w:hint="default"/>
      </w:rPr>
    </w:lvl>
    <w:lvl w:ilvl="5" w:tplc="84EA744C" w:tentative="1">
      <w:start w:val="1"/>
      <w:numFmt w:val="bullet"/>
      <w:lvlText w:val="•"/>
      <w:lvlJc w:val="left"/>
      <w:pPr>
        <w:tabs>
          <w:tab w:val="num" w:pos="4320"/>
        </w:tabs>
        <w:ind w:left="4320" w:hanging="360"/>
      </w:pPr>
      <w:rPr>
        <w:rFonts w:ascii="Arial" w:hAnsi="Arial" w:hint="default"/>
      </w:rPr>
    </w:lvl>
    <w:lvl w:ilvl="6" w:tplc="0E6C964A" w:tentative="1">
      <w:start w:val="1"/>
      <w:numFmt w:val="bullet"/>
      <w:lvlText w:val="•"/>
      <w:lvlJc w:val="left"/>
      <w:pPr>
        <w:tabs>
          <w:tab w:val="num" w:pos="5040"/>
        </w:tabs>
        <w:ind w:left="5040" w:hanging="360"/>
      </w:pPr>
      <w:rPr>
        <w:rFonts w:ascii="Arial" w:hAnsi="Arial" w:hint="default"/>
      </w:rPr>
    </w:lvl>
    <w:lvl w:ilvl="7" w:tplc="047086DA" w:tentative="1">
      <w:start w:val="1"/>
      <w:numFmt w:val="bullet"/>
      <w:lvlText w:val="•"/>
      <w:lvlJc w:val="left"/>
      <w:pPr>
        <w:tabs>
          <w:tab w:val="num" w:pos="5760"/>
        </w:tabs>
        <w:ind w:left="5760" w:hanging="360"/>
      </w:pPr>
      <w:rPr>
        <w:rFonts w:ascii="Arial" w:hAnsi="Arial" w:hint="default"/>
      </w:rPr>
    </w:lvl>
    <w:lvl w:ilvl="8" w:tplc="D78EE5E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2" w15:restartNumberingAfterBreak="0">
    <w:nsid w:val="74BB7EA8"/>
    <w:multiLevelType w:val="multilevel"/>
    <w:tmpl w:val="74BB7E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7610A57"/>
    <w:multiLevelType w:val="hybridMultilevel"/>
    <w:tmpl w:val="9C223A88"/>
    <w:lvl w:ilvl="0" w:tplc="06321ECE">
      <w:start w:val="1"/>
      <w:numFmt w:val="bullet"/>
      <w:lvlText w:val="•"/>
      <w:lvlJc w:val="left"/>
      <w:pPr>
        <w:tabs>
          <w:tab w:val="num" w:pos="720"/>
        </w:tabs>
        <w:ind w:left="720" w:hanging="360"/>
      </w:pPr>
      <w:rPr>
        <w:rFonts w:ascii="Arial" w:hAnsi="Arial" w:hint="default"/>
      </w:rPr>
    </w:lvl>
    <w:lvl w:ilvl="1" w:tplc="4AEA5EE2">
      <w:numFmt w:val="bullet"/>
      <w:lvlText w:val="•"/>
      <w:lvlJc w:val="left"/>
      <w:pPr>
        <w:tabs>
          <w:tab w:val="num" w:pos="1440"/>
        </w:tabs>
        <w:ind w:left="1440" w:hanging="360"/>
      </w:pPr>
      <w:rPr>
        <w:rFonts w:ascii="Arial" w:hAnsi="Arial" w:hint="default"/>
      </w:rPr>
    </w:lvl>
    <w:lvl w:ilvl="2" w:tplc="987A26E8">
      <w:numFmt w:val="bullet"/>
      <w:lvlText w:val="•"/>
      <w:lvlJc w:val="left"/>
      <w:pPr>
        <w:tabs>
          <w:tab w:val="num" w:pos="2160"/>
        </w:tabs>
        <w:ind w:left="2160" w:hanging="360"/>
      </w:pPr>
      <w:rPr>
        <w:rFonts w:ascii="Arial" w:hAnsi="Arial" w:hint="default"/>
      </w:rPr>
    </w:lvl>
    <w:lvl w:ilvl="3" w:tplc="1E74A822">
      <w:numFmt w:val="bullet"/>
      <w:lvlText w:val="•"/>
      <w:lvlJc w:val="left"/>
      <w:pPr>
        <w:tabs>
          <w:tab w:val="num" w:pos="2880"/>
        </w:tabs>
        <w:ind w:left="2880" w:hanging="360"/>
      </w:pPr>
      <w:rPr>
        <w:rFonts w:ascii="Arial" w:hAnsi="Arial" w:hint="default"/>
      </w:rPr>
    </w:lvl>
    <w:lvl w:ilvl="4" w:tplc="90603774" w:tentative="1">
      <w:start w:val="1"/>
      <w:numFmt w:val="bullet"/>
      <w:lvlText w:val="•"/>
      <w:lvlJc w:val="left"/>
      <w:pPr>
        <w:tabs>
          <w:tab w:val="num" w:pos="3600"/>
        </w:tabs>
        <w:ind w:left="3600" w:hanging="360"/>
      </w:pPr>
      <w:rPr>
        <w:rFonts w:ascii="Arial" w:hAnsi="Arial" w:hint="default"/>
      </w:rPr>
    </w:lvl>
    <w:lvl w:ilvl="5" w:tplc="B53C6610" w:tentative="1">
      <w:start w:val="1"/>
      <w:numFmt w:val="bullet"/>
      <w:lvlText w:val="•"/>
      <w:lvlJc w:val="left"/>
      <w:pPr>
        <w:tabs>
          <w:tab w:val="num" w:pos="4320"/>
        </w:tabs>
        <w:ind w:left="4320" w:hanging="360"/>
      </w:pPr>
      <w:rPr>
        <w:rFonts w:ascii="Arial" w:hAnsi="Arial" w:hint="default"/>
      </w:rPr>
    </w:lvl>
    <w:lvl w:ilvl="6" w:tplc="011AA74A" w:tentative="1">
      <w:start w:val="1"/>
      <w:numFmt w:val="bullet"/>
      <w:lvlText w:val="•"/>
      <w:lvlJc w:val="left"/>
      <w:pPr>
        <w:tabs>
          <w:tab w:val="num" w:pos="5040"/>
        </w:tabs>
        <w:ind w:left="5040" w:hanging="360"/>
      </w:pPr>
      <w:rPr>
        <w:rFonts w:ascii="Arial" w:hAnsi="Arial" w:hint="default"/>
      </w:rPr>
    </w:lvl>
    <w:lvl w:ilvl="7" w:tplc="4ABA3A88" w:tentative="1">
      <w:start w:val="1"/>
      <w:numFmt w:val="bullet"/>
      <w:lvlText w:val="•"/>
      <w:lvlJc w:val="left"/>
      <w:pPr>
        <w:tabs>
          <w:tab w:val="num" w:pos="5760"/>
        </w:tabs>
        <w:ind w:left="5760" w:hanging="360"/>
      </w:pPr>
      <w:rPr>
        <w:rFonts w:ascii="Arial" w:hAnsi="Arial" w:hint="default"/>
      </w:rPr>
    </w:lvl>
    <w:lvl w:ilvl="8" w:tplc="D0CCA7B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8C331FA"/>
    <w:multiLevelType w:val="hybridMultilevel"/>
    <w:tmpl w:val="17543E2A"/>
    <w:lvl w:ilvl="0" w:tplc="FA1EF84E">
      <w:start w:val="1"/>
      <w:numFmt w:val="decimal"/>
      <w:lvlText w:val="%1."/>
      <w:lvlJc w:val="left"/>
      <w:pPr>
        <w:ind w:left="780" w:hanging="360"/>
      </w:pPr>
      <w:rPr>
        <w:rFonts w:hint="default"/>
        <w:i w:val="0"/>
      </w:rPr>
    </w:lvl>
    <w:lvl w:ilvl="1" w:tplc="10090019" w:tentative="1">
      <w:start w:val="1"/>
      <w:numFmt w:val="lowerLetter"/>
      <w:lvlText w:val="%2."/>
      <w:lvlJc w:val="left"/>
      <w:pPr>
        <w:ind w:left="1500" w:hanging="360"/>
      </w:pPr>
    </w:lvl>
    <w:lvl w:ilvl="2" w:tplc="1009001B" w:tentative="1">
      <w:start w:val="1"/>
      <w:numFmt w:val="lowerRoman"/>
      <w:lvlText w:val="%3."/>
      <w:lvlJc w:val="right"/>
      <w:pPr>
        <w:ind w:left="2220" w:hanging="180"/>
      </w:pPr>
    </w:lvl>
    <w:lvl w:ilvl="3" w:tplc="1009000F" w:tentative="1">
      <w:start w:val="1"/>
      <w:numFmt w:val="decimal"/>
      <w:lvlText w:val="%4."/>
      <w:lvlJc w:val="left"/>
      <w:pPr>
        <w:ind w:left="2940" w:hanging="360"/>
      </w:pPr>
    </w:lvl>
    <w:lvl w:ilvl="4" w:tplc="10090019" w:tentative="1">
      <w:start w:val="1"/>
      <w:numFmt w:val="lowerLetter"/>
      <w:lvlText w:val="%5."/>
      <w:lvlJc w:val="left"/>
      <w:pPr>
        <w:ind w:left="3660" w:hanging="360"/>
      </w:pPr>
    </w:lvl>
    <w:lvl w:ilvl="5" w:tplc="1009001B" w:tentative="1">
      <w:start w:val="1"/>
      <w:numFmt w:val="lowerRoman"/>
      <w:lvlText w:val="%6."/>
      <w:lvlJc w:val="right"/>
      <w:pPr>
        <w:ind w:left="4380" w:hanging="180"/>
      </w:pPr>
    </w:lvl>
    <w:lvl w:ilvl="6" w:tplc="1009000F" w:tentative="1">
      <w:start w:val="1"/>
      <w:numFmt w:val="decimal"/>
      <w:lvlText w:val="%7."/>
      <w:lvlJc w:val="left"/>
      <w:pPr>
        <w:ind w:left="5100" w:hanging="360"/>
      </w:pPr>
    </w:lvl>
    <w:lvl w:ilvl="7" w:tplc="10090019" w:tentative="1">
      <w:start w:val="1"/>
      <w:numFmt w:val="lowerLetter"/>
      <w:lvlText w:val="%8."/>
      <w:lvlJc w:val="left"/>
      <w:pPr>
        <w:ind w:left="5820" w:hanging="360"/>
      </w:pPr>
    </w:lvl>
    <w:lvl w:ilvl="8" w:tplc="1009001B" w:tentative="1">
      <w:start w:val="1"/>
      <w:numFmt w:val="lowerRoman"/>
      <w:lvlText w:val="%9."/>
      <w:lvlJc w:val="right"/>
      <w:pPr>
        <w:ind w:left="6540" w:hanging="180"/>
      </w:pPr>
    </w:lvl>
  </w:abstractNum>
  <w:num w:numId="1">
    <w:abstractNumId w:val="13"/>
  </w:num>
  <w:num w:numId="2">
    <w:abstractNumId w:val="1"/>
  </w:num>
  <w:num w:numId="3">
    <w:abstractNumId w:val="21"/>
  </w:num>
  <w:num w:numId="4">
    <w:abstractNumId w:val="24"/>
  </w:num>
  <w:num w:numId="5">
    <w:abstractNumId w:val="17"/>
  </w:num>
  <w:num w:numId="6">
    <w:abstractNumId w:val="10"/>
  </w:num>
  <w:num w:numId="7">
    <w:abstractNumId w:val="15"/>
  </w:num>
  <w:num w:numId="8">
    <w:abstractNumId w:val="5"/>
  </w:num>
  <w:num w:numId="9">
    <w:abstractNumId w:val="9"/>
  </w:num>
  <w:num w:numId="10">
    <w:abstractNumId w:val="6"/>
  </w:num>
  <w:num w:numId="11">
    <w:abstractNumId w:val="11"/>
  </w:num>
  <w:num w:numId="12">
    <w:abstractNumId w:val="12"/>
  </w:num>
  <w:num w:numId="13">
    <w:abstractNumId w:val="14"/>
  </w:num>
  <w:num w:numId="14">
    <w:abstractNumId w:val="2"/>
  </w:num>
  <w:num w:numId="15">
    <w:abstractNumId w:val="3"/>
  </w:num>
  <w:num w:numId="16">
    <w:abstractNumId w:val="18"/>
  </w:num>
  <w:num w:numId="17">
    <w:abstractNumId w:val="7"/>
  </w:num>
  <w:num w:numId="18">
    <w:abstractNumId w:val="22"/>
  </w:num>
  <w:num w:numId="19">
    <w:abstractNumId w:val="19"/>
  </w:num>
  <w:num w:numId="20">
    <w:abstractNumId w:val="8"/>
  </w:num>
  <w:num w:numId="21">
    <w:abstractNumId w:val="23"/>
  </w:num>
  <w:num w:numId="22">
    <w:abstractNumId w:val="20"/>
  </w:num>
  <w:num w:numId="23">
    <w:abstractNumId w:val="0"/>
  </w:num>
  <w:num w:numId="24">
    <w:abstractNumId w:val="16"/>
  </w:num>
  <w:num w:numId="2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2790"/>
    <w:rsid w:val="000131D4"/>
    <w:rsid w:val="0004558E"/>
    <w:rsid w:val="00063E08"/>
    <w:rsid w:val="00067B89"/>
    <w:rsid w:val="0007272F"/>
    <w:rsid w:val="00085C8F"/>
    <w:rsid w:val="000A2ED7"/>
    <w:rsid w:val="000A4BCB"/>
    <w:rsid w:val="000D2930"/>
    <w:rsid w:val="000E2C03"/>
    <w:rsid w:val="00100360"/>
    <w:rsid w:val="00170306"/>
    <w:rsid w:val="00187A32"/>
    <w:rsid w:val="00192DA7"/>
    <w:rsid w:val="001E7174"/>
    <w:rsid w:val="001F2AE4"/>
    <w:rsid w:val="0020033A"/>
    <w:rsid w:val="002129CD"/>
    <w:rsid w:val="002221AC"/>
    <w:rsid w:val="00222D7E"/>
    <w:rsid w:val="002328DD"/>
    <w:rsid w:val="0025326F"/>
    <w:rsid w:val="00254F38"/>
    <w:rsid w:val="00282D3C"/>
    <w:rsid w:val="002A5E54"/>
    <w:rsid w:val="002B45C3"/>
    <w:rsid w:val="002E668C"/>
    <w:rsid w:val="002F579F"/>
    <w:rsid w:val="00311CF9"/>
    <w:rsid w:val="003151F3"/>
    <w:rsid w:val="00336939"/>
    <w:rsid w:val="0034444C"/>
    <w:rsid w:val="00356FB6"/>
    <w:rsid w:val="00363379"/>
    <w:rsid w:val="003664ED"/>
    <w:rsid w:val="003A5E2B"/>
    <w:rsid w:val="003F2BC1"/>
    <w:rsid w:val="003F37DD"/>
    <w:rsid w:val="003F37F1"/>
    <w:rsid w:val="003F5BF9"/>
    <w:rsid w:val="003F762D"/>
    <w:rsid w:val="00406810"/>
    <w:rsid w:val="0042073A"/>
    <w:rsid w:val="00430F24"/>
    <w:rsid w:val="00435EBD"/>
    <w:rsid w:val="00443C3E"/>
    <w:rsid w:val="00453A1E"/>
    <w:rsid w:val="00466D02"/>
    <w:rsid w:val="004733D1"/>
    <w:rsid w:val="00477263"/>
    <w:rsid w:val="00490A38"/>
    <w:rsid w:val="0049501A"/>
    <w:rsid w:val="004A678E"/>
    <w:rsid w:val="004A7CF2"/>
    <w:rsid w:val="004C4868"/>
    <w:rsid w:val="004E0927"/>
    <w:rsid w:val="004F0167"/>
    <w:rsid w:val="0050339C"/>
    <w:rsid w:val="005235DB"/>
    <w:rsid w:val="00524F69"/>
    <w:rsid w:val="00530EB0"/>
    <w:rsid w:val="005449A0"/>
    <w:rsid w:val="00545EC2"/>
    <w:rsid w:val="0054734A"/>
    <w:rsid w:val="00574536"/>
    <w:rsid w:val="005A2871"/>
    <w:rsid w:val="005F5231"/>
    <w:rsid w:val="0061475E"/>
    <w:rsid w:val="006A7217"/>
    <w:rsid w:val="006C22C1"/>
    <w:rsid w:val="006C6191"/>
    <w:rsid w:val="006D43CD"/>
    <w:rsid w:val="006E0197"/>
    <w:rsid w:val="00701598"/>
    <w:rsid w:val="00712608"/>
    <w:rsid w:val="007200C7"/>
    <w:rsid w:val="00720F54"/>
    <w:rsid w:val="00723883"/>
    <w:rsid w:val="00736D84"/>
    <w:rsid w:val="0077159B"/>
    <w:rsid w:val="007902A8"/>
    <w:rsid w:val="007A37DA"/>
    <w:rsid w:val="007B692E"/>
    <w:rsid w:val="007B71D5"/>
    <w:rsid w:val="007D0DF7"/>
    <w:rsid w:val="007D3409"/>
    <w:rsid w:val="007E5F97"/>
    <w:rsid w:val="007E67EC"/>
    <w:rsid w:val="007F1E46"/>
    <w:rsid w:val="007F2E6A"/>
    <w:rsid w:val="007F5015"/>
    <w:rsid w:val="00803073"/>
    <w:rsid w:val="00804945"/>
    <w:rsid w:val="008446CE"/>
    <w:rsid w:val="00865708"/>
    <w:rsid w:val="00865DAD"/>
    <w:rsid w:val="0087326D"/>
    <w:rsid w:val="00873C1C"/>
    <w:rsid w:val="00892EAE"/>
    <w:rsid w:val="008A1C4E"/>
    <w:rsid w:val="008B4F73"/>
    <w:rsid w:val="008D2271"/>
    <w:rsid w:val="008D3137"/>
    <w:rsid w:val="008D55C5"/>
    <w:rsid w:val="008E2591"/>
    <w:rsid w:val="008E4053"/>
    <w:rsid w:val="00914A03"/>
    <w:rsid w:val="009450D8"/>
    <w:rsid w:val="00951825"/>
    <w:rsid w:val="009708D0"/>
    <w:rsid w:val="00985077"/>
    <w:rsid w:val="0098602F"/>
    <w:rsid w:val="009968CF"/>
    <w:rsid w:val="009B2DFC"/>
    <w:rsid w:val="009C4E39"/>
    <w:rsid w:val="009C7D5E"/>
    <w:rsid w:val="009D03C6"/>
    <w:rsid w:val="009D2942"/>
    <w:rsid w:val="009E6763"/>
    <w:rsid w:val="009E6DC8"/>
    <w:rsid w:val="009F06FB"/>
    <w:rsid w:val="00A1597D"/>
    <w:rsid w:val="00A20746"/>
    <w:rsid w:val="00A22790"/>
    <w:rsid w:val="00A26AB0"/>
    <w:rsid w:val="00A42E3A"/>
    <w:rsid w:val="00A65DB0"/>
    <w:rsid w:val="00A90E6D"/>
    <w:rsid w:val="00AA106E"/>
    <w:rsid w:val="00AC2C97"/>
    <w:rsid w:val="00AD69AA"/>
    <w:rsid w:val="00AE6BE0"/>
    <w:rsid w:val="00AF0E37"/>
    <w:rsid w:val="00AF5966"/>
    <w:rsid w:val="00B10C6E"/>
    <w:rsid w:val="00B23292"/>
    <w:rsid w:val="00B41E6D"/>
    <w:rsid w:val="00B474B6"/>
    <w:rsid w:val="00B53963"/>
    <w:rsid w:val="00B73A82"/>
    <w:rsid w:val="00B84CEE"/>
    <w:rsid w:val="00BA0200"/>
    <w:rsid w:val="00BB2A32"/>
    <w:rsid w:val="00BC47AB"/>
    <w:rsid w:val="00BD2AB1"/>
    <w:rsid w:val="00BE1FD4"/>
    <w:rsid w:val="00BE677A"/>
    <w:rsid w:val="00BF00A7"/>
    <w:rsid w:val="00BF33D9"/>
    <w:rsid w:val="00C11B10"/>
    <w:rsid w:val="00C27B5D"/>
    <w:rsid w:val="00C338CA"/>
    <w:rsid w:val="00C50A0A"/>
    <w:rsid w:val="00C70BEA"/>
    <w:rsid w:val="00C83525"/>
    <w:rsid w:val="00CA1729"/>
    <w:rsid w:val="00CA1DAE"/>
    <w:rsid w:val="00CE0DA0"/>
    <w:rsid w:val="00CF40B2"/>
    <w:rsid w:val="00D41D2D"/>
    <w:rsid w:val="00DA03A3"/>
    <w:rsid w:val="00DB0852"/>
    <w:rsid w:val="00DB1DD4"/>
    <w:rsid w:val="00DB61B3"/>
    <w:rsid w:val="00DD1DFF"/>
    <w:rsid w:val="00DD38B2"/>
    <w:rsid w:val="00DF0231"/>
    <w:rsid w:val="00E17F78"/>
    <w:rsid w:val="00E52FB0"/>
    <w:rsid w:val="00E5666B"/>
    <w:rsid w:val="00E577DD"/>
    <w:rsid w:val="00E9184C"/>
    <w:rsid w:val="00EA4E79"/>
    <w:rsid w:val="00EA5149"/>
    <w:rsid w:val="00EB02DF"/>
    <w:rsid w:val="00EE6F45"/>
    <w:rsid w:val="00F0497C"/>
    <w:rsid w:val="00F076D1"/>
    <w:rsid w:val="00F12F0F"/>
    <w:rsid w:val="00F14AB2"/>
    <w:rsid w:val="00F303F4"/>
    <w:rsid w:val="00F413E7"/>
    <w:rsid w:val="00FA4943"/>
    <w:rsid w:val="00FC0F9D"/>
    <w:rsid w:val="00FC27EC"/>
    <w:rsid w:val="00FC3492"/>
    <w:rsid w:val="00FC625D"/>
    <w:rsid w:val="00FE37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C069F1E-889B-45F5-AB2E-B3194B2A1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B1DD4"/>
    <w:pPr>
      <w:spacing w:after="180"/>
    </w:pPr>
    <w:rPr>
      <w:rFonts w:ascii="Times New Roman" w:eastAsia="MS Mincho" w:hAnsi="Times New Roman" w:cs="Times New Roman"/>
      <w:kern w:val="0"/>
      <w:sz w:val="20"/>
      <w:szCs w:val="20"/>
      <w:lang w:val="en-GB" w:eastAsia="en-US"/>
    </w:rPr>
  </w:style>
  <w:style w:type="paragraph" w:styleId="1">
    <w:name w:val="heading 1"/>
    <w:aliases w:val="H1"/>
    <w:next w:val="a"/>
    <w:link w:val="1Char"/>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2">
    <w:name w:val="heading 2"/>
    <w:basedOn w:val="a"/>
    <w:next w:val="a"/>
    <w:link w:val="2Char"/>
    <w:uiPriority w:val="9"/>
    <w:unhideWhenUsed/>
    <w:qFormat/>
    <w:rsid w:val="002E668C"/>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no break,h3,Memo Heading 3,Heading 3 3GPP,Heading 3 Char1 Char,Heading 3 Char Char Char,Heading 3 Char1 Char Char Char,Heading 3 Char Char Char Char Char,Heading 3 Char Char1 Char,Heading 3 Char2 Char,0H,l3,list"/>
    <w:basedOn w:val="2"/>
    <w:next w:val="a"/>
    <w:link w:val="3Char"/>
    <w:qFormat/>
    <w:rsid w:val="002E668C"/>
    <w:pPr>
      <w:overflowPunct w:val="0"/>
      <w:autoSpaceDE w:val="0"/>
      <w:autoSpaceDN w:val="0"/>
      <w:adjustRightInd w:val="0"/>
      <w:spacing w:before="120" w:after="180" w:line="240" w:lineRule="auto"/>
      <w:ind w:left="1134" w:hanging="1134"/>
      <w:textAlignment w:val="baseline"/>
      <w:outlineLvl w:val="2"/>
    </w:pPr>
    <w:rPr>
      <w:rFonts w:ascii="Arial" w:eastAsia="宋体" w:hAnsi="Arial" w:cs="Arial"/>
      <w:b w:val="0"/>
      <w:bCs w:val="0"/>
      <w:sz w:val="28"/>
      <w:szCs w:val="28"/>
    </w:rPr>
  </w:style>
  <w:style w:type="paragraph" w:styleId="4">
    <w:name w:val="heading 4"/>
    <w:basedOn w:val="a"/>
    <w:next w:val="a"/>
    <w:link w:val="4Char"/>
    <w:uiPriority w:val="9"/>
    <w:unhideWhenUsed/>
    <w:qFormat/>
    <w:rsid w:val="00490A38"/>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Underrubrik2 Char,H3 Char,no break Char,h3 Char,Memo Heading 3 Char,Heading 3 3GPP Char,Heading 3 Char1 Char Char,Heading 3 Char Char Char Char,Heading 3 Char1 Char Char Char Char,Heading 3 Char Char Char Char Char Char,0H Char,l3 Char"/>
    <w:basedOn w:val="a0"/>
    <w:link w:val="3"/>
    <w:rsid w:val="002E668C"/>
    <w:rPr>
      <w:rFonts w:ascii="Arial" w:eastAsia="宋体" w:hAnsi="Arial" w:cs="Arial"/>
      <w:kern w:val="0"/>
      <w:sz w:val="28"/>
      <w:szCs w:val="28"/>
      <w:lang w:val="en-GB" w:eastAsia="en-US"/>
    </w:rPr>
  </w:style>
  <w:style w:type="character" w:customStyle="1" w:styleId="2Char">
    <w:name w:val="标题 2 Char"/>
    <w:basedOn w:val="a0"/>
    <w:link w:val="2"/>
    <w:uiPriority w:val="9"/>
    <w:rsid w:val="002E668C"/>
    <w:rPr>
      <w:rFonts w:asciiTheme="majorHAnsi" w:eastAsiaTheme="majorEastAsia" w:hAnsiTheme="majorHAnsi" w:cstheme="majorBidi"/>
      <w:b/>
      <w:bCs/>
      <w:sz w:val="32"/>
      <w:szCs w:val="32"/>
    </w:rPr>
  </w:style>
  <w:style w:type="paragraph" w:customStyle="1" w:styleId="Topic">
    <w:name w:val="Topic"/>
    <w:basedOn w:val="a"/>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a0"/>
    <w:link w:val="Topic"/>
    <w:rsid w:val="002E668C"/>
    <w:rPr>
      <w:rFonts w:ascii="Arial" w:eastAsia="宋体" w:hAnsi="Arial" w:cs="Arial"/>
      <w:b/>
      <w:i/>
      <w:color w:val="C00000"/>
      <w:kern w:val="0"/>
      <w:sz w:val="22"/>
      <w:lang w:val="en-GB"/>
    </w:rPr>
  </w:style>
  <w:style w:type="character" w:customStyle="1" w:styleId="1Char">
    <w:name w:val="标题 1 Char"/>
    <w:aliases w:val="H1 Char"/>
    <w:basedOn w:val="a0"/>
    <w:link w:val="1"/>
    <w:rsid w:val="00DF0231"/>
    <w:rPr>
      <w:rFonts w:ascii="Arial" w:eastAsia="MS Mincho" w:hAnsi="Arial" w:cs="Times New Roman"/>
      <w:kern w:val="0"/>
      <w:sz w:val="36"/>
      <w:szCs w:val="20"/>
      <w:lang w:val="en-GB" w:eastAsia="en-US"/>
    </w:rPr>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DF0231"/>
    <w:pPr>
      <w:widowControl w:val="0"/>
    </w:pPr>
    <w:rPr>
      <w:rFonts w:ascii="Arial" w:eastAsia="MS Mincho" w:hAnsi="Arial" w:cs="Times New Roman"/>
      <w:b/>
      <w:noProof/>
      <w:kern w:val="0"/>
      <w:sz w:val="18"/>
      <w:szCs w:val="20"/>
      <w:lang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rsid w:val="00DF0231"/>
    <w:rPr>
      <w:rFonts w:ascii="Arial" w:eastAsia="MS Mincho" w:hAnsi="Arial" w:cs="Times New Roman"/>
      <w:b/>
      <w:noProof/>
      <w:kern w:val="0"/>
      <w:sz w:val="18"/>
      <w:szCs w:val="20"/>
      <w:lang w:eastAsia="en-US"/>
    </w:rPr>
  </w:style>
  <w:style w:type="paragraph" w:styleId="a4">
    <w:name w:val="footer"/>
    <w:basedOn w:val="a3"/>
    <w:link w:val="Char0"/>
    <w:rsid w:val="00DF0231"/>
    <w:pPr>
      <w:jc w:val="center"/>
    </w:pPr>
    <w:rPr>
      <w:i/>
    </w:rPr>
  </w:style>
  <w:style w:type="character" w:customStyle="1" w:styleId="Char0">
    <w:name w:val="页脚 Char"/>
    <w:basedOn w:val="a0"/>
    <w:link w:val="a4"/>
    <w:rsid w:val="00DF0231"/>
    <w:rPr>
      <w:rFonts w:ascii="Arial" w:eastAsia="MS Mincho" w:hAnsi="Arial" w:cs="Times New Roman"/>
      <w:b/>
      <w:i/>
      <w:noProof/>
      <w:kern w:val="0"/>
      <w:sz w:val="18"/>
      <w:szCs w:val="20"/>
      <w:lang w:eastAsia="en-US"/>
    </w:rPr>
  </w:style>
  <w:style w:type="character" w:styleId="a5">
    <w:name w:val="page number"/>
    <w:basedOn w:val="a0"/>
    <w:rsid w:val="00DF0231"/>
  </w:style>
  <w:style w:type="paragraph" w:customStyle="1" w:styleId="3GPPHeader">
    <w:name w:val="3GPP_Header"/>
    <w:basedOn w:val="a"/>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a"/>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a6">
    <w:name w:val="List Paragraph"/>
    <w:aliases w:val="- Bullets,목록 단락,リスト段落,?? ??,?????,????,Lista1,中等深浅网格 1 - 着色 21,列表段落1,—ño’i—Ž,列表段落,¥¡¡¡¡ì¬º¥¹¥È¶ÎÂä,ÁÐ³ö¶ÎÂä,¥ê¥¹¥È¶ÎÂä,1st level - Bullet List Paragraph,Lettre d'introduction,Paragrafo elenco,Normal bullet 2,Bullet list,목록단락,R4_bullets,列出段落1"/>
    <w:basedOn w:val="a"/>
    <w:link w:val="Char1"/>
    <w:uiPriority w:val="34"/>
    <w:qFormat/>
    <w:rsid w:val="007D3409"/>
    <w:pPr>
      <w:ind w:firstLineChars="200" w:firstLine="420"/>
    </w:pPr>
  </w:style>
  <w:style w:type="table" w:styleId="a7">
    <w:name w:val="Table Grid"/>
    <w:basedOn w:val="a1"/>
    <w:uiPriority w:val="39"/>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a"/>
    <w:next w:val="Doc-text2"/>
    <w:rsid w:val="009708D0"/>
    <w:pPr>
      <w:numPr>
        <w:numId w:val="3"/>
      </w:numPr>
      <w:spacing w:before="60" w:after="0"/>
    </w:pPr>
    <w:rPr>
      <w:rFonts w:ascii="Arial" w:hAnsi="Arial"/>
      <w:b/>
      <w:szCs w:val="24"/>
      <w:lang w:eastAsia="en-GB"/>
    </w:rPr>
  </w:style>
  <w:style w:type="paragraph" w:styleId="a8">
    <w:name w:val="Normal (Web)"/>
    <w:basedOn w:val="a"/>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a"/>
    <w:next w:val="a"/>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Char1">
    <w:name w:val="列出段落 Char"/>
    <w:aliases w:val="- Bullets Char,목록 단락 Char,リスト段落 Char,?? ?? Char,????? Char,???? Char,Lista1 Char,中等深浅网格 1 - 着色 21 Char,列表段落1 Char,—ño’i—Ž Char,列表段落 Char,¥¡¡¡¡ì¬º¥¹¥È¶ÎÂä Char,ÁÐ³ö¶ÎÂä Char,¥ê¥¹¥È¶ÎÂä Char,1st level - Bullet List Paragraph Char,목록단락 Char"/>
    <w:link w:val="a6"/>
    <w:uiPriority w:val="34"/>
    <w:qFormat/>
    <w:rsid w:val="00AE6BE0"/>
    <w:rPr>
      <w:rFonts w:ascii="Times New Roman" w:eastAsia="MS Mincho" w:hAnsi="Times New Roman" w:cs="Times New Roman"/>
      <w:kern w:val="0"/>
      <w:sz w:val="20"/>
      <w:szCs w:val="20"/>
      <w:lang w:val="en-GB" w:eastAsia="en-US"/>
    </w:rPr>
  </w:style>
  <w:style w:type="character" w:styleId="a9">
    <w:name w:val="Placeholder Text"/>
    <w:basedOn w:val="a0"/>
    <w:uiPriority w:val="99"/>
    <w:semiHidden/>
    <w:rsid w:val="00CA1DAE"/>
    <w:rPr>
      <w:color w:val="808080"/>
    </w:rPr>
  </w:style>
  <w:style w:type="character" w:customStyle="1" w:styleId="4Char">
    <w:name w:val="标题 4 Char"/>
    <w:basedOn w:val="a0"/>
    <w:link w:val="4"/>
    <w:uiPriority w:val="9"/>
    <w:rsid w:val="00490A38"/>
    <w:rPr>
      <w:rFonts w:asciiTheme="majorHAnsi" w:eastAsiaTheme="majorEastAsia" w:hAnsiTheme="majorHAnsi" w:cstheme="majorBidi"/>
      <w:b/>
      <w:bCs/>
      <w:kern w:val="0"/>
      <w:sz w:val="28"/>
      <w:szCs w:val="28"/>
      <w:lang w:val="en-GB" w:eastAsia="en-US"/>
    </w:rPr>
  </w:style>
  <w:style w:type="character" w:styleId="aa">
    <w:name w:val="Hyperlink"/>
    <w:basedOn w:val="a0"/>
    <w:uiPriority w:val="99"/>
    <w:unhideWhenUsed/>
    <w:rsid w:val="00DB0852"/>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47590">
      <w:bodyDiv w:val="1"/>
      <w:marLeft w:val="0"/>
      <w:marRight w:val="0"/>
      <w:marTop w:val="0"/>
      <w:marBottom w:val="0"/>
      <w:divBdr>
        <w:top w:val="none" w:sz="0" w:space="0" w:color="auto"/>
        <w:left w:val="none" w:sz="0" w:space="0" w:color="auto"/>
        <w:bottom w:val="none" w:sz="0" w:space="0" w:color="auto"/>
        <w:right w:val="none" w:sz="0" w:space="0" w:color="auto"/>
      </w:divBdr>
      <w:divsChild>
        <w:div w:id="1296639139">
          <w:marLeft w:val="360"/>
          <w:marRight w:val="0"/>
          <w:marTop w:val="200"/>
          <w:marBottom w:val="0"/>
          <w:divBdr>
            <w:top w:val="none" w:sz="0" w:space="0" w:color="auto"/>
            <w:left w:val="none" w:sz="0" w:space="0" w:color="auto"/>
            <w:bottom w:val="none" w:sz="0" w:space="0" w:color="auto"/>
            <w:right w:val="none" w:sz="0" w:space="0" w:color="auto"/>
          </w:divBdr>
        </w:div>
      </w:divsChild>
    </w:div>
    <w:div w:id="164631798">
      <w:bodyDiv w:val="1"/>
      <w:marLeft w:val="0"/>
      <w:marRight w:val="0"/>
      <w:marTop w:val="0"/>
      <w:marBottom w:val="0"/>
      <w:divBdr>
        <w:top w:val="none" w:sz="0" w:space="0" w:color="auto"/>
        <w:left w:val="none" w:sz="0" w:space="0" w:color="auto"/>
        <w:bottom w:val="none" w:sz="0" w:space="0" w:color="auto"/>
        <w:right w:val="none" w:sz="0" w:space="0" w:color="auto"/>
      </w:divBdr>
    </w:div>
    <w:div w:id="219559181">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42735703">
      <w:bodyDiv w:val="1"/>
      <w:marLeft w:val="0"/>
      <w:marRight w:val="0"/>
      <w:marTop w:val="0"/>
      <w:marBottom w:val="0"/>
      <w:divBdr>
        <w:top w:val="none" w:sz="0" w:space="0" w:color="auto"/>
        <w:left w:val="none" w:sz="0" w:space="0" w:color="auto"/>
        <w:bottom w:val="none" w:sz="0" w:space="0" w:color="auto"/>
        <w:right w:val="none" w:sz="0" w:space="0" w:color="auto"/>
      </w:divBdr>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2079939685">
          <w:marLeft w:val="547"/>
          <w:marRight w:val="0"/>
          <w:marTop w:val="0"/>
          <w:marBottom w:val="0"/>
          <w:divBdr>
            <w:top w:val="none" w:sz="0" w:space="0" w:color="auto"/>
            <w:left w:val="none" w:sz="0" w:space="0" w:color="auto"/>
            <w:bottom w:val="none" w:sz="0" w:space="0" w:color="auto"/>
            <w:right w:val="none" w:sz="0" w:space="0" w:color="auto"/>
          </w:divBdr>
        </w:div>
        <w:div w:id="1825774683">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1085595">
      <w:bodyDiv w:val="1"/>
      <w:marLeft w:val="0"/>
      <w:marRight w:val="0"/>
      <w:marTop w:val="0"/>
      <w:marBottom w:val="0"/>
      <w:divBdr>
        <w:top w:val="none" w:sz="0" w:space="0" w:color="auto"/>
        <w:left w:val="none" w:sz="0" w:space="0" w:color="auto"/>
        <w:bottom w:val="none" w:sz="0" w:space="0" w:color="auto"/>
        <w:right w:val="none" w:sz="0" w:space="0" w:color="auto"/>
      </w:divBdr>
      <w:divsChild>
        <w:div w:id="1062143305">
          <w:marLeft w:val="360"/>
          <w:marRight w:val="0"/>
          <w:marTop w:val="200"/>
          <w:marBottom w:val="0"/>
          <w:divBdr>
            <w:top w:val="none" w:sz="0" w:space="0" w:color="auto"/>
            <w:left w:val="none" w:sz="0" w:space="0" w:color="auto"/>
            <w:bottom w:val="none" w:sz="0" w:space="0" w:color="auto"/>
            <w:right w:val="none" w:sz="0" w:space="0" w:color="auto"/>
          </w:divBdr>
        </w:div>
        <w:div w:id="1875968179">
          <w:marLeft w:val="1080"/>
          <w:marRight w:val="0"/>
          <w:marTop w:val="100"/>
          <w:marBottom w:val="0"/>
          <w:divBdr>
            <w:top w:val="none" w:sz="0" w:space="0" w:color="auto"/>
            <w:left w:val="none" w:sz="0" w:space="0" w:color="auto"/>
            <w:bottom w:val="none" w:sz="0" w:space="0" w:color="auto"/>
            <w:right w:val="none" w:sz="0" w:space="0" w:color="auto"/>
          </w:divBdr>
        </w:div>
        <w:div w:id="157311578">
          <w:marLeft w:val="1800"/>
          <w:marRight w:val="0"/>
          <w:marTop w:val="100"/>
          <w:marBottom w:val="0"/>
          <w:divBdr>
            <w:top w:val="none" w:sz="0" w:space="0" w:color="auto"/>
            <w:left w:val="none" w:sz="0" w:space="0" w:color="auto"/>
            <w:bottom w:val="none" w:sz="0" w:space="0" w:color="auto"/>
            <w:right w:val="none" w:sz="0" w:space="0" w:color="auto"/>
          </w:divBdr>
        </w:div>
        <w:div w:id="198784353">
          <w:marLeft w:val="1800"/>
          <w:marRight w:val="0"/>
          <w:marTop w:val="100"/>
          <w:marBottom w:val="0"/>
          <w:divBdr>
            <w:top w:val="none" w:sz="0" w:space="0" w:color="auto"/>
            <w:left w:val="none" w:sz="0" w:space="0" w:color="auto"/>
            <w:bottom w:val="none" w:sz="0" w:space="0" w:color="auto"/>
            <w:right w:val="none" w:sz="0" w:space="0" w:color="auto"/>
          </w:divBdr>
        </w:div>
        <w:div w:id="1633439622">
          <w:marLeft w:val="2520"/>
          <w:marRight w:val="0"/>
          <w:marTop w:val="100"/>
          <w:marBottom w:val="0"/>
          <w:divBdr>
            <w:top w:val="none" w:sz="0" w:space="0" w:color="auto"/>
            <w:left w:val="none" w:sz="0" w:space="0" w:color="auto"/>
            <w:bottom w:val="none" w:sz="0" w:space="0" w:color="auto"/>
            <w:right w:val="none" w:sz="0" w:space="0" w:color="auto"/>
          </w:divBdr>
        </w:div>
        <w:div w:id="1160535541">
          <w:marLeft w:val="2520"/>
          <w:marRight w:val="0"/>
          <w:marTop w:val="100"/>
          <w:marBottom w:val="0"/>
          <w:divBdr>
            <w:top w:val="none" w:sz="0" w:space="0" w:color="auto"/>
            <w:left w:val="none" w:sz="0" w:space="0" w:color="auto"/>
            <w:bottom w:val="none" w:sz="0" w:space="0" w:color="auto"/>
            <w:right w:val="none" w:sz="0" w:space="0" w:color="auto"/>
          </w:divBdr>
        </w:div>
        <w:div w:id="102267888">
          <w:marLeft w:val="1800"/>
          <w:marRight w:val="0"/>
          <w:marTop w:val="100"/>
          <w:marBottom w:val="0"/>
          <w:divBdr>
            <w:top w:val="none" w:sz="0" w:space="0" w:color="auto"/>
            <w:left w:val="none" w:sz="0" w:space="0" w:color="auto"/>
            <w:bottom w:val="none" w:sz="0" w:space="0" w:color="auto"/>
            <w:right w:val="none" w:sz="0" w:space="0" w:color="auto"/>
          </w:divBdr>
        </w:div>
        <w:div w:id="1824811167">
          <w:marLeft w:val="1800"/>
          <w:marRight w:val="0"/>
          <w:marTop w:val="100"/>
          <w:marBottom w:val="0"/>
          <w:divBdr>
            <w:top w:val="none" w:sz="0" w:space="0" w:color="auto"/>
            <w:left w:val="none" w:sz="0" w:space="0" w:color="auto"/>
            <w:bottom w:val="none" w:sz="0" w:space="0" w:color="auto"/>
            <w:right w:val="none" w:sz="0" w:space="0" w:color="auto"/>
          </w:divBdr>
        </w:div>
        <w:div w:id="1455171266">
          <w:marLeft w:val="1800"/>
          <w:marRight w:val="0"/>
          <w:marTop w:val="100"/>
          <w:marBottom w:val="0"/>
          <w:divBdr>
            <w:top w:val="none" w:sz="0" w:space="0" w:color="auto"/>
            <w:left w:val="none" w:sz="0" w:space="0" w:color="auto"/>
            <w:bottom w:val="none" w:sz="0" w:space="0" w:color="auto"/>
            <w:right w:val="none" w:sz="0" w:space="0" w:color="auto"/>
          </w:divBdr>
        </w:div>
        <w:div w:id="984509933">
          <w:marLeft w:val="1080"/>
          <w:marRight w:val="0"/>
          <w:marTop w:val="100"/>
          <w:marBottom w:val="0"/>
          <w:divBdr>
            <w:top w:val="none" w:sz="0" w:space="0" w:color="auto"/>
            <w:left w:val="none" w:sz="0" w:space="0" w:color="auto"/>
            <w:bottom w:val="none" w:sz="0" w:space="0" w:color="auto"/>
            <w:right w:val="none" w:sz="0" w:space="0" w:color="auto"/>
          </w:divBdr>
        </w:div>
        <w:div w:id="1297881534">
          <w:marLeft w:val="1080"/>
          <w:marRight w:val="0"/>
          <w:marTop w:val="100"/>
          <w:marBottom w:val="0"/>
          <w:divBdr>
            <w:top w:val="none" w:sz="0" w:space="0" w:color="auto"/>
            <w:left w:val="none" w:sz="0" w:space="0" w:color="auto"/>
            <w:bottom w:val="none" w:sz="0" w:space="0" w:color="auto"/>
            <w:right w:val="none" w:sz="0" w:space="0" w:color="auto"/>
          </w:divBdr>
        </w:div>
        <w:div w:id="1429538618">
          <w:marLeft w:val="360"/>
          <w:marRight w:val="0"/>
          <w:marTop w:val="200"/>
          <w:marBottom w:val="0"/>
          <w:divBdr>
            <w:top w:val="none" w:sz="0" w:space="0" w:color="auto"/>
            <w:left w:val="none" w:sz="0" w:space="0" w:color="auto"/>
            <w:bottom w:val="none" w:sz="0" w:space="0" w:color="auto"/>
            <w:right w:val="none" w:sz="0" w:space="0" w:color="auto"/>
          </w:divBdr>
        </w:div>
      </w:divsChild>
    </w:div>
    <w:div w:id="928153141">
      <w:bodyDiv w:val="1"/>
      <w:marLeft w:val="0"/>
      <w:marRight w:val="0"/>
      <w:marTop w:val="0"/>
      <w:marBottom w:val="0"/>
      <w:divBdr>
        <w:top w:val="none" w:sz="0" w:space="0" w:color="auto"/>
        <w:left w:val="none" w:sz="0" w:space="0" w:color="auto"/>
        <w:bottom w:val="none" w:sz="0" w:space="0" w:color="auto"/>
        <w:right w:val="none" w:sz="0" w:space="0" w:color="auto"/>
      </w:divBdr>
      <w:divsChild>
        <w:div w:id="1668363292">
          <w:marLeft w:val="360"/>
          <w:marRight w:val="0"/>
          <w:marTop w:val="200"/>
          <w:marBottom w:val="0"/>
          <w:divBdr>
            <w:top w:val="none" w:sz="0" w:space="0" w:color="auto"/>
            <w:left w:val="none" w:sz="0" w:space="0" w:color="auto"/>
            <w:bottom w:val="none" w:sz="0" w:space="0" w:color="auto"/>
            <w:right w:val="none" w:sz="0" w:space="0" w:color="auto"/>
          </w:divBdr>
        </w:div>
      </w:divsChild>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63803196">
      <w:bodyDiv w:val="1"/>
      <w:marLeft w:val="0"/>
      <w:marRight w:val="0"/>
      <w:marTop w:val="0"/>
      <w:marBottom w:val="0"/>
      <w:divBdr>
        <w:top w:val="none" w:sz="0" w:space="0" w:color="auto"/>
        <w:left w:val="none" w:sz="0" w:space="0" w:color="auto"/>
        <w:bottom w:val="none" w:sz="0" w:space="0" w:color="auto"/>
        <w:right w:val="none" w:sz="0" w:space="0" w:color="auto"/>
      </w:divBdr>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1797871720">
          <w:marLeft w:val="547"/>
          <w:marRight w:val="0"/>
          <w:marTop w:val="0"/>
          <w:marBottom w:val="0"/>
          <w:divBdr>
            <w:top w:val="none" w:sz="0" w:space="0" w:color="auto"/>
            <w:left w:val="none" w:sz="0" w:space="0" w:color="auto"/>
            <w:bottom w:val="none" w:sz="0" w:space="0" w:color="auto"/>
            <w:right w:val="none" w:sz="0" w:space="0" w:color="auto"/>
          </w:divBdr>
        </w:div>
        <w:div w:id="723262616">
          <w:marLeft w:val="547"/>
          <w:marRight w:val="0"/>
          <w:marTop w:val="0"/>
          <w:marBottom w:val="0"/>
          <w:divBdr>
            <w:top w:val="none" w:sz="0" w:space="0" w:color="auto"/>
            <w:left w:val="none" w:sz="0" w:space="0" w:color="auto"/>
            <w:bottom w:val="none" w:sz="0" w:space="0" w:color="auto"/>
            <w:right w:val="none" w:sz="0" w:space="0" w:color="auto"/>
          </w:divBdr>
        </w:div>
      </w:divsChild>
    </w:div>
    <w:div w:id="1007294796">
      <w:bodyDiv w:val="1"/>
      <w:marLeft w:val="0"/>
      <w:marRight w:val="0"/>
      <w:marTop w:val="0"/>
      <w:marBottom w:val="0"/>
      <w:divBdr>
        <w:top w:val="none" w:sz="0" w:space="0" w:color="auto"/>
        <w:left w:val="none" w:sz="0" w:space="0" w:color="auto"/>
        <w:bottom w:val="none" w:sz="0" w:space="0" w:color="auto"/>
        <w:right w:val="none" w:sz="0" w:space="0" w:color="auto"/>
      </w:divBdr>
    </w:div>
    <w:div w:id="1065951090">
      <w:bodyDiv w:val="1"/>
      <w:marLeft w:val="0"/>
      <w:marRight w:val="0"/>
      <w:marTop w:val="0"/>
      <w:marBottom w:val="0"/>
      <w:divBdr>
        <w:top w:val="none" w:sz="0" w:space="0" w:color="auto"/>
        <w:left w:val="none" w:sz="0" w:space="0" w:color="auto"/>
        <w:bottom w:val="none" w:sz="0" w:space="0" w:color="auto"/>
        <w:right w:val="none" w:sz="0" w:space="0" w:color="auto"/>
      </w:divBdr>
      <w:divsChild>
        <w:div w:id="195580971">
          <w:marLeft w:val="1080"/>
          <w:marRight w:val="0"/>
          <w:marTop w:val="100"/>
          <w:marBottom w:val="0"/>
          <w:divBdr>
            <w:top w:val="none" w:sz="0" w:space="0" w:color="auto"/>
            <w:left w:val="none" w:sz="0" w:space="0" w:color="auto"/>
            <w:bottom w:val="none" w:sz="0" w:space="0" w:color="auto"/>
            <w:right w:val="none" w:sz="0" w:space="0" w:color="auto"/>
          </w:divBdr>
        </w:div>
        <w:div w:id="2072194032">
          <w:marLeft w:val="1080"/>
          <w:marRight w:val="0"/>
          <w:marTop w:val="100"/>
          <w:marBottom w:val="0"/>
          <w:divBdr>
            <w:top w:val="none" w:sz="0" w:space="0" w:color="auto"/>
            <w:left w:val="none" w:sz="0" w:space="0" w:color="auto"/>
            <w:bottom w:val="none" w:sz="0" w:space="0" w:color="auto"/>
            <w:right w:val="none" w:sz="0" w:space="0" w:color="auto"/>
          </w:divBdr>
        </w:div>
        <w:div w:id="2019110873">
          <w:marLeft w:val="1800"/>
          <w:marRight w:val="0"/>
          <w:marTop w:val="100"/>
          <w:marBottom w:val="0"/>
          <w:divBdr>
            <w:top w:val="none" w:sz="0" w:space="0" w:color="auto"/>
            <w:left w:val="none" w:sz="0" w:space="0" w:color="auto"/>
            <w:bottom w:val="none" w:sz="0" w:space="0" w:color="auto"/>
            <w:right w:val="none" w:sz="0" w:space="0" w:color="auto"/>
          </w:divBdr>
        </w:div>
      </w:divsChild>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330839248">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40226834">
      <w:bodyDiv w:val="1"/>
      <w:marLeft w:val="0"/>
      <w:marRight w:val="0"/>
      <w:marTop w:val="0"/>
      <w:marBottom w:val="0"/>
      <w:divBdr>
        <w:top w:val="none" w:sz="0" w:space="0" w:color="auto"/>
        <w:left w:val="none" w:sz="0" w:space="0" w:color="auto"/>
        <w:bottom w:val="none" w:sz="0" w:space="0" w:color="auto"/>
        <w:right w:val="none" w:sz="0" w:space="0" w:color="auto"/>
      </w:divBdr>
      <w:divsChild>
        <w:div w:id="1756173478">
          <w:marLeft w:val="360"/>
          <w:marRight w:val="0"/>
          <w:marTop w:val="200"/>
          <w:marBottom w:val="0"/>
          <w:divBdr>
            <w:top w:val="none" w:sz="0" w:space="0" w:color="auto"/>
            <w:left w:val="none" w:sz="0" w:space="0" w:color="auto"/>
            <w:bottom w:val="none" w:sz="0" w:space="0" w:color="auto"/>
            <w:right w:val="none" w:sz="0" w:space="0" w:color="auto"/>
          </w:divBdr>
        </w:div>
      </w:divsChild>
    </w:div>
    <w:div w:id="1193882443">
      <w:bodyDiv w:val="1"/>
      <w:marLeft w:val="0"/>
      <w:marRight w:val="0"/>
      <w:marTop w:val="0"/>
      <w:marBottom w:val="0"/>
      <w:divBdr>
        <w:top w:val="none" w:sz="0" w:space="0" w:color="auto"/>
        <w:left w:val="none" w:sz="0" w:space="0" w:color="auto"/>
        <w:bottom w:val="none" w:sz="0" w:space="0" w:color="auto"/>
        <w:right w:val="none" w:sz="0" w:space="0" w:color="auto"/>
      </w:divBdr>
    </w:div>
    <w:div w:id="1212352661">
      <w:bodyDiv w:val="1"/>
      <w:marLeft w:val="0"/>
      <w:marRight w:val="0"/>
      <w:marTop w:val="0"/>
      <w:marBottom w:val="0"/>
      <w:divBdr>
        <w:top w:val="none" w:sz="0" w:space="0" w:color="auto"/>
        <w:left w:val="none" w:sz="0" w:space="0" w:color="auto"/>
        <w:bottom w:val="none" w:sz="0" w:space="0" w:color="auto"/>
        <w:right w:val="none" w:sz="0" w:space="0" w:color="auto"/>
      </w:divBdr>
      <w:divsChild>
        <w:div w:id="839538738">
          <w:marLeft w:val="360"/>
          <w:marRight w:val="0"/>
          <w:marTop w:val="200"/>
          <w:marBottom w:val="0"/>
          <w:divBdr>
            <w:top w:val="none" w:sz="0" w:space="0" w:color="auto"/>
            <w:left w:val="none" w:sz="0" w:space="0" w:color="auto"/>
            <w:bottom w:val="none" w:sz="0" w:space="0" w:color="auto"/>
            <w:right w:val="none" w:sz="0" w:space="0" w:color="auto"/>
          </w:divBdr>
        </w:div>
        <w:div w:id="247816188">
          <w:marLeft w:val="360"/>
          <w:marRight w:val="0"/>
          <w:marTop w:val="200"/>
          <w:marBottom w:val="0"/>
          <w:divBdr>
            <w:top w:val="none" w:sz="0" w:space="0" w:color="auto"/>
            <w:left w:val="none" w:sz="0" w:space="0" w:color="auto"/>
            <w:bottom w:val="none" w:sz="0" w:space="0" w:color="auto"/>
            <w:right w:val="none" w:sz="0" w:space="0" w:color="auto"/>
          </w:divBdr>
        </w:div>
        <w:div w:id="1221868066">
          <w:marLeft w:val="360"/>
          <w:marRight w:val="0"/>
          <w:marTop w:val="200"/>
          <w:marBottom w:val="0"/>
          <w:divBdr>
            <w:top w:val="none" w:sz="0" w:space="0" w:color="auto"/>
            <w:left w:val="none" w:sz="0" w:space="0" w:color="auto"/>
            <w:bottom w:val="none" w:sz="0" w:space="0" w:color="auto"/>
            <w:right w:val="none" w:sz="0" w:space="0" w:color="auto"/>
          </w:divBdr>
        </w:div>
        <w:div w:id="339936718">
          <w:marLeft w:val="360"/>
          <w:marRight w:val="0"/>
          <w:marTop w:val="200"/>
          <w:marBottom w:val="0"/>
          <w:divBdr>
            <w:top w:val="none" w:sz="0" w:space="0" w:color="auto"/>
            <w:left w:val="none" w:sz="0" w:space="0" w:color="auto"/>
            <w:bottom w:val="none" w:sz="0" w:space="0" w:color="auto"/>
            <w:right w:val="none" w:sz="0" w:space="0" w:color="auto"/>
          </w:divBdr>
        </w:div>
        <w:div w:id="665089242">
          <w:marLeft w:val="1080"/>
          <w:marRight w:val="0"/>
          <w:marTop w:val="100"/>
          <w:marBottom w:val="0"/>
          <w:divBdr>
            <w:top w:val="none" w:sz="0" w:space="0" w:color="auto"/>
            <w:left w:val="none" w:sz="0" w:space="0" w:color="auto"/>
            <w:bottom w:val="none" w:sz="0" w:space="0" w:color="auto"/>
            <w:right w:val="none" w:sz="0" w:space="0" w:color="auto"/>
          </w:divBdr>
        </w:div>
        <w:div w:id="790243547">
          <w:marLeft w:val="1080"/>
          <w:marRight w:val="0"/>
          <w:marTop w:val="100"/>
          <w:marBottom w:val="0"/>
          <w:divBdr>
            <w:top w:val="none" w:sz="0" w:space="0" w:color="auto"/>
            <w:left w:val="none" w:sz="0" w:space="0" w:color="auto"/>
            <w:bottom w:val="none" w:sz="0" w:space="0" w:color="auto"/>
            <w:right w:val="none" w:sz="0" w:space="0" w:color="auto"/>
          </w:divBdr>
        </w:div>
        <w:div w:id="1106773861">
          <w:marLeft w:val="360"/>
          <w:marRight w:val="0"/>
          <w:marTop w:val="200"/>
          <w:marBottom w:val="0"/>
          <w:divBdr>
            <w:top w:val="none" w:sz="0" w:space="0" w:color="auto"/>
            <w:left w:val="none" w:sz="0" w:space="0" w:color="auto"/>
            <w:bottom w:val="none" w:sz="0" w:space="0" w:color="auto"/>
            <w:right w:val="none" w:sz="0" w:space="0" w:color="auto"/>
          </w:divBdr>
        </w:div>
      </w:divsChild>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366172821">
      <w:bodyDiv w:val="1"/>
      <w:marLeft w:val="0"/>
      <w:marRight w:val="0"/>
      <w:marTop w:val="0"/>
      <w:marBottom w:val="0"/>
      <w:divBdr>
        <w:top w:val="none" w:sz="0" w:space="0" w:color="auto"/>
        <w:left w:val="none" w:sz="0" w:space="0" w:color="auto"/>
        <w:bottom w:val="none" w:sz="0" w:space="0" w:color="auto"/>
        <w:right w:val="none" w:sz="0" w:space="0" w:color="auto"/>
      </w:divBdr>
      <w:divsChild>
        <w:div w:id="872227178">
          <w:marLeft w:val="360"/>
          <w:marRight w:val="0"/>
          <w:marTop w:val="200"/>
          <w:marBottom w:val="0"/>
          <w:divBdr>
            <w:top w:val="none" w:sz="0" w:space="0" w:color="auto"/>
            <w:left w:val="none" w:sz="0" w:space="0" w:color="auto"/>
            <w:bottom w:val="none" w:sz="0" w:space="0" w:color="auto"/>
            <w:right w:val="none" w:sz="0" w:space="0" w:color="auto"/>
          </w:divBdr>
        </w:div>
        <w:div w:id="1742021708">
          <w:marLeft w:val="1080"/>
          <w:marRight w:val="0"/>
          <w:marTop w:val="100"/>
          <w:marBottom w:val="0"/>
          <w:divBdr>
            <w:top w:val="none" w:sz="0" w:space="0" w:color="auto"/>
            <w:left w:val="none" w:sz="0" w:space="0" w:color="auto"/>
            <w:bottom w:val="none" w:sz="0" w:space="0" w:color="auto"/>
            <w:right w:val="none" w:sz="0" w:space="0" w:color="auto"/>
          </w:divBdr>
        </w:div>
        <w:div w:id="1106735810">
          <w:marLeft w:val="1800"/>
          <w:marRight w:val="0"/>
          <w:marTop w:val="100"/>
          <w:marBottom w:val="0"/>
          <w:divBdr>
            <w:top w:val="none" w:sz="0" w:space="0" w:color="auto"/>
            <w:left w:val="none" w:sz="0" w:space="0" w:color="auto"/>
            <w:bottom w:val="none" w:sz="0" w:space="0" w:color="auto"/>
            <w:right w:val="none" w:sz="0" w:space="0" w:color="auto"/>
          </w:divBdr>
        </w:div>
        <w:div w:id="846090529">
          <w:marLeft w:val="1800"/>
          <w:marRight w:val="0"/>
          <w:marTop w:val="100"/>
          <w:marBottom w:val="0"/>
          <w:divBdr>
            <w:top w:val="none" w:sz="0" w:space="0" w:color="auto"/>
            <w:left w:val="none" w:sz="0" w:space="0" w:color="auto"/>
            <w:bottom w:val="none" w:sz="0" w:space="0" w:color="auto"/>
            <w:right w:val="none" w:sz="0" w:space="0" w:color="auto"/>
          </w:divBdr>
        </w:div>
        <w:div w:id="1201431510">
          <w:marLeft w:val="2520"/>
          <w:marRight w:val="0"/>
          <w:marTop w:val="100"/>
          <w:marBottom w:val="0"/>
          <w:divBdr>
            <w:top w:val="none" w:sz="0" w:space="0" w:color="auto"/>
            <w:left w:val="none" w:sz="0" w:space="0" w:color="auto"/>
            <w:bottom w:val="none" w:sz="0" w:space="0" w:color="auto"/>
            <w:right w:val="none" w:sz="0" w:space="0" w:color="auto"/>
          </w:divBdr>
        </w:div>
        <w:div w:id="1441291758">
          <w:marLeft w:val="2520"/>
          <w:marRight w:val="0"/>
          <w:marTop w:val="100"/>
          <w:marBottom w:val="0"/>
          <w:divBdr>
            <w:top w:val="none" w:sz="0" w:space="0" w:color="auto"/>
            <w:left w:val="none" w:sz="0" w:space="0" w:color="auto"/>
            <w:bottom w:val="none" w:sz="0" w:space="0" w:color="auto"/>
            <w:right w:val="none" w:sz="0" w:space="0" w:color="auto"/>
          </w:divBdr>
        </w:div>
        <w:div w:id="1108504423">
          <w:marLeft w:val="1800"/>
          <w:marRight w:val="0"/>
          <w:marTop w:val="100"/>
          <w:marBottom w:val="0"/>
          <w:divBdr>
            <w:top w:val="none" w:sz="0" w:space="0" w:color="auto"/>
            <w:left w:val="none" w:sz="0" w:space="0" w:color="auto"/>
            <w:bottom w:val="none" w:sz="0" w:space="0" w:color="auto"/>
            <w:right w:val="none" w:sz="0" w:space="0" w:color="auto"/>
          </w:divBdr>
        </w:div>
        <w:div w:id="1145926384">
          <w:marLeft w:val="1800"/>
          <w:marRight w:val="0"/>
          <w:marTop w:val="100"/>
          <w:marBottom w:val="0"/>
          <w:divBdr>
            <w:top w:val="none" w:sz="0" w:space="0" w:color="auto"/>
            <w:left w:val="none" w:sz="0" w:space="0" w:color="auto"/>
            <w:bottom w:val="none" w:sz="0" w:space="0" w:color="auto"/>
            <w:right w:val="none" w:sz="0" w:space="0" w:color="auto"/>
          </w:divBdr>
        </w:div>
        <w:div w:id="1410420444">
          <w:marLeft w:val="1800"/>
          <w:marRight w:val="0"/>
          <w:marTop w:val="100"/>
          <w:marBottom w:val="0"/>
          <w:divBdr>
            <w:top w:val="none" w:sz="0" w:space="0" w:color="auto"/>
            <w:left w:val="none" w:sz="0" w:space="0" w:color="auto"/>
            <w:bottom w:val="none" w:sz="0" w:space="0" w:color="auto"/>
            <w:right w:val="none" w:sz="0" w:space="0" w:color="auto"/>
          </w:divBdr>
        </w:div>
        <w:div w:id="1916545961">
          <w:marLeft w:val="1080"/>
          <w:marRight w:val="0"/>
          <w:marTop w:val="100"/>
          <w:marBottom w:val="0"/>
          <w:divBdr>
            <w:top w:val="none" w:sz="0" w:space="0" w:color="auto"/>
            <w:left w:val="none" w:sz="0" w:space="0" w:color="auto"/>
            <w:bottom w:val="none" w:sz="0" w:space="0" w:color="auto"/>
            <w:right w:val="none" w:sz="0" w:space="0" w:color="auto"/>
          </w:divBdr>
        </w:div>
        <w:div w:id="275596871">
          <w:marLeft w:val="1080"/>
          <w:marRight w:val="0"/>
          <w:marTop w:val="100"/>
          <w:marBottom w:val="0"/>
          <w:divBdr>
            <w:top w:val="none" w:sz="0" w:space="0" w:color="auto"/>
            <w:left w:val="none" w:sz="0" w:space="0" w:color="auto"/>
            <w:bottom w:val="none" w:sz="0" w:space="0" w:color="auto"/>
            <w:right w:val="none" w:sz="0" w:space="0" w:color="auto"/>
          </w:divBdr>
        </w:div>
        <w:div w:id="649408641">
          <w:marLeft w:val="360"/>
          <w:marRight w:val="0"/>
          <w:marTop w:val="200"/>
          <w:marBottom w:val="0"/>
          <w:divBdr>
            <w:top w:val="none" w:sz="0" w:space="0" w:color="auto"/>
            <w:left w:val="none" w:sz="0" w:space="0" w:color="auto"/>
            <w:bottom w:val="none" w:sz="0" w:space="0" w:color="auto"/>
            <w:right w:val="none" w:sz="0" w:space="0" w:color="auto"/>
          </w:divBdr>
        </w:div>
      </w:divsChild>
    </w:div>
    <w:div w:id="1404909970">
      <w:bodyDiv w:val="1"/>
      <w:marLeft w:val="0"/>
      <w:marRight w:val="0"/>
      <w:marTop w:val="0"/>
      <w:marBottom w:val="0"/>
      <w:divBdr>
        <w:top w:val="none" w:sz="0" w:space="0" w:color="auto"/>
        <w:left w:val="none" w:sz="0" w:space="0" w:color="auto"/>
        <w:bottom w:val="none" w:sz="0" w:space="0" w:color="auto"/>
        <w:right w:val="none" w:sz="0" w:space="0" w:color="auto"/>
      </w:divBdr>
      <w:divsChild>
        <w:div w:id="172380240">
          <w:marLeft w:val="1080"/>
          <w:marRight w:val="0"/>
          <w:marTop w:val="100"/>
          <w:marBottom w:val="0"/>
          <w:divBdr>
            <w:top w:val="none" w:sz="0" w:space="0" w:color="auto"/>
            <w:left w:val="none" w:sz="0" w:space="0" w:color="auto"/>
            <w:bottom w:val="none" w:sz="0" w:space="0" w:color="auto"/>
            <w:right w:val="none" w:sz="0" w:space="0" w:color="auto"/>
          </w:divBdr>
        </w:div>
        <w:div w:id="666439858">
          <w:marLeft w:val="1080"/>
          <w:marRight w:val="0"/>
          <w:marTop w:val="100"/>
          <w:marBottom w:val="0"/>
          <w:divBdr>
            <w:top w:val="none" w:sz="0" w:space="0" w:color="auto"/>
            <w:left w:val="none" w:sz="0" w:space="0" w:color="auto"/>
            <w:bottom w:val="none" w:sz="0" w:space="0" w:color="auto"/>
            <w:right w:val="none" w:sz="0" w:space="0" w:color="auto"/>
          </w:divBdr>
        </w:div>
        <w:div w:id="1666010136">
          <w:marLeft w:val="180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4302551">
      <w:bodyDiv w:val="1"/>
      <w:marLeft w:val="0"/>
      <w:marRight w:val="0"/>
      <w:marTop w:val="0"/>
      <w:marBottom w:val="0"/>
      <w:divBdr>
        <w:top w:val="none" w:sz="0" w:space="0" w:color="auto"/>
        <w:left w:val="none" w:sz="0" w:space="0" w:color="auto"/>
        <w:bottom w:val="none" w:sz="0" w:space="0" w:color="auto"/>
        <w:right w:val="none" w:sz="0" w:space="0" w:color="auto"/>
      </w:divBdr>
      <w:divsChild>
        <w:div w:id="2006321602">
          <w:marLeft w:val="547"/>
          <w:marRight w:val="0"/>
          <w:marTop w:val="134"/>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352079407">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59141433">
          <w:marLeft w:val="1800"/>
          <w:marRight w:val="0"/>
          <w:marTop w:val="100"/>
          <w:marBottom w:val="0"/>
          <w:divBdr>
            <w:top w:val="none" w:sz="0" w:space="0" w:color="auto"/>
            <w:left w:val="none" w:sz="0" w:space="0" w:color="auto"/>
            <w:bottom w:val="none" w:sz="0" w:space="0" w:color="auto"/>
            <w:right w:val="none" w:sz="0" w:space="0" w:color="auto"/>
          </w:divBdr>
        </w:div>
      </w:divsChild>
    </w:div>
    <w:div w:id="1541429119">
      <w:bodyDiv w:val="1"/>
      <w:marLeft w:val="0"/>
      <w:marRight w:val="0"/>
      <w:marTop w:val="0"/>
      <w:marBottom w:val="0"/>
      <w:divBdr>
        <w:top w:val="none" w:sz="0" w:space="0" w:color="auto"/>
        <w:left w:val="none" w:sz="0" w:space="0" w:color="auto"/>
        <w:bottom w:val="none" w:sz="0" w:space="0" w:color="auto"/>
        <w:right w:val="none" w:sz="0" w:space="0" w:color="auto"/>
      </w:divBdr>
      <w:divsChild>
        <w:div w:id="2036534021">
          <w:marLeft w:val="1166"/>
          <w:marRight w:val="0"/>
          <w:marTop w:val="96"/>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1184124504">
          <w:marLeft w:val="1080"/>
          <w:marRight w:val="0"/>
          <w:marTop w:val="100"/>
          <w:marBottom w:val="0"/>
          <w:divBdr>
            <w:top w:val="none" w:sz="0" w:space="0" w:color="auto"/>
            <w:left w:val="none" w:sz="0" w:space="0" w:color="auto"/>
            <w:bottom w:val="none" w:sz="0" w:space="0" w:color="auto"/>
            <w:right w:val="none" w:sz="0" w:space="0" w:color="auto"/>
          </w:divBdr>
        </w:div>
        <w:div w:id="681320209">
          <w:marLeft w:val="1080"/>
          <w:marRight w:val="0"/>
          <w:marTop w:val="100"/>
          <w:marBottom w:val="0"/>
          <w:divBdr>
            <w:top w:val="none" w:sz="0" w:space="0" w:color="auto"/>
            <w:left w:val="none" w:sz="0" w:space="0" w:color="auto"/>
            <w:bottom w:val="none" w:sz="0" w:space="0" w:color="auto"/>
            <w:right w:val="none" w:sz="0" w:space="0" w:color="auto"/>
          </w:divBdr>
        </w:div>
      </w:divsChild>
    </w:div>
    <w:div w:id="1621715870">
      <w:bodyDiv w:val="1"/>
      <w:marLeft w:val="0"/>
      <w:marRight w:val="0"/>
      <w:marTop w:val="0"/>
      <w:marBottom w:val="0"/>
      <w:divBdr>
        <w:top w:val="none" w:sz="0" w:space="0" w:color="auto"/>
        <w:left w:val="none" w:sz="0" w:space="0" w:color="auto"/>
        <w:bottom w:val="none" w:sz="0" w:space="0" w:color="auto"/>
        <w:right w:val="none" w:sz="0" w:space="0" w:color="auto"/>
      </w:divBdr>
      <w:divsChild>
        <w:div w:id="362828221">
          <w:marLeft w:val="547"/>
          <w:marRight w:val="0"/>
          <w:marTop w:val="134"/>
          <w:marBottom w:val="0"/>
          <w:divBdr>
            <w:top w:val="none" w:sz="0" w:space="0" w:color="auto"/>
            <w:left w:val="none" w:sz="0" w:space="0" w:color="auto"/>
            <w:bottom w:val="none" w:sz="0" w:space="0" w:color="auto"/>
            <w:right w:val="none" w:sz="0" w:space="0" w:color="auto"/>
          </w:divBdr>
        </w:div>
        <w:div w:id="781341144">
          <w:marLeft w:val="547"/>
          <w:marRight w:val="0"/>
          <w:marTop w:val="134"/>
          <w:marBottom w:val="0"/>
          <w:divBdr>
            <w:top w:val="none" w:sz="0" w:space="0" w:color="auto"/>
            <w:left w:val="none" w:sz="0" w:space="0" w:color="auto"/>
            <w:bottom w:val="none" w:sz="0" w:space="0" w:color="auto"/>
            <w:right w:val="none" w:sz="0" w:space="0" w:color="auto"/>
          </w:divBdr>
        </w:div>
      </w:divsChild>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1130320151">
          <w:marLeft w:val="547"/>
          <w:marRight w:val="0"/>
          <w:marTop w:val="0"/>
          <w:marBottom w:val="0"/>
          <w:divBdr>
            <w:top w:val="none" w:sz="0" w:space="0" w:color="auto"/>
            <w:left w:val="none" w:sz="0" w:space="0" w:color="auto"/>
            <w:bottom w:val="none" w:sz="0" w:space="0" w:color="auto"/>
            <w:right w:val="none" w:sz="0" w:space="0" w:color="auto"/>
          </w:divBdr>
        </w:div>
        <w:div w:id="6954544">
          <w:marLeft w:val="547"/>
          <w:marRight w:val="0"/>
          <w:marTop w:val="0"/>
          <w:marBottom w:val="0"/>
          <w:divBdr>
            <w:top w:val="none" w:sz="0" w:space="0" w:color="auto"/>
            <w:left w:val="none" w:sz="0" w:space="0" w:color="auto"/>
            <w:bottom w:val="none" w:sz="0" w:space="0" w:color="auto"/>
            <w:right w:val="none" w:sz="0" w:space="0" w:color="auto"/>
          </w:divBdr>
        </w:div>
      </w:divsChild>
    </w:div>
    <w:div w:id="1767992984">
      <w:bodyDiv w:val="1"/>
      <w:marLeft w:val="0"/>
      <w:marRight w:val="0"/>
      <w:marTop w:val="0"/>
      <w:marBottom w:val="0"/>
      <w:divBdr>
        <w:top w:val="none" w:sz="0" w:space="0" w:color="auto"/>
        <w:left w:val="none" w:sz="0" w:space="0" w:color="auto"/>
        <w:bottom w:val="none" w:sz="0" w:space="0" w:color="auto"/>
        <w:right w:val="none" w:sz="0" w:space="0" w:color="auto"/>
      </w:divBdr>
      <w:divsChild>
        <w:div w:id="76441077">
          <w:marLeft w:val="360"/>
          <w:marRight w:val="0"/>
          <w:marTop w:val="200"/>
          <w:marBottom w:val="0"/>
          <w:divBdr>
            <w:top w:val="none" w:sz="0" w:space="0" w:color="auto"/>
            <w:left w:val="none" w:sz="0" w:space="0" w:color="auto"/>
            <w:bottom w:val="none" w:sz="0" w:space="0" w:color="auto"/>
            <w:right w:val="none" w:sz="0" w:space="0" w:color="auto"/>
          </w:divBdr>
        </w:div>
        <w:div w:id="1462191674">
          <w:marLeft w:val="360"/>
          <w:marRight w:val="0"/>
          <w:marTop w:val="200"/>
          <w:marBottom w:val="0"/>
          <w:divBdr>
            <w:top w:val="none" w:sz="0" w:space="0" w:color="auto"/>
            <w:left w:val="none" w:sz="0" w:space="0" w:color="auto"/>
            <w:bottom w:val="none" w:sz="0" w:space="0" w:color="auto"/>
            <w:right w:val="none" w:sz="0" w:space="0" w:color="auto"/>
          </w:divBdr>
        </w:div>
        <w:div w:id="1838500623">
          <w:marLeft w:val="1080"/>
          <w:marRight w:val="0"/>
          <w:marTop w:val="100"/>
          <w:marBottom w:val="0"/>
          <w:divBdr>
            <w:top w:val="none" w:sz="0" w:space="0" w:color="auto"/>
            <w:left w:val="none" w:sz="0" w:space="0" w:color="auto"/>
            <w:bottom w:val="none" w:sz="0" w:space="0" w:color="auto"/>
            <w:right w:val="none" w:sz="0" w:space="0" w:color="auto"/>
          </w:divBdr>
        </w:div>
        <w:div w:id="408968498">
          <w:marLeft w:val="360"/>
          <w:marRight w:val="0"/>
          <w:marTop w:val="200"/>
          <w:marBottom w:val="0"/>
          <w:divBdr>
            <w:top w:val="none" w:sz="0" w:space="0" w:color="auto"/>
            <w:left w:val="none" w:sz="0" w:space="0" w:color="auto"/>
            <w:bottom w:val="none" w:sz="0" w:space="0" w:color="auto"/>
            <w:right w:val="none" w:sz="0" w:space="0" w:color="auto"/>
          </w:divBdr>
        </w:div>
        <w:div w:id="1642928178">
          <w:marLeft w:val="360"/>
          <w:marRight w:val="0"/>
          <w:marTop w:val="200"/>
          <w:marBottom w:val="0"/>
          <w:divBdr>
            <w:top w:val="none" w:sz="0" w:space="0" w:color="auto"/>
            <w:left w:val="none" w:sz="0" w:space="0" w:color="auto"/>
            <w:bottom w:val="none" w:sz="0" w:space="0" w:color="auto"/>
            <w:right w:val="none" w:sz="0" w:space="0" w:color="auto"/>
          </w:divBdr>
        </w:div>
        <w:div w:id="1227497878">
          <w:marLeft w:val="360"/>
          <w:marRight w:val="0"/>
          <w:marTop w:val="200"/>
          <w:marBottom w:val="0"/>
          <w:divBdr>
            <w:top w:val="none" w:sz="0" w:space="0" w:color="auto"/>
            <w:left w:val="none" w:sz="0" w:space="0" w:color="auto"/>
            <w:bottom w:val="none" w:sz="0" w:space="0" w:color="auto"/>
            <w:right w:val="none" w:sz="0" w:space="0" w:color="auto"/>
          </w:divBdr>
        </w:div>
        <w:div w:id="1050616784">
          <w:marLeft w:val="360"/>
          <w:marRight w:val="0"/>
          <w:marTop w:val="200"/>
          <w:marBottom w:val="0"/>
          <w:divBdr>
            <w:top w:val="none" w:sz="0" w:space="0" w:color="auto"/>
            <w:left w:val="none" w:sz="0" w:space="0" w:color="auto"/>
            <w:bottom w:val="none" w:sz="0" w:space="0" w:color="auto"/>
            <w:right w:val="none" w:sz="0" w:space="0" w:color="auto"/>
          </w:divBdr>
        </w:div>
      </w:divsChild>
    </w:div>
    <w:div w:id="1769423076">
      <w:bodyDiv w:val="1"/>
      <w:marLeft w:val="0"/>
      <w:marRight w:val="0"/>
      <w:marTop w:val="0"/>
      <w:marBottom w:val="0"/>
      <w:divBdr>
        <w:top w:val="none" w:sz="0" w:space="0" w:color="auto"/>
        <w:left w:val="none" w:sz="0" w:space="0" w:color="auto"/>
        <w:bottom w:val="none" w:sz="0" w:space="0" w:color="auto"/>
        <w:right w:val="none" w:sz="0" w:space="0" w:color="auto"/>
      </w:divBdr>
    </w:div>
    <w:div w:id="1790784995">
      <w:bodyDiv w:val="1"/>
      <w:marLeft w:val="0"/>
      <w:marRight w:val="0"/>
      <w:marTop w:val="0"/>
      <w:marBottom w:val="0"/>
      <w:divBdr>
        <w:top w:val="none" w:sz="0" w:space="0" w:color="auto"/>
        <w:left w:val="none" w:sz="0" w:space="0" w:color="auto"/>
        <w:bottom w:val="none" w:sz="0" w:space="0" w:color="auto"/>
        <w:right w:val="none" w:sz="0" w:space="0" w:color="auto"/>
      </w:divBdr>
      <w:divsChild>
        <w:div w:id="1160972064">
          <w:marLeft w:val="1166"/>
          <w:marRight w:val="0"/>
          <w:marTop w:val="77"/>
          <w:marBottom w:val="0"/>
          <w:divBdr>
            <w:top w:val="none" w:sz="0" w:space="0" w:color="auto"/>
            <w:left w:val="none" w:sz="0" w:space="0" w:color="auto"/>
            <w:bottom w:val="none" w:sz="0" w:space="0" w:color="auto"/>
            <w:right w:val="none" w:sz="0" w:space="0" w:color="auto"/>
          </w:divBdr>
        </w:div>
      </w:divsChild>
    </w:div>
    <w:div w:id="1823622963">
      <w:bodyDiv w:val="1"/>
      <w:marLeft w:val="0"/>
      <w:marRight w:val="0"/>
      <w:marTop w:val="0"/>
      <w:marBottom w:val="0"/>
      <w:divBdr>
        <w:top w:val="none" w:sz="0" w:space="0" w:color="auto"/>
        <w:left w:val="none" w:sz="0" w:space="0" w:color="auto"/>
        <w:bottom w:val="none" w:sz="0" w:space="0" w:color="auto"/>
        <w:right w:val="none" w:sz="0" w:space="0" w:color="auto"/>
      </w:divBdr>
      <w:divsChild>
        <w:div w:id="1900021449">
          <w:marLeft w:val="360"/>
          <w:marRight w:val="0"/>
          <w:marTop w:val="200"/>
          <w:marBottom w:val="0"/>
          <w:divBdr>
            <w:top w:val="none" w:sz="0" w:space="0" w:color="auto"/>
            <w:left w:val="none" w:sz="0" w:space="0" w:color="auto"/>
            <w:bottom w:val="none" w:sz="0" w:space="0" w:color="auto"/>
            <w:right w:val="none" w:sz="0" w:space="0" w:color="auto"/>
          </w:divBdr>
        </w:div>
        <w:div w:id="971178970">
          <w:marLeft w:val="1080"/>
          <w:marRight w:val="0"/>
          <w:marTop w:val="100"/>
          <w:marBottom w:val="0"/>
          <w:divBdr>
            <w:top w:val="none" w:sz="0" w:space="0" w:color="auto"/>
            <w:left w:val="none" w:sz="0" w:space="0" w:color="auto"/>
            <w:bottom w:val="none" w:sz="0" w:space="0" w:color="auto"/>
            <w:right w:val="none" w:sz="0" w:space="0" w:color="auto"/>
          </w:divBdr>
        </w:div>
        <w:div w:id="1814983695">
          <w:marLeft w:val="1800"/>
          <w:marRight w:val="0"/>
          <w:marTop w:val="100"/>
          <w:marBottom w:val="0"/>
          <w:divBdr>
            <w:top w:val="none" w:sz="0" w:space="0" w:color="auto"/>
            <w:left w:val="none" w:sz="0" w:space="0" w:color="auto"/>
            <w:bottom w:val="none" w:sz="0" w:space="0" w:color="auto"/>
            <w:right w:val="none" w:sz="0" w:space="0" w:color="auto"/>
          </w:divBdr>
        </w:div>
        <w:div w:id="1030453412">
          <w:marLeft w:val="1800"/>
          <w:marRight w:val="0"/>
          <w:marTop w:val="100"/>
          <w:marBottom w:val="0"/>
          <w:divBdr>
            <w:top w:val="none" w:sz="0" w:space="0" w:color="auto"/>
            <w:left w:val="none" w:sz="0" w:space="0" w:color="auto"/>
            <w:bottom w:val="none" w:sz="0" w:space="0" w:color="auto"/>
            <w:right w:val="none" w:sz="0" w:space="0" w:color="auto"/>
          </w:divBdr>
        </w:div>
        <w:div w:id="1330057505">
          <w:marLeft w:val="2520"/>
          <w:marRight w:val="0"/>
          <w:marTop w:val="100"/>
          <w:marBottom w:val="0"/>
          <w:divBdr>
            <w:top w:val="none" w:sz="0" w:space="0" w:color="auto"/>
            <w:left w:val="none" w:sz="0" w:space="0" w:color="auto"/>
            <w:bottom w:val="none" w:sz="0" w:space="0" w:color="auto"/>
            <w:right w:val="none" w:sz="0" w:space="0" w:color="auto"/>
          </w:divBdr>
        </w:div>
        <w:div w:id="630286611">
          <w:marLeft w:val="2520"/>
          <w:marRight w:val="0"/>
          <w:marTop w:val="100"/>
          <w:marBottom w:val="0"/>
          <w:divBdr>
            <w:top w:val="none" w:sz="0" w:space="0" w:color="auto"/>
            <w:left w:val="none" w:sz="0" w:space="0" w:color="auto"/>
            <w:bottom w:val="none" w:sz="0" w:space="0" w:color="auto"/>
            <w:right w:val="none" w:sz="0" w:space="0" w:color="auto"/>
          </w:divBdr>
        </w:div>
        <w:div w:id="228810128">
          <w:marLeft w:val="1800"/>
          <w:marRight w:val="0"/>
          <w:marTop w:val="100"/>
          <w:marBottom w:val="0"/>
          <w:divBdr>
            <w:top w:val="none" w:sz="0" w:space="0" w:color="auto"/>
            <w:left w:val="none" w:sz="0" w:space="0" w:color="auto"/>
            <w:bottom w:val="none" w:sz="0" w:space="0" w:color="auto"/>
            <w:right w:val="none" w:sz="0" w:space="0" w:color="auto"/>
          </w:divBdr>
        </w:div>
        <w:div w:id="1630355653">
          <w:marLeft w:val="1800"/>
          <w:marRight w:val="0"/>
          <w:marTop w:val="100"/>
          <w:marBottom w:val="0"/>
          <w:divBdr>
            <w:top w:val="none" w:sz="0" w:space="0" w:color="auto"/>
            <w:left w:val="none" w:sz="0" w:space="0" w:color="auto"/>
            <w:bottom w:val="none" w:sz="0" w:space="0" w:color="auto"/>
            <w:right w:val="none" w:sz="0" w:space="0" w:color="auto"/>
          </w:divBdr>
        </w:div>
        <w:div w:id="1620069791">
          <w:marLeft w:val="1800"/>
          <w:marRight w:val="0"/>
          <w:marTop w:val="100"/>
          <w:marBottom w:val="0"/>
          <w:divBdr>
            <w:top w:val="none" w:sz="0" w:space="0" w:color="auto"/>
            <w:left w:val="none" w:sz="0" w:space="0" w:color="auto"/>
            <w:bottom w:val="none" w:sz="0" w:space="0" w:color="auto"/>
            <w:right w:val="none" w:sz="0" w:space="0" w:color="auto"/>
          </w:divBdr>
        </w:div>
        <w:div w:id="249002792">
          <w:marLeft w:val="1080"/>
          <w:marRight w:val="0"/>
          <w:marTop w:val="100"/>
          <w:marBottom w:val="0"/>
          <w:divBdr>
            <w:top w:val="none" w:sz="0" w:space="0" w:color="auto"/>
            <w:left w:val="none" w:sz="0" w:space="0" w:color="auto"/>
            <w:bottom w:val="none" w:sz="0" w:space="0" w:color="auto"/>
            <w:right w:val="none" w:sz="0" w:space="0" w:color="auto"/>
          </w:divBdr>
        </w:div>
        <w:div w:id="670371774">
          <w:marLeft w:val="1080"/>
          <w:marRight w:val="0"/>
          <w:marTop w:val="100"/>
          <w:marBottom w:val="0"/>
          <w:divBdr>
            <w:top w:val="none" w:sz="0" w:space="0" w:color="auto"/>
            <w:left w:val="none" w:sz="0" w:space="0" w:color="auto"/>
            <w:bottom w:val="none" w:sz="0" w:space="0" w:color="auto"/>
            <w:right w:val="none" w:sz="0" w:space="0" w:color="auto"/>
          </w:divBdr>
        </w:div>
        <w:div w:id="273754024">
          <w:marLeft w:val="360"/>
          <w:marRight w:val="0"/>
          <w:marTop w:val="200"/>
          <w:marBottom w:val="0"/>
          <w:divBdr>
            <w:top w:val="none" w:sz="0" w:space="0" w:color="auto"/>
            <w:left w:val="none" w:sz="0" w:space="0" w:color="auto"/>
            <w:bottom w:val="none" w:sz="0" w:space="0" w:color="auto"/>
            <w:right w:val="none" w:sz="0" w:space="0" w:color="auto"/>
          </w:divBdr>
        </w:div>
      </w:divsChild>
    </w:div>
    <w:div w:id="1945381724">
      <w:bodyDiv w:val="1"/>
      <w:marLeft w:val="0"/>
      <w:marRight w:val="0"/>
      <w:marTop w:val="0"/>
      <w:marBottom w:val="0"/>
      <w:divBdr>
        <w:top w:val="none" w:sz="0" w:space="0" w:color="auto"/>
        <w:left w:val="none" w:sz="0" w:space="0" w:color="auto"/>
        <w:bottom w:val="none" w:sz="0" w:space="0" w:color="auto"/>
        <w:right w:val="none" w:sz="0" w:space="0" w:color="auto"/>
      </w:divBdr>
      <w:divsChild>
        <w:div w:id="782650090">
          <w:marLeft w:val="360"/>
          <w:marRight w:val="0"/>
          <w:marTop w:val="200"/>
          <w:marBottom w:val="0"/>
          <w:divBdr>
            <w:top w:val="none" w:sz="0" w:space="0" w:color="auto"/>
            <w:left w:val="none" w:sz="0" w:space="0" w:color="auto"/>
            <w:bottom w:val="none" w:sz="0" w:space="0" w:color="auto"/>
            <w:right w:val="none" w:sz="0" w:space="0" w:color="auto"/>
          </w:divBdr>
        </w:div>
        <w:div w:id="780806390">
          <w:marLeft w:val="1080"/>
          <w:marRight w:val="0"/>
          <w:marTop w:val="100"/>
          <w:marBottom w:val="0"/>
          <w:divBdr>
            <w:top w:val="none" w:sz="0" w:space="0" w:color="auto"/>
            <w:left w:val="none" w:sz="0" w:space="0" w:color="auto"/>
            <w:bottom w:val="none" w:sz="0" w:space="0" w:color="auto"/>
            <w:right w:val="none" w:sz="0" w:space="0" w:color="auto"/>
          </w:divBdr>
        </w:div>
        <w:div w:id="1421020797">
          <w:marLeft w:val="1080"/>
          <w:marRight w:val="0"/>
          <w:marTop w:val="100"/>
          <w:marBottom w:val="0"/>
          <w:divBdr>
            <w:top w:val="none" w:sz="0" w:space="0" w:color="auto"/>
            <w:left w:val="none" w:sz="0" w:space="0" w:color="auto"/>
            <w:bottom w:val="none" w:sz="0" w:space="0" w:color="auto"/>
            <w:right w:val="none" w:sz="0" w:space="0" w:color="auto"/>
          </w:divBdr>
        </w:div>
        <w:div w:id="763380949">
          <w:marLeft w:val="1800"/>
          <w:marRight w:val="0"/>
          <w:marTop w:val="100"/>
          <w:marBottom w:val="0"/>
          <w:divBdr>
            <w:top w:val="none" w:sz="0" w:space="0" w:color="auto"/>
            <w:left w:val="none" w:sz="0" w:space="0" w:color="auto"/>
            <w:bottom w:val="none" w:sz="0" w:space="0" w:color="auto"/>
            <w:right w:val="none" w:sz="0" w:space="0" w:color="auto"/>
          </w:divBdr>
        </w:div>
        <w:div w:id="243495735">
          <w:marLeft w:val="360"/>
          <w:marRight w:val="0"/>
          <w:marTop w:val="200"/>
          <w:marBottom w:val="0"/>
          <w:divBdr>
            <w:top w:val="none" w:sz="0" w:space="0" w:color="auto"/>
            <w:left w:val="none" w:sz="0" w:space="0" w:color="auto"/>
            <w:bottom w:val="none" w:sz="0" w:space="0" w:color="auto"/>
            <w:right w:val="none" w:sz="0" w:space="0" w:color="auto"/>
          </w:divBdr>
        </w:div>
        <w:div w:id="1319725050">
          <w:marLeft w:val="1080"/>
          <w:marRight w:val="0"/>
          <w:marTop w:val="100"/>
          <w:marBottom w:val="0"/>
          <w:divBdr>
            <w:top w:val="none" w:sz="0" w:space="0" w:color="auto"/>
            <w:left w:val="none" w:sz="0" w:space="0" w:color="auto"/>
            <w:bottom w:val="none" w:sz="0" w:space="0" w:color="auto"/>
            <w:right w:val="none" w:sz="0" w:space="0" w:color="auto"/>
          </w:divBdr>
        </w:div>
        <w:div w:id="297881627">
          <w:marLeft w:val="360"/>
          <w:marRight w:val="0"/>
          <w:marTop w:val="200"/>
          <w:marBottom w:val="0"/>
          <w:divBdr>
            <w:top w:val="none" w:sz="0" w:space="0" w:color="auto"/>
            <w:left w:val="none" w:sz="0" w:space="0" w:color="auto"/>
            <w:bottom w:val="none" w:sz="0" w:space="0" w:color="auto"/>
            <w:right w:val="none" w:sz="0" w:space="0" w:color="auto"/>
          </w:divBdr>
        </w:div>
        <w:div w:id="195851689">
          <w:marLeft w:val="360"/>
          <w:marRight w:val="0"/>
          <w:marTop w:val="200"/>
          <w:marBottom w:val="0"/>
          <w:divBdr>
            <w:top w:val="none" w:sz="0" w:space="0" w:color="auto"/>
            <w:left w:val="none" w:sz="0" w:space="0" w:color="auto"/>
            <w:bottom w:val="none" w:sz="0" w:space="0" w:color="auto"/>
            <w:right w:val="none" w:sz="0" w:space="0" w:color="auto"/>
          </w:divBdr>
        </w:div>
      </w:divsChild>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108651505">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235019605">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sChild>
    </w:div>
    <w:div w:id="2017614557">
      <w:bodyDiv w:val="1"/>
      <w:marLeft w:val="0"/>
      <w:marRight w:val="0"/>
      <w:marTop w:val="0"/>
      <w:marBottom w:val="0"/>
      <w:divBdr>
        <w:top w:val="none" w:sz="0" w:space="0" w:color="auto"/>
        <w:left w:val="none" w:sz="0" w:space="0" w:color="auto"/>
        <w:bottom w:val="none" w:sz="0" w:space="0" w:color="auto"/>
        <w:right w:val="none" w:sz="0" w:space="0" w:color="auto"/>
      </w:divBdr>
      <w:divsChild>
        <w:div w:id="698701343">
          <w:marLeft w:val="547"/>
          <w:marRight w:val="0"/>
          <w:marTop w:val="134"/>
          <w:marBottom w:val="0"/>
          <w:divBdr>
            <w:top w:val="none" w:sz="0" w:space="0" w:color="auto"/>
            <w:left w:val="none" w:sz="0" w:space="0" w:color="auto"/>
            <w:bottom w:val="none" w:sz="0" w:space="0" w:color="auto"/>
            <w:right w:val="none" w:sz="0" w:space="0" w:color="auto"/>
          </w:divBdr>
        </w:div>
        <w:div w:id="930548914">
          <w:marLeft w:val="1166"/>
          <w:marRight w:val="0"/>
          <w:marTop w:val="118"/>
          <w:marBottom w:val="0"/>
          <w:divBdr>
            <w:top w:val="none" w:sz="0" w:space="0" w:color="auto"/>
            <w:left w:val="none" w:sz="0" w:space="0" w:color="auto"/>
            <w:bottom w:val="none" w:sz="0" w:space="0" w:color="auto"/>
            <w:right w:val="none" w:sz="0" w:space="0" w:color="auto"/>
          </w:divBdr>
        </w:div>
        <w:div w:id="878395012">
          <w:marLeft w:val="1166"/>
          <w:marRight w:val="0"/>
          <w:marTop w:val="134"/>
          <w:marBottom w:val="0"/>
          <w:divBdr>
            <w:top w:val="none" w:sz="0" w:space="0" w:color="auto"/>
            <w:left w:val="none" w:sz="0" w:space="0" w:color="auto"/>
            <w:bottom w:val="none" w:sz="0" w:space="0" w:color="auto"/>
            <w:right w:val="none" w:sz="0" w:space="0" w:color="auto"/>
          </w:divBdr>
        </w:div>
        <w:div w:id="1387484556">
          <w:marLeft w:val="1166"/>
          <w:marRight w:val="0"/>
          <w:marTop w:val="134"/>
          <w:marBottom w:val="0"/>
          <w:divBdr>
            <w:top w:val="none" w:sz="0" w:space="0" w:color="auto"/>
            <w:left w:val="none" w:sz="0" w:space="0" w:color="auto"/>
            <w:bottom w:val="none" w:sz="0" w:space="0" w:color="auto"/>
            <w:right w:val="none" w:sz="0" w:space="0" w:color="auto"/>
          </w:divBdr>
        </w:div>
      </w:divsChild>
    </w:div>
    <w:div w:id="2040275213">
      <w:bodyDiv w:val="1"/>
      <w:marLeft w:val="0"/>
      <w:marRight w:val="0"/>
      <w:marTop w:val="0"/>
      <w:marBottom w:val="0"/>
      <w:divBdr>
        <w:top w:val="none" w:sz="0" w:space="0" w:color="auto"/>
        <w:left w:val="none" w:sz="0" w:space="0" w:color="auto"/>
        <w:bottom w:val="none" w:sz="0" w:space="0" w:color="auto"/>
        <w:right w:val="none" w:sz="0" w:space="0" w:color="auto"/>
      </w:divBdr>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375005125">
          <w:marLeft w:val="180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yperlink" Target="file:///D:\docs\R4-2004032.zip"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CCEDC7"/>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2374</TotalTime>
  <Pages>1</Pages>
  <Words>1284</Words>
  <Characters>7325</Characters>
  <Application>Microsoft Office Word</Application>
  <DocSecurity>0</DocSecurity>
  <Lines>61</Lines>
  <Paragraphs>17</Paragraphs>
  <ScaleCrop>false</ScaleCrop>
  <Company>HUAWEI</Company>
  <LinksUpToDate>false</LinksUpToDate>
  <CharactersWithSpaces>8592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74</cp:revision>
  <dcterms:created xsi:type="dcterms:W3CDTF">2019-09-18T02:52:00Z</dcterms:created>
  <dcterms:modified xsi:type="dcterms:W3CDTF">2020-05-15T15:54:00Z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(3)d0TnizneHOWeh7PL1hj0f+GRpvKpdPj6EQtmXV13yUwYhIfQmw6hdwbXypmWKxmDFav9G3IP
YTjsfwgLygMTk8SYBxH0qba7GVgObM0JO+J7/SvkjEsRi/7zvgguvImQpV3X1D8rUu8RoYkJ
WNlFAPKa5iFzMtRBkKdT2UxEoSaOo1iatxpH+2dWOyXo5LpJHGG2H1UeEBj1DHGP2OIZemLP
FrJN3Uu+2Zy0T2e9ww</vt:lpwstr>
  </property>
  <property fmtid="{D5CDD505-2E9C-101B-9397-08002B2CF9AE}" pid="3" name="_2015_ms_pID_7253431">
    <vt:lpwstr>7YGwXk5dUXq3lebQ8FgFO3IOIvp4KUtSQei+uCwCC2Le/pu4ZM6xny
lAg98HoQrvV3DsMAFiOV0Kzt8zJIDT3BCQpSIdCdag1t0bUL5tdmuMG1YR+cE27wSGK6LBZ4
mtVD6RrIdh2Ow8zOhGgCNFZIPCIWryxBUCKukQ1RXSN3QxFG8zqq/pox4gI/2gsMH1lPR/I7
gQhMQeT4v20a+dwNGY07SJsjP2eko/00aB9I</vt:lpwstr>
  </property>
  <property fmtid="{D5CDD505-2E9C-101B-9397-08002B2CF9AE}" pid="4" name="_2015_ms_pID_7253432">
    <vt:lpwstr>V9eDyAJqhS32O4IjnkAh0TI=</vt:lpwstr>
  </property>
</Properties>
</file>