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1E46" w:rsidRPr="007F1E46" w:rsidRDefault="007F1E46" w:rsidP="007F1E46">
      <w:pPr>
        <w:pStyle w:val="a3"/>
        <w:rPr>
          <w:rFonts w:cs="Arial"/>
          <w:noProof w:val="0"/>
          <w:sz w:val="24"/>
          <w:szCs w:val="24"/>
        </w:rPr>
      </w:pPr>
      <w:r w:rsidRPr="007F1E46">
        <w:rPr>
          <w:rFonts w:cs="Arial"/>
          <w:noProof w:val="0"/>
          <w:sz w:val="24"/>
          <w:szCs w:val="24"/>
        </w:rPr>
        <w:t xml:space="preserve">3GPP TSG-RAN WG4 Meeting # 95-e </w:t>
      </w:r>
      <w:r w:rsidRPr="007F1E46">
        <w:rPr>
          <w:rFonts w:cs="Arial"/>
          <w:noProof w:val="0"/>
          <w:sz w:val="24"/>
          <w:szCs w:val="24"/>
        </w:rPr>
        <w:tab/>
      </w:r>
      <w:r>
        <w:rPr>
          <w:rFonts w:cs="Arial"/>
          <w:noProof w:val="0"/>
          <w:sz w:val="24"/>
          <w:szCs w:val="24"/>
        </w:rPr>
        <w:t xml:space="preserve">                             </w:t>
      </w:r>
      <w:r w:rsidR="00D83160" w:rsidRPr="00D83160">
        <w:rPr>
          <w:rFonts w:cs="Arial"/>
          <w:noProof w:val="0"/>
          <w:sz w:val="24"/>
          <w:szCs w:val="24"/>
        </w:rPr>
        <w:t>R4-2007702</w:t>
      </w:r>
      <w:bookmarkStart w:id="0" w:name="_GoBack"/>
      <w:bookmarkEnd w:id="0"/>
    </w:p>
    <w:p w:rsidR="00DF0231" w:rsidRPr="007F1E46" w:rsidRDefault="007F1E46" w:rsidP="007F1E46">
      <w:pPr>
        <w:pStyle w:val="a3"/>
        <w:rPr>
          <w:rFonts w:eastAsia="宋体"/>
          <w:noProof w:val="0"/>
          <w:sz w:val="24"/>
          <w:szCs w:val="24"/>
          <w:lang w:eastAsia="zh-CN"/>
        </w:rPr>
      </w:pPr>
      <w:r w:rsidRPr="007F1E46">
        <w:rPr>
          <w:rFonts w:cs="Arial"/>
          <w:noProof w:val="0"/>
          <w:sz w:val="24"/>
          <w:szCs w:val="24"/>
        </w:rPr>
        <w:t>Electronic Meeting, 25 May – 5 June, 2020</w:t>
      </w: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42073A" w:rsidRPr="0042073A">
        <w:rPr>
          <w:rFonts w:ascii="Arial" w:hAnsi="Arial"/>
          <w:sz w:val="24"/>
          <w:lang w:val="en-US"/>
        </w:rPr>
        <w:t>6.1.5.</w:t>
      </w:r>
      <w:r w:rsidR="007D1FB1">
        <w:rPr>
          <w:rFonts w:ascii="Arial" w:hAnsi="Arial"/>
          <w:sz w:val="24"/>
          <w:lang w:val="en-US"/>
        </w:rPr>
        <w:t>11</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8E4053" w:rsidRDefault="00DF0231" w:rsidP="00DF0231">
      <w:pPr>
        <w:tabs>
          <w:tab w:val="left" w:pos="1985"/>
        </w:tabs>
        <w:ind w:left="1980" w:hanging="1980"/>
        <w:rPr>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25326F" w:rsidRPr="0025326F">
        <w:rPr>
          <w:rFonts w:ascii="Arial" w:hAnsi="Arial"/>
          <w:sz w:val="24"/>
          <w:lang w:val="en-US"/>
        </w:rPr>
        <w:t xml:space="preserve">Discussion </w:t>
      </w:r>
      <w:r w:rsidR="0042073A">
        <w:rPr>
          <w:rFonts w:ascii="Arial" w:hAnsi="Arial"/>
          <w:sz w:val="24"/>
          <w:lang w:val="en-US"/>
        </w:rPr>
        <w:t xml:space="preserve">on </w:t>
      </w:r>
      <w:r w:rsidR="007D1FB1">
        <w:rPr>
          <w:rFonts w:ascii="Arial" w:hAnsi="Arial"/>
          <w:sz w:val="24"/>
          <w:lang w:val="en-US"/>
        </w:rPr>
        <w:t>measurement requirements</w:t>
      </w:r>
      <w:r w:rsidR="0025326F" w:rsidRPr="0025326F">
        <w:rPr>
          <w:rFonts w:ascii="Arial" w:hAnsi="Arial"/>
          <w:sz w:val="24"/>
          <w:lang w:val="en-US"/>
        </w:rPr>
        <w:t xml:space="preserve"> for NR-U</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DD38B2" w:rsidRDefault="00DF0231" w:rsidP="00DF0231">
      <w:pPr>
        <w:rPr>
          <w:rFonts w:eastAsiaTheme="minorEastAsia"/>
          <w:lang w:val="en-US" w:eastAsia="zh-CN"/>
        </w:rPr>
      </w:pPr>
      <w:r w:rsidRPr="002D2977">
        <w:rPr>
          <w:rFonts w:eastAsiaTheme="minorEastAsia"/>
          <w:lang w:val="en-US" w:eastAsia="zh-CN"/>
        </w:rPr>
        <w:t xml:space="preserve">In </w:t>
      </w:r>
      <w:r w:rsidR="009F06FB">
        <w:rPr>
          <w:rFonts w:eastAsiaTheme="minorEastAsia"/>
          <w:lang w:val="en-US" w:eastAsia="zh-CN"/>
        </w:rPr>
        <w:t xml:space="preserve">the </w:t>
      </w:r>
      <w:r w:rsidR="00363379">
        <w:rPr>
          <w:rFonts w:eastAsiaTheme="minorEastAsia"/>
          <w:lang w:val="en-US" w:eastAsia="zh-CN"/>
        </w:rPr>
        <w:t>last</w:t>
      </w:r>
      <w:r w:rsidR="009F06FB">
        <w:rPr>
          <w:rFonts w:eastAsiaTheme="minorEastAsia"/>
          <w:lang w:val="en-US" w:eastAsia="zh-CN"/>
        </w:rPr>
        <w:t xml:space="preserve"> RAN</w:t>
      </w:r>
      <w:r w:rsidR="00865DAD">
        <w:rPr>
          <w:rFonts w:eastAsiaTheme="minorEastAsia"/>
          <w:lang w:val="en-US" w:eastAsia="zh-CN"/>
        </w:rPr>
        <w:t>4</w:t>
      </w:r>
      <w:r w:rsidR="00363379">
        <w:rPr>
          <w:rFonts w:eastAsiaTheme="minorEastAsia"/>
          <w:lang w:val="en-US" w:eastAsia="zh-CN"/>
        </w:rPr>
        <w:t xml:space="preserve"> 94-e-bis</w:t>
      </w:r>
      <w:r w:rsidR="008E4053">
        <w:rPr>
          <w:rFonts w:eastAsiaTheme="minorEastAsia"/>
          <w:lang w:val="en-US" w:eastAsia="zh-CN"/>
        </w:rPr>
        <w:t xml:space="preserve"> meeting</w:t>
      </w:r>
      <w:r w:rsidRPr="002D2977">
        <w:rPr>
          <w:rFonts w:eastAsiaTheme="minorEastAsia"/>
          <w:lang w:val="en-US" w:eastAsia="zh-CN"/>
        </w:rPr>
        <w:t xml:space="preserve">, </w:t>
      </w:r>
      <w:r w:rsidR="00DD38B2">
        <w:rPr>
          <w:rFonts w:eastAsiaTheme="minorEastAsia"/>
          <w:lang w:val="en-US" w:eastAsia="zh-CN"/>
        </w:rPr>
        <w:t>the RRM measurement</w:t>
      </w:r>
      <w:r w:rsidR="00AF0E37">
        <w:rPr>
          <w:rFonts w:eastAsiaTheme="minorEastAsia"/>
          <w:lang w:val="en-US" w:eastAsia="zh-CN"/>
        </w:rPr>
        <w:t xml:space="preserve"> for </w:t>
      </w:r>
      <w:r w:rsidR="00363379">
        <w:rPr>
          <w:rFonts w:eastAsiaTheme="minorEastAsia"/>
          <w:lang w:val="en-US" w:eastAsia="zh-CN"/>
        </w:rPr>
        <w:t>NR-U</w:t>
      </w:r>
      <w:r w:rsidR="00AF0E37">
        <w:rPr>
          <w:rFonts w:eastAsiaTheme="minorEastAsia"/>
          <w:lang w:val="en-US" w:eastAsia="zh-CN"/>
        </w:rPr>
        <w:t xml:space="preserve"> were discussed. There are some remaining issues about </w:t>
      </w:r>
      <w:r w:rsidR="007D1FB1">
        <w:rPr>
          <w:rFonts w:eastAsiaTheme="minorEastAsia"/>
          <w:lang w:val="en-US" w:eastAsia="zh-CN"/>
        </w:rPr>
        <w:t>measurement requirements</w:t>
      </w:r>
      <w:r w:rsidR="00363379">
        <w:rPr>
          <w:rFonts w:eastAsiaTheme="minorEastAsia"/>
          <w:lang w:val="en-US" w:eastAsia="zh-CN"/>
        </w:rPr>
        <w:t xml:space="preserve"> which are captured in [1]</w:t>
      </w:r>
      <w:r w:rsidR="00AF0E37">
        <w:rPr>
          <w:rFonts w:eastAsiaTheme="minorEastAsia"/>
          <w:lang w:val="en-US" w:eastAsia="zh-CN"/>
        </w:rPr>
        <w:t>. We further investigate these issues and present views in this paper.</w:t>
      </w:r>
    </w:p>
    <w:p w:rsidR="00DF0231" w:rsidRDefault="00DF0231" w:rsidP="00DF0231">
      <w:pPr>
        <w:pStyle w:val="1"/>
        <w:numPr>
          <w:ilvl w:val="0"/>
          <w:numId w:val="1"/>
        </w:numPr>
        <w:rPr>
          <w:lang w:val="en-US"/>
        </w:rPr>
      </w:pPr>
      <w:r w:rsidRPr="002D2977">
        <w:rPr>
          <w:lang w:val="en-US"/>
        </w:rPr>
        <w:t>Discussion</w:t>
      </w:r>
    </w:p>
    <w:p w:rsidR="00085C8F" w:rsidRDefault="002C03E7" w:rsidP="001F2AE4">
      <w:pPr>
        <w:rPr>
          <w:rFonts w:eastAsiaTheme="minorEastAsia"/>
          <w:lang w:eastAsia="zh-CN"/>
        </w:rPr>
      </w:pPr>
      <w:r>
        <w:rPr>
          <w:rFonts w:eastAsiaTheme="minorEastAsia"/>
          <w:lang w:eastAsia="zh-CN"/>
        </w:rPr>
        <w:t>It could be observed that there are still quite a lot remaining issues, we present out views issue by issue as follows:</w:t>
      </w:r>
    </w:p>
    <w:p w:rsidR="00A22818" w:rsidRPr="002C03E7" w:rsidRDefault="0044796C" w:rsidP="002C03E7">
      <w:pPr>
        <w:rPr>
          <w:rFonts w:eastAsiaTheme="minorEastAsia"/>
          <w:b/>
          <w:lang w:val="en-US" w:eastAsia="zh-CN"/>
        </w:rPr>
      </w:pPr>
      <w:r w:rsidRPr="002C03E7">
        <w:rPr>
          <w:rFonts w:eastAsiaTheme="minorEastAsia"/>
          <w:b/>
          <w:u w:val="single"/>
          <w:lang w:val="en-US" w:eastAsia="zh-CN"/>
        </w:rPr>
        <w:t xml:space="preserve">UE </w:t>
      </w:r>
      <w:r w:rsidR="002A6EB2" w:rsidRPr="002C03E7">
        <w:rPr>
          <w:rFonts w:eastAsiaTheme="minorEastAsia"/>
          <w:b/>
          <w:u w:val="single"/>
          <w:lang w:val="en-US" w:eastAsia="zh-CN"/>
        </w:rPr>
        <w:t>behavior</w:t>
      </w:r>
      <w:r w:rsidRPr="002C03E7">
        <w:rPr>
          <w:rFonts w:eastAsiaTheme="minorEastAsia"/>
          <w:b/>
          <w:u w:val="single"/>
          <w:lang w:val="en-US" w:eastAsia="zh-CN"/>
        </w:rPr>
        <w:t xml:space="preserve"> in case of successively exceeding the maximum number of DL LBT failure during measurements</w:t>
      </w:r>
    </w:p>
    <w:p w:rsidR="002A6EB2" w:rsidRDefault="00A10D2E" w:rsidP="001F2AE4">
      <w:pPr>
        <w:rPr>
          <w:rFonts w:eastAsiaTheme="minorEastAsia"/>
          <w:lang w:val="en-US" w:eastAsia="zh-CN"/>
        </w:rPr>
      </w:pPr>
      <w:r>
        <w:rPr>
          <w:rFonts w:eastAsiaTheme="minorEastAsia" w:hint="eastAsia"/>
          <w:lang w:val="en-US" w:eastAsia="zh-CN"/>
        </w:rPr>
        <w:t xml:space="preserve">For the UE </w:t>
      </w:r>
      <w:r>
        <w:rPr>
          <w:rFonts w:eastAsiaTheme="minorEastAsia"/>
          <w:lang w:val="en-US" w:eastAsia="zh-CN"/>
        </w:rPr>
        <w:t>behavior</w:t>
      </w:r>
      <w:r>
        <w:rPr>
          <w:rFonts w:eastAsiaTheme="minorEastAsia" w:hint="eastAsia"/>
          <w:lang w:val="en-US" w:eastAsia="zh-CN"/>
        </w:rPr>
        <w:t>, there are 3 options from the last meeting as follow:</w:t>
      </w:r>
    </w:p>
    <w:tbl>
      <w:tblPr>
        <w:tblStyle w:val="a7"/>
        <w:tblW w:w="0" w:type="auto"/>
        <w:tblLook w:val="04A0" w:firstRow="1" w:lastRow="0" w:firstColumn="1" w:lastColumn="0" w:noHBand="0" w:noVBand="1"/>
      </w:tblPr>
      <w:tblGrid>
        <w:gridCol w:w="9562"/>
      </w:tblGrid>
      <w:tr w:rsidR="00A10D2E" w:rsidTr="00A10D2E">
        <w:tc>
          <w:tcPr>
            <w:tcW w:w="9562" w:type="dxa"/>
          </w:tcPr>
          <w:p w:rsidR="00A10D2E" w:rsidRDefault="00A10D2E" w:rsidP="00A10D2E">
            <w:pPr>
              <w:ind w:left="284"/>
              <w:rPr>
                <w:rFonts w:eastAsia="Yu Mincho"/>
                <w:color w:val="000000" w:themeColor="text1"/>
                <w:szCs w:val="24"/>
                <w:lang w:eastAsia="zh-CN"/>
              </w:rPr>
            </w:pPr>
            <w:r>
              <w:rPr>
                <w:rFonts w:eastAsiaTheme="minorEastAsia"/>
                <w:i/>
                <w:color w:val="000000" w:themeColor="text1"/>
                <w:lang w:val="en-US" w:eastAsia="zh-CN"/>
              </w:rPr>
              <w:t>O</w:t>
            </w:r>
            <w:r>
              <w:rPr>
                <w:rFonts w:eastAsiaTheme="minorEastAsia"/>
                <w:color w:val="000000" w:themeColor="text1"/>
                <w:lang w:val="en-US" w:eastAsia="zh-CN"/>
              </w:rPr>
              <w:t>ption 1 (Original):</w:t>
            </w:r>
            <w:r>
              <w:rPr>
                <w:rFonts w:eastAsiaTheme="minorEastAsia"/>
                <w:i/>
                <w:color w:val="000000" w:themeColor="text1"/>
                <w:lang w:val="en-US" w:eastAsia="zh-CN"/>
              </w:rPr>
              <w:t xml:space="preserve"> </w:t>
            </w:r>
            <w:r>
              <w:rPr>
                <w:rFonts w:eastAsia="Yu Mincho"/>
                <w:color w:val="000000" w:themeColor="text1"/>
                <w:szCs w:val="24"/>
                <w:lang w:eastAsia="zh-CN"/>
              </w:rPr>
              <w:t xml:space="preserve">After N unsuccessful </w:t>
            </w:r>
            <w:r>
              <w:rPr>
                <w:rFonts w:eastAsia="Yu Mincho"/>
                <w:color w:val="000000" w:themeColor="text1"/>
              </w:rPr>
              <w:t>measurement</w:t>
            </w:r>
            <w:r>
              <w:rPr>
                <w:rFonts w:eastAsia="Yu Mincho"/>
                <w:color w:val="000000" w:themeColor="text1"/>
                <w:szCs w:val="24"/>
                <w:lang w:eastAsia="zh-CN"/>
              </w:rPr>
              <w:t xml:space="preserve"> attempts of an already identified cell due to exceeding the max number of unavailable SMTC occasions, UE may restart from the detection stage again. Value of N can be further discussed in RAN4.</w:t>
            </w:r>
          </w:p>
          <w:p w:rsidR="00A10D2E" w:rsidRDefault="00A10D2E" w:rsidP="00A10D2E">
            <w:pPr>
              <w:ind w:left="284"/>
              <w:rPr>
                <w:rFonts w:eastAsia="Yu Mincho"/>
                <w:color w:val="000000" w:themeColor="text1"/>
                <w:szCs w:val="24"/>
                <w:lang w:eastAsia="zh-CN"/>
              </w:rPr>
            </w:pPr>
            <w:r>
              <w:rPr>
                <w:rFonts w:eastAsiaTheme="minorEastAsia"/>
                <w:color w:val="000000" w:themeColor="text1"/>
                <w:lang w:val="en-US" w:eastAsia="zh-CN"/>
              </w:rPr>
              <w:t xml:space="preserve">Option 2 : </w:t>
            </w:r>
            <w:r>
              <w:rPr>
                <w:rFonts w:eastAsia="Yu Mincho"/>
                <w:color w:val="000000" w:themeColor="text1"/>
                <w:szCs w:val="24"/>
                <w:lang w:eastAsia="zh-CN"/>
              </w:rPr>
              <w:t xml:space="preserve">After N unsuccessful </w:t>
            </w:r>
            <w:r>
              <w:rPr>
                <w:rFonts w:eastAsia="Yu Mincho"/>
                <w:color w:val="000000" w:themeColor="text1"/>
              </w:rPr>
              <w:t>measurement</w:t>
            </w:r>
            <w:r>
              <w:rPr>
                <w:rFonts w:eastAsia="Yu Mincho"/>
                <w:color w:val="000000" w:themeColor="text1"/>
                <w:szCs w:val="24"/>
                <w:lang w:eastAsia="zh-CN"/>
              </w:rPr>
              <w:t xml:space="preserve"> attempts of an already identified cell due to exceeding the max number of unavailable SMTC occasions, UE shall stop the measurement attempts on this SSB, where N is TBD. </w:t>
            </w:r>
          </w:p>
          <w:p w:rsidR="00A10D2E" w:rsidRPr="00A10D2E" w:rsidRDefault="00A10D2E" w:rsidP="00A10D2E">
            <w:pPr>
              <w:ind w:left="284"/>
              <w:rPr>
                <w:rFonts w:eastAsiaTheme="minorEastAsia"/>
                <w:i/>
                <w:color w:val="000000" w:themeColor="text1"/>
                <w:lang w:val="en-US" w:eastAsia="zh-CN"/>
              </w:rPr>
            </w:pPr>
            <w:r>
              <w:rPr>
                <w:rFonts w:eastAsia="Yu Mincho"/>
                <w:color w:val="000000" w:themeColor="text1"/>
                <w:szCs w:val="24"/>
                <w:lang w:eastAsia="zh-CN"/>
              </w:rPr>
              <w:t>Option 3: The requirements do not apply after N unsuccessful measurement attempts of an already identified cell due to exceeding the max number of unavailable SMTC occasion. N is TBD.</w:t>
            </w:r>
          </w:p>
        </w:tc>
      </w:tr>
    </w:tbl>
    <w:p w:rsidR="00A10D2E" w:rsidRDefault="00A10D2E" w:rsidP="001F2AE4">
      <w:pPr>
        <w:rPr>
          <w:rFonts w:eastAsiaTheme="minorEastAsia"/>
          <w:lang w:val="en-US" w:eastAsia="zh-CN"/>
        </w:rPr>
      </w:pPr>
    </w:p>
    <w:p w:rsidR="00A10D2E" w:rsidRDefault="00A10D2E" w:rsidP="001F2AE4">
      <w:pPr>
        <w:rPr>
          <w:rFonts w:eastAsiaTheme="minorEastAsia"/>
          <w:lang w:val="en-US" w:eastAsia="zh-CN"/>
        </w:rPr>
      </w:pPr>
      <w:r>
        <w:rPr>
          <w:rFonts w:eastAsiaTheme="minorEastAsia" w:hint="eastAsia"/>
          <w:lang w:val="en-US" w:eastAsia="zh-CN"/>
        </w:rPr>
        <w:t xml:space="preserve">Based on the clarification of last meeting, from our understanding, </w:t>
      </w:r>
      <w:r>
        <w:rPr>
          <w:rFonts w:eastAsiaTheme="minorEastAsia"/>
          <w:lang w:val="en-US" w:eastAsia="zh-CN"/>
        </w:rPr>
        <w:t>option</w:t>
      </w:r>
      <w:r>
        <w:rPr>
          <w:rFonts w:eastAsiaTheme="minorEastAsia" w:hint="eastAsia"/>
          <w:lang w:val="en-US" w:eastAsia="zh-CN"/>
        </w:rPr>
        <w:t xml:space="preserve"> </w:t>
      </w:r>
      <w:r>
        <w:rPr>
          <w:rFonts w:eastAsiaTheme="minorEastAsia"/>
          <w:lang w:val="en-US" w:eastAsia="zh-CN"/>
        </w:rPr>
        <w:t>1 and option 2 are similar, where UE shall restart from detection among all cells in the carrier frequency instead of detecting the same cell again.</w:t>
      </w:r>
    </w:p>
    <w:p w:rsidR="00A10D2E" w:rsidRPr="00A10D2E" w:rsidRDefault="00A10D2E" w:rsidP="001F2AE4">
      <w:pPr>
        <w:rPr>
          <w:rFonts w:eastAsiaTheme="minorEastAsia"/>
          <w:b/>
          <w:lang w:val="en-US" w:eastAsia="zh-CN"/>
        </w:rPr>
      </w:pPr>
      <w:r w:rsidRPr="00A10D2E">
        <w:rPr>
          <w:rFonts w:eastAsiaTheme="minorEastAsia"/>
          <w:b/>
          <w:lang w:val="en-US" w:eastAsia="zh-CN"/>
        </w:rPr>
        <w:t>Observation 1: In case of successively exceeding the maximum number of DL LBT failure during measurements, UE shall restart from detection among all cells in the carrier frequency instead of detecting the same cell again.</w:t>
      </w:r>
    </w:p>
    <w:p w:rsidR="002C03E7" w:rsidRPr="00A10D2E" w:rsidRDefault="002A6EB2" w:rsidP="001F2AE4">
      <w:pPr>
        <w:rPr>
          <w:rFonts w:eastAsiaTheme="minorEastAsia"/>
          <w:b/>
          <w:u w:val="single"/>
          <w:lang w:val="en-US" w:eastAsia="zh-CN"/>
        </w:rPr>
      </w:pPr>
      <w:r w:rsidRPr="00A10D2E">
        <w:rPr>
          <w:rFonts w:eastAsiaTheme="minorEastAsia"/>
          <w:b/>
          <w:u w:val="single"/>
          <w:lang w:val="en-US" w:eastAsia="zh-CN"/>
        </w:rPr>
        <w:t>Assumption of Q in PBCH reading</w:t>
      </w:r>
    </w:p>
    <w:p w:rsidR="002A6EB2" w:rsidRDefault="00B758E0" w:rsidP="001F2AE4">
      <w:pPr>
        <w:rPr>
          <w:rFonts w:eastAsiaTheme="minorEastAsia"/>
          <w:lang w:val="en-US" w:eastAsia="zh-CN"/>
        </w:rPr>
      </w:pPr>
      <w:r>
        <w:rPr>
          <w:rFonts w:eastAsiaTheme="minorEastAsia" w:hint="eastAsia"/>
          <w:lang w:val="en-US" w:eastAsia="zh-CN"/>
        </w:rPr>
        <w:t>Based on the LS from RAN1 [</w:t>
      </w:r>
      <w:r>
        <w:rPr>
          <w:rFonts w:eastAsiaTheme="minorEastAsia"/>
          <w:lang w:val="en-US" w:eastAsia="zh-CN"/>
        </w:rPr>
        <w:t>2</w:t>
      </w:r>
      <w:r>
        <w:rPr>
          <w:rFonts w:eastAsiaTheme="minorEastAsia" w:hint="eastAsia"/>
          <w:lang w:val="en-US" w:eastAsia="zh-CN"/>
        </w:rPr>
        <w:t>]</w:t>
      </w:r>
      <w:r>
        <w:rPr>
          <w:rFonts w:eastAsiaTheme="minorEastAsia"/>
          <w:lang w:val="en-US" w:eastAsia="zh-CN"/>
        </w:rPr>
        <w:t>, RAN1 has made the following agreements:</w:t>
      </w:r>
    </w:p>
    <w:tbl>
      <w:tblPr>
        <w:tblStyle w:val="a7"/>
        <w:tblW w:w="0" w:type="auto"/>
        <w:tblLook w:val="04A0" w:firstRow="1" w:lastRow="0" w:firstColumn="1" w:lastColumn="0" w:noHBand="0" w:noVBand="1"/>
      </w:tblPr>
      <w:tblGrid>
        <w:gridCol w:w="9562"/>
      </w:tblGrid>
      <w:tr w:rsidR="00B758E0" w:rsidTr="00B758E0">
        <w:tc>
          <w:tcPr>
            <w:tcW w:w="9562" w:type="dxa"/>
          </w:tcPr>
          <w:p w:rsidR="00B758E0" w:rsidRDefault="00B758E0" w:rsidP="00B758E0">
            <w:pPr>
              <w:rPr>
                <w:rFonts w:eastAsia="Malgun Gothic"/>
                <w:lang w:eastAsia="x-none"/>
              </w:rPr>
            </w:pPr>
            <w:r>
              <w:rPr>
                <w:highlight w:val="green"/>
                <w:lang w:eastAsia="x-none"/>
              </w:rPr>
              <w:t>Agreement:</w:t>
            </w:r>
          </w:p>
          <w:p w:rsidR="00B758E0" w:rsidRDefault="00B758E0" w:rsidP="00B758E0">
            <w:pPr>
              <w:numPr>
                <w:ilvl w:val="0"/>
                <w:numId w:val="21"/>
              </w:numPr>
              <w:spacing w:after="0"/>
              <w:rPr>
                <w:lang w:val="en-US" w:eastAsia="x-none"/>
              </w:rPr>
            </w:pPr>
            <w:r>
              <w:rPr>
                <w:lang w:val="en-US" w:eastAsia="x-none"/>
              </w:rPr>
              <w:t xml:space="preserve">For RRM measurement configuration from </w:t>
            </w:r>
            <w:r>
              <w:rPr>
                <w:i/>
                <w:iCs/>
                <w:lang w:val="en-US" w:eastAsia="x-none"/>
              </w:rPr>
              <w:t>MeasObjectNR</w:t>
            </w:r>
            <w:r>
              <w:rPr>
                <w:lang w:val="en-US" w:eastAsia="x-none"/>
              </w:rPr>
              <w:t xml:space="preserve"> and </w:t>
            </w:r>
            <w:r>
              <w:rPr>
                <w:i/>
                <w:iCs/>
                <w:lang w:val="en-US" w:eastAsia="x-none"/>
              </w:rPr>
              <w:t>SIB2/SIB4</w:t>
            </w:r>
            <w:r>
              <w:rPr>
                <w:lang w:val="en-US" w:eastAsia="x-none"/>
              </w:rPr>
              <w:t>, network always provides a common Q value (</w:t>
            </w:r>
            <w:r>
              <w:rPr>
                <w:i/>
                <w:iCs/>
                <w:lang w:val="en-US" w:eastAsia="x-none"/>
              </w:rPr>
              <w:t>ssb-PositionQCL-Common-r16</w:t>
            </w:r>
            <w:r>
              <w:rPr>
                <w:lang w:val="en-US" w:eastAsia="x-none"/>
              </w:rPr>
              <w:t xml:space="preserve">) per frequency to UE. </w:t>
            </w:r>
          </w:p>
          <w:p w:rsidR="00B758E0" w:rsidRDefault="00B758E0" w:rsidP="00B758E0">
            <w:pPr>
              <w:numPr>
                <w:ilvl w:val="0"/>
                <w:numId w:val="21"/>
              </w:numPr>
              <w:spacing w:after="0"/>
              <w:rPr>
                <w:lang w:val="en-US" w:eastAsia="x-none"/>
              </w:rPr>
            </w:pPr>
            <w:r>
              <w:rPr>
                <w:lang w:val="en-US" w:eastAsia="x-none"/>
              </w:rPr>
              <w:t xml:space="preserve">For SCell addition, SCG addition, and reconfiguration with sync, the Q value of the cell to be added is always provided to UE via dedicated RRC signaling, i.e. ssb-PositionQCL-r16 in </w:t>
            </w:r>
            <w:r>
              <w:rPr>
                <w:i/>
                <w:iCs/>
                <w:lang w:val="en-US" w:eastAsia="x-none"/>
              </w:rPr>
              <w:t>ServingCellConfigCommon</w:t>
            </w:r>
            <w:r>
              <w:rPr>
                <w:lang w:val="en-US" w:eastAsia="x-none"/>
              </w:rPr>
              <w:t xml:space="preserve">. </w:t>
            </w:r>
          </w:p>
          <w:p w:rsidR="00B758E0" w:rsidRPr="00B758E0" w:rsidRDefault="00B758E0" w:rsidP="001F2AE4">
            <w:pPr>
              <w:rPr>
                <w:rFonts w:eastAsiaTheme="minorEastAsia"/>
                <w:lang w:val="en-US" w:eastAsia="zh-CN"/>
              </w:rPr>
            </w:pPr>
          </w:p>
        </w:tc>
      </w:tr>
    </w:tbl>
    <w:p w:rsidR="00B758E0" w:rsidRDefault="00B758E0" w:rsidP="001F2AE4">
      <w:pPr>
        <w:rPr>
          <w:rFonts w:eastAsiaTheme="minorEastAsia"/>
          <w:lang w:val="en-US" w:eastAsia="zh-CN"/>
        </w:rPr>
      </w:pPr>
    </w:p>
    <w:p w:rsidR="00A22818" w:rsidRDefault="00B758E0" w:rsidP="00B758E0">
      <w:pPr>
        <w:rPr>
          <w:rFonts w:eastAsiaTheme="minorEastAsia"/>
          <w:lang w:eastAsia="zh-CN"/>
        </w:rPr>
      </w:pPr>
      <w:r>
        <w:rPr>
          <w:rFonts w:eastAsiaTheme="minorEastAsia" w:hint="eastAsia"/>
          <w:lang w:val="en-US" w:eastAsia="zh-CN"/>
        </w:rPr>
        <w:t xml:space="preserve">Therefore, </w:t>
      </w:r>
      <w:r>
        <w:rPr>
          <w:rFonts w:eastAsiaTheme="minorEastAsia"/>
          <w:lang w:val="en-US" w:eastAsia="zh-CN"/>
        </w:rPr>
        <w:t xml:space="preserve">from our understanding, </w:t>
      </w:r>
      <w:r w:rsidR="0044796C" w:rsidRPr="00B758E0">
        <w:rPr>
          <w:rFonts w:eastAsiaTheme="minorEastAsia"/>
          <w:lang w:eastAsia="zh-CN"/>
        </w:rPr>
        <w:t>Q can be assumed to be always known to the UE</w:t>
      </w:r>
      <w:r>
        <w:rPr>
          <w:rFonts w:eastAsiaTheme="minorEastAsia"/>
          <w:lang w:eastAsia="zh-CN"/>
        </w:rPr>
        <w:t>.</w:t>
      </w:r>
    </w:p>
    <w:p w:rsidR="00B758E0" w:rsidRPr="00B758E0" w:rsidRDefault="00B758E0" w:rsidP="001F2AE4">
      <w:pPr>
        <w:rPr>
          <w:rFonts w:eastAsiaTheme="minorEastAsia"/>
          <w:b/>
          <w:lang w:val="en-US" w:eastAsia="zh-CN"/>
        </w:rPr>
      </w:pPr>
      <w:r w:rsidRPr="00B758E0">
        <w:rPr>
          <w:rFonts w:eastAsiaTheme="minorEastAsia"/>
          <w:b/>
          <w:lang w:eastAsia="zh-CN"/>
        </w:rPr>
        <w:lastRenderedPageBreak/>
        <w:t>Proposal 2: Q can be assumed to be always known to the UE.</w:t>
      </w:r>
    </w:p>
    <w:p w:rsidR="002A6EB2" w:rsidRPr="00B758E0" w:rsidRDefault="002A6EB2" w:rsidP="001F2AE4">
      <w:pPr>
        <w:rPr>
          <w:rFonts w:eastAsiaTheme="minorEastAsia"/>
          <w:b/>
          <w:u w:val="single"/>
          <w:lang w:val="en-US" w:eastAsia="zh-CN"/>
        </w:rPr>
      </w:pPr>
      <w:r w:rsidRPr="00B758E0">
        <w:rPr>
          <w:rFonts w:eastAsiaTheme="minorEastAsia"/>
          <w:b/>
          <w:u w:val="single"/>
          <w:lang w:val="en-US" w:eastAsia="zh-CN"/>
        </w:rPr>
        <w:t>UE behavior in RRC_CONNECTED mode when the serving cell is unavailable for consecutive SSB bursts</w:t>
      </w:r>
    </w:p>
    <w:p w:rsidR="001C55F5" w:rsidRDefault="00B758E0" w:rsidP="001F2AE4">
      <w:pPr>
        <w:rPr>
          <w:rFonts w:eastAsiaTheme="minorEastAsia"/>
          <w:color w:val="000000" w:themeColor="text1"/>
          <w:lang w:eastAsia="zh-CN"/>
        </w:rPr>
      </w:pPr>
      <w:r>
        <w:rPr>
          <w:rFonts w:eastAsiaTheme="minorEastAsia" w:hint="eastAsia"/>
          <w:lang w:val="en-US" w:eastAsia="zh-CN"/>
        </w:rPr>
        <w:t xml:space="preserve">As discussed in previous meeting, </w:t>
      </w:r>
      <w:r>
        <w:rPr>
          <w:rFonts w:eastAsiaTheme="minorEastAsia"/>
          <w:lang w:val="en-US" w:eastAsia="zh-CN"/>
        </w:rPr>
        <w:t xml:space="preserve">the behavior is similar to what we have defined for IDLE mode, </w:t>
      </w:r>
      <w:r w:rsidR="001C55F5">
        <w:rPr>
          <w:rFonts w:eastAsiaTheme="minorEastAsia"/>
          <w:lang w:val="en-US" w:eastAsia="zh-CN"/>
        </w:rPr>
        <w:t xml:space="preserve">and it will help </w:t>
      </w:r>
      <w:r w:rsidR="001C55F5">
        <w:rPr>
          <w:rFonts w:eastAsiaTheme="minorEastAsia"/>
          <w:color w:val="000000" w:themeColor="text1"/>
          <w:lang w:val="en-US" w:eastAsia="zh-CN"/>
        </w:rPr>
        <w:t>before triggering RLF. We agree that RLF could handle the issue if the behavior is not supported, but it will take quite long time to trigger RLF and re-establishment. If UE could initiate measurement on neighbor cells, UE could have chance to report some better cells and HO to them before RLF is triggered.</w:t>
      </w:r>
      <w:r w:rsidR="001C55F5">
        <w:rPr>
          <w:rFonts w:eastAsiaTheme="minorEastAsia" w:hint="eastAsia"/>
          <w:color w:val="000000" w:themeColor="text1"/>
          <w:lang w:val="en-US" w:eastAsia="zh-CN"/>
        </w:rPr>
        <w:t xml:space="preserve"> </w:t>
      </w:r>
      <w:r w:rsidR="001C55F5">
        <w:rPr>
          <w:rFonts w:eastAsiaTheme="minorEastAsia"/>
          <w:color w:val="000000" w:themeColor="text1"/>
          <w:lang w:val="en-US" w:eastAsia="zh-CN"/>
        </w:rPr>
        <w:t xml:space="preserve">Thus, </w:t>
      </w:r>
      <w:r w:rsidR="001C55F5">
        <w:rPr>
          <w:rFonts w:eastAsiaTheme="minorEastAsia"/>
          <w:color w:val="000000" w:themeColor="text1"/>
          <w:lang w:eastAsia="zh-CN"/>
        </w:rPr>
        <w:t>i</w:t>
      </w:r>
      <w:r w:rsidR="001C55F5" w:rsidRPr="001C55F5">
        <w:rPr>
          <w:rFonts w:eastAsiaTheme="minorEastAsia"/>
          <w:color w:val="000000" w:themeColor="text1"/>
          <w:lang w:eastAsia="zh-CN"/>
        </w:rPr>
        <w:t xml:space="preserve">n RRC_CONNECTED mode, UE shall initiate measurements on neighbour cells indicated by the serving cell if it is unable to measure on the serving cell for at least X consecutive number of SSB bursts </w:t>
      </w:r>
      <w:r w:rsidR="001C55F5">
        <w:rPr>
          <w:rFonts w:eastAsiaTheme="minorEastAsia"/>
          <w:color w:val="000000" w:themeColor="text1"/>
          <w:lang w:eastAsia="zh-CN"/>
        </w:rPr>
        <w:t>not available at the UE.</w:t>
      </w:r>
    </w:p>
    <w:p w:rsidR="002A6EB2" w:rsidRPr="001C55F5" w:rsidRDefault="001C55F5" w:rsidP="001F2AE4">
      <w:pPr>
        <w:rPr>
          <w:rFonts w:eastAsiaTheme="minorEastAsia"/>
          <w:b/>
          <w:color w:val="000000" w:themeColor="text1"/>
          <w:lang w:eastAsia="zh-CN"/>
        </w:rPr>
      </w:pPr>
      <w:r w:rsidRPr="001C55F5">
        <w:rPr>
          <w:rFonts w:eastAsiaTheme="minorEastAsia"/>
          <w:b/>
          <w:color w:val="000000" w:themeColor="text1"/>
          <w:lang w:eastAsia="zh-CN"/>
        </w:rPr>
        <w:t>Proposal 3: In RRC_CONNECTED mode, UE shall initiate measurements on neighbour cells indicated by the serving cell if it is unable to measure on the serving cell for at least X consecutive number of SSB bursts not available at the UE.</w:t>
      </w:r>
    </w:p>
    <w:p w:rsidR="0050339C" w:rsidRDefault="0050339C" w:rsidP="0050339C">
      <w:pPr>
        <w:pStyle w:val="1"/>
        <w:numPr>
          <w:ilvl w:val="0"/>
          <w:numId w:val="1"/>
        </w:numPr>
        <w:rPr>
          <w:lang w:val="en-US"/>
        </w:rPr>
      </w:pPr>
      <w:r>
        <w:rPr>
          <w:lang w:val="en-US"/>
        </w:rPr>
        <w:t>Conclusion</w:t>
      </w:r>
    </w:p>
    <w:p w:rsidR="001C55F5" w:rsidRPr="001C55F5" w:rsidRDefault="001C55F5" w:rsidP="001C55F5">
      <w:pPr>
        <w:rPr>
          <w:rFonts w:eastAsiaTheme="minorEastAsia"/>
          <w:b/>
          <w:lang w:val="en-US" w:eastAsia="zh-CN"/>
        </w:rPr>
      </w:pPr>
      <w:r w:rsidRPr="001C55F5">
        <w:rPr>
          <w:rFonts w:eastAsiaTheme="minorEastAsia"/>
          <w:b/>
          <w:lang w:val="en-US" w:eastAsia="zh-CN"/>
        </w:rPr>
        <w:t>Observation 1: In case of successively exceeding the maximum number of DL LBT failure during measurements, UE shall restart from detection among all cells in the carrier frequency instead of detecting the same cell again.</w:t>
      </w:r>
    </w:p>
    <w:p w:rsidR="001C55F5" w:rsidRPr="00B758E0" w:rsidRDefault="001C55F5" w:rsidP="001C55F5">
      <w:pPr>
        <w:rPr>
          <w:rFonts w:eastAsiaTheme="minorEastAsia"/>
          <w:b/>
          <w:lang w:val="en-US" w:eastAsia="zh-CN"/>
        </w:rPr>
      </w:pPr>
      <w:r w:rsidRPr="00B758E0">
        <w:rPr>
          <w:rFonts w:eastAsiaTheme="minorEastAsia"/>
          <w:b/>
          <w:lang w:eastAsia="zh-CN"/>
        </w:rPr>
        <w:t>Proposal 2: Q can be assumed to be always known to the UE.</w:t>
      </w:r>
    </w:p>
    <w:p w:rsidR="001C55F5" w:rsidRPr="001C55F5" w:rsidRDefault="001C55F5" w:rsidP="00BA0200">
      <w:pPr>
        <w:rPr>
          <w:rFonts w:eastAsiaTheme="minorEastAsia"/>
          <w:b/>
          <w:color w:val="000000" w:themeColor="text1"/>
          <w:lang w:eastAsia="zh-CN"/>
        </w:rPr>
      </w:pPr>
      <w:r w:rsidRPr="001C55F5">
        <w:rPr>
          <w:rFonts w:eastAsiaTheme="minorEastAsia"/>
          <w:b/>
          <w:color w:val="000000" w:themeColor="text1"/>
          <w:lang w:eastAsia="zh-CN"/>
        </w:rPr>
        <w:t>Proposal 3: In RRC_CONNECTED mode, UE shall initiate measurements on neighbour cells indicated by the serving cell if it is unable to measure on the serving cell for at least X consecutive number of SSB bursts not available at the UE.</w:t>
      </w:r>
    </w:p>
    <w:p w:rsidR="00DF0231" w:rsidRPr="002D2977" w:rsidRDefault="00DF0231" w:rsidP="00DF0231">
      <w:pPr>
        <w:pStyle w:val="1"/>
        <w:tabs>
          <w:tab w:val="clear" w:pos="432"/>
        </w:tabs>
        <w:ind w:left="0" w:firstLine="0"/>
        <w:rPr>
          <w:lang w:val="en-US"/>
        </w:rPr>
      </w:pPr>
      <w:r w:rsidRPr="002D2977">
        <w:rPr>
          <w:lang w:val="en-US"/>
        </w:rPr>
        <w:t>References</w:t>
      </w:r>
    </w:p>
    <w:p w:rsidR="007D1FB1" w:rsidRPr="007D1FB1" w:rsidRDefault="00806262" w:rsidP="007D1FB1">
      <w:r w:rsidRPr="002D2977">
        <w:rPr>
          <w:lang w:val="en-US"/>
        </w:rPr>
        <w:t xml:space="preserve">[1] </w:t>
      </w:r>
      <w:r w:rsidR="007D1FB1" w:rsidRPr="007D1FB1">
        <w:rPr>
          <w:lang w:val="en-US"/>
        </w:rPr>
        <w:t>R4-2005375</w:t>
      </w:r>
      <w:r>
        <w:rPr>
          <w:lang w:val="en-US"/>
        </w:rPr>
        <w:t xml:space="preserve">, </w:t>
      </w:r>
      <w:r w:rsidR="007D1FB1" w:rsidRPr="007D1FB1">
        <w:t>WF on NR-U RRM (Part 3)</w:t>
      </w:r>
      <w:r w:rsidR="007D1FB1">
        <w:t xml:space="preserve"> </w:t>
      </w:r>
      <w:r w:rsidR="007D1FB1" w:rsidRPr="007D1FB1">
        <w:t>Agreements and topics discussed in email thread:</w:t>
      </w:r>
      <w:r w:rsidR="007D1FB1" w:rsidRPr="007D1FB1">
        <w:br/>
        <w:t>[94e Bis][106] NR_unlic_RRM_Core_Part_3</w:t>
      </w:r>
      <w:r>
        <w:t xml:space="preserve">, </w:t>
      </w:r>
      <w:r w:rsidR="007D1FB1" w:rsidRPr="007D1FB1">
        <w:t>Nokia, Nokia Shanghai Bell</w:t>
      </w:r>
    </w:p>
    <w:p w:rsidR="00806262" w:rsidRPr="00363379" w:rsidRDefault="00A10D2E" w:rsidP="00806262">
      <w:pPr>
        <w:rPr>
          <w:lang w:val="en-US"/>
        </w:rPr>
      </w:pPr>
      <w:r>
        <w:rPr>
          <w:rFonts w:hint="eastAsia"/>
          <w:lang w:val="en-US"/>
        </w:rPr>
        <w:t>[</w:t>
      </w:r>
      <w:r>
        <w:rPr>
          <w:lang w:val="en-US"/>
        </w:rPr>
        <w:t>2</w:t>
      </w:r>
      <w:r>
        <w:rPr>
          <w:rFonts w:hint="eastAsia"/>
          <w:lang w:val="en-US"/>
        </w:rPr>
        <w:t>]</w:t>
      </w:r>
      <w:r>
        <w:rPr>
          <w:lang w:val="en-US"/>
        </w:rPr>
        <w:t xml:space="preserve"> </w:t>
      </w:r>
      <w:r w:rsidRPr="00A10D2E">
        <w:rPr>
          <w:lang w:val="en-US"/>
        </w:rPr>
        <w:t>R1-2003044</w:t>
      </w:r>
      <w:r>
        <w:rPr>
          <w:lang w:val="en-US"/>
        </w:rPr>
        <w:t xml:space="preserve">, </w:t>
      </w:r>
      <w:r w:rsidRPr="00A10D2E">
        <w:rPr>
          <w:lang w:val="en-US"/>
        </w:rPr>
        <w:t>LS on Signaling of Q Parameter for NR-U</w:t>
      </w:r>
      <w:r>
        <w:rPr>
          <w:lang w:val="en-US"/>
        </w:rPr>
        <w:t xml:space="preserve"> </w:t>
      </w:r>
    </w:p>
    <w:p w:rsidR="007D0DF7" w:rsidRDefault="007D0DF7" w:rsidP="007B692E"/>
    <w:sectPr w:rsidR="007D0DF7" w:rsidSect="00701598">
      <w:footerReference w:type="even" r:id="rId7"/>
      <w:footerReference w:type="default" r:id="rId8"/>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5380" w:rsidRDefault="00D75380">
      <w:pPr>
        <w:spacing w:after="0"/>
      </w:pPr>
      <w:r>
        <w:separator/>
      </w:r>
    </w:p>
  </w:endnote>
  <w:endnote w:type="continuationSeparator" w:id="0">
    <w:p w:rsidR="00D75380" w:rsidRDefault="00D753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2871" w:rsidRDefault="005A2871">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5A2871" w:rsidRDefault="005A287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2871" w:rsidRDefault="005A2871">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D83160">
      <w:rPr>
        <w:rStyle w:val="a5"/>
      </w:rPr>
      <w:t>2</w:t>
    </w:r>
    <w:r>
      <w:rPr>
        <w:rStyle w:val="a5"/>
      </w:rPr>
      <w:fldChar w:fldCharType="end"/>
    </w:r>
  </w:p>
  <w:p w:rsidR="005A2871" w:rsidRDefault="005A2871">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5380" w:rsidRDefault="00D75380">
      <w:pPr>
        <w:spacing w:after="0"/>
      </w:pPr>
      <w:r>
        <w:separator/>
      </w:r>
    </w:p>
  </w:footnote>
  <w:footnote w:type="continuationSeparator" w:id="0">
    <w:p w:rsidR="00D75380" w:rsidRDefault="00D7538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A77625"/>
    <w:multiLevelType w:val="hybridMultilevel"/>
    <w:tmpl w:val="553C4968"/>
    <w:lvl w:ilvl="0" w:tplc="6B309B6C">
      <w:start w:val="1"/>
      <w:numFmt w:val="bullet"/>
      <w:lvlText w:val="•"/>
      <w:lvlJc w:val="left"/>
      <w:pPr>
        <w:tabs>
          <w:tab w:val="num" w:pos="720"/>
        </w:tabs>
        <w:ind w:left="720" w:hanging="360"/>
      </w:pPr>
      <w:rPr>
        <w:rFonts w:ascii="Arial" w:hAnsi="Arial" w:hint="default"/>
      </w:rPr>
    </w:lvl>
    <w:lvl w:ilvl="1" w:tplc="1FE61754">
      <w:start w:val="1"/>
      <w:numFmt w:val="bullet"/>
      <w:lvlText w:val="•"/>
      <w:lvlJc w:val="left"/>
      <w:pPr>
        <w:tabs>
          <w:tab w:val="num" w:pos="1440"/>
        </w:tabs>
        <w:ind w:left="1440" w:hanging="360"/>
      </w:pPr>
      <w:rPr>
        <w:rFonts w:ascii="Arial" w:hAnsi="Arial" w:hint="default"/>
      </w:rPr>
    </w:lvl>
    <w:lvl w:ilvl="2" w:tplc="3064DB16" w:tentative="1">
      <w:start w:val="1"/>
      <w:numFmt w:val="bullet"/>
      <w:lvlText w:val="•"/>
      <w:lvlJc w:val="left"/>
      <w:pPr>
        <w:tabs>
          <w:tab w:val="num" w:pos="2160"/>
        </w:tabs>
        <w:ind w:left="2160" w:hanging="360"/>
      </w:pPr>
      <w:rPr>
        <w:rFonts w:ascii="Arial" w:hAnsi="Arial" w:hint="default"/>
      </w:rPr>
    </w:lvl>
    <w:lvl w:ilvl="3" w:tplc="913EA574" w:tentative="1">
      <w:start w:val="1"/>
      <w:numFmt w:val="bullet"/>
      <w:lvlText w:val="•"/>
      <w:lvlJc w:val="left"/>
      <w:pPr>
        <w:tabs>
          <w:tab w:val="num" w:pos="2880"/>
        </w:tabs>
        <w:ind w:left="2880" w:hanging="360"/>
      </w:pPr>
      <w:rPr>
        <w:rFonts w:ascii="Arial" w:hAnsi="Arial" w:hint="default"/>
      </w:rPr>
    </w:lvl>
    <w:lvl w:ilvl="4" w:tplc="C5EC92A8" w:tentative="1">
      <w:start w:val="1"/>
      <w:numFmt w:val="bullet"/>
      <w:lvlText w:val="•"/>
      <w:lvlJc w:val="left"/>
      <w:pPr>
        <w:tabs>
          <w:tab w:val="num" w:pos="3600"/>
        </w:tabs>
        <w:ind w:left="3600" w:hanging="360"/>
      </w:pPr>
      <w:rPr>
        <w:rFonts w:ascii="Arial" w:hAnsi="Arial" w:hint="default"/>
      </w:rPr>
    </w:lvl>
    <w:lvl w:ilvl="5" w:tplc="DD44FE5E" w:tentative="1">
      <w:start w:val="1"/>
      <w:numFmt w:val="bullet"/>
      <w:lvlText w:val="•"/>
      <w:lvlJc w:val="left"/>
      <w:pPr>
        <w:tabs>
          <w:tab w:val="num" w:pos="4320"/>
        </w:tabs>
        <w:ind w:left="4320" w:hanging="360"/>
      </w:pPr>
      <w:rPr>
        <w:rFonts w:ascii="Arial" w:hAnsi="Arial" w:hint="default"/>
      </w:rPr>
    </w:lvl>
    <w:lvl w:ilvl="6" w:tplc="0612353C" w:tentative="1">
      <w:start w:val="1"/>
      <w:numFmt w:val="bullet"/>
      <w:lvlText w:val="•"/>
      <w:lvlJc w:val="left"/>
      <w:pPr>
        <w:tabs>
          <w:tab w:val="num" w:pos="5040"/>
        </w:tabs>
        <w:ind w:left="5040" w:hanging="360"/>
      </w:pPr>
      <w:rPr>
        <w:rFonts w:ascii="Arial" w:hAnsi="Arial" w:hint="default"/>
      </w:rPr>
    </w:lvl>
    <w:lvl w:ilvl="7" w:tplc="9EA8FCF8" w:tentative="1">
      <w:start w:val="1"/>
      <w:numFmt w:val="bullet"/>
      <w:lvlText w:val="•"/>
      <w:lvlJc w:val="left"/>
      <w:pPr>
        <w:tabs>
          <w:tab w:val="num" w:pos="5760"/>
        </w:tabs>
        <w:ind w:left="5760" w:hanging="360"/>
      </w:pPr>
      <w:rPr>
        <w:rFonts w:ascii="Arial" w:hAnsi="Arial" w:hint="default"/>
      </w:rPr>
    </w:lvl>
    <w:lvl w:ilvl="8" w:tplc="6FE2B77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137F29FC"/>
    <w:multiLevelType w:val="hybridMultilevel"/>
    <w:tmpl w:val="B33EE90E"/>
    <w:lvl w:ilvl="0" w:tplc="4B381452">
      <w:start w:val="1"/>
      <w:numFmt w:val="bullet"/>
      <w:lvlText w:val="–"/>
      <w:lvlJc w:val="left"/>
      <w:pPr>
        <w:tabs>
          <w:tab w:val="num" w:pos="720"/>
        </w:tabs>
        <w:ind w:left="720" w:hanging="360"/>
      </w:pPr>
      <w:rPr>
        <w:rFonts w:ascii="Arial" w:hAnsi="Arial" w:hint="default"/>
      </w:rPr>
    </w:lvl>
    <w:lvl w:ilvl="1" w:tplc="DCE85592">
      <w:start w:val="1"/>
      <w:numFmt w:val="bullet"/>
      <w:lvlText w:val="–"/>
      <w:lvlJc w:val="left"/>
      <w:pPr>
        <w:tabs>
          <w:tab w:val="num" w:pos="1440"/>
        </w:tabs>
        <w:ind w:left="1440" w:hanging="360"/>
      </w:pPr>
      <w:rPr>
        <w:rFonts w:ascii="Arial" w:hAnsi="Arial" w:hint="default"/>
      </w:rPr>
    </w:lvl>
    <w:lvl w:ilvl="2" w:tplc="26248CB2" w:tentative="1">
      <w:start w:val="1"/>
      <w:numFmt w:val="bullet"/>
      <w:lvlText w:val="–"/>
      <w:lvlJc w:val="left"/>
      <w:pPr>
        <w:tabs>
          <w:tab w:val="num" w:pos="2160"/>
        </w:tabs>
        <w:ind w:left="2160" w:hanging="360"/>
      </w:pPr>
      <w:rPr>
        <w:rFonts w:ascii="Arial" w:hAnsi="Arial" w:hint="default"/>
      </w:rPr>
    </w:lvl>
    <w:lvl w:ilvl="3" w:tplc="0414AD80" w:tentative="1">
      <w:start w:val="1"/>
      <w:numFmt w:val="bullet"/>
      <w:lvlText w:val="–"/>
      <w:lvlJc w:val="left"/>
      <w:pPr>
        <w:tabs>
          <w:tab w:val="num" w:pos="2880"/>
        </w:tabs>
        <w:ind w:left="2880" w:hanging="360"/>
      </w:pPr>
      <w:rPr>
        <w:rFonts w:ascii="Arial" w:hAnsi="Arial" w:hint="default"/>
      </w:rPr>
    </w:lvl>
    <w:lvl w:ilvl="4" w:tplc="898074B2" w:tentative="1">
      <w:start w:val="1"/>
      <w:numFmt w:val="bullet"/>
      <w:lvlText w:val="–"/>
      <w:lvlJc w:val="left"/>
      <w:pPr>
        <w:tabs>
          <w:tab w:val="num" w:pos="3600"/>
        </w:tabs>
        <w:ind w:left="3600" w:hanging="360"/>
      </w:pPr>
      <w:rPr>
        <w:rFonts w:ascii="Arial" w:hAnsi="Arial" w:hint="default"/>
      </w:rPr>
    </w:lvl>
    <w:lvl w:ilvl="5" w:tplc="6446407A" w:tentative="1">
      <w:start w:val="1"/>
      <w:numFmt w:val="bullet"/>
      <w:lvlText w:val="–"/>
      <w:lvlJc w:val="left"/>
      <w:pPr>
        <w:tabs>
          <w:tab w:val="num" w:pos="4320"/>
        </w:tabs>
        <w:ind w:left="4320" w:hanging="360"/>
      </w:pPr>
      <w:rPr>
        <w:rFonts w:ascii="Arial" w:hAnsi="Arial" w:hint="default"/>
      </w:rPr>
    </w:lvl>
    <w:lvl w:ilvl="6" w:tplc="0C962580" w:tentative="1">
      <w:start w:val="1"/>
      <w:numFmt w:val="bullet"/>
      <w:lvlText w:val="–"/>
      <w:lvlJc w:val="left"/>
      <w:pPr>
        <w:tabs>
          <w:tab w:val="num" w:pos="5040"/>
        </w:tabs>
        <w:ind w:left="5040" w:hanging="360"/>
      </w:pPr>
      <w:rPr>
        <w:rFonts w:ascii="Arial" w:hAnsi="Arial" w:hint="default"/>
      </w:rPr>
    </w:lvl>
    <w:lvl w:ilvl="7" w:tplc="F004761E" w:tentative="1">
      <w:start w:val="1"/>
      <w:numFmt w:val="bullet"/>
      <w:lvlText w:val="–"/>
      <w:lvlJc w:val="left"/>
      <w:pPr>
        <w:tabs>
          <w:tab w:val="num" w:pos="5760"/>
        </w:tabs>
        <w:ind w:left="5760" w:hanging="360"/>
      </w:pPr>
      <w:rPr>
        <w:rFonts w:ascii="Arial" w:hAnsi="Arial" w:hint="default"/>
      </w:rPr>
    </w:lvl>
    <w:lvl w:ilvl="8" w:tplc="DE388A8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7237E6"/>
    <w:multiLevelType w:val="hybridMultilevel"/>
    <w:tmpl w:val="8402AE92"/>
    <w:lvl w:ilvl="0" w:tplc="ABB49BE4">
      <w:start w:val="1"/>
      <w:numFmt w:val="bullet"/>
      <w:lvlText w:val="•"/>
      <w:lvlJc w:val="left"/>
      <w:pPr>
        <w:tabs>
          <w:tab w:val="num" w:pos="720"/>
        </w:tabs>
        <w:ind w:left="720" w:hanging="360"/>
      </w:pPr>
      <w:rPr>
        <w:rFonts w:ascii="Arial" w:hAnsi="Arial" w:hint="default"/>
      </w:rPr>
    </w:lvl>
    <w:lvl w:ilvl="1" w:tplc="26CA8348">
      <w:numFmt w:val="bullet"/>
      <w:lvlText w:val="–"/>
      <w:lvlJc w:val="left"/>
      <w:pPr>
        <w:tabs>
          <w:tab w:val="num" w:pos="1440"/>
        </w:tabs>
        <w:ind w:left="1440" w:hanging="360"/>
      </w:pPr>
      <w:rPr>
        <w:rFonts w:ascii="Arial" w:hAnsi="Arial" w:hint="default"/>
      </w:rPr>
    </w:lvl>
    <w:lvl w:ilvl="2" w:tplc="DBE8E200" w:tentative="1">
      <w:start w:val="1"/>
      <w:numFmt w:val="bullet"/>
      <w:lvlText w:val="•"/>
      <w:lvlJc w:val="left"/>
      <w:pPr>
        <w:tabs>
          <w:tab w:val="num" w:pos="2160"/>
        </w:tabs>
        <w:ind w:left="2160" w:hanging="360"/>
      </w:pPr>
      <w:rPr>
        <w:rFonts w:ascii="Arial" w:hAnsi="Arial" w:hint="default"/>
      </w:rPr>
    </w:lvl>
    <w:lvl w:ilvl="3" w:tplc="96F235BC" w:tentative="1">
      <w:start w:val="1"/>
      <w:numFmt w:val="bullet"/>
      <w:lvlText w:val="•"/>
      <w:lvlJc w:val="left"/>
      <w:pPr>
        <w:tabs>
          <w:tab w:val="num" w:pos="2880"/>
        </w:tabs>
        <w:ind w:left="2880" w:hanging="360"/>
      </w:pPr>
      <w:rPr>
        <w:rFonts w:ascii="Arial" w:hAnsi="Arial" w:hint="default"/>
      </w:rPr>
    </w:lvl>
    <w:lvl w:ilvl="4" w:tplc="FB8EFAAE" w:tentative="1">
      <w:start w:val="1"/>
      <w:numFmt w:val="bullet"/>
      <w:lvlText w:val="•"/>
      <w:lvlJc w:val="left"/>
      <w:pPr>
        <w:tabs>
          <w:tab w:val="num" w:pos="3600"/>
        </w:tabs>
        <w:ind w:left="3600" w:hanging="360"/>
      </w:pPr>
      <w:rPr>
        <w:rFonts w:ascii="Arial" w:hAnsi="Arial" w:hint="default"/>
      </w:rPr>
    </w:lvl>
    <w:lvl w:ilvl="5" w:tplc="6FDEFBC2" w:tentative="1">
      <w:start w:val="1"/>
      <w:numFmt w:val="bullet"/>
      <w:lvlText w:val="•"/>
      <w:lvlJc w:val="left"/>
      <w:pPr>
        <w:tabs>
          <w:tab w:val="num" w:pos="4320"/>
        </w:tabs>
        <w:ind w:left="4320" w:hanging="360"/>
      </w:pPr>
      <w:rPr>
        <w:rFonts w:ascii="Arial" w:hAnsi="Arial" w:hint="default"/>
      </w:rPr>
    </w:lvl>
    <w:lvl w:ilvl="6" w:tplc="CE52DE10" w:tentative="1">
      <w:start w:val="1"/>
      <w:numFmt w:val="bullet"/>
      <w:lvlText w:val="•"/>
      <w:lvlJc w:val="left"/>
      <w:pPr>
        <w:tabs>
          <w:tab w:val="num" w:pos="5040"/>
        </w:tabs>
        <w:ind w:left="5040" w:hanging="360"/>
      </w:pPr>
      <w:rPr>
        <w:rFonts w:ascii="Arial" w:hAnsi="Arial" w:hint="default"/>
      </w:rPr>
    </w:lvl>
    <w:lvl w:ilvl="7" w:tplc="8ABA7AE8" w:tentative="1">
      <w:start w:val="1"/>
      <w:numFmt w:val="bullet"/>
      <w:lvlText w:val="•"/>
      <w:lvlJc w:val="left"/>
      <w:pPr>
        <w:tabs>
          <w:tab w:val="num" w:pos="5760"/>
        </w:tabs>
        <w:ind w:left="5760" w:hanging="360"/>
      </w:pPr>
      <w:rPr>
        <w:rFonts w:ascii="Arial" w:hAnsi="Arial" w:hint="default"/>
      </w:rPr>
    </w:lvl>
    <w:lvl w:ilvl="8" w:tplc="BB94D4F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E84063"/>
    <w:multiLevelType w:val="hybridMultilevel"/>
    <w:tmpl w:val="CFEC514E"/>
    <w:lvl w:ilvl="0" w:tplc="8522CBDC">
      <w:start w:val="1"/>
      <w:numFmt w:val="bullet"/>
      <w:lvlText w:val=""/>
      <w:lvlJc w:val="left"/>
      <w:pPr>
        <w:tabs>
          <w:tab w:val="num" w:pos="720"/>
        </w:tabs>
        <w:ind w:left="720" w:hanging="360"/>
      </w:pPr>
      <w:rPr>
        <w:rFonts w:ascii="Symbol" w:hAnsi="Symbol" w:hint="default"/>
      </w:rPr>
    </w:lvl>
    <w:lvl w:ilvl="1" w:tplc="5156E064" w:tentative="1">
      <w:start w:val="1"/>
      <w:numFmt w:val="bullet"/>
      <w:lvlText w:val=""/>
      <w:lvlJc w:val="left"/>
      <w:pPr>
        <w:tabs>
          <w:tab w:val="num" w:pos="1440"/>
        </w:tabs>
        <w:ind w:left="1440" w:hanging="360"/>
      </w:pPr>
      <w:rPr>
        <w:rFonts w:ascii="Symbol" w:hAnsi="Symbol" w:hint="default"/>
      </w:rPr>
    </w:lvl>
    <w:lvl w:ilvl="2" w:tplc="F6B6598E" w:tentative="1">
      <w:start w:val="1"/>
      <w:numFmt w:val="bullet"/>
      <w:lvlText w:val=""/>
      <w:lvlJc w:val="left"/>
      <w:pPr>
        <w:tabs>
          <w:tab w:val="num" w:pos="2160"/>
        </w:tabs>
        <w:ind w:left="2160" w:hanging="360"/>
      </w:pPr>
      <w:rPr>
        <w:rFonts w:ascii="Symbol" w:hAnsi="Symbol" w:hint="default"/>
      </w:rPr>
    </w:lvl>
    <w:lvl w:ilvl="3" w:tplc="28D25736" w:tentative="1">
      <w:start w:val="1"/>
      <w:numFmt w:val="bullet"/>
      <w:lvlText w:val=""/>
      <w:lvlJc w:val="left"/>
      <w:pPr>
        <w:tabs>
          <w:tab w:val="num" w:pos="2880"/>
        </w:tabs>
        <w:ind w:left="2880" w:hanging="360"/>
      </w:pPr>
      <w:rPr>
        <w:rFonts w:ascii="Symbol" w:hAnsi="Symbol" w:hint="default"/>
      </w:rPr>
    </w:lvl>
    <w:lvl w:ilvl="4" w:tplc="377037FA" w:tentative="1">
      <w:start w:val="1"/>
      <w:numFmt w:val="bullet"/>
      <w:lvlText w:val=""/>
      <w:lvlJc w:val="left"/>
      <w:pPr>
        <w:tabs>
          <w:tab w:val="num" w:pos="3600"/>
        </w:tabs>
        <w:ind w:left="3600" w:hanging="360"/>
      </w:pPr>
      <w:rPr>
        <w:rFonts w:ascii="Symbol" w:hAnsi="Symbol" w:hint="default"/>
      </w:rPr>
    </w:lvl>
    <w:lvl w:ilvl="5" w:tplc="FB28D24E" w:tentative="1">
      <w:start w:val="1"/>
      <w:numFmt w:val="bullet"/>
      <w:lvlText w:val=""/>
      <w:lvlJc w:val="left"/>
      <w:pPr>
        <w:tabs>
          <w:tab w:val="num" w:pos="4320"/>
        </w:tabs>
        <w:ind w:left="4320" w:hanging="360"/>
      </w:pPr>
      <w:rPr>
        <w:rFonts w:ascii="Symbol" w:hAnsi="Symbol" w:hint="default"/>
      </w:rPr>
    </w:lvl>
    <w:lvl w:ilvl="6" w:tplc="864A298A" w:tentative="1">
      <w:start w:val="1"/>
      <w:numFmt w:val="bullet"/>
      <w:lvlText w:val=""/>
      <w:lvlJc w:val="left"/>
      <w:pPr>
        <w:tabs>
          <w:tab w:val="num" w:pos="5040"/>
        </w:tabs>
        <w:ind w:left="5040" w:hanging="360"/>
      </w:pPr>
      <w:rPr>
        <w:rFonts w:ascii="Symbol" w:hAnsi="Symbol" w:hint="default"/>
      </w:rPr>
    </w:lvl>
    <w:lvl w:ilvl="7" w:tplc="1DDA9A7C" w:tentative="1">
      <w:start w:val="1"/>
      <w:numFmt w:val="bullet"/>
      <w:lvlText w:val=""/>
      <w:lvlJc w:val="left"/>
      <w:pPr>
        <w:tabs>
          <w:tab w:val="num" w:pos="5760"/>
        </w:tabs>
        <w:ind w:left="5760" w:hanging="360"/>
      </w:pPr>
      <w:rPr>
        <w:rFonts w:ascii="Symbol" w:hAnsi="Symbol" w:hint="default"/>
      </w:rPr>
    </w:lvl>
    <w:lvl w:ilvl="8" w:tplc="32068CD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B4311C4"/>
    <w:multiLevelType w:val="hybridMultilevel"/>
    <w:tmpl w:val="87FE916C"/>
    <w:lvl w:ilvl="0" w:tplc="592EC118">
      <w:start w:val="1"/>
      <w:numFmt w:val="bullet"/>
      <w:lvlText w:val="•"/>
      <w:lvlJc w:val="left"/>
      <w:pPr>
        <w:tabs>
          <w:tab w:val="num" w:pos="720"/>
        </w:tabs>
        <w:ind w:left="720" w:hanging="360"/>
      </w:pPr>
      <w:rPr>
        <w:rFonts w:ascii="Arial" w:hAnsi="Arial" w:hint="default"/>
      </w:rPr>
    </w:lvl>
    <w:lvl w:ilvl="1" w:tplc="2BCA3A98" w:tentative="1">
      <w:start w:val="1"/>
      <w:numFmt w:val="bullet"/>
      <w:lvlText w:val="•"/>
      <w:lvlJc w:val="left"/>
      <w:pPr>
        <w:tabs>
          <w:tab w:val="num" w:pos="1440"/>
        </w:tabs>
        <w:ind w:left="1440" w:hanging="360"/>
      </w:pPr>
      <w:rPr>
        <w:rFonts w:ascii="Arial" w:hAnsi="Arial" w:hint="default"/>
      </w:rPr>
    </w:lvl>
    <w:lvl w:ilvl="2" w:tplc="3ABA77E2" w:tentative="1">
      <w:start w:val="1"/>
      <w:numFmt w:val="bullet"/>
      <w:lvlText w:val="•"/>
      <w:lvlJc w:val="left"/>
      <w:pPr>
        <w:tabs>
          <w:tab w:val="num" w:pos="2160"/>
        </w:tabs>
        <w:ind w:left="2160" w:hanging="360"/>
      </w:pPr>
      <w:rPr>
        <w:rFonts w:ascii="Arial" w:hAnsi="Arial" w:hint="default"/>
      </w:rPr>
    </w:lvl>
    <w:lvl w:ilvl="3" w:tplc="A0043C58" w:tentative="1">
      <w:start w:val="1"/>
      <w:numFmt w:val="bullet"/>
      <w:lvlText w:val="•"/>
      <w:lvlJc w:val="left"/>
      <w:pPr>
        <w:tabs>
          <w:tab w:val="num" w:pos="2880"/>
        </w:tabs>
        <w:ind w:left="2880" w:hanging="360"/>
      </w:pPr>
      <w:rPr>
        <w:rFonts w:ascii="Arial" w:hAnsi="Arial" w:hint="default"/>
      </w:rPr>
    </w:lvl>
    <w:lvl w:ilvl="4" w:tplc="70946BFC" w:tentative="1">
      <w:start w:val="1"/>
      <w:numFmt w:val="bullet"/>
      <w:lvlText w:val="•"/>
      <w:lvlJc w:val="left"/>
      <w:pPr>
        <w:tabs>
          <w:tab w:val="num" w:pos="3600"/>
        </w:tabs>
        <w:ind w:left="3600" w:hanging="360"/>
      </w:pPr>
      <w:rPr>
        <w:rFonts w:ascii="Arial" w:hAnsi="Arial" w:hint="default"/>
      </w:rPr>
    </w:lvl>
    <w:lvl w:ilvl="5" w:tplc="3DB0D906" w:tentative="1">
      <w:start w:val="1"/>
      <w:numFmt w:val="bullet"/>
      <w:lvlText w:val="•"/>
      <w:lvlJc w:val="left"/>
      <w:pPr>
        <w:tabs>
          <w:tab w:val="num" w:pos="4320"/>
        </w:tabs>
        <w:ind w:left="4320" w:hanging="360"/>
      </w:pPr>
      <w:rPr>
        <w:rFonts w:ascii="Arial" w:hAnsi="Arial" w:hint="default"/>
      </w:rPr>
    </w:lvl>
    <w:lvl w:ilvl="6" w:tplc="32F08EF0" w:tentative="1">
      <w:start w:val="1"/>
      <w:numFmt w:val="bullet"/>
      <w:lvlText w:val="•"/>
      <w:lvlJc w:val="left"/>
      <w:pPr>
        <w:tabs>
          <w:tab w:val="num" w:pos="5040"/>
        </w:tabs>
        <w:ind w:left="5040" w:hanging="360"/>
      </w:pPr>
      <w:rPr>
        <w:rFonts w:ascii="Arial" w:hAnsi="Arial" w:hint="default"/>
      </w:rPr>
    </w:lvl>
    <w:lvl w:ilvl="7" w:tplc="0DCE017C" w:tentative="1">
      <w:start w:val="1"/>
      <w:numFmt w:val="bullet"/>
      <w:lvlText w:val="•"/>
      <w:lvlJc w:val="left"/>
      <w:pPr>
        <w:tabs>
          <w:tab w:val="num" w:pos="5760"/>
        </w:tabs>
        <w:ind w:left="5760" w:hanging="360"/>
      </w:pPr>
      <w:rPr>
        <w:rFonts w:ascii="Arial" w:hAnsi="Arial" w:hint="default"/>
      </w:rPr>
    </w:lvl>
    <w:lvl w:ilvl="8" w:tplc="5130ED4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913EE8"/>
    <w:multiLevelType w:val="hybridMultilevel"/>
    <w:tmpl w:val="20828EF8"/>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86567A"/>
    <w:multiLevelType w:val="hybridMultilevel"/>
    <w:tmpl w:val="86F2630A"/>
    <w:lvl w:ilvl="0" w:tplc="F7369240">
      <w:start w:val="1"/>
      <w:numFmt w:val="bullet"/>
      <w:lvlText w:val=""/>
      <w:lvlJc w:val="left"/>
      <w:pPr>
        <w:tabs>
          <w:tab w:val="num" w:pos="720"/>
        </w:tabs>
        <w:ind w:left="720" w:hanging="360"/>
      </w:pPr>
      <w:rPr>
        <w:rFonts w:ascii="Symbol" w:hAnsi="Symbol" w:hint="default"/>
      </w:rPr>
    </w:lvl>
    <w:lvl w:ilvl="1" w:tplc="22940A88" w:tentative="1">
      <w:start w:val="1"/>
      <w:numFmt w:val="bullet"/>
      <w:lvlText w:val=""/>
      <w:lvlJc w:val="left"/>
      <w:pPr>
        <w:tabs>
          <w:tab w:val="num" w:pos="1440"/>
        </w:tabs>
        <w:ind w:left="1440" w:hanging="360"/>
      </w:pPr>
      <w:rPr>
        <w:rFonts w:ascii="Symbol" w:hAnsi="Symbol" w:hint="default"/>
      </w:rPr>
    </w:lvl>
    <w:lvl w:ilvl="2" w:tplc="4EF0AE88" w:tentative="1">
      <w:start w:val="1"/>
      <w:numFmt w:val="bullet"/>
      <w:lvlText w:val=""/>
      <w:lvlJc w:val="left"/>
      <w:pPr>
        <w:tabs>
          <w:tab w:val="num" w:pos="2160"/>
        </w:tabs>
        <w:ind w:left="2160" w:hanging="360"/>
      </w:pPr>
      <w:rPr>
        <w:rFonts w:ascii="Symbol" w:hAnsi="Symbol" w:hint="default"/>
      </w:rPr>
    </w:lvl>
    <w:lvl w:ilvl="3" w:tplc="1910F644" w:tentative="1">
      <w:start w:val="1"/>
      <w:numFmt w:val="bullet"/>
      <w:lvlText w:val=""/>
      <w:lvlJc w:val="left"/>
      <w:pPr>
        <w:tabs>
          <w:tab w:val="num" w:pos="2880"/>
        </w:tabs>
        <w:ind w:left="2880" w:hanging="360"/>
      </w:pPr>
      <w:rPr>
        <w:rFonts w:ascii="Symbol" w:hAnsi="Symbol" w:hint="default"/>
      </w:rPr>
    </w:lvl>
    <w:lvl w:ilvl="4" w:tplc="3432C41C" w:tentative="1">
      <w:start w:val="1"/>
      <w:numFmt w:val="bullet"/>
      <w:lvlText w:val=""/>
      <w:lvlJc w:val="left"/>
      <w:pPr>
        <w:tabs>
          <w:tab w:val="num" w:pos="3600"/>
        </w:tabs>
        <w:ind w:left="3600" w:hanging="360"/>
      </w:pPr>
      <w:rPr>
        <w:rFonts w:ascii="Symbol" w:hAnsi="Symbol" w:hint="default"/>
      </w:rPr>
    </w:lvl>
    <w:lvl w:ilvl="5" w:tplc="19C02460" w:tentative="1">
      <w:start w:val="1"/>
      <w:numFmt w:val="bullet"/>
      <w:lvlText w:val=""/>
      <w:lvlJc w:val="left"/>
      <w:pPr>
        <w:tabs>
          <w:tab w:val="num" w:pos="4320"/>
        </w:tabs>
        <w:ind w:left="4320" w:hanging="360"/>
      </w:pPr>
      <w:rPr>
        <w:rFonts w:ascii="Symbol" w:hAnsi="Symbol" w:hint="default"/>
      </w:rPr>
    </w:lvl>
    <w:lvl w:ilvl="6" w:tplc="C6E4B02A" w:tentative="1">
      <w:start w:val="1"/>
      <w:numFmt w:val="bullet"/>
      <w:lvlText w:val=""/>
      <w:lvlJc w:val="left"/>
      <w:pPr>
        <w:tabs>
          <w:tab w:val="num" w:pos="5040"/>
        </w:tabs>
        <w:ind w:left="5040" w:hanging="360"/>
      </w:pPr>
      <w:rPr>
        <w:rFonts w:ascii="Symbol" w:hAnsi="Symbol" w:hint="default"/>
      </w:rPr>
    </w:lvl>
    <w:lvl w:ilvl="7" w:tplc="DE982344" w:tentative="1">
      <w:start w:val="1"/>
      <w:numFmt w:val="bullet"/>
      <w:lvlText w:val=""/>
      <w:lvlJc w:val="left"/>
      <w:pPr>
        <w:tabs>
          <w:tab w:val="num" w:pos="5760"/>
        </w:tabs>
        <w:ind w:left="5760" w:hanging="360"/>
      </w:pPr>
      <w:rPr>
        <w:rFonts w:ascii="Symbol" w:hAnsi="Symbol" w:hint="default"/>
      </w:rPr>
    </w:lvl>
    <w:lvl w:ilvl="8" w:tplc="56D0D5C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DCD5ACE"/>
    <w:multiLevelType w:val="hybridMultilevel"/>
    <w:tmpl w:val="C952FE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8832EDB"/>
    <w:multiLevelType w:val="hybridMultilevel"/>
    <w:tmpl w:val="72022C2C"/>
    <w:lvl w:ilvl="0" w:tplc="F4CA8B6E">
      <w:start w:val="1"/>
      <w:numFmt w:val="bullet"/>
      <w:lvlText w:val="•"/>
      <w:lvlJc w:val="left"/>
      <w:pPr>
        <w:tabs>
          <w:tab w:val="num" w:pos="720"/>
        </w:tabs>
        <w:ind w:left="720" w:hanging="360"/>
      </w:pPr>
      <w:rPr>
        <w:rFonts w:ascii="Arial" w:hAnsi="Arial" w:hint="default"/>
      </w:rPr>
    </w:lvl>
    <w:lvl w:ilvl="1" w:tplc="88D4D14A">
      <w:numFmt w:val="bullet"/>
      <w:lvlText w:val="•"/>
      <w:lvlJc w:val="left"/>
      <w:pPr>
        <w:tabs>
          <w:tab w:val="num" w:pos="1440"/>
        </w:tabs>
        <w:ind w:left="1440" w:hanging="360"/>
      </w:pPr>
      <w:rPr>
        <w:rFonts w:ascii="Arial" w:hAnsi="Arial" w:hint="default"/>
      </w:rPr>
    </w:lvl>
    <w:lvl w:ilvl="2" w:tplc="9DF2CFF8">
      <w:numFmt w:val="bullet"/>
      <w:lvlText w:val="•"/>
      <w:lvlJc w:val="left"/>
      <w:pPr>
        <w:tabs>
          <w:tab w:val="num" w:pos="2160"/>
        </w:tabs>
        <w:ind w:left="2160" w:hanging="360"/>
      </w:pPr>
      <w:rPr>
        <w:rFonts w:ascii="Arial" w:hAnsi="Arial" w:hint="default"/>
      </w:rPr>
    </w:lvl>
    <w:lvl w:ilvl="3" w:tplc="07EE8330">
      <w:start w:val="1"/>
      <w:numFmt w:val="bullet"/>
      <w:lvlText w:val="•"/>
      <w:lvlJc w:val="left"/>
      <w:pPr>
        <w:tabs>
          <w:tab w:val="num" w:pos="2880"/>
        </w:tabs>
        <w:ind w:left="2880" w:hanging="360"/>
      </w:pPr>
      <w:rPr>
        <w:rFonts w:ascii="Arial" w:hAnsi="Arial" w:hint="default"/>
      </w:rPr>
    </w:lvl>
    <w:lvl w:ilvl="4" w:tplc="38CA218C" w:tentative="1">
      <w:start w:val="1"/>
      <w:numFmt w:val="bullet"/>
      <w:lvlText w:val="•"/>
      <w:lvlJc w:val="left"/>
      <w:pPr>
        <w:tabs>
          <w:tab w:val="num" w:pos="3600"/>
        </w:tabs>
        <w:ind w:left="3600" w:hanging="360"/>
      </w:pPr>
      <w:rPr>
        <w:rFonts w:ascii="Arial" w:hAnsi="Arial" w:hint="default"/>
      </w:rPr>
    </w:lvl>
    <w:lvl w:ilvl="5" w:tplc="813ECE54" w:tentative="1">
      <w:start w:val="1"/>
      <w:numFmt w:val="bullet"/>
      <w:lvlText w:val="•"/>
      <w:lvlJc w:val="left"/>
      <w:pPr>
        <w:tabs>
          <w:tab w:val="num" w:pos="4320"/>
        </w:tabs>
        <w:ind w:left="4320" w:hanging="360"/>
      </w:pPr>
      <w:rPr>
        <w:rFonts w:ascii="Arial" w:hAnsi="Arial" w:hint="default"/>
      </w:rPr>
    </w:lvl>
    <w:lvl w:ilvl="6" w:tplc="ECD41F72" w:tentative="1">
      <w:start w:val="1"/>
      <w:numFmt w:val="bullet"/>
      <w:lvlText w:val="•"/>
      <w:lvlJc w:val="left"/>
      <w:pPr>
        <w:tabs>
          <w:tab w:val="num" w:pos="5040"/>
        </w:tabs>
        <w:ind w:left="5040" w:hanging="360"/>
      </w:pPr>
      <w:rPr>
        <w:rFonts w:ascii="Arial" w:hAnsi="Arial" w:hint="default"/>
      </w:rPr>
    </w:lvl>
    <w:lvl w:ilvl="7" w:tplc="CAD62B72" w:tentative="1">
      <w:start w:val="1"/>
      <w:numFmt w:val="bullet"/>
      <w:lvlText w:val="•"/>
      <w:lvlJc w:val="left"/>
      <w:pPr>
        <w:tabs>
          <w:tab w:val="num" w:pos="5760"/>
        </w:tabs>
        <w:ind w:left="5760" w:hanging="360"/>
      </w:pPr>
      <w:rPr>
        <w:rFonts w:ascii="Arial" w:hAnsi="Arial" w:hint="default"/>
      </w:rPr>
    </w:lvl>
    <w:lvl w:ilvl="8" w:tplc="26EEEF3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0357041"/>
    <w:multiLevelType w:val="hybridMultilevel"/>
    <w:tmpl w:val="81261294"/>
    <w:lvl w:ilvl="0" w:tplc="19901B98">
      <w:start w:val="1"/>
      <w:numFmt w:val="bullet"/>
      <w:lvlText w:val="•"/>
      <w:lvlJc w:val="left"/>
      <w:pPr>
        <w:tabs>
          <w:tab w:val="num" w:pos="720"/>
        </w:tabs>
        <w:ind w:left="720" w:hanging="360"/>
      </w:pPr>
      <w:rPr>
        <w:rFonts w:ascii="Arial" w:hAnsi="Arial" w:hint="default"/>
      </w:rPr>
    </w:lvl>
    <w:lvl w:ilvl="1" w:tplc="EA6834FE">
      <w:numFmt w:val="bullet"/>
      <w:lvlText w:val="•"/>
      <w:lvlJc w:val="left"/>
      <w:pPr>
        <w:tabs>
          <w:tab w:val="num" w:pos="1440"/>
        </w:tabs>
        <w:ind w:left="1440" w:hanging="360"/>
      </w:pPr>
      <w:rPr>
        <w:rFonts w:ascii="Arial" w:hAnsi="Arial" w:hint="default"/>
      </w:rPr>
    </w:lvl>
    <w:lvl w:ilvl="2" w:tplc="6C601D42">
      <w:numFmt w:val="bullet"/>
      <w:lvlText w:val="•"/>
      <w:lvlJc w:val="left"/>
      <w:pPr>
        <w:tabs>
          <w:tab w:val="num" w:pos="2160"/>
        </w:tabs>
        <w:ind w:left="2160" w:hanging="360"/>
      </w:pPr>
      <w:rPr>
        <w:rFonts w:ascii="Arial" w:hAnsi="Arial" w:hint="default"/>
      </w:rPr>
    </w:lvl>
    <w:lvl w:ilvl="3" w:tplc="DECA6D1E">
      <w:numFmt w:val="bullet"/>
      <w:lvlText w:val="•"/>
      <w:lvlJc w:val="left"/>
      <w:pPr>
        <w:tabs>
          <w:tab w:val="num" w:pos="2880"/>
        </w:tabs>
        <w:ind w:left="2880" w:hanging="360"/>
      </w:pPr>
      <w:rPr>
        <w:rFonts w:ascii="Arial" w:hAnsi="Arial" w:hint="default"/>
      </w:rPr>
    </w:lvl>
    <w:lvl w:ilvl="4" w:tplc="91724DAA" w:tentative="1">
      <w:start w:val="1"/>
      <w:numFmt w:val="bullet"/>
      <w:lvlText w:val="•"/>
      <w:lvlJc w:val="left"/>
      <w:pPr>
        <w:tabs>
          <w:tab w:val="num" w:pos="3600"/>
        </w:tabs>
        <w:ind w:left="3600" w:hanging="360"/>
      </w:pPr>
      <w:rPr>
        <w:rFonts w:ascii="Arial" w:hAnsi="Arial" w:hint="default"/>
      </w:rPr>
    </w:lvl>
    <w:lvl w:ilvl="5" w:tplc="DD021414" w:tentative="1">
      <w:start w:val="1"/>
      <w:numFmt w:val="bullet"/>
      <w:lvlText w:val="•"/>
      <w:lvlJc w:val="left"/>
      <w:pPr>
        <w:tabs>
          <w:tab w:val="num" w:pos="4320"/>
        </w:tabs>
        <w:ind w:left="4320" w:hanging="360"/>
      </w:pPr>
      <w:rPr>
        <w:rFonts w:ascii="Arial" w:hAnsi="Arial" w:hint="default"/>
      </w:rPr>
    </w:lvl>
    <w:lvl w:ilvl="6" w:tplc="8A265EB8" w:tentative="1">
      <w:start w:val="1"/>
      <w:numFmt w:val="bullet"/>
      <w:lvlText w:val="•"/>
      <w:lvlJc w:val="left"/>
      <w:pPr>
        <w:tabs>
          <w:tab w:val="num" w:pos="5040"/>
        </w:tabs>
        <w:ind w:left="5040" w:hanging="360"/>
      </w:pPr>
      <w:rPr>
        <w:rFonts w:ascii="Arial" w:hAnsi="Arial" w:hint="default"/>
      </w:rPr>
    </w:lvl>
    <w:lvl w:ilvl="7" w:tplc="5024DCC0" w:tentative="1">
      <w:start w:val="1"/>
      <w:numFmt w:val="bullet"/>
      <w:lvlText w:val="•"/>
      <w:lvlJc w:val="left"/>
      <w:pPr>
        <w:tabs>
          <w:tab w:val="num" w:pos="5760"/>
        </w:tabs>
        <w:ind w:left="5760" w:hanging="360"/>
      </w:pPr>
      <w:rPr>
        <w:rFonts w:ascii="Arial" w:hAnsi="Arial" w:hint="default"/>
      </w:rPr>
    </w:lvl>
    <w:lvl w:ilvl="8" w:tplc="3F4EF5F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1A2107"/>
    <w:multiLevelType w:val="hybridMultilevel"/>
    <w:tmpl w:val="8D30F83A"/>
    <w:lvl w:ilvl="0" w:tplc="7826C864">
      <w:start w:val="1"/>
      <w:numFmt w:val="bullet"/>
      <w:lvlText w:val="•"/>
      <w:lvlJc w:val="left"/>
      <w:pPr>
        <w:tabs>
          <w:tab w:val="num" w:pos="720"/>
        </w:tabs>
        <w:ind w:left="720" w:hanging="360"/>
      </w:pPr>
      <w:rPr>
        <w:rFonts w:ascii="Arial" w:hAnsi="Arial" w:hint="default"/>
      </w:rPr>
    </w:lvl>
    <w:lvl w:ilvl="1" w:tplc="5C76A96E" w:tentative="1">
      <w:start w:val="1"/>
      <w:numFmt w:val="bullet"/>
      <w:lvlText w:val="•"/>
      <w:lvlJc w:val="left"/>
      <w:pPr>
        <w:tabs>
          <w:tab w:val="num" w:pos="1440"/>
        </w:tabs>
        <w:ind w:left="1440" w:hanging="360"/>
      </w:pPr>
      <w:rPr>
        <w:rFonts w:ascii="Arial" w:hAnsi="Arial" w:hint="default"/>
      </w:rPr>
    </w:lvl>
    <w:lvl w:ilvl="2" w:tplc="6636C626" w:tentative="1">
      <w:start w:val="1"/>
      <w:numFmt w:val="bullet"/>
      <w:lvlText w:val="•"/>
      <w:lvlJc w:val="left"/>
      <w:pPr>
        <w:tabs>
          <w:tab w:val="num" w:pos="2160"/>
        </w:tabs>
        <w:ind w:left="2160" w:hanging="360"/>
      </w:pPr>
      <w:rPr>
        <w:rFonts w:ascii="Arial" w:hAnsi="Arial" w:hint="default"/>
      </w:rPr>
    </w:lvl>
    <w:lvl w:ilvl="3" w:tplc="122213D0" w:tentative="1">
      <w:start w:val="1"/>
      <w:numFmt w:val="bullet"/>
      <w:lvlText w:val="•"/>
      <w:lvlJc w:val="left"/>
      <w:pPr>
        <w:tabs>
          <w:tab w:val="num" w:pos="2880"/>
        </w:tabs>
        <w:ind w:left="2880" w:hanging="360"/>
      </w:pPr>
      <w:rPr>
        <w:rFonts w:ascii="Arial" w:hAnsi="Arial" w:hint="default"/>
      </w:rPr>
    </w:lvl>
    <w:lvl w:ilvl="4" w:tplc="91E475BC" w:tentative="1">
      <w:start w:val="1"/>
      <w:numFmt w:val="bullet"/>
      <w:lvlText w:val="•"/>
      <w:lvlJc w:val="left"/>
      <w:pPr>
        <w:tabs>
          <w:tab w:val="num" w:pos="3600"/>
        </w:tabs>
        <w:ind w:left="3600" w:hanging="360"/>
      </w:pPr>
      <w:rPr>
        <w:rFonts w:ascii="Arial" w:hAnsi="Arial" w:hint="default"/>
      </w:rPr>
    </w:lvl>
    <w:lvl w:ilvl="5" w:tplc="1528F7AA" w:tentative="1">
      <w:start w:val="1"/>
      <w:numFmt w:val="bullet"/>
      <w:lvlText w:val="•"/>
      <w:lvlJc w:val="left"/>
      <w:pPr>
        <w:tabs>
          <w:tab w:val="num" w:pos="4320"/>
        </w:tabs>
        <w:ind w:left="4320" w:hanging="360"/>
      </w:pPr>
      <w:rPr>
        <w:rFonts w:ascii="Arial" w:hAnsi="Arial" w:hint="default"/>
      </w:rPr>
    </w:lvl>
    <w:lvl w:ilvl="6" w:tplc="F9643EA0" w:tentative="1">
      <w:start w:val="1"/>
      <w:numFmt w:val="bullet"/>
      <w:lvlText w:val="•"/>
      <w:lvlJc w:val="left"/>
      <w:pPr>
        <w:tabs>
          <w:tab w:val="num" w:pos="5040"/>
        </w:tabs>
        <w:ind w:left="5040" w:hanging="360"/>
      </w:pPr>
      <w:rPr>
        <w:rFonts w:ascii="Arial" w:hAnsi="Arial" w:hint="default"/>
      </w:rPr>
    </w:lvl>
    <w:lvl w:ilvl="7" w:tplc="F1F4CD1C" w:tentative="1">
      <w:start w:val="1"/>
      <w:numFmt w:val="bullet"/>
      <w:lvlText w:val="•"/>
      <w:lvlJc w:val="left"/>
      <w:pPr>
        <w:tabs>
          <w:tab w:val="num" w:pos="5760"/>
        </w:tabs>
        <w:ind w:left="5760" w:hanging="360"/>
      </w:pPr>
      <w:rPr>
        <w:rFonts w:ascii="Arial" w:hAnsi="Arial" w:hint="default"/>
      </w:rPr>
    </w:lvl>
    <w:lvl w:ilvl="8" w:tplc="5FBAE9B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66D6612"/>
    <w:multiLevelType w:val="hybridMultilevel"/>
    <w:tmpl w:val="0BC0076C"/>
    <w:lvl w:ilvl="0" w:tplc="11622EEE">
      <w:start w:val="1"/>
      <w:numFmt w:val="bullet"/>
      <w:lvlText w:val="•"/>
      <w:lvlJc w:val="left"/>
      <w:pPr>
        <w:tabs>
          <w:tab w:val="num" w:pos="720"/>
        </w:tabs>
        <w:ind w:left="720" w:hanging="360"/>
      </w:pPr>
      <w:rPr>
        <w:rFonts w:ascii="Arial" w:hAnsi="Arial" w:hint="default"/>
      </w:rPr>
    </w:lvl>
    <w:lvl w:ilvl="1" w:tplc="D172B67C" w:tentative="1">
      <w:start w:val="1"/>
      <w:numFmt w:val="bullet"/>
      <w:lvlText w:val="•"/>
      <w:lvlJc w:val="left"/>
      <w:pPr>
        <w:tabs>
          <w:tab w:val="num" w:pos="1440"/>
        </w:tabs>
        <w:ind w:left="1440" w:hanging="360"/>
      </w:pPr>
      <w:rPr>
        <w:rFonts w:ascii="Arial" w:hAnsi="Arial" w:hint="default"/>
      </w:rPr>
    </w:lvl>
    <w:lvl w:ilvl="2" w:tplc="589024D8" w:tentative="1">
      <w:start w:val="1"/>
      <w:numFmt w:val="bullet"/>
      <w:lvlText w:val="•"/>
      <w:lvlJc w:val="left"/>
      <w:pPr>
        <w:tabs>
          <w:tab w:val="num" w:pos="2160"/>
        </w:tabs>
        <w:ind w:left="2160" w:hanging="360"/>
      </w:pPr>
      <w:rPr>
        <w:rFonts w:ascii="Arial" w:hAnsi="Arial" w:hint="default"/>
      </w:rPr>
    </w:lvl>
    <w:lvl w:ilvl="3" w:tplc="BA2A7554" w:tentative="1">
      <w:start w:val="1"/>
      <w:numFmt w:val="bullet"/>
      <w:lvlText w:val="•"/>
      <w:lvlJc w:val="left"/>
      <w:pPr>
        <w:tabs>
          <w:tab w:val="num" w:pos="2880"/>
        </w:tabs>
        <w:ind w:left="2880" w:hanging="360"/>
      </w:pPr>
      <w:rPr>
        <w:rFonts w:ascii="Arial" w:hAnsi="Arial" w:hint="default"/>
      </w:rPr>
    </w:lvl>
    <w:lvl w:ilvl="4" w:tplc="717CFAA4" w:tentative="1">
      <w:start w:val="1"/>
      <w:numFmt w:val="bullet"/>
      <w:lvlText w:val="•"/>
      <w:lvlJc w:val="left"/>
      <w:pPr>
        <w:tabs>
          <w:tab w:val="num" w:pos="3600"/>
        </w:tabs>
        <w:ind w:left="3600" w:hanging="360"/>
      </w:pPr>
      <w:rPr>
        <w:rFonts w:ascii="Arial" w:hAnsi="Arial" w:hint="default"/>
      </w:rPr>
    </w:lvl>
    <w:lvl w:ilvl="5" w:tplc="1200112E" w:tentative="1">
      <w:start w:val="1"/>
      <w:numFmt w:val="bullet"/>
      <w:lvlText w:val="•"/>
      <w:lvlJc w:val="left"/>
      <w:pPr>
        <w:tabs>
          <w:tab w:val="num" w:pos="4320"/>
        </w:tabs>
        <w:ind w:left="4320" w:hanging="360"/>
      </w:pPr>
      <w:rPr>
        <w:rFonts w:ascii="Arial" w:hAnsi="Arial" w:hint="default"/>
      </w:rPr>
    </w:lvl>
    <w:lvl w:ilvl="6" w:tplc="4EBABE5C" w:tentative="1">
      <w:start w:val="1"/>
      <w:numFmt w:val="bullet"/>
      <w:lvlText w:val="•"/>
      <w:lvlJc w:val="left"/>
      <w:pPr>
        <w:tabs>
          <w:tab w:val="num" w:pos="5040"/>
        </w:tabs>
        <w:ind w:left="5040" w:hanging="360"/>
      </w:pPr>
      <w:rPr>
        <w:rFonts w:ascii="Arial" w:hAnsi="Arial" w:hint="default"/>
      </w:rPr>
    </w:lvl>
    <w:lvl w:ilvl="7" w:tplc="48683AC0" w:tentative="1">
      <w:start w:val="1"/>
      <w:numFmt w:val="bullet"/>
      <w:lvlText w:val="•"/>
      <w:lvlJc w:val="left"/>
      <w:pPr>
        <w:tabs>
          <w:tab w:val="num" w:pos="5760"/>
        </w:tabs>
        <w:ind w:left="5760" w:hanging="360"/>
      </w:pPr>
      <w:rPr>
        <w:rFonts w:ascii="Arial" w:hAnsi="Arial" w:hint="default"/>
      </w:rPr>
    </w:lvl>
    <w:lvl w:ilvl="8" w:tplc="65E68EE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2977CDE"/>
    <w:multiLevelType w:val="hybridMultilevel"/>
    <w:tmpl w:val="5BFADCC2"/>
    <w:lvl w:ilvl="0" w:tplc="B9986CCC">
      <w:start w:val="1"/>
      <w:numFmt w:val="bullet"/>
      <w:lvlText w:val="•"/>
      <w:lvlJc w:val="left"/>
      <w:pPr>
        <w:tabs>
          <w:tab w:val="num" w:pos="720"/>
        </w:tabs>
        <w:ind w:left="720" w:hanging="360"/>
      </w:pPr>
      <w:rPr>
        <w:rFonts w:ascii="Arial" w:hAnsi="Arial" w:hint="default"/>
      </w:rPr>
    </w:lvl>
    <w:lvl w:ilvl="1" w:tplc="344A53FE">
      <w:numFmt w:val="bullet"/>
      <w:lvlText w:val="•"/>
      <w:lvlJc w:val="left"/>
      <w:pPr>
        <w:tabs>
          <w:tab w:val="num" w:pos="1440"/>
        </w:tabs>
        <w:ind w:left="1440" w:hanging="360"/>
      </w:pPr>
      <w:rPr>
        <w:rFonts w:ascii="Arial" w:hAnsi="Arial" w:hint="default"/>
      </w:rPr>
    </w:lvl>
    <w:lvl w:ilvl="2" w:tplc="A12A4C0E" w:tentative="1">
      <w:start w:val="1"/>
      <w:numFmt w:val="bullet"/>
      <w:lvlText w:val="•"/>
      <w:lvlJc w:val="left"/>
      <w:pPr>
        <w:tabs>
          <w:tab w:val="num" w:pos="2160"/>
        </w:tabs>
        <w:ind w:left="2160" w:hanging="360"/>
      </w:pPr>
      <w:rPr>
        <w:rFonts w:ascii="Arial" w:hAnsi="Arial" w:hint="default"/>
      </w:rPr>
    </w:lvl>
    <w:lvl w:ilvl="3" w:tplc="1A860B62" w:tentative="1">
      <w:start w:val="1"/>
      <w:numFmt w:val="bullet"/>
      <w:lvlText w:val="•"/>
      <w:lvlJc w:val="left"/>
      <w:pPr>
        <w:tabs>
          <w:tab w:val="num" w:pos="2880"/>
        </w:tabs>
        <w:ind w:left="2880" w:hanging="360"/>
      </w:pPr>
      <w:rPr>
        <w:rFonts w:ascii="Arial" w:hAnsi="Arial" w:hint="default"/>
      </w:rPr>
    </w:lvl>
    <w:lvl w:ilvl="4" w:tplc="F148F420" w:tentative="1">
      <w:start w:val="1"/>
      <w:numFmt w:val="bullet"/>
      <w:lvlText w:val="•"/>
      <w:lvlJc w:val="left"/>
      <w:pPr>
        <w:tabs>
          <w:tab w:val="num" w:pos="3600"/>
        </w:tabs>
        <w:ind w:left="3600" w:hanging="360"/>
      </w:pPr>
      <w:rPr>
        <w:rFonts w:ascii="Arial" w:hAnsi="Arial" w:hint="default"/>
      </w:rPr>
    </w:lvl>
    <w:lvl w:ilvl="5" w:tplc="0B18D984" w:tentative="1">
      <w:start w:val="1"/>
      <w:numFmt w:val="bullet"/>
      <w:lvlText w:val="•"/>
      <w:lvlJc w:val="left"/>
      <w:pPr>
        <w:tabs>
          <w:tab w:val="num" w:pos="4320"/>
        </w:tabs>
        <w:ind w:left="4320" w:hanging="360"/>
      </w:pPr>
      <w:rPr>
        <w:rFonts w:ascii="Arial" w:hAnsi="Arial" w:hint="default"/>
      </w:rPr>
    </w:lvl>
    <w:lvl w:ilvl="6" w:tplc="246E1044" w:tentative="1">
      <w:start w:val="1"/>
      <w:numFmt w:val="bullet"/>
      <w:lvlText w:val="•"/>
      <w:lvlJc w:val="left"/>
      <w:pPr>
        <w:tabs>
          <w:tab w:val="num" w:pos="5040"/>
        </w:tabs>
        <w:ind w:left="5040" w:hanging="360"/>
      </w:pPr>
      <w:rPr>
        <w:rFonts w:ascii="Arial" w:hAnsi="Arial" w:hint="default"/>
      </w:rPr>
    </w:lvl>
    <w:lvl w:ilvl="7" w:tplc="64FC7968" w:tentative="1">
      <w:start w:val="1"/>
      <w:numFmt w:val="bullet"/>
      <w:lvlText w:val="•"/>
      <w:lvlJc w:val="left"/>
      <w:pPr>
        <w:tabs>
          <w:tab w:val="num" w:pos="5760"/>
        </w:tabs>
        <w:ind w:left="5760" w:hanging="360"/>
      </w:pPr>
      <w:rPr>
        <w:rFonts w:ascii="Arial" w:hAnsi="Arial" w:hint="default"/>
      </w:rPr>
    </w:lvl>
    <w:lvl w:ilvl="8" w:tplc="2BE8F20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0" w15:restartNumberingAfterBreak="0">
    <w:nsid w:val="74BB7EA8"/>
    <w:multiLevelType w:val="multilevel"/>
    <w:tmpl w:val="74BB7E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num w:numId="1">
    <w:abstractNumId w:val="13"/>
  </w:num>
  <w:num w:numId="2">
    <w:abstractNumId w:val="1"/>
  </w:num>
  <w:num w:numId="3">
    <w:abstractNumId w:val="19"/>
  </w:num>
  <w:num w:numId="4">
    <w:abstractNumId w:val="21"/>
  </w:num>
  <w:num w:numId="5">
    <w:abstractNumId w:val="16"/>
  </w:num>
  <w:num w:numId="6">
    <w:abstractNumId w:val="9"/>
  </w:num>
  <w:num w:numId="7">
    <w:abstractNumId w:val="15"/>
  </w:num>
  <w:num w:numId="8">
    <w:abstractNumId w:val="4"/>
  </w:num>
  <w:num w:numId="9">
    <w:abstractNumId w:val="8"/>
  </w:num>
  <w:num w:numId="10">
    <w:abstractNumId w:val="6"/>
  </w:num>
  <w:num w:numId="11">
    <w:abstractNumId w:val="11"/>
  </w:num>
  <w:num w:numId="12">
    <w:abstractNumId w:val="12"/>
  </w:num>
  <w:num w:numId="13">
    <w:abstractNumId w:val="14"/>
  </w:num>
  <w:num w:numId="14">
    <w:abstractNumId w:val="2"/>
  </w:num>
  <w:num w:numId="15">
    <w:abstractNumId w:val="3"/>
  </w:num>
  <w:num w:numId="16">
    <w:abstractNumId w:val="17"/>
  </w:num>
  <w:num w:numId="17">
    <w:abstractNumId w:val="7"/>
  </w:num>
  <w:num w:numId="18">
    <w:abstractNumId w:val="20"/>
  </w:num>
  <w:num w:numId="19">
    <w:abstractNumId w:val="18"/>
  </w:num>
  <w:num w:numId="20">
    <w:abstractNumId w:val="5"/>
  </w:num>
  <w:num w:numId="21">
    <w:abstractNumId w:val="10"/>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4558E"/>
    <w:rsid w:val="00063E08"/>
    <w:rsid w:val="00067B89"/>
    <w:rsid w:val="00085C8F"/>
    <w:rsid w:val="000A2ED7"/>
    <w:rsid w:val="000A4BCB"/>
    <w:rsid w:val="000D2930"/>
    <w:rsid w:val="000E2C03"/>
    <w:rsid w:val="00100360"/>
    <w:rsid w:val="00187A32"/>
    <w:rsid w:val="00192DA7"/>
    <w:rsid w:val="001C55F5"/>
    <w:rsid w:val="001E7174"/>
    <w:rsid w:val="001F2AE4"/>
    <w:rsid w:val="0020033A"/>
    <w:rsid w:val="002129CD"/>
    <w:rsid w:val="002221AC"/>
    <w:rsid w:val="00222D7E"/>
    <w:rsid w:val="002328DD"/>
    <w:rsid w:val="0025326F"/>
    <w:rsid w:val="00254F38"/>
    <w:rsid w:val="00282D3C"/>
    <w:rsid w:val="002A5E54"/>
    <w:rsid w:val="002A6EB2"/>
    <w:rsid w:val="002B45C3"/>
    <w:rsid w:val="002C03E7"/>
    <w:rsid w:val="002E668C"/>
    <w:rsid w:val="002F579F"/>
    <w:rsid w:val="00311CF9"/>
    <w:rsid w:val="00336939"/>
    <w:rsid w:val="0034444C"/>
    <w:rsid w:val="00356FB6"/>
    <w:rsid w:val="00363379"/>
    <w:rsid w:val="003664ED"/>
    <w:rsid w:val="003A5E2B"/>
    <w:rsid w:val="003F37DD"/>
    <w:rsid w:val="003F37F1"/>
    <w:rsid w:val="003F5BF9"/>
    <w:rsid w:val="003F762D"/>
    <w:rsid w:val="00406810"/>
    <w:rsid w:val="0042073A"/>
    <w:rsid w:val="00430F24"/>
    <w:rsid w:val="00435EBD"/>
    <w:rsid w:val="0044796C"/>
    <w:rsid w:val="00453A1E"/>
    <w:rsid w:val="00466D02"/>
    <w:rsid w:val="00477263"/>
    <w:rsid w:val="00490A38"/>
    <w:rsid w:val="0049501A"/>
    <w:rsid w:val="004A678E"/>
    <w:rsid w:val="004A7CF2"/>
    <w:rsid w:val="004C4868"/>
    <w:rsid w:val="004E0927"/>
    <w:rsid w:val="004F0167"/>
    <w:rsid w:val="0050339C"/>
    <w:rsid w:val="005235DB"/>
    <w:rsid w:val="00530EB0"/>
    <w:rsid w:val="005449A0"/>
    <w:rsid w:val="00545EC2"/>
    <w:rsid w:val="0054734A"/>
    <w:rsid w:val="00574536"/>
    <w:rsid w:val="005A2871"/>
    <w:rsid w:val="005F5231"/>
    <w:rsid w:val="0061475E"/>
    <w:rsid w:val="006A7217"/>
    <w:rsid w:val="006C6191"/>
    <w:rsid w:val="006D43CD"/>
    <w:rsid w:val="00701598"/>
    <w:rsid w:val="00712608"/>
    <w:rsid w:val="007200C7"/>
    <w:rsid w:val="00720F54"/>
    <w:rsid w:val="00723883"/>
    <w:rsid w:val="00736D84"/>
    <w:rsid w:val="0077159B"/>
    <w:rsid w:val="007902A8"/>
    <w:rsid w:val="007A37DA"/>
    <w:rsid w:val="007B692E"/>
    <w:rsid w:val="007B71D5"/>
    <w:rsid w:val="007D0DF7"/>
    <w:rsid w:val="007D1FB1"/>
    <w:rsid w:val="007D3409"/>
    <w:rsid w:val="007E5F97"/>
    <w:rsid w:val="007E67EC"/>
    <w:rsid w:val="007F1E46"/>
    <w:rsid w:val="007F2E6A"/>
    <w:rsid w:val="00803073"/>
    <w:rsid w:val="00804945"/>
    <w:rsid w:val="00806262"/>
    <w:rsid w:val="008446CE"/>
    <w:rsid w:val="00865708"/>
    <w:rsid w:val="00865DAD"/>
    <w:rsid w:val="0087326D"/>
    <w:rsid w:val="00873C1C"/>
    <w:rsid w:val="00892EAE"/>
    <w:rsid w:val="008A1C4E"/>
    <w:rsid w:val="008B4F73"/>
    <w:rsid w:val="008D2271"/>
    <w:rsid w:val="008D3137"/>
    <w:rsid w:val="008D55C5"/>
    <w:rsid w:val="008E2591"/>
    <w:rsid w:val="008E4053"/>
    <w:rsid w:val="00914A03"/>
    <w:rsid w:val="009450D8"/>
    <w:rsid w:val="00951825"/>
    <w:rsid w:val="009708D0"/>
    <w:rsid w:val="00985077"/>
    <w:rsid w:val="009968CF"/>
    <w:rsid w:val="009B2DFC"/>
    <w:rsid w:val="009C4E39"/>
    <w:rsid w:val="009C7D5E"/>
    <w:rsid w:val="009D03C6"/>
    <w:rsid w:val="009D2942"/>
    <w:rsid w:val="009E6763"/>
    <w:rsid w:val="009E6DC8"/>
    <w:rsid w:val="009F06FB"/>
    <w:rsid w:val="00A10D2E"/>
    <w:rsid w:val="00A1597D"/>
    <w:rsid w:val="00A22790"/>
    <w:rsid w:val="00A22818"/>
    <w:rsid w:val="00A26AB0"/>
    <w:rsid w:val="00A42E3A"/>
    <w:rsid w:val="00A65DB0"/>
    <w:rsid w:val="00A90E6D"/>
    <w:rsid w:val="00AC2C97"/>
    <w:rsid w:val="00AD69AA"/>
    <w:rsid w:val="00AE6BE0"/>
    <w:rsid w:val="00AF0E37"/>
    <w:rsid w:val="00AF5966"/>
    <w:rsid w:val="00B10C6E"/>
    <w:rsid w:val="00B23292"/>
    <w:rsid w:val="00B41E6D"/>
    <w:rsid w:val="00B474B6"/>
    <w:rsid w:val="00B53963"/>
    <w:rsid w:val="00B73A82"/>
    <w:rsid w:val="00B758E0"/>
    <w:rsid w:val="00BA0200"/>
    <w:rsid w:val="00BB2A32"/>
    <w:rsid w:val="00BB4FB2"/>
    <w:rsid w:val="00BC47AB"/>
    <w:rsid w:val="00BD2AB1"/>
    <w:rsid w:val="00BE1FD4"/>
    <w:rsid w:val="00BE677A"/>
    <w:rsid w:val="00BF00A7"/>
    <w:rsid w:val="00BF33D9"/>
    <w:rsid w:val="00C11B10"/>
    <w:rsid w:val="00C27B5D"/>
    <w:rsid w:val="00C338CA"/>
    <w:rsid w:val="00C50A0A"/>
    <w:rsid w:val="00C83525"/>
    <w:rsid w:val="00CA1729"/>
    <w:rsid w:val="00CA1DAE"/>
    <w:rsid w:val="00CE0DA0"/>
    <w:rsid w:val="00CF40B2"/>
    <w:rsid w:val="00D41D2D"/>
    <w:rsid w:val="00D75380"/>
    <w:rsid w:val="00D83160"/>
    <w:rsid w:val="00DB1DD4"/>
    <w:rsid w:val="00DB61B3"/>
    <w:rsid w:val="00DD1DFF"/>
    <w:rsid w:val="00DD38B2"/>
    <w:rsid w:val="00DF0231"/>
    <w:rsid w:val="00E17F78"/>
    <w:rsid w:val="00E52FB0"/>
    <w:rsid w:val="00E5666B"/>
    <w:rsid w:val="00E577DD"/>
    <w:rsid w:val="00E9184C"/>
    <w:rsid w:val="00EA4E79"/>
    <w:rsid w:val="00EA5149"/>
    <w:rsid w:val="00EB02DF"/>
    <w:rsid w:val="00EE6F45"/>
    <w:rsid w:val="00F0497C"/>
    <w:rsid w:val="00F076D1"/>
    <w:rsid w:val="00F12F0F"/>
    <w:rsid w:val="00F14AB2"/>
    <w:rsid w:val="00F303F4"/>
    <w:rsid w:val="00F413E7"/>
    <w:rsid w:val="00FA4943"/>
    <w:rsid w:val="00FC0F9D"/>
    <w:rsid w:val="00FC27EC"/>
    <w:rsid w:val="00FC3492"/>
    <w:rsid w:val="00FC625D"/>
    <w:rsid w:val="00FE37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1DD4"/>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
    <w:next w:val="a"/>
    <w:link w:val="4Char"/>
    <w:uiPriority w:val="9"/>
    <w:unhideWhenUsed/>
    <w:qFormat/>
    <w:rsid w:val="00490A38"/>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R4_bullets,列出段落1"/>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character" w:customStyle="1" w:styleId="4Char">
    <w:name w:val="标题 4 Char"/>
    <w:basedOn w:val="a0"/>
    <w:link w:val="4"/>
    <w:uiPriority w:val="9"/>
    <w:rsid w:val="00490A38"/>
    <w:rPr>
      <w:rFonts w:asciiTheme="majorHAnsi" w:eastAsiaTheme="majorEastAsia" w:hAnsiTheme="majorHAnsi" w:cstheme="majorBidi"/>
      <w:b/>
      <w:bCs/>
      <w:kern w:val="0"/>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7590">
      <w:bodyDiv w:val="1"/>
      <w:marLeft w:val="0"/>
      <w:marRight w:val="0"/>
      <w:marTop w:val="0"/>
      <w:marBottom w:val="0"/>
      <w:divBdr>
        <w:top w:val="none" w:sz="0" w:space="0" w:color="auto"/>
        <w:left w:val="none" w:sz="0" w:space="0" w:color="auto"/>
        <w:bottom w:val="none" w:sz="0" w:space="0" w:color="auto"/>
        <w:right w:val="none" w:sz="0" w:space="0" w:color="auto"/>
      </w:divBdr>
      <w:divsChild>
        <w:div w:id="1296639139">
          <w:marLeft w:val="360"/>
          <w:marRight w:val="0"/>
          <w:marTop w:val="200"/>
          <w:marBottom w:val="0"/>
          <w:divBdr>
            <w:top w:val="none" w:sz="0" w:space="0" w:color="auto"/>
            <w:left w:val="none" w:sz="0" w:space="0" w:color="auto"/>
            <w:bottom w:val="none" w:sz="0" w:space="0" w:color="auto"/>
            <w:right w:val="none" w:sz="0" w:space="0" w:color="auto"/>
          </w:divBdr>
        </w:div>
      </w:divsChild>
    </w:div>
    <w:div w:id="71859126">
      <w:bodyDiv w:val="1"/>
      <w:marLeft w:val="0"/>
      <w:marRight w:val="0"/>
      <w:marTop w:val="0"/>
      <w:marBottom w:val="0"/>
      <w:divBdr>
        <w:top w:val="none" w:sz="0" w:space="0" w:color="auto"/>
        <w:left w:val="none" w:sz="0" w:space="0" w:color="auto"/>
        <w:bottom w:val="none" w:sz="0" w:space="0" w:color="auto"/>
        <w:right w:val="none" w:sz="0" w:space="0" w:color="auto"/>
      </w:divBdr>
    </w:div>
    <w:div w:id="150215067">
      <w:bodyDiv w:val="1"/>
      <w:marLeft w:val="0"/>
      <w:marRight w:val="0"/>
      <w:marTop w:val="0"/>
      <w:marBottom w:val="0"/>
      <w:divBdr>
        <w:top w:val="none" w:sz="0" w:space="0" w:color="auto"/>
        <w:left w:val="none" w:sz="0" w:space="0" w:color="auto"/>
        <w:bottom w:val="none" w:sz="0" w:space="0" w:color="auto"/>
        <w:right w:val="none" w:sz="0" w:space="0" w:color="auto"/>
      </w:divBdr>
      <w:divsChild>
        <w:div w:id="1068304915">
          <w:marLeft w:val="1080"/>
          <w:marRight w:val="0"/>
          <w:marTop w:val="100"/>
          <w:marBottom w:val="0"/>
          <w:divBdr>
            <w:top w:val="none" w:sz="0" w:space="0" w:color="auto"/>
            <w:left w:val="none" w:sz="0" w:space="0" w:color="auto"/>
            <w:bottom w:val="none" w:sz="0" w:space="0" w:color="auto"/>
            <w:right w:val="none" w:sz="0" w:space="0" w:color="auto"/>
          </w:divBdr>
        </w:div>
      </w:divsChild>
    </w:div>
    <w:div w:id="164631798">
      <w:bodyDiv w:val="1"/>
      <w:marLeft w:val="0"/>
      <w:marRight w:val="0"/>
      <w:marTop w:val="0"/>
      <w:marBottom w:val="0"/>
      <w:divBdr>
        <w:top w:val="none" w:sz="0" w:space="0" w:color="auto"/>
        <w:left w:val="none" w:sz="0" w:space="0" w:color="auto"/>
        <w:bottom w:val="none" w:sz="0" w:space="0" w:color="auto"/>
        <w:right w:val="none" w:sz="0" w:space="0" w:color="auto"/>
      </w:divBdr>
    </w:div>
    <w:div w:id="219559181">
      <w:bodyDiv w:val="1"/>
      <w:marLeft w:val="0"/>
      <w:marRight w:val="0"/>
      <w:marTop w:val="0"/>
      <w:marBottom w:val="0"/>
      <w:divBdr>
        <w:top w:val="none" w:sz="0" w:space="0" w:color="auto"/>
        <w:left w:val="none" w:sz="0" w:space="0" w:color="auto"/>
        <w:bottom w:val="none" w:sz="0" w:space="0" w:color="auto"/>
        <w:right w:val="none" w:sz="0" w:space="0" w:color="auto"/>
      </w:divBdr>
    </w:div>
    <w:div w:id="243153860">
      <w:bodyDiv w:val="1"/>
      <w:marLeft w:val="0"/>
      <w:marRight w:val="0"/>
      <w:marTop w:val="0"/>
      <w:marBottom w:val="0"/>
      <w:divBdr>
        <w:top w:val="none" w:sz="0" w:space="0" w:color="auto"/>
        <w:left w:val="none" w:sz="0" w:space="0" w:color="auto"/>
        <w:bottom w:val="none" w:sz="0" w:space="0" w:color="auto"/>
        <w:right w:val="none" w:sz="0" w:space="0" w:color="auto"/>
      </w:divBdr>
      <w:divsChild>
        <w:div w:id="868375799">
          <w:marLeft w:val="360"/>
          <w:marRight w:val="0"/>
          <w:marTop w:val="200"/>
          <w:marBottom w:val="0"/>
          <w:divBdr>
            <w:top w:val="none" w:sz="0" w:space="0" w:color="auto"/>
            <w:left w:val="none" w:sz="0" w:space="0" w:color="auto"/>
            <w:bottom w:val="none" w:sz="0" w:space="0" w:color="auto"/>
            <w:right w:val="none" w:sz="0" w:space="0" w:color="auto"/>
          </w:divBdr>
        </w:div>
      </w:divsChild>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2735703">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835150593">
      <w:bodyDiv w:val="1"/>
      <w:marLeft w:val="0"/>
      <w:marRight w:val="0"/>
      <w:marTop w:val="0"/>
      <w:marBottom w:val="0"/>
      <w:divBdr>
        <w:top w:val="none" w:sz="0" w:space="0" w:color="auto"/>
        <w:left w:val="none" w:sz="0" w:space="0" w:color="auto"/>
        <w:bottom w:val="none" w:sz="0" w:space="0" w:color="auto"/>
        <w:right w:val="none" w:sz="0" w:space="0" w:color="auto"/>
      </w:divBdr>
    </w:div>
    <w:div w:id="856192822">
      <w:bodyDiv w:val="1"/>
      <w:marLeft w:val="0"/>
      <w:marRight w:val="0"/>
      <w:marTop w:val="0"/>
      <w:marBottom w:val="0"/>
      <w:divBdr>
        <w:top w:val="none" w:sz="0" w:space="0" w:color="auto"/>
        <w:left w:val="none" w:sz="0" w:space="0" w:color="auto"/>
        <w:bottom w:val="none" w:sz="0" w:space="0" w:color="auto"/>
        <w:right w:val="none" w:sz="0" w:space="0" w:color="auto"/>
      </w:divBdr>
      <w:divsChild>
        <w:div w:id="663237477">
          <w:marLeft w:val="360"/>
          <w:marRight w:val="0"/>
          <w:marTop w:val="200"/>
          <w:marBottom w:val="0"/>
          <w:divBdr>
            <w:top w:val="none" w:sz="0" w:space="0" w:color="auto"/>
            <w:left w:val="none" w:sz="0" w:space="0" w:color="auto"/>
            <w:bottom w:val="none" w:sz="0" w:space="0" w:color="auto"/>
            <w:right w:val="none" w:sz="0" w:space="0" w:color="auto"/>
          </w:divBdr>
        </w:div>
      </w:divsChild>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63803196">
      <w:bodyDiv w:val="1"/>
      <w:marLeft w:val="0"/>
      <w:marRight w:val="0"/>
      <w:marTop w:val="0"/>
      <w:marBottom w:val="0"/>
      <w:divBdr>
        <w:top w:val="none" w:sz="0" w:space="0" w:color="auto"/>
        <w:left w:val="none" w:sz="0" w:space="0" w:color="auto"/>
        <w:bottom w:val="none" w:sz="0" w:space="0" w:color="auto"/>
        <w:right w:val="none" w:sz="0" w:space="0" w:color="auto"/>
      </w:divBdr>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7294796">
      <w:bodyDiv w:val="1"/>
      <w:marLeft w:val="0"/>
      <w:marRight w:val="0"/>
      <w:marTop w:val="0"/>
      <w:marBottom w:val="0"/>
      <w:divBdr>
        <w:top w:val="none" w:sz="0" w:space="0" w:color="auto"/>
        <w:left w:val="none" w:sz="0" w:space="0" w:color="auto"/>
        <w:bottom w:val="none" w:sz="0" w:space="0" w:color="auto"/>
        <w:right w:val="none" w:sz="0" w:space="0" w:color="auto"/>
      </w:divBdr>
    </w:div>
    <w:div w:id="1018847959">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93882443">
      <w:bodyDiv w:val="1"/>
      <w:marLeft w:val="0"/>
      <w:marRight w:val="0"/>
      <w:marTop w:val="0"/>
      <w:marBottom w:val="0"/>
      <w:divBdr>
        <w:top w:val="none" w:sz="0" w:space="0" w:color="auto"/>
        <w:left w:val="none" w:sz="0" w:space="0" w:color="auto"/>
        <w:bottom w:val="none" w:sz="0" w:space="0" w:color="auto"/>
        <w:right w:val="none" w:sz="0" w:space="0" w:color="auto"/>
      </w:divBdr>
    </w:div>
    <w:div w:id="1198470761">
      <w:bodyDiv w:val="1"/>
      <w:marLeft w:val="0"/>
      <w:marRight w:val="0"/>
      <w:marTop w:val="0"/>
      <w:marBottom w:val="0"/>
      <w:divBdr>
        <w:top w:val="none" w:sz="0" w:space="0" w:color="auto"/>
        <w:left w:val="none" w:sz="0" w:space="0" w:color="auto"/>
        <w:bottom w:val="none" w:sz="0" w:space="0" w:color="auto"/>
        <w:right w:val="none" w:sz="0" w:space="0" w:color="auto"/>
      </w:divBdr>
      <w:divsChild>
        <w:div w:id="2092385036">
          <w:marLeft w:val="360"/>
          <w:marRight w:val="0"/>
          <w:marTop w:val="200"/>
          <w:marBottom w:val="0"/>
          <w:divBdr>
            <w:top w:val="none" w:sz="0" w:space="0" w:color="auto"/>
            <w:left w:val="none" w:sz="0" w:space="0" w:color="auto"/>
            <w:bottom w:val="none" w:sz="0" w:space="0" w:color="auto"/>
            <w:right w:val="none" w:sz="0" w:space="0" w:color="auto"/>
          </w:divBdr>
        </w:div>
      </w:divsChild>
    </w:div>
    <w:div w:id="1212352661">
      <w:bodyDiv w:val="1"/>
      <w:marLeft w:val="0"/>
      <w:marRight w:val="0"/>
      <w:marTop w:val="0"/>
      <w:marBottom w:val="0"/>
      <w:divBdr>
        <w:top w:val="none" w:sz="0" w:space="0" w:color="auto"/>
        <w:left w:val="none" w:sz="0" w:space="0" w:color="auto"/>
        <w:bottom w:val="none" w:sz="0" w:space="0" w:color="auto"/>
        <w:right w:val="none" w:sz="0" w:space="0" w:color="auto"/>
      </w:divBdr>
      <w:divsChild>
        <w:div w:id="839538738">
          <w:marLeft w:val="360"/>
          <w:marRight w:val="0"/>
          <w:marTop w:val="200"/>
          <w:marBottom w:val="0"/>
          <w:divBdr>
            <w:top w:val="none" w:sz="0" w:space="0" w:color="auto"/>
            <w:left w:val="none" w:sz="0" w:space="0" w:color="auto"/>
            <w:bottom w:val="none" w:sz="0" w:space="0" w:color="auto"/>
            <w:right w:val="none" w:sz="0" w:space="0" w:color="auto"/>
          </w:divBdr>
        </w:div>
        <w:div w:id="247816188">
          <w:marLeft w:val="360"/>
          <w:marRight w:val="0"/>
          <w:marTop w:val="200"/>
          <w:marBottom w:val="0"/>
          <w:divBdr>
            <w:top w:val="none" w:sz="0" w:space="0" w:color="auto"/>
            <w:left w:val="none" w:sz="0" w:space="0" w:color="auto"/>
            <w:bottom w:val="none" w:sz="0" w:space="0" w:color="auto"/>
            <w:right w:val="none" w:sz="0" w:space="0" w:color="auto"/>
          </w:divBdr>
        </w:div>
        <w:div w:id="1221868066">
          <w:marLeft w:val="360"/>
          <w:marRight w:val="0"/>
          <w:marTop w:val="200"/>
          <w:marBottom w:val="0"/>
          <w:divBdr>
            <w:top w:val="none" w:sz="0" w:space="0" w:color="auto"/>
            <w:left w:val="none" w:sz="0" w:space="0" w:color="auto"/>
            <w:bottom w:val="none" w:sz="0" w:space="0" w:color="auto"/>
            <w:right w:val="none" w:sz="0" w:space="0" w:color="auto"/>
          </w:divBdr>
        </w:div>
        <w:div w:id="339936718">
          <w:marLeft w:val="360"/>
          <w:marRight w:val="0"/>
          <w:marTop w:val="200"/>
          <w:marBottom w:val="0"/>
          <w:divBdr>
            <w:top w:val="none" w:sz="0" w:space="0" w:color="auto"/>
            <w:left w:val="none" w:sz="0" w:space="0" w:color="auto"/>
            <w:bottom w:val="none" w:sz="0" w:space="0" w:color="auto"/>
            <w:right w:val="none" w:sz="0" w:space="0" w:color="auto"/>
          </w:divBdr>
        </w:div>
        <w:div w:id="665089242">
          <w:marLeft w:val="1080"/>
          <w:marRight w:val="0"/>
          <w:marTop w:val="100"/>
          <w:marBottom w:val="0"/>
          <w:divBdr>
            <w:top w:val="none" w:sz="0" w:space="0" w:color="auto"/>
            <w:left w:val="none" w:sz="0" w:space="0" w:color="auto"/>
            <w:bottom w:val="none" w:sz="0" w:space="0" w:color="auto"/>
            <w:right w:val="none" w:sz="0" w:space="0" w:color="auto"/>
          </w:divBdr>
        </w:div>
        <w:div w:id="790243547">
          <w:marLeft w:val="1080"/>
          <w:marRight w:val="0"/>
          <w:marTop w:val="100"/>
          <w:marBottom w:val="0"/>
          <w:divBdr>
            <w:top w:val="none" w:sz="0" w:space="0" w:color="auto"/>
            <w:left w:val="none" w:sz="0" w:space="0" w:color="auto"/>
            <w:bottom w:val="none" w:sz="0" w:space="0" w:color="auto"/>
            <w:right w:val="none" w:sz="0" w:space="0" w:color="auto"/>
          </w:divBdr>
        </w:div>
        <w:div w:id="1106773861">
          <w:marLeft w:val="360"/>
          <w:marRight w:val="0"/>
          <w:marTop w:val="200"/>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4302551">
      <w:bodyDiv w:val="1"/>
      <w:marLeft w:val="0"/>
      <w:marRight w:val="0"/>
      <w:marTop w:val="0"/>
      <w:marBottom w:val="0"/>
      <w:divBdr>
        <w:top w:val="none" w:sz="0" w:space="0" w:color="auto"/>
        <w:left w:val="none" w:sz="0" w:space="0" w:color="auto"/>
        <w:bottom w:val="none" w:sz="0" w:space="0" w:color="auto"/>
        <w:right w:val="none" w:sz="0" w:space="0" w:color="auto"/>
      </w:divBdr>
      <w:divsChild>
        <w:div w:id="2006321602">
          <w:marLeft w:val="547"/>
          <w:marRight w:val="0"/>
          <w:marTop w:val="134"/>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41429119">
      <w:bodyDiv w:val="1"/>
      <w:marLeft w:val="0"/>
      <w:marRight w:val="0"/>
      <w:marTop w:val="0"/>
      <w:marBottom w:val="0"/>
      <w:divBdr>
        <w:top w:val="none" w:sz="0" w:space="0" w:color="auto"/>
        <w:left w:val="none" w:sz="0" w:space="0" w:color="auto"/>
        <w:bottom w:val="none" w:sz="0" w:space="0" w:color="auto"/>
        <w:right w:val="none" w:sz="0" w:space="0" w:color="auto"/>
      </w:divBdr>
      <w:divsChild>
        <w:div w:id="2036534021">
          <w:marLeft w:val="1166"/>
          <w:marRight w:val="0"/>
          <w:marTop w:val="96"/>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621715870">
      <w:bodyDiv w:val="1"/>
      <w:marLeft w:val="0"/>
      <w:marRight w:val="0"/>
      <w:marTop w:val="0"/>
      <w:marBottom w:val="0"/>
      <w:divBdr>
        <w:top w:val="none" w:sz="0" w:space="0" w:color="auto"/>
        <w:left w:val="none" w:sz="0" w:space="0" w:color="auto"/>
        <w:bottom w:val="none" w:sz="0" w:space="0" w:color="auto"/>
        <w:right w:val="none" w:sz="0" w:space="0" w:color="auto"/>
      </w:divBdr>
      <w:divsChild>
        <w:div w:id="362828221">
          <w:marLeft w:val="547"/>
          <w:marRight w:val="0"/>
          <w:marTop w:val="134"/>
          <w:marBottom w:val="0"/>
          <w:divBdr>
            <w:top w:val="none" w:sz="0" w:space="0" w:color="auto"/>
            <w:left w:val="none" w:sz="0" w:space="0" w:color="auto"/>
            <w:bottom w:val="none" w:sz="0" w:space="0" w:color="auto"/>
            <w:right w:val="none" w:sz="0" w:space="0" w:color="auto"/>
          </w:divBdr>
        </w:div>
        <w:div w:id="781341144">
          <w:marLeft w:val="547"/>
          <w:marRight w:val="0"/>
          <w:marTop w:val="134"/>
          <w:marBottom w:val="0"/>
          <w:divBdr>
            <w:top w:val="none" w:sz="0" w:space="0" w:color="auto"/>
            <w:left w:val="none" w:sz="0" w:space="0" w:color="auto"/>
            <w:bottom w:val="none" w:sz="0" w:space="0" w:color="auto"/>
            <w:right w:val="none" w:sz="0" w:space="0" w:color="auto"/>
          </w:divBdr>
        </w:div>
      </w:divsChild>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09449549">
      <w:bodyDiv w:val="1"/>
      <w:marLeft w:val="0"/>
      <w:marRight w:val="0"/>
      <w:marTop w:val="0"/>
      <w:marBottom w:val="0"/>
      <w:divBdr>
        <w:top w:val="none" w:sz="0" w:space="0" w:color="auto"/>
        <w:left w:val="none" w:sz="0" w:space="0" w:color="auto"/>
        <w:bottom w:val="none" w:sz="0" w:space="0" w:color="auto"/>
        <w:right w:val="none" w:sz="0" w:space="0" w:color="auto"/>
      </w:divBdr>
    </w:div>
    <w:div w:id="1767992984">
      <w:bodyDiv w:val="1"/>
      <w:marLeft w:val="0"/>
      <w:marRight w:val="0"/>
      <w:marTop w:val="0"/>
      <w:marBottom w:val="0"/>
      <w:divBdr>
        <w:top w:val="none" w:sz="0" w:space="0" w:color="auto"/>
        <w:left w:val="none" w:sz="0" w:space="0" w:color="auto"/>
        <w:bottom w:val="none" w:sz="0" w:space="0" w:color="auto"/>
        <w:right w:val="none" w:sz="0" w:space="0" w:color="auto"/>
      </w:divBdr>
      <w:divsChild>
        <w:div w:id="76441077">
          <w:marLeft w:val="360"/>
          <w:marRight w:val="0"/>
          <w:marTop w:val="200"/>
          <w:marBottom w:val="0"/>
          <w:divBdr>
            <w:top w:val="none" w:sz="0" w:space="0" w:color="auto"/>
            <w:left w:val="none" w:sz="0" w:space="0" w:color="auto"/>
            <w:bottom w:val="none" w:sz="0" w:space="0" w:color="auto"/>
            <w:right w:val="none" w:sz="0" w:space="0" w:color="auto"/>
          </w:divBdr>
        </w:div>
        <w:div w:id="1462191674">
          <w:marLeft w:val="360"/>
          <w:marRight w:val="0"/>
          <w:marTop w:val="200"/>
          <w:marBottom w:val="0"/>
          <w:divBdr>
            <w:top w:val="none" w:sz="0" w:space="0" w:color="auto"/>
            <w:left w:val="none" w:sz="0" w:space="0" w:color="auto"/>
            <w:bottom w:val="none" w:sz="0" w:space="0" w:color="auto"/>
            <w:right w:val="none" w:sz="0" w:space="0" w:color="auto"/>
          </w:divBdr>
        </w:div>
        <w:div w:id="1838500623">
          <w:marLeft w:val="1080"/>
          <w:marRight w:val="0"/>
          <w:marTop w:val="100"/>
          <w:marBottom w:val="0"/>
          <w:divBdr>
            <w:top w:val="none" w:sz="0" w:space="0" w:color="auto"/>
            <w:left w:val="none" w:sz="0" w:space="0" w:color="auto"/>
            <w:bottom w:val="none" w:sz="0" w:space="0" w:color="auto"/>
            <w:right w:val="none" w:sz="0" w:space="0" w:color="auto"/>
          </w:divBdr>
        </w:div>
        <w:div w:id="408968498">
          <w:marLeft w:val="360"/>
          <w:marRight w:val="0"/>
          <w:marTop w:val="200"/>
          <w:marBottom w:val="0"/>
          <w:divBdr>
            <w:top w:val="none" w:sz="0" w:space="0" w:color="auto"/>
            <w:left w:val="none" w:sz="0" w:space="0" w:color="auto"/>
            <w:bottom w:val="none" w:sz="0" w:space="0" w:color="auto"/>
            <w:right w:val="none" w:sz="0" w:space="0" w:color="auto"/>
          </w:divBdr>
        </w:div>
        <w:div w:id="1642928178">
          <w:marLeft w:val="360"/>
          <w:marRight w:val="0"/>
          <w:marTop w:val="200"/>
          <w:marBottom w:val="0"/>
          <w:divBdr>
            <w:top w:val="none" w:sz="0" w:space="0" w:color="auto"/>
            <w:left w:val="none" w:sz="0" w:space="0" w:color="auto"/>
            <w:bottom w:val="none" w:sz="0" w:space="0" w:color="auto"/>
            <w:right w:val="none" w:sz="0" w:space="0" w:color="auto"/>
          </w:divBdr>
        </w:div>
        <w:div w:id="1227497878">
          <w:marLeft w:val="360"/>
          <w:marRight w:val="0"/>
          <w:marTop w:val="200"/>
          <w:marBottom w:val="0"/>
          <w:divBdr>
            <w:top w:val="none" w:sz="0" w:space="0" w:color="auto"/>
            <w:left w:val="none" w:sz="0" w:space="0" w:color="auto"/>
            <w:bottom w:val="none" w:sz="0" w:space="0" w:color="auto"/>
            <w:right w:val="none" w:sz="0" w:space="0" w:color="auto"/>
          </w:divBdr>
        </w:div>
        <w:div w:id="1050616784">
          <w:marLeft w:val="360"/>
          <w:marRight w:val="0"/>
          <w:marTop w:val="200"/>
          <w:marBottom w:val="0"/>
          <w:divBdr>
            <w:top w:val="none" w:sz="0" w:space="0" w:color="auto"/>
            <w:left w:val="none" w:sz="0" w:space="0" w:color="auto"/>
            <w:bottom w:val="none" w:sz="0" w:space="0" w:color="auto"/>
            <w:right w:val="none" w:sz="0" w:space="0" w:color="auto"/>
          </w:divBdr>
        </w:div>
      </w:divsChild>
    </w:div>
    <w:div w:id="1790784995">
      <w:bodyDiv w:val="1"/>
      <w:marLeft w:val="0"/>
      <w:marRight w:val="0"/>
      <w:marTop w:val="0"/>
      <w:marBottom w:val="0"/>
      <w:divBdr>
        <w:top w:val="none" w:sz="0" w:space="0" w:color="auto"/>
        <w:left w:val="none" w:sz="0" w:space="0" w:color="auto"/>
        <w:bottom w:val="none" w:sz="0" w:space="0" w:color="auto"/>
        <w:right w:val="none" w:sz="0" w:space="0" w:color="auto"/>
      </w:divBdr>
      <w:divsChild>
        <w:div w:id="1160972064">
          <w:marLeft w:val="1166"/>
          <w:marRight w:val="0"/>
          <w:marTop w:val="77"/>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17614557">
      <w:bodyDiv w:val="1"/>
      <w:marLeft w:val="0"/>
      <w:marRight w:val="0"/>
      <w:marTop w:val="0"/>
      <w:marBottom w:val="0"/>
      <w:divBdr>
        <w:top w:val="none" w:sz="0" w:space="0" w:color="auto"/>
        <w:left w:val="none" w:sz="0" w:space="0" w:color="auto"/>
        <w:bottom w:val="none" w:sz="0" w:space="0" w:color="auto"/>
        <w:right w:val="none" w:sz="0" w:space="0" w:color="auto"/>
      </w:divBdr>
      <w:divsChild>
        <w:div w:id="698701343">
          <w:marLeft w:val="547"/>
          <w:marRight w:val="0"/>
          <w:marTop w:val="134"/>
          <w:marBottom w:val="0"/>
          <w:divBdr>
            <w:top w:val="none" w:sz="0" w:space="0" w:color="auto"/>
            <w:left w:val="none" w:sz="0" w:space="0" w:color="auto"/>
            <w:bottom w:val="none" w:sz="0" w:space="0" w:color="auto"/>
            <w:right w:val="none" w:sz="0" w:space="0" w:color="auto"/>
          </w:divBdr>
        </w:div>
        <w:div w:id="930548914">
          <w:marLeft w:val="1166"/>
          <w:marRight w:val="0"/>
          <w:marTop w:val="118"/>
          <w:marBottom w:val="0"/>
          <w:divBdr>
            <w:top w:val="none" w:sz="0" w:space="0" w:color="auto"/>
            <w:left w:val="none" w:sz="0" w:space="0" w:color="auto"/>
            <w:bottom w:val="none" w:sz="0" w:space="0" w:color="auto"/>
            <w:right w:val="none" w:sz="0" w:space="0" w:color="auto"/>
          </w:divBdr>
        </w:div>
        <w:div w:id="878395012">
          <w:marLeft w:val="1166"/>
          <w:marRight w:val="0"/>
          <w:marTop w:val="134"/>
          <w:marBottom w:val="0"/>
          <w:divBdr>
            <w:top w:val="none" w:sz="0" w:space="0" w:color="auto"/>
            <w:left w:val="none" w:sz="0" w:space="0" w:color="auto"/>
            <w:bottom w:val="none" w:sz="0" w:space="0" w:color="auto"/>
            <w:right w:val="none" w:sz="0" w:space="0" w:color="auto"/>
          </w:divBdr>
        </w:div>
        <w:div w:id="1387484556">
          <w:marLeft w:val="1166"/>
          <w:marRight w:val="0"/>
          <w:marTop w:val="134"/>
          <w:marBottom w:val="0"/>
          <w:divBdr>
            <w:top w:val="none" w:sz="0" w:space="0" w:color="auto"/>
            <w:left w:val="none" w:sz="0" w:space="0" w:color="auto"/>
            <w:bottom w:val="none" w:sz="0" w:space="0" w:color="auto"/>
            <w:right w:val="none" w:sz="0" w:space="0" w:color="auto"/>
          </w:divBdr>
        </w:div>
      </w:divsChild>
    </w:div>
    <w:div w:id="2040275213">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2316</TotalTime>
  <Pages>1</Pages>
  <Words>636</Words>
  <Characters>3630</Characters>
  <Application>Microsoft Office Word</Application>
  <DocSecurity>0</DocSecurity>
  <Lines>30</Lines>
  <Paragraphs>8</Paragraphs>
  <ScaleCrop>false</ScaleCrop>
  <Company>HUAWEI</Company>
  <LinksUpToDate>false</LinksUpToDate>
  <CharactersWithSpaces>4258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74</cp:revision>
  <dcterms:created xsi:type="dcterms:W3CDTF">2019-09-18T02:52:00Z</dcterms:created>
  <dcterms:modified xsi:type="dcterms:W3CDTF">2020-05-15T15:54:00Z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(3)2vGjig4IvSAcjuffGM3u4Of2EJAG/CF8HVXUMm0zWV/8Q8ZQ2Jh6qLePEHssSGHlIiW4ROdx
RxyNkwHcEv2w/swBRl+L+oe6bwANCWZ5ZHVEFJmuQqnslMV/SDFiSHEpQycWY5pEJCfYBERA
PVzwEJOtPOTxPtxNWmUEBNQGVTiCH0PUKDxh+EB86f2KhPlfR85L7UQ1E5wsqRIbytlR5eUn
NwLpZWZvrFw6rJb3U/</vt:lpwstr>
  </property>
  <property fmtid="{D5CDD505-2E9C-101B-9397-08002B2CF9AE}" pid="3" name="_2015_ms_pID_7253431">
    <vt:lpwstr>h+tJBo6LwKSyPwNPdUZNh9V1i4JeKh9egkcKuXjyEmkX+N/4qPLjIm
+SSDBtIVAZc8t/NJYkSAowlSEBO6RNfwLfT4hpo/QfCaULvhg44UOcRb5swgWDBxvtm7lAy5
wqT6ifLYX6PAcKEz6kPmledfKrzVN+zTwWrwzzk7DALyQrtAwx1iLF6fxfxtwKHu2Re614pq
e6koL4kTAJFDbJubekFh+ulr2KjVp+G2BMFV</vt:lpwstr>
  </property>
  <property fmtid="{D5CDD505-2E9C-101B-9397-08002B2CF9AE}" pid="4" name="_2015_ms_pID_7253432">
    <vt:lpwstr>tH+Z7aD9N8i8seMTHt4EC8A=</vt:lpwstr>
  </property>
</Properties>
</file>