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77C65" w14:textId="7F0A874C" w:rsidR="00D53F9A" w:rsidRPr="00D53F9A" w:rsidRDefault="00D53F9A" w:rsidP="00D53F9A">
      <w:pPr>
        <w:widowControl/>
        <w:tabs>
          <w:tab w:val="left" w:pos="1985"/>
        </w:tabs>
        <w:spacing w:after="120"/>
        <w:jc w:val="left"/>
        <w:rPr>
          <w:rFonts w:ascii="Arial" w:eastAsia="SimSun" w:hAnsi="Arial" w:cs="Times New Roman"/>
          <w:b/>
          <w:kern w:val="0"/>
          <w:sz w:val="24"/>
          <w:szCs w:val="20"/>
          <w:lang w:val="en-GB" w:eastAsia="ja-JP"/>
        </w:rPr>
      </w:pPr>
      <w:r w:rsidRPr="00D53F9A">
        <w:rPr>
          <w:rFonts w:ascii="Arial" w:eastAsia="SimSun" w:hAnsi="Arial" w:cs="Times New Roman"/>
          <w:b/>
          <w:kern w:val="0"/>
          <w:sz w:val="24"/>
          <w:szCs w:val="20"/>
          <w:lang w:val="en-GB" w:eastAsia="ja-JP"/>
        </w:rPr>
        <w:t xml:space="preserve">3GPP TSG-RAN WG4 Meeting #94-e-bis                         </w:t>
      </w:r>
      <w:r>
        <w:rPr>
          <w:rFonts w:ascii="Arial" w:eastAsia="SimSun" w:hAnsi="Arial" w:cs="Times New Roman"/>
          <w:b/>
          <w:kern w:val="0"/>
          <w:sz w:val="24"/>
          <w:szCs w:val="20"/>
          <w:lang w:val="en-GB" w:eastAsia="ja-JP"/>
        </w:rPr>
        <w:t xml:space="preserve">      </w:t>
      </w:r>
      <w:r w:rsidRPr="00D53F9A">
        <w:rPr>
          <w:rFonts w:ascii="Arial" w:eastAsia="SimSun" w:hAnsi="Arial" w:cs="Times New Roman"/>
          <w:b/>
          <w:kern w:val="0"/>
          <w:sz w:val="24"/>
          <w:szCs w:val="20"/>
          <w:lang w:val="en-GB" w:eastAsia="ja-JP"/>
        </w:rPr>
        <w:t>R4-200</w:t>
      </w:r>
      <w:r w:rsidR="00276275">
        <w:rPr>
          <w:rFonts w:ascii="Arial" w:eastAsia="SimSun" w:hAnsi="Arial" w:cs="Times New Roman"/>
          <w:b/>
          <w:kern w:val="0"/>
          <w:sz w:val="24"/>
          <w:szCs w:val="20"/>
          <w:lang w:val="en-GB" w:eastAsia="ja-JP"/>
        </w:rPr>
        <w:t>4972</w:t>
      </w:r>
      <w:bookmarkStart w:id="0" w:name="_GoBack"/>
      <w:bookmarkEnd w:id="0"/>
    </w:p>
    <w:p w14:paraId="2D734C3F" w14:textId="7FAC054E" w:rsidR="00440BCB" w:rsidRPr="00440BCB" w:rsidRDefault="00D53F9A" w:rsidP="00D53F9A">
      <w:pPr>
        <w:widowControl/>
        <w:tabs>
          <w:tab w:val="left" w:pos="1985"/>
        </w:tabs>
        <w:spacing w:after="12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</w:pPr>
      <w:r w:rsidRPr="00D53F9A">
        <w:rPr>
          <w:rFonts w:ascii="Arial" w:eastAsia="SimSun" w:hAnsi="Arial" w:cs="Times New Roman"/>
          <w:b/>
          <w:kern w:val="0"/>
          <w:sz w:val="24"/>
          <w:szCs w:val="20"/>
          <w:lang w:val="en-GB" w:eastAsia="ja-JP"/>
        </w:rPr>
        <w:t>Electronic Meeting, 20 – 30 Apr, 2020</w:t>
      </w:r>
    </w:p>
    <w:p w14:paraId="3B40DA23" w14:textId="0E0EE617" w:rsidR="00440BCB" w:rsidRPr="00440BCB" w:rsidRDefault="00440BCB" w:rsidP="00440BCB">
      <w:pPr>
        <w:widowControl/>
        <w:tabs>
          <w:tab w:val="left" w:pos="1985"/>
        </w:tabs>
        <w:spacing w:after="12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ja-JP"/>
        </w:rPr>
      </w:pPr>
      <w:r w:rsidRPr="00440BCB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 w:rsidRPr="00440BCB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B3185C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6</w:t>
      </w:r>
      <w:r w:rsidR="008F192F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.4.3</w:t>
      </w:r>
    </w:p>
    <w:p w14:paraId="41FD54F8" w14:textId="20F6FCC4" w:rsidR="00440BCB" w:rsidRPr="00440BCB" w:rsidRDefault="00440BCB" w:rsidP="00440BCB">
      <w:pPr>
        <w:widowControl/>
        <w:tabs>
          <w:tab w:val="left" w:pos="1985"/>
        </w:tabs>
        <w:spacing w:after="120"/>
        <w:ind w:left="1985" w:hanging="1985"/>
        <w:jc w:val="left"/>
        <w:rPr>
          <w:rFonts w:ascii="Arial" w:eastAsia="SimSun" w:hAnsi="Arial" w:cs="Arial"/>
          <w:b/>
          <w:bCs/>
          <w:kern w:val="0"/>
          <w:sz w:val="24"/>
          <w:szCs w:val="20"/>
          <w:lang w:eastAsia="en-US"/>
        </w:rPr>
      </w:pPr>
      <w:r w:rsidRPr="00440BCB">
        <w:rPr>
          <w:rFonts w:ascii="Arial" w:eastAsia="SimSun" w:hAnsi="Arial" w:cs="Arial"/>
          <w:b/>
          <w:bCs/>
          <w:kern w:val="0"/>
          <w:sz w:val="24"/>
          <w:szCs w:val="20"/>
          <w:lang w:val="en-GB" w:eastAsia="en-US"/>
        </w:rPr>
        <w:t>Source:</w:t>
      </w:r>
      <w:r w:rsidRPr="00440BCB">
        <w:rPr>
          <w:rFonts w:ascii="Arial" w:eastAsia="SimSu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A70F61">
        <w:rPr>
          <w:rFonts w:ascii="Arial" w:eastAsia="SimSun" w:hAnsi="Arial" w:cs="Arial"/>
          <w:b/>
          <w:bCs/>
          <w:kern w:val="0"/>
          <w:sz w:val="24"/>
          <w:szCs w:val="20"/>
          <w:lang w:val="en-GB" w:eastAsia="en-US"/>
        </w:rPr>
        <w:t>CMCC</w:t>
      </w:r>
    </w:p>
    <w:p w14:paraId="2EB18948" w14:textId="4B695674" w:rsidR="00440BCB" w:rsidRPr="00440BCB" w:rsidRDefault="00440BCB" w:rsidP="00440BCB">
      <w:pPr>
        <w:widowControl/>
        <w:spacing w:after="120"/>
        <w:ind w:left="1985" w:hanging="1985"/>
        <w:jc w:val="left"/>
        <w:rPr>
          <w:rFonts w:ascii="Arial" w:eastAsia="SimSun" w:hAnsi="Arial" w:cs="Arial"/>
          <w:b/>
          <w:bCs/>
          <w:kern w:val="0"/>
          <w:sz w:val="24"/>
          <w:szCs w:val="20"/>
          <w:lang w:val="en-GB" w:eastAsia="en-US"/>
        </w:rPr>
      </w:pPr>
      <w:r w:rsidRPr="00440BCB">
        <w:rPr>
          <w:rFonts w:ascii="Arial" w:eastAsia="SimSun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440BCB">
        <w:rPr>
          <w:rFonts w:ascii="Arial" w:eastAsia="SimSun" w:hAnsi="Arial" w:cs="Arial"/>
          <w:b/>
          <w:bCs/>
          <w:kern w:val="0"/>
          <w:sz w:val="24"/>
          <w:szCs w:val="20"/>
          <w:lang w:val="en-GB" w:eastAsia="en-US"/>
        </w:rPr>
        <w:tab/>
        <w:t>NR V2X</w:t>
      </w:r>
      <w:r w:rsidR="00A70F61">
        <w:rPr>
          <w:rFonts w:ascii="Arial" w:eastAsia="SimSun" w:hAnsi="Arial" w:cs="Arial"/>
          <w:b/>
          <w:bCs/>
          <w:kern w:val="0"/>
          <w:sz w:val="24"/>
          <w:szCs w:val="20"/>
          <w:lang w:val="en-GB" w:eastAsia="en-US"/>
        </w:rPr>
        <w:t xml:space="preserve"> licensed frequency bands for SL</w:t>
      </w:r>
      <w:r w:rsidR="007A3DD8">
        <w:rPr>
          <w:rFonts w:ascii="Arial" w:eastAsia="SimSun" w:hAnsi="Arial" w:cs="Arial"/>
          <w:b/>
          <w:bCs/>
          <w:kern w:val="0"/>
          <w:sz w:val="24"/>
          <w:szCs w:val="20"/>
          <w:lang w:val="en-GB" w:eastAsia="en-US"/>
        </w:rPr>
        <w:t xml:space="preserve"> operation</w:t>
      </w:r>
    </w:p>
    <w:p w14:paraId="6BEC6B2A" w14:textId="77777777" w:rsidR="00440BCB" w:rsidRPr="00440BCB" w:rsidRDefault="00440BCB" w:rsidP="00440BCB">
      <w:pPr>
        <w:widowControl/>
        <w:spacing w:after="120"/>
        <w:ind w:left="1985" w:hanging="1985"/>
        <w:jc w:val="left"/>
        <w:rPr>
          <w:rFonts w:ascii="Arial" w:eastAsia="SimSun" w:hAnsi="Arial" w:cs="Arial"/>
          <w:bCs/>
          <w:kern w:val="0"/>
          <w:sz w:val="20"/>
          <w:szCs w:val="20"/>
          <w:vertAlign w:val="subscript"/>
          <w:lang w:eastAsia="en-US"/>
        </w:rPr>
      </w:pPr>
      <w:r w:rsidRPr="00440BCB">
        <w:rPr>
          <w:rFonts w:ascii="Arial" w:eastAsia="SimSu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440BCB">
        <w:rPr>
          <w:rFonts w:ascii="Arial" w:eastAsia="SimSun" w:hAnsi="Arial" w:cs="Arial"/>
          <w:b/>
          <w:bCs/>
          <w:kern w:val="0"/>
          <w:sz w:val="24"/>
          <w:szCs w:val="20"/>
          <w:lang w:val="en-GB" w:eastAsia="en-US"/>
        </w:rPr>
        <w:tab/>
        <w:t>Approval</w:t>
      </w:r>
    </w:p>
    <w:p w14:paraId="7D4510EC" w14:textId="44674E3B" w:rsidR="00A863BB" w:rsidRPr="00A863BB" w:rsidRDefault="00440BCB" w:rsidP="00A863BB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</w:pPr>
      <w:r w:rsidRPr="00440BCB"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  <w:t>1</w:t>
      </w:r>
      <w:r w:rsidRPr="00440BCB"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  <w:tab/>
        <w:t>Introduction</w:t>
      </w:r>
    </w:p>
    <w:p w14:paraId="01A77656" w14:textId="4E39720D" w:rsidR="00440BCB" w:rsidRDefault="00A863BB" w:rsidP="00A314DB">
      <w:pPr>
        <w:widowControl/>
        <w:spacing w:after="180"/>
        <w:jc w:val="left"/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</w:pPr>
      <w:r w:rsidRPr="00A863BB"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  <w:t xml:space="preserve">To allow the V2X SL operation in licensed band, 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  <w:t xml:space="preserve">RAN4 </w:t>
      </w:r>
      <w:r w:rsidR="00A314DB"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  <w:t xml:space="preserve">#93 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  <w:t>define</w:t>
      </w:r>
      <w:r w:rsidR="0037391D"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  <w:t>d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  <w:t xml:space="preserve"> n38 for NR-V2X SL operation</w:t>
      </w:r>
      <w:r w:rsidR="0037391D"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  <w:t>[1]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  <w:t xml:space="preserve"> and </w:t>
      </w:r>
      <w:r w:rsidR="00AC0C9C"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  <w:t>related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  <w:t xml:space="preserve"> operating scenarios</w:t>
      </w:r>
      <w:r w:rsidR="00A314DB">
        <w:rPr>
          <w:rFonts w:ascii="Times New Roman" w:eastAsia="SimSun" w:hAnsi="Times New Roman" w:cs="Times New Roman"/>
          <w:bCs/>
          <w:kern w:val="0"/>
          <w:sz w:val="20"/>
          <w:szCs w:val="20"/>
          <w:lang w:val="en-GB" w:eastAsia="en-US"/>
        </w:rPr>
        <w:t>. In RAN #94 e-meeting, whether and how to introduce new licensed band for NR-V2X SL operation has been discussed but no consensus has been reached.</w:t>
      </w:r>
    </w:p>
    <w:p w14:paraId="32F0486E" w14:textId="28CCE1D7" w:rsidR="002771EC" w:rsidRPr="00440BCB" w:rsidRDefault="002771EC" w:rsidP="00A863BB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r>
        <w:rPr>
          <w:rFonts w:ascii="Times New Roman" w:eastAsia="SimSun" w:hAnsi="Times New Roman" w:cs="Times New Roman"/>
          <w:bCs/>
          <w:kern w:val="0"/>
          <w:sz w:val="20"/>
          <w:szCs w:val="20"/>
          <w:lang w:val="en-GB"/>
        </w:rPr>
        <w:t>I</w:t>
      </w:r>
      <w:r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val="en-GB"/>
        </w:rPr>
        <w:t>n</w:t>
      </w:r>
      <w:r>
        <w:rPr>
          <w:rFonts w:ascii="Times New Roman" w:eastAsia="SimSun" w:hAnsi="Times New Roman" w:cs="Times New Roman"/>
          <w:bCs/>
          <w:kern w:val="0"/>
          <w:sz w:val="20"/>
          <w:szCs w:val="20"/>
          <w:lang w:val="en-GB"/>
        </w:rPr>
        <w:t xml:space="preserve"> this contribution, we suggest to </w:t>
      </w:r>
      <w:r w:rsidR="00EF12C9">
        <w:rPr>
          <w:rFonts w:ascii="Times New Roman" w:eastAsia="SimSun" w:hAnsi="Times New Roman" w:cs="Times New Roman"/>
          <w:bCs/>
          <w:kern w:val="0"/>
          <w:sz w:val="20"/>
          <w:szCs w:val="20"/>
          <w:lang w:val="en-GB"/>
        </w:rPr>
        <w:t>introduce</w:t>
      </w:r>
      <w:r w:rsidR="007B2651" w:rsidRPr="007B2651">
        <w:rPr>
          <w:rFonts w:ascii="Times New Roman" w:eastAsia="SimSun" w:hAnsi="Times New Roman" w:cs="Times New Roman"/>
          <w:bCs/>
          <w:kern w:val="0"/>
          <w:sz w:val="20"/>
          <w:szCs w:val="20"/>
          <w:lang w:val="en-GB"/>
        </w:rPr>
        <w:t xml:space="preserve"> NR SL operation in licensed Band n</w:t>
      </w:r>
      <w:r w:rsidR="00CC35D1">
        <w:rPr>
          <w:rFonts w:ascii="Times New Roman" w:eastAsia="SimSun" w:hAnsi="Times New Roman" w:cs="Times New Roman"/>
          <w:bCs/>
          <w:kern w:val="0"/>
          <w:sz w:val="20"/>
          <w:szCs w:val="20"/>
          <w:lang w:val="en-GB"/>
        </w:rPr>
        <w:t>79</w:t>
      </w:r>
      <w:r w:rsidR="007B2651">
        <w:rPr>
          <w:rFonts w:ascii="Times New Roman" w:eastAsia="SimSun" w:hAnsi="Times New Roman" w:cs="Times New Roman"/>
          <w:bCs/>
          <w:kern w:val="0"/>
          <w:sz w:val="20"/>
          <w:szCs w:val="20"/>
          <w:lang w:val="en-GB"/>
        </w:rPr>
        <w:t>.</w:t>
      </w:r>
    </w:p>
    <w:p w14:paraId="10736FA0" w14:textId="77777777" w:rsidR="00440BCB" w:rsidRPr="00440BCB" w:rsidRDefault="00440BCB" w:rsidP="00440BCB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</w:pPr>
      <w:r w:rsidRPr="00440BCB"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  <w:t>2</w:t>
      </w:r>
      <w:r w:rsidRPr="00440BCB"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  <w:tab/>
        <w:t>Discussion</w:t>
      </w:r>
    </w:p>
    <w:p w14:paraId="1277E8CB" w14:textId="1377ECFD" w:rsidR="00FF17E5" w:rsidRDefault="00117B56" w:rsidP="0081598F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</w:rPr>
      </w:pPr>
      <w:bookmarkStart w:id="1" w:name="_Toc445389429"/>
      <w:bookmarkStart w:id="2" w:name="_Toc445389562"/>
      <w:bookmarkStart w:id="3" w:name="_Toc445884693"/>
      <w:bookmarkStart w:id="4" w:name="_Toc445884840"/>
      <w:bookmarkStart w:id="5" w:name="_Toc449192024"/>
      <w:bookmarkStart w:id="6" w:name="_Toc449197373"/>
      <w:bookmarkStart w:id="7" w:name="_Toc449197808"/>
      <w:bookmarkStart w:id="8" w:name="_Toc449198294"/>
      <w:bookmarkStart w:id="9" w:name="_Toc457313343"/>
      <w:bookmarkStart w:id="10" w:name="_Toc457313697"/>
      <w:bookmarkStart w:id="11" w:name="_Toc457314270"/>
      <w:r>
        <w:rPr>
          <w:rFonts w:ascii="Times New Roman" w:eastAsia="SimSun" w:hAnsi="Times New Roman" w:cs="Times New Roman"/>
          <w:kern w:val="0"/>
          <w:sz w:val="20"/>
          <w:szCs w:val="20"/>
        </w:rPr>
        <w:t>RAN4 #93</w:t>
      </w:r>
      <w:r w:rsidR="00A41A09">
        <w:rPr>
          <w:rFonts w:ascii="Times New Roman" w:eastAsia="SimSun" w:hAnsi="Times New Roman" w:cs="Times New Roman"/>
          <w:kern w:val="0"/>
          <w:sz w:val="20"/>
          <w:szCs w:val="20"/>
        </w:rPr>
        <w:t xml:space="preserve"> defined the first licensed frequency band n38 for NR-V2X SL operation</w:t>
      </w:r>
      <w:r w:rsidR="000E1435">
        <w:rPr>
          <w:rFonts w:ascii="Times New Roman" w:eastAsia="SimSun" w:hAnsi="Times New Roman" w:cs="Times New Roman"/>
          <w:kern w:val="0"/>
          <w:sz w:val="20"/>
          <w:szCs w:val="20"/>
        </w:rPr>
        <w:t xml:space="preserve"> and the</w:t>
      </w:r>
      <w:r w:rsidR="000E1435" w:rsidRPr="000E1435">
        <w:rPr>
          <w:rFonts w:ascii="Times New Roman" w:eastAsia="SimSun" w:hAnsi="Times New Roman" w:cs="Times New Roman"/>
          <w:kern w:val="0"/>
          <w:sz w:val="20"/>
          <w:szCs w:val="20"/>
        </w:rPr>
        <w:t xml:space="preserve"> </w:t>
      </w:r>
      <w:r w:rsidR="000E1435">
        <w:rPr>
          <w:rFonts w:ascii="Times New Roman" w:eastAsia="SimSun" w:hAnsi="Times New Roman" w:cs="Times New Roman"/>
          <w:kern w:val="0"/>
          <w:sz w:val="20"/>
          <w:szCs w:val="20"/>
        </w:rPr>
        <w:t xml:space="preserve">co-existence simulation analysis shows that </w:t>
      </w:r>
      <w:r w:rsidR="000E1435" w:rsidRPr="00F44849">
        <w:rPr>
          <w:rFonts w:ascii="Times New Roman" w:eastAsia="SimSun" w:hAnsi="Times New Roman" w:cs="Times New Roman"/>
          <w:kern w:val="0"/>
          <w:sz w:val="20"/>
          <w:szCs w:val="20"/>
        </w:rPr>
        <w:t xml:space="preserve">the operating limits </w:t>
      </w:r>
      <w:r w:rsidR="000E1435">
        <w:rPr>
          <w:rFonts w:ascii="Times New Roman" w:eastAsia="SimSun" w:hAnsi="Times New Roman" w:cs="Times New Roman"/>
          <w:kern w:val="0"/>
          <w:sz w:val="20"/>
          <w:szCs w:val="20"/>
        </w:rPr>
        <w:t xml:space="preserve">of </w:t>
      </w:r>
      <w:r w:rsidR="000E1435" w:rsidRPr="00F44849">
        <w:rPr>
          <w:rFonts w:ascii="Times New Roman" w:eastAsia="SimSun" w:hAnsi="Times New Roman" w:cs="Times New Roman"/>
          <w:kern w:val="0"/>
          <w:sz w:val="20"/>
          <w:szCs w:val="20"/>
        </w:rPr>
        <w:t xml:space="preserve">PC5-based NR V2X service </w:t>
      </w:r>
      <w:r w:rsidR="000E1435">
        <w:rPr>
          <w:rFonts w:ascii="Times New Roman" w:eastAsia="SimSun" w:hAnsi="Times New Roman" w:cs="Times New Roman"/>
          <w:kern w:val="0"/>
          <w:sz w:val="20"/>
          <w:szCs w:val="20"/>
        </w:rPr>
        <w:t>are</w:t>
      </w:r>
      <w:r w:rsidR="000E1435" w:rsidRPr="00F44849">
        <w:rPr>
          <w:rFonts w:ascii="Times New Roman" w:eastAsia="SimSun" w:hAnsi="Times New Roman" w:cs="Times New Roman"/>
          <w:kern w:val="0"/>
          <w:sz w:val="20"/>
          <w:szCs w:val="20"/>
        </w:rPr>
        <w:t xml:space="preserve"> acceptable </w:t>
      </w:r>
      <w:r w:rsidR="000E1435">
        <w:rPr>
          <w:rFonts w:ascii="Times New Roman" w:eastAsia="SimSun" w:hAnsi="Times New Roman" w:cs="Times New Roman"/>
          <w:kern w:val="0"/>
          <w:sz w:val="20"/>
          <w:szCs w:val="20"/>
        </w:rPr>
        <w:t xml:space="preserve">when operating in </w:t>
      </w:r>
      <w:r w:rsidR="000E1435" w:rsidRPr="00F44849">
        <w:rPr>
          <w:rFonts w:ascii="Times New Roman" w:eastAsia="SimSun" w:hAnsi="Times New Roman" w:cs="Times New Roman"/>
          <w:kern w:val="0"/>
          <w:sz w:val="20"/>
          <w:szCs w:val="20"/>
        </w:rPr>
        <w:t>th</w:t>
      </w:r>
      <w:r w:rsidR="000E1435">
        <w:rPr>
          <w:rFonts w:ascii="Times New Roman" w:eastAsia="SimSun" w:hAnsi="Times New Roman" w:cs="Times New Roman"/>
          <w:kern w:val="0"/>
          <w:sz w:val="20"/>
          <w:szCs w:val="20"/>
        </w:rPr>
        <w:t>e</w:t>
      </w:r>
      <w:r w:rsidR="000E1435" w:rsidRPr="00F44849">
        <w:rPr>
          <w:rFonts w:ascii="Times New Roman" w:eastAsia="SimSun" w:hAnsi="Times New Roman" w:cs="Times New Roman"/>
          <w:kern w:val="0"/>
          <w:sz w:val="20"/>
          <w:szCs w:val="20"/>
        </w:rPr>
        <w:t>s</w:t>
      </w:r>
      <w:r w:rsidR="000E1435">
        <w:rPr>
          <w:rFonts w:ascii="Times New Roman" w:eastAsia="SimSun" w:hAnsi="Times New Roman" w:cs="Times New Roman"/>
          <w:kern w:val="0"/>
          <w:sz w:val="20"/>
          <w:szCs w:val="20"/>
        </w:rPr>
        <w:t>s</w:t>
      </w:r>
      <w:r w:rsidR="000E1435" w:rsidRPr="00F44849">
        <w:rPr>
          <w:rFonts w:ascii="Times New Roman" w:eastAsia="SimSun" w:hAnsi="Times New Roman" w:cs="Times New Roman"/>
          <w:kern w:val="0"/>
          <w:sz w:val="20"/>
          <w:szCs w:val="20"/>
        </w:rPr>
        <w:t xml:space="preserve"> new</w:t>
      </w:r>
      <w:r w:rsidR="000E1435">
        <w:rPr>
          <w:rFonts w:ascii="Times New Roman" w:eastAsia="SimSun" w:hAnsi="Times New Roman" w:cs="Times New Roman"/>
          <w:kern w:val="0"/>
          <w:sz w:val="20"/>
          <w:szCs w:val="20"/>
        </w:rPr>
        <w:t xml:space="preserve"> licensed frequecny</w:t>
      </w:r>
      <w:r w:rsidR="000E1435" w:rsidRPr="00F44849">
        <w:rPr>
          <w:rFonts w:ascii="Times New Roman" w:eastAsia="SimSun" w:hAnsi="Times New Roman" w:cs="Times New Roman"/>
          <w:kern w:val="0"/>
          <w:sz w:val="20"/>
          <w:szCs w:val="20"/>
        </w:rPr>
        <w:t xml:space="preserve"> </w:t>
      </w:r>
      <w:r w:rsidR="000E1435">
        <w:rPr>
          <w:rFonts w:ascii="Times New Roman" w:eastAsia="SimSun" w:hAnsi="Times New Roman" w:cs="Times New Roman"/>
          <w:kern w:val="0"/>
          <w:sz w:val="20"/>
          <w:szCs w:val="20"/>
        </w:rPr>
        <w:t xml:space="preserve">bands </w:t>
      </w:r>
      <w:r w:rsidR="000E1435" w:rsidRPr="00EE4CB5">
        <w:rPr>
          <w:rFonts w:ascii="Times New Roman" w:eastAsia="SimSun" w:hAnsi="Times New Roman" w:cs="Times New Roman"/>
          <w:kern w:val="0"/>
          <w:sz w:val="20"/>
          <w:szCs w:val="20"/>
        </w:rPr>
        <w:t>with the conditions that the entire band is allocated for SL operation or the SL operation is in sync with the non-V2X operation in the same band</w:t>
      </w:r>
      <w:r w:rsidR="00EE4CB5">
        <w:rPr>
          <w:rFonts w:ascii="Times New Roman" w:eastAsia="SimSun" w:hAnsi="Times New Roman" w:cs="Times New Roman"/>
          <w:kern w:val="0"/>
          <w:sz w:val="20"/>
          <w:szCs w:val="20"/>
        </w:rPr>
        <w:t xml:space="preserve">. </w:t>
      </w:r>
      <w:r>
        <w:rPr>
          <w:rFonts w:ascii="Times New Roman" w:eastAsia="SimSun" w:hAnsi="Times New Roman" w:cs="Times New Roman"/>
          <w:kern w:val="0"/>
          <w:sz w:val="20"/>
          <w:szCs w:val="20"/>
        </w:rPr>
        <w:t xml:space="preserve">In the last RAN4 #94e-meeting, </w:t>
      </w:r>
      <w:r w:rsidR="002247DE" w:rsidRPr="00FF17E5">
        <w:rPr>
          <w:rFonts w:ascii="Times New Roman" w:eastAsia="SimSun" w:hAnsi="Times New Roman" w:cs="Times New Roman"/>
          <w:kern w:val="0"/>
          <w:sz w:val="20"/>
          <w:szCs w:val="20"/>
        </w:rPr>
        <w:t>some new candidate licensed bands</w:t>
      </w:r>
      <w:r w:rsidR="002247DE">
        <w:rPr>
          <w:rFonts w:ascii="Times New Roman" w:eastAsia="SimSun" w:hAnsi="Times New Roman" w:cs="Times New Roman"/>
          <w:kern w:val="0"/>
          <w:sz w:val="20"/>
          <w:szCs w:val="20"/>
        </w:rPr>
        <w:t xml:space="preserve"> have been</w:t>
      </w:r>
      <w:r>
        <w:rPr>
          <w:rFonts w:ascii="Times New Roman" w:eastAsia="SimSun" w:hAnsi="Times New Roman" w:cs="Times New Roman"/>
          <w:kern w:val="0"/>
          <w:sz w:val="20"/>
          <w:szCs w:val="20"/>
        </w:rPr>
        <w:t xml:space="preserve"> </w:t>
      </w:r>
      <w:r w:rsidR="00FF17E5">
        <w:rPr>
          <w:rFonts w:ascii="Times New Roman" w:eastAsia="SimSun" w:hAnsi="Times New Roman" w:cs="Times New Roman"/>
          <w:kern w:val="0"/>
          <w:sz w:val="20"/>
          <w:szCs w:val="20"/>
        </w:rPr>
        <w:t>proposed</w:t>
      </w:r>
      <w:r>
        <w:rPr>
          <w:rFonts w:ascii="Times New Roman" w:eastAsia="SimSun" w:hAnsi="Times New Roman" w:cs="Times New Roman"/>
          <w:kern w:val="0"/>
          <w:sz w:val="20"/>
          <w:szCs w:val="20"/>
        </w:rPr>
        <w:t xml:space="preserve"> </w:t>
      </w:r>
      <w:r w:rsidR="00FF17E5" w:rsidRPr="00FF17E5">
        <w:rPr>
          <w:rFonts w:ascii="Times New Roman" w:eastAsia="SimSun" w:hAnsi="Times New Roman" w:cs="Times New Roman"/>
          <w:kern w:val="0"/>
          <w:sz w:val="20"/>
          <w:szCs w:val="20"/>
        </w:rPr>
        <w:t>for NR V2X SL operation</w:t>
      </w:r>
      <w:r w:rsidR="00FF17E5">
        <w:rPr>
          <w:rFonts w:ascii="Times New Roman" w:eastAsia="SimSun" w:hAnsi="Times New Roman" w:cs="Times New Roman"/>
          <w:kern w:val="0"/>
          <w:sz w:val="20"/>
          <w:szCs w:val="20"/>
        </w:rPr>
        <w:t xml:space="preserve"> </w:t>
      </w:r>
      <w:r w:rsidRPr="00117B56">
        <w:rPr>
          <w:rFonts w:ascii="Times New Roman" w:eastAsia="SimSun" w:hAnsi="Times New Roman" w:cs="Times New Roman"/>
          <w:kern w:val="0"/>
          <w:sz w:val="20"/>
          <w:szCs w:val="20"/>
        </w:rPr>
        <w:t>with the conditions that the entire band is allocated for SL operation in a particular region or the SL operation is in sync with the non-V2X operation in the same band.</w:t>
      </w:r>
      <w:r>
        <w:rPr>
          <w:rFonts w:ascii="Times New Roman" w:eastAsia="SimSun" w:hAnsi="Times New Roman" w:cs="Times New Roman"/>
          <w:kern w:val="0"/>
          <w:sz w:val="20"/>
          <w:szCs w:val="20"/>
        </w:rPr>
        <w:t xml:space="preserve"> </w:t>
      </w:r>
      <w:r w:rsidR="00FF17E5">
        <w:rPr>
          <w:rFonts w:ascii="Times New Roman" w:eastAsia="SimSun" w:hAnsi="Times New Roman" w:cs="Times New Roman"/>
          <w:kern w:val="0"/>
          <w:sz w:val="20"/>
          <w:szCs w:val="20"/>
        </w:rPr>
        <w:t>Considering there are still some divergence</w:t>
      </w:r>
      <w:r w:rsidR="00FA15A4">
        <w:rPr>
          <w:rFonts w:ascii="Times New Roman" w:eastAsia="SimSun" w:hAnsi="Times New Roman" w:cs="Times New Roman"/>
          <w:kern w:val="0"/>
          <w:sz w:val="20"/>
          <w:szCs w:val="20"/>
        </w:rPr>
        <w:t>s</w:t>
      </w:r>
      <w:r w:rsidR="00FF17E5">
        <w:rPr>
          <w:rFonts w:ascii="Times New Roman" w:eastAsia="SimSun" w:hAnsi="Times New Roman" w:cs="Times New Roman"/>
          <w:kern w:val="0"/>
          <w:sz w:val="20"/>
          <w:szCs w:val="20"/>
        </w:rPr>
        <w:t xml:space="preserve"> about the mechanisim of sychronization between SL and Uu in TDD,</w:t>
      </w:r>
      <w:r w:rsidR="00CF6FE0">
        <w:rPr>
          <w:rFonts w:ascii="Times New Roman" w:eastAsia="SimSun" w:hAnsi="Times New Roman" w:cs="Times New Roman"/>
          <w:kern w:val="0"/>
          <w:sz w:val="20"/>
          <w:szCs w:val="20"/>
        </w:rPr>
        <w:t xml:space="preserve"> its hard to reach an consensus to introduce the licensed bands for NR-V2X SL operation. To proceed, we suggest at least introduce an licensed band as an example in Rel-16 since </w:t>
      </w:r>
      <w:r w:rsidR="000E1435">
        <w:rPr>
          <w:rFonts w:ascii="Times New Roman" w:eastAsia="SimSun" w:hAnsi="Times New Roman" w:cs="Times New Roman"/>
          <w:kern w:val="0"/>
          <w:sz w:val="20"/>
          <w:szCs w:val="20"/>
        </w:rPr>
        <w:t>SL</w:t>
      </w:r>
      <w:r w:rsidR="000E1435" w:rsidRPr="000E1435">
        <w:rPr>
          <w:rFonts w:ascii="Times New Roman" w:eastAsia="SimSun" w:hAnsi="Times New Roman" w:cs="Times New Roman"/>
          <w:kern w:val="0"/>
          <w:sz w:val="20"/>
          <w:szCs w:val="20"/>
        </w:rPr>
        <w:t xml:space="preserve"> operation in partial bandwidth in licensed band is not precluded in </w:t>
      </w:r>
      <w:r w:rsidR="00FA15A4">
        <w:rPr>
          <w:rFonts w:ascii="Times New Roman" w:eastAsia="SimSun" w:hAnsi="Times New Roman" w:cs="Times New Roman"/>
          <w:kern w:val="0"/>
          <w:sz w:val="20"/>
          <w:szCs w:val="20"/>
        </w:rPr>
        <w:t xml:space="preserve">R16 </w:t>
      </w:r>
      <w:r w:rsidR="000E1435" w:rsidRPr="000E1435">
        <w:rPr>
          <w:rFonts w:ascii="Times New Roman" w:eastAsia="SimSun" w:hAnsi="Times New Roman" w:cs="Times New Roman"/>
          <w:kern w:val="0"/>
          <w:sz w:val="20"/>
          <w:szCs w:val="20"/>
        </w:rPr>
        <w:t>WI</w:t>
      </w:r>
      <w:r w:rsidR="00BA496C">
        <w:rPr>
          <w:rFonts w:ascii="Times New Roman" w:eastAsia="SimSun" w:hAnsi="Times New Roman" w:cs="Times New Roman"/>
          <w:kern w:val="0"/>
          <w:sz w:val="20"/>
          <w:szCs w:val="20"/>
        </w:rPr>
        <w:t>.</w:t>
      </w:r>
    </w:p>
    <w:p w14:paraId="7369D84B" w14:textId="253DB7C5" w:rsidR="0081598F" w:rsidRDefault="00341541" w:rsidP="0081598F">
      <w:pPr>
        <w:widowControl/>
        <w:spacing w:after="180"/>
        <w:jc w:val="left"/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</w:pPr>
      <w:r w:rsidRPr="00DF3A4D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 xml:space="preserve">Proposal 1: </w:t>
      </w:r>
      <w:r w:rsidR="00F01950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>introduce</w:t>
      </w:r>
      <w:r w:rsidR="0081598F" w:rsidRPr="00DF3A4D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 xml:space="preserve"> </w:t>
      </w:r>
      <w:r w:rsidR="00EC73B7" w:rsidRPr="00DF3A4D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>n79</w:t>
      </w:r>
      <w:r w:rsidR="0081598F" w:rsidRPr="00DF3A4D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 xml:space="preserve"> </w:t>
      </w:r>
      <w:r w:rsidR="00F01950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 xml:space="preserve">for NR V2X SL operation </w:t>
      </w:r>
      <w:r w:rsidR="0081598F" w:rsidRPr="00DF3A4D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>with the condition</w:t>
      </w:r>
      <w:r w:rsidR="00DF3A4D" w:rsidRPr="00DF3A4D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>s</w:t>
      </w:r>
      <w:r w:rsidR="0081598F" w:rsidRPr="00DF3A4D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 xml:space="preserve"> that the entire band is allocated for SL operation in a particular region</w:t>
      </w:r>
      <w:r w:rsidRPr="00DF3A4D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 xml:space="preserve"> or </w:t>
      </w:r>
      <w:r w:rsidR="00DF3A4D" w:rsidRPr="00DF3A4D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>the SL operation is in sync with the non-V2X operation in the same band</w:t>
      </w:r>
      <w:r w:rsidR="0081598F" w:rsidRPr="00DF3A4D"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  <w:t>.</w:t>
      </w:r>
    </w:p>
    <w:p w14:paraId="11308D8D" w14:textId="77777777" w:rsidR="00DF3A4D" w:rsidRPr="00DF3A4D" w:rsidRDefault="00DF3A4D" w:rsidP="00DF3A4D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</w:pPr>
      <w:r w:rsidRPr="00DF3A4D">
        <w:rPr>
          <w:rFonts w:ascii="Times New Roman" w:eastAsia="Batang" w:hAnsi="Times New Roman" w:cs="Times New Roman" w:hint="eastAsia"/>
          <w:b/>
          <w:kern w:val="0"/>
          <w:sz w:val="20"/>
          <w:szCs w:val="20"/>
          <w:lang w:val="en-GB"/>
        </w:rPr>
        <w:t xml:space="preserve">NR </w:t>
      </w:r>
      <w:r w:rsidRPr="00DF3A4D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  <w:t>V2X operating band</w:t>
      </w:r>
      <w:r w:rsidRPr="00DF3A4D">
        <w:rPr>
          <w:rFonts w:ascii="Times New Roman" w:eastAsia="Batang" w:hAnsi="Times New Roman" w:cs="Times New Roman" w:hint="eastAsia"/>
          <w:b/>
          <w:kern w:val="0"/>
          <w:sz w:val="20"/>
          <w:szCs w:val="20"/>
          <w:lang w:val="en-GB"/>
        </w:rPr>
        <w:t>s</w:t>
      </w:r>
      <w:r w:rsidRPr="00DF3A4D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  <w:t xml:space="preserve"> in FR1</w:t>
      </w:r>
    </w:p>
    <w:tbl>
      <w:tblPr>
        <w:tblW w:w="4634" w:type="pct"/>
        <w:jc w:val="center"/>
        <w:tblLayout w:type="fixed"/>
        <w:tblLook w:val="0000" w:firstRow="0" w:lastRow="0" w:firstColumn="0" w:lastColumn="0" w:noHBand="0" w:noVBand="0"/>
      </w:tblPr>
      <w:tblGrid>
        <w:gridCol w:w="1633"/>
        <w:gridCol w:w="1095"/>
        <w:gridCol w:w="371"/>
        <w:gridCol w:w="1095"/>
        <w:gridCol w:w="1093"/>
        <w:gridCol w:w="305"/>
        <w:gridCol w:w="1215"/>
        <w:gridCol w:w="1057"/>
        <w:gridCol w:w="1062"/>
      </w:tblGrid>
      <w:tr w:rsidR="00DF3A4D" w:rsidRPr="00DF3A4D" w14:paraId="2954543C" w14:textId="77777777" w:rsidTr="00DF3A4D">
        <w:trPr>
          <w:trHeight w:val="284"/>
          <w:jc w:val="center"/>
        </w:trPr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31E1C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 xml:space="preserve">NR </w:t>
            </w: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V2X </w:t>
            </w:r>
            <w:r w:rsidRPr="00DF3A4D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 w:eastAsia="en-US"/>
              </w:rPr>
              <w:t xml:space="preserve">Operating </w:t>
            </w: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>Band</w:t>
            </w: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E161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>Sidelink (SL) Transmission operating band</w:t>
            </w: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0B79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>Sidelink (SL)  Reception operating band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31F482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/>
              </w:rPr>
              <w:t>Duplex Mode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7DC0A5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/>
              </w:rPr>
              <w:t>Interface</w:t>
            </w:r>
          </w:p>
        </w:tc>
      </w:tr>
      <w:tr w:rsidR="00DF3A4D" w:rsidRPr="00DF3A4D" w14:paraId="552873FB" w14:textId="77777777" w:rsidTr="00DF3A4D">
        <w:trPr>
          <w:trHeight w:val="284"/>
          <w:jc w:val="center"/>
        </w:trPr>
        <w:tc>
          <w:tcPr>
            <w:tcW w:w="1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478F" w14:textId="77777777" w:rsidR="00DF3A4D" w:rsidRPr="00DF3A4D" w:rsidRDefault="00DF3A4D" w:rsidP="00DF3A4D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b/>
                <w:kern w:val="0"/>
                <w:sz w:val="18"/>
                <w:szCs w:val="18"/>
                <w:lang w:val="en-GB" w:eastAsia="ja-JP"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F08D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>F</w:t>
            </w: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UL_low</w:t>
            </w: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  –  F</w:t>
            </w: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UL_high</w:t>
            </w:r>
          </w:p>
        </w:tc>
        <w:tc>
          <w:tcPr>
            <w:tcW w:w="261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FC28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kern w:val="0"/>
                <w:sz w:val="18"/>
                <w:szCs w:val="20"/>
                <w:lang w:val="en-GB" w:eastAsia="en-US"/>
              </w:rPr>
            </w:pP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>F</w:t>
            </w: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DL_low</w:t>
            </w: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 –  F</w:t>
            </w:r>
            <w:r w:rsidRPr="00DF3A4D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vertAlign w:val="subscript"/>
                <w:lang w:val="en-GB" w:eastAsia="en-US"/>
              </w:rPr>
              <w:t>DL_high</w:t>
            </w:r>
          </w:p>
        </w:tc>
        <w:tc>
          <w:tcPr>
            <w:tcW w:w="105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2B6772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06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D2C3CE1" w14:textId="77777777" w:rsidR="00DF3A4D" w:rsidRPr="00DF3A4D" w:rsidRDefault="00DF3A4D" w:rsidP="00DF3A4D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</w:tr>
      <w:tr w:rsidR="00EF45A4" w:rsidRPr="00DF3A4D" w14:paraId="4F6FD746" w14:textId="77777777" w:rsidTr="00256020">
        <w:trPr>
          <w:trHeight w:val="284"/>
          <w:jc w:val="center"/>
        </w:trPr>
        <w:tc>
          <w:tcPr>
            <w:tcW w:w="16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603B" w14:textId="7D83A8B8" w:rsidR="00EF45A4" w:rsidRDefault="00EF45A4" w:rsidP="00EF45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n79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247507" w14:textId="1930B56D" w:rsidR="00EF45A4" w:rsidRPr="00DF3A4D" w:rsidRDefault="00EF45A4" w:rsidP="00EF45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4400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</w:t>
            </w:r>
          </w:p>
        </w:tc>
        <w:tc>
          <w:tcPr>
            <w:tcW w:w="371" w:type="dxa"/>
            <w:tcBorders>
              <w:top w:val="single" w:sz="4" w:space="0" w:color="auto"/>
              <w:bottom w:val="single" w:sz="4" w:space="0" w:color="auto"/>
            </w:tcBorders>
          </w:tcPr>
          <w:p w14:paraId="33AA4CDC" w14:textId="57E6A20C" w:rsidR="00EF45A4" w:rsidRPr="00DF3A4D" w:rsidRDefault="00EF45A4" w:rsidP="00EF45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658F" w14:textId="1B8C3D53" w:rsidR="00EF45A4" w:rsidRPr="00DF3A4D" w:rsidRDefault="00EF45A4" w:rsidP="00EF45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5000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BE1AC" w14:textId="70CF0D5F" w:rsidR="00EF45A4" w:rsidRPr="00DF3A4D" w:rsidRDefault="00EF45A4" w:rsidP="00EF45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4400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</w:t>
            </w:r>
          </w:p>
        </w:tc>
        <w:tc>
          <w:tcPr>
            <w:tcW w:w="305" w:type="dxa"/>
            <w:tcBorders>
              <w:top w:val="single" w:sz="4" w:space="0" w:color="auto"/>
              <w:bottom w:val="single" w:sz="4" w:space="0" w:color="auto"/>
            </w:tcBorders>
          </w:tcPr>
          <w:p w14:paraId="56BD66F3" w14:textId="205BC806" w:rsidR="00EF45A4" w:rsidRPr="00DF3A4D" w:rsidRDefault="00EF45A4" w:rsidP="00EF45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–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A2B" w14:textId="593F1C47" w:rsidR="00EF45A4" w:rsidRPr="00DF3A4D" w:rsidRDefault="00EF45A4" w:rsidP="00EF45A4">
            <w:pPr>
              <w:keepNext/>
              <w:keepLines/>
              <w:widowControl/>
              <w:jc w:val="center"/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</w:pPr>
            <w:r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>5000</w:t>
            </w:r>
            <w:r w:rsidRPr="00DF3A4D">
              <w:rPr>
                <w:rFonts w:ascii="Times New Roman" w:eastAsia="Batang" w:hAnsi="Times New Roman" w:cs="Arial"/>
                <w:kern w:val="0"/>
                <w:sz w:val="18"/>
                <w:szCs w:val="20"/>
                <w:lang w:val="en-GB" w:eastAsia="ko-KR"/>
              </w:rPr>
              <w:t xml:space="preserve"> MHz </w:t>
            </w:r>
          </w:p>
        </w:tc>
        <w:tc>
          <w:tcPr>
            <w:tcW w:w="10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CD10E" w14:textId="08D45175" w:rsidR="00EF45A4" w:rsidRPr="00DF3A4D" w:rsidRDefault="00EF45A4" w:rsidP="00EF45A4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TDD</w:t>
            </w:r>
          </w:p>
        </w:tc>
        <w:tc>
          <w:tcPr>
            <w:tcW w:w="106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8DCF354" w14:textId="5445B7AA" w:rsidR="00EF45A4" w:rsidRPr="00DF3A4D" w:rsidRDefault="00EF45A4" w:rsidP="00EF45A4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</w:pPr>
            <w:r w:rsidRPr="00DF3A4D">
              <w:rPr>
                <w:rFonts w:ascii="Times New Roman" w:eastAsia="Malgun Gothic" w:hAnsi="Times New Roman" w:cs="Arial"/>
                <w:kern w:val="0"/>
                <w:sz w:val="18"/>
                <w:szCs w:val="20"/>
                <w:lang w:val="en-GB" w:eastAsia="ko-KR"/>
              </w:rPr>
              <w:t>PC5</w:t>
            </w:r>
          </w:p>
        </w:tc>
      </w:tr>
    </w:tbl>
    <w:p w14:paraId="20BCA5C8" w14:textId="4E5E81CF" w:rsidR="00DF3A4D" w:rsidRDefault="00DF3A4D" w:rsidP="0081598F">
      <w:pPr>
        <w:widowControl/>
        <w:spacing w:after="180"/>
        <w:jc w:val="left"/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</w:pPr>
    </w:p>
    <w:p w14:paraId="38616FA2" w14:textId="77777777" w:rsidR="009803A4" w:rsidRPr="009803A4" w:rsidRDefault="009803A4" w:rsidP="009803A4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</w:pPr>
      <w:r w:rsidRPr="009803A4">
        <w:rPr>
          <w:rFonts w:ascii="Times New Roman" w:eastAsia="Batang" w:hAnsi="Times New Roman" w:cs="Times New Roman" w:hint="eastAsia"/>
          <w:b/>
          <w:kern w:val="0"/>
          <w:sz w:val="20"/>
          <w:szCs w:val="20"/>
          <w:lang w:val="en-GB"/>
        </w:rPr>
        <w:t xml:space="preserve">NR </w:t>
      </w:r>
      <w:r w:rsidRPr="009803A4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  <w:t>V2X Commun</w:t>
      </w:r>
      <w:r w:rsidRPr="009803A4">
        <w:rPr>
          <w:rFonts w:ascii="Times New Roman" w:eastAsia="Batang" w:hAnsi="Times New Roman" w:cs="Times New Roman" w:hint="eastAsia"/>
          <w:b/>
          <w:kern w:val="0"/>
          <w:sz w:val="20"/>
          <w:szCs w:val="20"/>
          <w:lang w:val="en-GB"/>
        </w:rPr>
        <w:t>i</w:t>
      </w:r>
      <w:r w:rsidRPr="009803A4">
        <w:rPr>
          <w:rFonts w:ascii="Times New Roman" w:eastAsia="Batang" w:hAnsi="Times New Roman" w:cs="Times New Roman"/>
          <w:b/>
          <w:kern w:val="0"/>
          <w:sz w:val="20"/>
          <w:szCs w:val="20"/>
          <w:lang w:val="en-GB" w:eastAsia="ja-JP"/>
        </w:rPr>
        <w:t>cation channel bandwidth</w:t>
      </w:r>
    </w:p>
    <w:tbl>
      <w:tblPr>
        <w:tblW w:w="51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30"/>
        <w:gridCol w:w="745"/>
        <w:gridCol w:w="706"/>
        <w:gridCol w:w="866"/>
        <w:gridCol w:w="866"/>
        <w:gridCol w:w="867"/>
        <w:gridCol w:w="867"/>
        <w:gridCol w:w="867"/>
        <w:gridCol w:w="867"/>
        <w:gridCol w:w="867"/>
        <w:gridCol w:w="955"/>
        <w:gridCol w:w="7"/>
      </w:tblGrid>
      <w:tr w:rsidR="009803A4" w:rsidRPr="009803A4" w14:paraId="47F12011" w14:textId="77777777" w:rsidTr="009803A4">
        <w:trPr>
          <w:trHeight w:val="286"/>
          <w:jc w:val="center"/>
        </w:trPr>
        <w:tc>
          <w:tcPr>
            <w:tcW w:w="1530" w:type="dxa"/>
            <w:vAlign w:val="center"/>
          </w:tcPr>
          <w:p w14:paraId="0D045FB0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745" w:type="dxa"/>
          </w:tcPr>
          <w:p w14:paraId="7BD7A180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7735" w:type="dxa"/>
            <w:gridSpan w:val="10"/>
          </w:tcPr>
          <w:p w14:paraId="1A5B9F0B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 xml:space="preserve">NR </w:t>
            </w: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 w:eastAsia="en-US"/>
              </w:rPr>
              <w:t>V2X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band / </w:t>
            </w: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 w:eastAsia="en-US"/>
              </w:rPr>
              <w:t>V2X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channel bandwidth</w:t>
            </w:r>
          </w:p>
        </w:tc>
      </w:tr>
      <w:tr w:rsidR="009803A4" w:rsidRPr="009803A4" w14:paraId="3FB76476" w14:textId="77777777" w:rsidTr="009803A4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Align w:val="center"/>
          </w:tcPr>
          <w:p w14:paraId="0868196D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 xml:space="preserve">NR 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>V2X</w:t>
            </w: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 xml:space="preserve"> </w:t>
            </w:r>
          </w:p>
          <w:p w14:paraId="1CA417A2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 xml:space="preserve">Operating 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>Band</w:t>
            </w:r>
          </w:p>
        </w:tc>
        <w:tc>
          <w:tcPr>
            <w:tcW w:w="745" w:type="dxa"/>
            <w:vAlign w:val="center"/>
          </w:tcPr>
          <w:p w14:paraId="5E2B5BB2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b/>
                <w:kern w:val="0"/>
                <w:sz w:val="18"/>
                <w:szCs w:val="20"/>
                <w:lang w:val="en-GB" w:eastAsia="ko-KR"/>
              </w:rPr>
            </w:pPr>
            <w:r w:rsidRPr="009803A4">
              <w:rPr>
                <w:rFonts w:ascii="Times New Roman" w:eastAsia="Malgun Gothic" w:hAnsi="Times New Roman" w:cs="Arial" w:hint="eastAsia"/>
                <w:b/>
                <w:kern w:val="0"/>
                <w:sz w:val="18"/>
                <w:szCs w:val="20"/>
                <w:lang w:val="en-GB" w:eastAsia="ko-KR"/>
              </w:rPr>
              <w:t>SCS</w:t>
            </w:r>
          </w:p>
          <w:p w14:paraId="40699E32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Malgun Gothic" w:hAnsi="Times New Roman" w:cs="Arial"/>
                <w:b/>
                <w:kern w:val="0"/>
                <w:sz w:val="18"/>
                <w:szCs w:val="20"/>
                <w:lang w:val="en-GB" w:eastAsia="ko-KR"/>
              </w:rPr>
            </w:pPr>
            <w:r w:rsidRPr="009803A4">
              <w:rPr>
                <w:rFonts w:ascii="Times New Roman" w:eastAsia="Malgun Gothic" w:hAnsi="Times New Roman" w:cs="Arial"/>
                <w:b/>
                <w:kern w:val="0"/>
                <w:sz w:val="18"/>
                <w:szCs w:val="20"/>
                <w:lang w:val="en-GB" w:eastAsia="ko-KR"/>
              </w:rPr>
              <w:t>kHz</w:t>
            </w:r>
          </w:p>
        </w:tc>
        <w:tc>
          <w:tcPr>
            <w:tcW w:w="706" w:type="dxa"/>
            <w:vAlign w:val="center"/>
          </w:tcPr>
          <w:p w14:paraId="2EE6B889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>10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MHz</w:t>
            </w:r>
          </w:p>
        </w:tc>
        <w:tc>
          <w:tcPr>
            <w:tcW w:w="866" w:type="dxa"/>
            <w:vAlign w:val="center"/>
          </w:tcPr>
          <w:p w14:paraId="64422779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>20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MHz</w:t>
            </w:r>
          </w:p>
        </w:tc>
        <w:tc>
          <w:tcPr>
            <w:tcW w:w="866" w:type="dxa"/>
            <w:vAlign w:val="center"/>
          </w:tcPr>
          <w:p w14:paraId="58F146A4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>3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>0 MHz</w:t>
            </w:r>
          </w:p>
        </w:tc>
        <w:tc>
          <w:tcPr>
            <w:tcW w:w="867" w:type="dxa"/>
            <w:vAlign w:val="center"/>
          </w:tcPr>
          <w:p w14:paraId="3B2FDAD1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>40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MHz</w:t>
            </w:r>
          </w:p>
        </w:tc>
        <w:tc>
          <w:tcPr>
            <w:tcW w:w="867" w:type="dxa"/>
            <w:vAlign w:val="center"/>
          </w:tcPr>
          <w:p w14:paraId="35EA6A94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>5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>0 MHz</w:t>
            </w:r>
          </w:p>
        </w:tc>
        <w:tc>
          <w:tcPr>
            <w:tcW w:w="867" w:type="dxa"/>
            <w:vAlign w:val="center"/>
          </w:tcPr>
          <w:p w14:paraId="7D0783C2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>60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MHz</w:t>
            </w:r>
          </w:p>
        </w:tc>
        <w:tc>
          <w:tcPr>
            <w:tcW w:w="867" w:type="dxa"/>
            <w:vAlign w:val="center"/>
          </w:tcPr>
          <w:p w14:paraId="24569B12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>8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>0 MHz</w:t>
            </w:r>
          </w:p>
        </w:tc>
        <w:tc>
          <w:tcPr>
            <w:tcW w:w="867" w:type="dxa"/>
            <w:vAlign w:val="center"/>
          </w:tcPr>
          <w:p w14:paraId="2987C31A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>90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 xml:space="preserve"> MHz</w:t>
            </w:r>
          </w:p>
        </w:tc>
        <w:tc>
          <w:tcPr>
            <w:tcW w:w="955" w:type="dxa"/>
            <w:vAlign w:val="center"/>
          </w:tcPr>
          <w:p w14:paraId="585493CF" w14:textId="77777777" w:rsidR="009803A4" w:rsidRPr="009803A4" w:rsidRDefault="009803A4" w:rsidP="009803A4">
            <w:pPr>
              <w:keepNext/>
              <w:keepLines/>
              <w:widowControl/>
              <w:jc w:val="center"/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/>
              </w:rPr>
            </w:pPr>
            <w:r w:rsidRPr="009803A4">
              <w:rPr>
                <w:rFonts w:ascii="Times New Roman" w:eastAsia="SimSun" w:hAnsi="Times New Roman" w:cs="Arial" w:hint="eastAsia"/>
                <w:b/>
                <w:kern w:val="0"/>
                <w:sz w:val="18"/>
                <w:szCs w:val="20"/>
                <w:lang w:val="en-GB"/>
              </w:rPr>
              <w:t>10</w:t>
            </w:r>
            <w:r w:rsidRPr="009803A4">
              <w:rPr>
                <w:rFonts w:ascii="Times New Roman" w:eastAsia="SimSun" w:hAnsi="Times New Roman" w:cs="Arial"/>
                <w:b/>
                <w:kern w:val="0"/>
                <w:sz w:val="18"/>
                <w:szCs w:val="20"/>
                <w:lang w:val="en-GB" w:eastAsia="en-US"/>
              </w:rPr>
              <w:t>0 MHz</w:t>
            </w:r>
          </w:p>
        </w:tc>
      </w:tr>
      <w:tr w:rsidR="009803A4" w:rsidRPr="009803A4" w14:paraId="6CDEF2DE" w14:textId="77777777" w:rsidTr="000449F3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 w:val="restart"/>
            <w:vAlign w:val="center"/>
          </w:tcPr>
          <w:p w14:paraId="215F587C" w14:textId="3F6DCAD9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n79</w:t>
            </w:r>
          </w:p>
        </w:tc>
        <w:tc>
          <w:tcPr>
            <w:tcW w:w="745" w:type="dxa"/>
            <w:vAlign w:val="center"/>
          </w:tcPr>
          <w:p w14:paraId="61D258DF" w14:textId="720BAA7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15</w:t>
            </w:r>
          </w:p>
        </w:tc>
        <w:tc>
          <w:tcPr>
            <w:tcW w:w="706" w:type="dxa"/>
          </w:tcPr>
          <w:p w14:paraId="5DA85C52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1EEA928D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2805001E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62E25105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1F4B09A8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1CBE2788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45FF5A68" w14:textId="44987E7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703C24FD" w14:textId="2937607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  <w:vAlign w:val="center"/>
          </w:tcPr>
          <w:p w14:paraId="4E63FC9D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</w:tr>
      <w:tr w:rsidR="009803A4" w:rsidRPr="009803A4" w14:paraId="4A8608AF" w14:textId="77777777" w:rsidTr="000449F3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6377D8F1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  <w:vAlign w:val="center"/>
          </w:tcPr>
          <w:p w14:paraId="07CA7A7C" w14:textId="4C7B62AE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30</w:t>
            </w:r>
          </w:p>
        </w:tc>
        <w:tc>
          <w:tcPr>
            <w:tcW w:w="706" w:type="dxa"/>
          </w:tcPr>
          <w:p w14:paraId="7DC98DDB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</w:tcPr>
          <w:p w14:paraId="38540E35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0BB1E6A4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42E9DDD2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20EF9CA1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23589013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179BFC9A" w14:textId="34859DAE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56364F4D" w14:textId="04FEE858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  <w:vAlign w:val="center"/>
          </w:tcPr>
          <w:p w14:paraId="7C8D0F04" w14:textId="42241A1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</w:tr>
      <w:tr w:rsidR="009803A4" w:rsidRPr="009803A4" w14:paraId="3AAB4757" w14:textId="77777777" w:rsidTr="000449F3">
        <w:trPr>
          <w:gridAfter w:val="1"/>
          <w:wAfter w:w="7" w:type="dxa"/>
          <w:trHeight w:val="286"/>
          <w:jc w:val="center"/>
        </w:trPr>
        <w:tc>
          <w:tcPr>
            <w:tcW w:w="1530" w:type="dxa"/>
            <w:vMerge/>
            <w:vAlign w:val="center"/>
          </w:tcPr>
          <w:p w14:paraId="6EAF3E27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745" w:type="dxa"/>
            <w:vAlign w:val="center"/>
          </w:tcPr>
          <w:p w14:paraId="53F05E38" w14:textId="7E08A416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60</w:t>
            </w:r>
          </w:p>
        </w:tc>
        <w:tc>
          <w:tcPr>
            <w:tcW w:w="706" w:type="dxa"/>
          </w:tcPr>
          <w:p w14:paraId="475B7484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1A91D48E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6" w:type="dxa"/>
            <w:vAlign w:val="center"/>
          </w:tcPr>
          <w:p w14:paraId="679414F0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36F434B9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51976882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</w:tcPr>
          <w:p w14:paraId="3891321F" w14:textId="77777777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</w:p>
        </w:tc>
        <w:tc>
          <w:tcPr>
            <w:tcW w:w="867" w:type="dxa"/>
            <w:vAlign w:val="center"/>
          </w:tcPr>
          <w:p w14:paraId="353CA282" w14:textId="2C8BDCC0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867" w:type="dxa"/>
            <w:vAlign w:val="center"/>
          </w:tcPr>
          <w:p w14:paraId="7233277F" w14:textId="0CA075DD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  <w:tc>
          <w:tcPr>
            <w:tcW w:w="955" w:type="dxa"/>
            <w:vAlign w:val="center"/>
          </w:tcPr>
          <w:p w14:paraId="2F7F1DE9" w14:textId="02D65709" w:rsidR="009803A4" w:rsidRPr="009803A4" w:rsidRDefault="009803A4" w:rsidP="009803A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outlineLvl w:val="0"/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</w:pPr>
            <w:r w:rsidRPr="009803A4">
              <w:rPr>
                <w:rFonts w:ascii="Times New Roman" w:eastAsia="Batang" w:hAnsi="Times New Roman" w:cs="Arial"/>
                <w:kern w:val="0"/>
                <w:sz w:val="18"/>
                <w:szCs w:val="18"/>
                <w:lang w:val="en-GB" w:eastAsia="ko-KR"/>
              </w:rPr>
              <w:t>Yes</w:t>
            </w:r>
          </w:p>
        </w:tc>
      </w:tr>
    </w:tbl>
    <w:p w14:paraId="1AA6C9AE" w14:textId="77777777" w:rsidR="009803A4" w:rsidRPr="00DF3A4D" w:rsidRDefault="009803A4" w:rsidP="0081598F">
      <w:pPr>
        <w:widowControl/>
        <w:spacing w:after="180"/>
        <w:jc w:val="left"/>
        <w:rPr>
          <w:rFonts w:ascii="Times New Roman" w:eastAsia="SimSun" w:hAnsi="Times New Roman" w:cs="Times New Roman"/>
          <w:b/>
          <w:bCs/>
          <w:kern w:val="0"/>
          <w:sz w:val="20"/>
          <w:szCs w:val="20"/>
        </w:rPr>
      </w:pPr>
    </w:p>
    <w:p w14:paraId="3050120B" w14:textId="77777777" w:rsidR="00440BCB" w:rsidRPr="00440BCB" w:rsidRDefault="00440BCB" w:rsidP="00440BCB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</w:pPr>
      <w:r w:rsidRPr="00440BCB"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  <w:t>3</w:t>
      </w:r>
      <w:r w:rsidRPr="00440BCB"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  <w:tab/>
        <w:t>Conclusions</w:t>
      </w:r>
    </w:p>
    <w:p w14:paraId="0AD0EA98" w14:textId="42273B8A" w:rsidR="00440BCB" w:rsidRPr="00440BCB" w:rsidRDefault="00EB1577" w:rsidP="00440BCB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In this contributin, we propose the following proposal: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BD3B421" w14:textId="6132542F" w:rsidR="00440BCB" w:rsidRPr="00440BCB" w:rsidRDefault="006261E1" w:rsidP="00440BCB">
      <w:pPr>
        <w:widowControl/>
        <w:jc w:val="left"/>
        <w:rPr>
          <w:rFonts w:ascii="Times New Roman" w:eastAsia="SimSun" w:hAnsi="Times New Roman" w:cs="Times New Roman"/>
          <w:b/>
          <w:kern w:val="0"/>
          <w:sz w:val="18"/>
          <w:szCs w:val="20"/>
          <w:lang w:eastAsia="en-US"/>
        </w:rPr>
      </w:pPr>
      <w:r w:rsidRPr="006261E1">
        <w:rPr>
          <w:rFonts w:ascii="Times New Roman" w:eastAsia="SimSun" w:hAnsi="Times New Roman" w:cs="Times New Roman"/>
          <w:b/>
          <w:kern w:val="0"/>
          <w:sz w:val="20"/>
          <w:szCs w:val="20"/>
        </w:rPr>
        <w:t xml:space="preserve">Proposal 1: </w:t>
      </w:r>
      <w:r w:rsidR="00E900CE">
        <w:rPr>
          <w:rFonts w:ascii="Times New Roman" w:eastAsia="SimSun" w:hAnsi="Times New Roman" w:cs="Times New Roman" w:hint="eastAsia"/>
          <w:b/>
          <w:kern w:val="0"/>
          <w:sz w:val="20"/>
          <w:szCs w:val="20"/>
        </w:rPr>
        <w:t>I</w:t>
      </w:r>
      <w:r w:rsidR="00C333A3" w:rsidRPr="00C333A3">
        <w:rPr>
          <w:rFonts w:ascii="Times New Roman" w:eastAsia="SimSun" w:hAnsi="Times New Roman" w:cs="Times New Roman"/>
          <w:b/>
          <w:kern w:val="0"/>
          <w:sz w:val="20"/>
          <w:szCs w:val="20"/>
        </w:rPr>
        <w:t>ntroduce n79 for NR V2X SL operation with the conditions that the entire band is allocated for SL operation in a particular region or the SL operation is in sync with the non-V2X operation in the same band.</w:t>
      </w:r>
    </w:p>
    <w:p w14:paraId="13B234DA" w14:textId="607251EC" w:rsidR="00440BCB" w:rsidRPr="00440BCB" w:rsidRDefault="009E22CF" w:rsidP="00440BCB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  <w:lastRenderedPageBreak/>
        <w:t>4</w:t>
      </w:r>
      <w:r w:rsidR="00440BCB" w:rsidRPr="00440BCB">
        <w:rPr>
          <w:rFonts w:ascii="Arial" w:eastAsia="SimSun" w:hAnsi="Arial" w:cs="Times New Roman"/>
          <w:kern w:val="0"/>
          <w:sz w:val="36"/>
          <w:szCs w:val="20"/>
          <w:lang w:val="en-GB" w:eastAsia="en-US"/>
        </w:rPr>
        <w:tab/>
        <w:t>References</w:t>
      </w:r>
    </w:p>
    <w:p w14:paraId="36A24106" w14:textId="2331813A" w:rsidR="00440BCB" w:rsidRPr="00440BCB" w:rsidRDefault="00440BCB" w:rsidP="00440BCB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SimSun" w:hAnsi="Times New Roman" w:cs="Times New Roman"/>
          <w:kern w:val="0"/>
          <w:sz w:val="18"/>
          <w:szCs w:val="20"/>
          <w:lang w:val="en-GB"/>
        </w:rPr>
      </w:pPr>
      <w:r w:rsidRPr="00440BCB">
        <w:rPr>
          <w:rFonts w:ascii="Times New Roman" w:eastAsia="SimSun" w:hAnsi="Times New Roman" w:cs="Times New Roman"/>
          <w:kern w:val="0"/>
          <w:sz w:val="18"/>
          <w:szCs w:val="20"/>
          <w:lang w:val="en-GB"/>
        </w:rPr>
        <w:t xml:space="preserve">[1] </w:t>
      </w:r>
      <w:r w:rsidR="0037391D" w:rsidRPr="0037391D">
        <w:rPr>
          <w:rFonts w:ascii="Times New Roman" w:eastAsia="SimSun" w:hAnsi="Times New Roman" w:cs="Times New Roman"/>
          <w:kern w:val="0"/>
          <w:sz w:val="18"/>
          <w:szCs w:val="20"/>
          <w:lang w:val="en-GB"/>
        </w:rPr>
        <w:t>R4-1916144</w:t>
      </w:r>
      <w:r w:rsidRPr="00440BCB">
        <w:rPr>
          <w:rFonts w:ascii="Times New Roman" w:eastAsia="SimSun" w:hAnsi="Times New Roman" w:cs="Times New Roman"/>
          <w:kern w:val="0"/>
          <w:sz w:val="18"/>
          <w:szCs w:val="20"/>
          <w:lang w:val="en-GB"/>
        </w:rPr>
        <w:t xml:space="preserve"> “</w:t>
      </w:r>
      <w:r w:rsidR="0037391D" w:rsidRPr="0037391D">
        <w:rPr>
          <w:rFonts w:ascii="Times New Roman" w:eastAsia="SimSun" w:hAnsi="Times New Roman" w:cs="Times New Roman"/>
          <w:kern w:val="0"/>
          <w:sz w:val="18"/>
          <w:szCs w:val="20"/>
          <w:lang w:val="en-GB"/>
        </w:rPr>
        <w:t>TP on 5G V2X UE RF requirements for SL operation at licensed whole band</w:t>
      </w:r>
      <w:r w:rsidRPr="00440BCB">
        <w:rPr>
          <w:rFonts w:ascii="Times New Roman" w:eastAsia="SimSun" w:hAnsi="Times New Roman" w:cs="Times New Roman"/>
          <w:kern w:val="0"/>
          <w:sz w:val="18"/>
          <w:szCs w:val="20"/>
          <w:lang w:val="en-GB"/>
        </w:rPr>
        <w:t>”, RAN4#9</w:t>
      </w:r>
      <w:r w:rsidR="0037391D">
        <w:rPr>
          <w:rFonts w:ascii="Times New Roman" w:eastAsia="SimSun" w:hAnsi="Times New Roman" w:cs="Times New Roman"/>
          <w:kern w:val="0"/>
          <w:sz w:val="18"/>
          <w:szCs w:val="20"/>
          <w:lang w:val="en-GB"/>
        </w:rPr>
        <w:t>3</w:t>
      </w:r>
      <w:r w:rsidRPr="00440BCB">
        <w:rPr>
          <w:rFonts w:ascii="Times New Roman" w:eastAsia="SimSun" w:hAnsi="Times New Roman" w:cs="Times New Roman"/>
          <w:kern w:val="0"/>
          <w:sz w:val="18"/>
          <w:szCs w:val="20"/>
          <w:lang w:val="en-GB"/>
        </w:rPr>
        <w:t>, LG Electronics</w:t>
      </w:r>
    </w:p>
    <w:p w14:paraId="4BE5CC34" w14:textId="77777777" w:rsidR="00D77515" w:rsidRDefault="00D77515"/>
    <w:sectPr w:rsidR="00D7751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B67538"/>
    <w:multiLevelType w:val="hybridMultilevel"/>
    <w:tmpl w:val="61F67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515"/>
    <w:rsid w:val="00023929"/>
    <w:rsid w:val="00024BAE"/>
    <w:rsid w:val="00034F0F"/>
    <w:rsid w:val="000E1435"/>
    <w:rsid w:val="00117B56"/>
    <w:rsid w:val="00171B72"/>
    <w:rsid w:val="00175591"/>
    <w:rsid w:val="001C2904"/>
    <w:rsid w:val="001E5A80"/>
    <w:rsid w:val="002247DE"/>
    <w:rsid w:val="00276275"/>
    <w:rsid w:val="002771EC"/>
    <w:rsid w:val="002C0293"/>
    <w:rsid w:val="00341541"/>
    <w:rsid w:val="00355FE6"/>
    <w:rsid w:val="0037391D"/>
    <w:rsid w:val="003D47CE"/>
    <w:rsid w:val="00400982"/>
    <w:rsid w:val="004355E8"/>
    <w:rsid w:val="004377CF"/>
    <w:rsid w:val="00440BCB"/>
    <w:rsid w:val="00486965"/>
    <w:rsid w:val="004B389D"/>
    <w:rsid w:val="004F72DB"/>
    <w:rsid w:val="005C6DA5"/>
    <w:rsid w:val="00607E5A"/>
    <w:rsid w:val="006261E1"/>
    <w:rsid w:val="00630618"/>
    <w:rsid w:val="00641AC2"/>
    <w:rsid w:val="006512E9"/>
    <w:rsid w:val="00761DE8"/>
    <w:rsid w:val="007A3DD8"/>
    <w:rsid w:val="007B2651"/>
    <w:rsid w:val="007C1A1C"/>
    <w:rsid w:val="007D5A53"/>
    <w:rsid w:val="0081598F"/>
    <w:rsid w:val="008F192F"/>
    <w:rsid w:val="00943B0A"/>
    <w:rsid w:val="009803A4"/>
    <w:rsid w:val="00994433"/>
    <w:rsid w:val="009B4898"/>
    <w:rsid w:val="009B673B"/>
    <w:rsid w:val="009E22CF"/>
    <w:rsid w:val="00A25FD2"/>
    <w:rsid w:val="00A314DB"/>
    <w:rsid w:val="00A41A09"/>
    <w:rsid w:val="00A70F61"/>
    <w:rsid w:val="00A863BB"/>
    <w:rsid w:val="00AC0C9C"/>
    <w:rsid w:val="00B3185C"/>
    <w:rsid w:val="00B666CF"/>
    <w:rsid w:val="00B7720D"/>
    <w:rsid w:val="00BA496C"/>
    <w:rsid w:val="00BB2BBF"/>
    <w:rsid w:val="00BD024A"/>
    <w:rsid w:val="00BF09DB"/>
    <w:rsid w:val="00C333A3"/>
    <w:rsid w:val="00C97D0D"/>
    <w:rsid w:val="00CB7FF0"/>
    <w:rsid w:val="00CC35D1"/>
    <w:rsid w:val="00CC6C4E"/>
    <w:rsid w:val="00CE66DC"/>
    <w:rsid w:val="00CF6FE0"/>
    <w:rsid w:val="00D53F9A"/>
    <w:rsid w:val="00D56004"/>
    <w:rsid w:val="00D77515"/>
    <w:rsid w:val="00D83818"/>
    <w:rsid w:val="00DE63F1"/>
    <w:rsid w:val="00DF3A4D"/>
    <w:rsid w:val="00E16EC4"/>
    <w:rsid w:val="00E302D2"/>
    <w:rsid w:val="00E900CE"/>
    <w:rsid w:val="00EB1577"/>
    <w:rsid w:val="00EC7197"/>
    <w:rsid w:val="00EC73B7"/>
    <w:rsid w:val="00EE4CB5"/>
    <w:rsid w:val="00EF083F"/>
    <w:rsid w:val="00EF12C9"/>
    <w:rsid w:val="00EF45A4"/>
    <w:rsid w:val="00F01950"/>
    <w:rsid w:val="00F44849"/>
    <w:rsid w:val="00F91BF7"/>
    <w:rsid w:val="00FA15A4"/>
    <w:rsid w:val="00FF17E5"/>
    <w:rsid w:val="00FF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56613"/>
  <w15:chartTrackingRefBased/>
  <w15:docId w15:val="{A1D3EA25-1E2D-4A0B-B717-CA22BD997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803A4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CR0125r1</cp:lastModifiedBy>
  <cp:revision>28</cp:revision>
  <dcterms:created xsi:type="dcterms:W3CDTF">2020-04-09T09:23:00Z</dcterms:created>
  <dcterms:modified xsi:type="dcterms:W3CDTF">2020-04-14T16:17:00Z</dcterms:modified>
</cp:coreProperties>
</file>