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AC9BF" w14:textId="1EF11872" w:rsidR="00991E07" w:rsidRPr="0033027D" w:rsidRDefault="00991E07" w:rsidP="00991E0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94-</w:t>
      </w:r>
      <w:r w:rsidR="00980C03">
        <w:rPr>
          <w:b/>
          <w:noProof/>
          <w:sz w:val="24"/>
        </w:rPr>
        <w:t>e-</w:t>
      </w:r>
      <w:r>
        <w:rPr>
          <w:b/>
          <w:noProof/>
          <w:sz w:val="24"/>
        </w:rPr>
        <w:t>Bis</w:t>
      </w:r>
      <w:r w:rsidRPr="0033027D">
        <w:rPr>
          <w:b/>
          <w:noProof/>
          <w:sz w:val="24"/>
        </w:rPr>
        <w:tab/>
      </w:r>
      <w:r w:rsidRPr="00414CE5">
        <w:rPr>
          <w:b/>
          <w:noProof/>
          <w:sz w:val="24"/>
        </w:rPr>
        <w:t>R4-</w:t>
      </w:r>
      <w:r>
        <w:rPr>
          <w:b/>
          <w:noProof/>
          <w:sz w:val="24"/>
        </w:rPr>
        <w:t>200</w:t>
      </w:r>
      <w:r w:rsidR="00512C6C">
        <w:rPr>
          <w:b/>
          <w:noProof/>
          <w:sz w:val="24"/>
        </w:rPr>
        <w:t>4881</w:t>
      </w:r>
    </w:p>
    <w:p w14:paraId="6D7172A1" w14:textId="57AC86EB" w:rsidR="001512D7" w:rsidRDefault="00980C03" w:rsidP="00DC5180">
      <w:pPr>
        <w:spacing w:after="60"/>
        <w:ind w:left="1985" w:hanging="1985"/>
        <w:rPr>
          <w:rFonts w:ascii="Arial" w:eastAsia="SimSun" w:hAnsi="Arial" w:cs="Arial"/>
          <w:b/>
          <w:sz w:val="24"/>
          <w:lang w:eastAsia="en-US"/>
        </w:rPr>
      </w:pPr>
      <w:r w:rsidRPr="00980C03">
        <w:rPr>
          <w:rFonts w:ascii="Arial" w:eastAsia="SimSun" w:hAnsi="Arial" w:cs="Arial"/>
          <w:b/>
          <w:sz w:val="24"/>
          <w:lang w:eastAsia="en-US"/>
        </w:rPr>
        <w:t>Online Meeting, 20-30 Apr 2020</w:t>
      </w:r>
    </w:p>
    <w:p w14:paraId="10C0CA3A" w14:textId="77777777" w:rsidR="00980C03" w:rsidRPr="0010618D" w:rsidRDefault="00980C03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228A3846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Start w:id="1" w:name="_Hlk30396252"/>
      <w:r w:rsidR="002B293C">
        <w:rPr>
          <w:rFonts w:ascii="Arial" w:hAnsi="Arial" w:cs="Arial"/>
          <w:b/>
        </w:rPr>
        <w:t xml:space="preserve">On </w:t>
      </w:r>
      <w:r w:rsidR="00B108AD">
        <w:rPr>
          <w:rFonts w:ascii="Arial" w:hAnsi="Arial" w:cs="Arial"/>
          <w:b/>
        </w:rPr>
        <w:t>A</w:t>
      </w:r>
      <w:r w:rsidR="00F529ED">
        <w:rPr>
          <w:rFonts w:ascii="Arial" w:hAnsi="Arial" w:cs="Arial"/>
          <w:b/>
        </w:rPr>
        <w:t>-</w:t>
      </w:r>
      <w:r w:rsidR="002B293C">
        <w:rPr>
          <w:rFonts w:ascii="Arial" w:hAnsi="Arial" w:cs="Arial"/>
          <w:b/>
        </w:rPr>
        <w:t xml:space="preserve">MPR for </w:t>
      </w:r>
      <w:r w:rsidR="00240F55" w:rsidRPr="00240F55">
        <w:rPr>
          <w:rFonts w:ascii="Arial" w:hAnsi="Arial" w:cs="Arial"/>
          <w:b/>
        </w:rPr>
        <w:t xml:space="preserve">FR2 </w:t>
      </w:r>
      <w:r w:rsidR="00DE6E82">
        <w:rPr>
          <w:rFonts w:ascii="Arial" w:hAnsi="Arial" w:cs="Arial"/>
          <w:b/>
        </w:rPr>
        <w:t xml:space="preserve">NC UL CA </w:t>
      </w:r>
      <w:bookmarkEnd w:id="1"/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bookmarkStart w:id="2" w:name="_GoBack"/>
      <w:bookmarkEnd w:id="2"/>
    </w:p>
    <w:p w14:paraId="7768423D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54DF1079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991E07">
        <w:rPr>
          <w:rFonts w:ascii="Arial" w:hAnsi="Arial" w:cs="Arial"/>
          <w:b/>
        </w:rPr>
        <w:t>6.14.1.5</w:t>
      </w:r>
    </w:p>
    <w:p w14:paraId="60A9F177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1512D7">
        <w:rPr>
          <w:rFonts w:ascii="Arial" w:hAnsi="Arial" w:cs="Arial"/>
          <w:b/>
        </w:rPr>
        <w:t>6</w:t>
      </w:r>
    </w:p>
    <w:p w14:paraId="72A15A43" w14:textId="01D98B7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40F55" w:rsidRPr="00240F55">
        <w:rPr>
          <w:rFonts w:ascii="Arial" w:hAnsi="Arial" w:cs="Arial"/>
          <w:b/>
          <w:bCs/>
          <w:sz w:val="21"/>
          <w:szCs w:val="21"/>
          <w:lang w:eastAsia="ja-JP"/>
        </w:rPr>
        <w:t>NR_RF_FR</w:t>
      </w:r>
      <w:r w:rsidR="00240F55" w:rsidRPr="00240F55">
        <w:rPr>
          <w:rFonts w:ascii="Arial" w:hAnsi="Arial" w:cs="Arial" w:hint="eastAsia"/>
          <w:b/>
          <w:bCs/>
          <w:sz w:val="21"/>
          <w:szCs w:val="21"/>
          <w:lang w:eastAsia="ja-JP"/>
        </w:rPr>
        <w:t>2_req_enh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5ADBCB89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4D30F5">
        <w:rPr>
          <w:rFonts w:ascii="Arial" w:hAnsi="Arial" w:cs="Arial"/>
          <w:b/>
        </w:rPr>
        <w:t>Approval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09C0C9B" w14:textId="49DD662C" w:rsidR="00772AB3" w:rsidRDefault="00772AB3" w:rsidP="00772AB3">
      <w:r>
        <w:t xml:space="preserve">In this contribution, we build on previous work on the Rel-16 NC UL CA feature based on further emission simulation studies to propose A-MPR for this feature. </w:t>
      </w:r>
    </w:p>
    <w:p w14:paraId="44DBE9FA" w14:textId="7E97B9C9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  <w:r w:rsidR="00BD6398">
        <w:t xml:space="preserve"> </w:t>
      </w:r>
    </w:p>
    <w:p w14:paraId="4335C04B" w14:textId="5AAAAFCA" w:rsidR="001947D3" w:rsidRDefault="00254A95" w:rsidP="00B7055D">
      <w:pPr>
        <w:rPr>
          <w:lang w:val="en-US" w:eastAsia="en-US"/>
        </w:rPr>
      </w:pPr>
      <w:r>
        <w:rPr>
          <w:lang w:val="en-US" w:eastAsia="en-US"/>
        </w:rPr>
        <w:t xml:space="preserve">The </w:t>
      </w:r>
      <w:r w:rsidR="0058255D">
        <w:rPr>
          <w:lang w:val="en-US" w:eastAsia="en-US"/>
        </w:rPr>
        <w:t>v1</w:t>
      </w:r>
      <w:r>
        <w:rPr>
          <w:lang w:val="en-US" w:eastAsia="en-US"/>
        </w:rPr>
        <w:t xml:space="preserve">5.8 </w:t>
      </w:r>
      <w:r w:rsidR="0058255D">
        <w:rPr>
          <w:lang w:val="en-US" w:eastAsia="en-US"/>
        </w:rPr>
        <w:t xml:space="preserve">standard lists two sets of </w:t>
      </w:r>
      <w:r w:rsidR="008C5133">
        <w:rPr>
          <w:lang w:val="en-US" w:eastAsia="en-US"/>
        </w:rPr>
        <w:t>additional emissions requirements</w:t>
      </w:r>
      <w:r w:rsidR="0058255D">
        <w:rPr>
          <w:lang w:val="en-US" w:eastAsia="en-US"/>
        </w:rPr>
        <w:t xml:space="preserve">, </w:t>
      </w:r>
      <w:r w:rsidR="0076772A">
        <w:rPr>
          <w:lang w:val="en-US" w:eastAsia="en-US"/>
        </w:rPr>
        <w:t>identified by their NS values.</w:t>
      </w:r>
      <w:r w:rsidR="009054B5">
        <w:rPr>
          <w:lang w:val="en-US" w:eastAsia="en-US"/>
        </w:rPr>
        <w:t xml:space="preserve"> The standard</w:t>
      </w:r>
      <w:r w:rsidR="00225B4F">
        <w:rPr>
          <w:lang w:val="en-US" w:eastAsia="en-US"/>
        </w:rPr>
        <w:t xml:space="preserve"> also</w:t>
      </w:r>
      <w:r w:rsidR="009054B5">
        <w:rPr>
          <w:lang w:val="en-US" w:eastAsia="en-US"/>
        </w:rPr>
        <w:t xml:space="preserve"> </w:t>
      </w:r>
      <w:r w:rsidR="00243882">
        <w:rPr>
          <w:lang w:val="en-US" w:eastAsia="en-US"/>
        </w:rPr>
        <w:t xml:space="preserve">incorporates </w:t>
      </w:r>
      <w:r w:rsidR="00225B4F">
        <w:rPr>
          <w:lang w:val="en-US" w:eastAsia="en-US"/>
        </w:rPr>
        <w:t>A-</w:t>
      </w:r>
      <w:r w:rsidR="00243882">
        <w:rPr>
          <w:lang w:val="en-US" w:eastAsia="en-US"/>
        </w:rPr>
        <w:t>MPR allowances for contiguous ULCA</w:t>
      </w:r>
      <w:r w:rsidR="00225B4F">
        <w:rPr>
          <w:lang w:val="en-US" w:eastAsia="en-US"/>
        </w:rPr>
        <w:t xml:space="preserve">. In the sub-sections </w:t>
      </w:r>
      <w:r w:rsidR="00411D5E">
        <w:rPr>
          <w:lang w:val="en-US" w:eastAsia="en-US"/>
        </w:rPr>
        <w:t>below,</w:t>
      </w:r>
      <w:r w:rsidR="00225B4F">
        <w:rPr>
          <w:lang w:val="en-US" w:eastAsia="en-US"/>
        </w:rPr>
        <w:t xml:space="preserve"> we investigate back-off requirements for Rel-16 UEs with NC UL CA capability</w:t>
      </w:r>
      <w:r w:rsidR="003822E7">
        <w:rPr>
          <w:lang w:val="en-US" w:eastAsia="en-US"/>
        </w:rPr>
        <w:t xml:space="preserve"> against </w:t>
      </w:r>
      <w:r w:rsidR="00B2575F">
        <w:rPr>
          <w:lang w:val="en-US" w:eastAsia="en-US"/>
        </w:rPr>
        <w:t>the additional emissions requirements</w:t>
      </w:r>
      <w:r w:rsidR="00225B4F">
        <w:rPr>
          <w:lang w:val="en-US" w:eastAsia="en-US"/>
        </w:rPr>
        <w:t>.</w:t>
      </w:r>
    </w:p>
    <w:p w14:paraId="6126D01E" w14:textId="17A79884" w:rsidR="00993E8D" w:rsidRPr="00B7055D" w:rsidRDefault="00FB23E1" w:rsidP="00B7055D">
      <w:pPr>
        <w:rPr>
          <w:lang w:eastAsia="en-US"/>
        </w:rPr>
      </w:pPr>
      <w:r>
        <w:rPr>
          <w:lang w:val="en-US" w:eastAsia="en-US"/>
        </w:rPr>
        <w:t xml:space="preserve">The test waveform </w:t>
      </w:r>
      <w:r w:rsidR="003E6E4F">
        <w:rPr>
          <w:lang w:val="en-US" w:eastAsia="en-US"/>
        </w:rPr>
        <w:t>family choice is described in [3]</w:t>
      </w:r>
      <w:r w:rsidR="00061FF4">
        <w:rPr>
          <w:lang w:val="en-US" w:eastAsia="en-US"/>
        </w:rPr>
        <w:t>.</w:t>
      </w:r>
    </w:p>
    <w:p w14:paraId="20743156" w14:textId="4505A09A" w:rsidR="00EF0AFB" w:rsidRDefault="004E1A84" w:rsidP="00B7055D">
      <w:pPr>
        <w:pStyle w:val="Heading2"/>
        <w:rPr>
          <w:lang w:val="en-US" w:eastAsia="en-US"/>
        </w:rPr>
      </w:pPr>
      <w:r>
        <w:rPr>
          <w:lang w:val="en-US" w:eastAsia="en-US"/>
        </w:rPr>
        <w:t>2</w:t>
      </w:r>
      <w:r w:rsidR="001B47B7">
        <w:rPr>
          <w:lang w:val="en-US" w:eastAsia="en-US"/>
        </w:rPr>
        <w:t>.1</w:t>
      </w:r>
      <w:r w:rsidR="001B47B7">
        <w:rPr>
          <w:lang w:val="en-US" w:eastAsia="en-US"/>
        </w:rPr>
        <w:tab/>
      </w:r>
      <w:r w:rsidR="00EF0AFB">
        <w:rPr>
          <w:lang w:val="en-US" w:eastAsia="en-US"/>
        </w:rPr>
        <w:t>CA_NS_201</w:t>
      </w:r>
    </w:p>
    <w:p w14:paraId="696DA9FB" w14:textId="74823FCF" w:rsidR="004D5282" w:rsidRDefault="00E00FBF" w:rsidP="00E00FBF">
      <w:pPr>
        <w:rPr>
          <w:lang w:val="en-US" w:eastAsia="en-US"/>
        </w:rPr>
      </w:pPr>
      <w:r>
        <w:rPr>
          <w:lang w:val="en-US" w:eastAsia="en-US"/>
        </w:rPr>
        <w:t>This flag corresponds to protection</w:t>
      </w:r>
      <w:r w:rsidR="00A0731F">
        <w:rPr>
          <w:lang w:val="en-US" w:eastAsia="en-US"/>
        </w:rPr>
        <w:t xml:space="preserve"> in the EU</w:t>
      </w:r>
      <w:r>
        <w:rPr>
          <w:lang w:val="en-US" w:eastAsia="en-US"/>
        </w:rPr>
        <w:t xml:space="preserve"> of the lower EESS band </w:t>
      </w:r>
      <w:r w:rsidR="009019C9">
        <w:rPr>
          <w:lang w:val="en-US" w:eastAsia="en-US"/>
        </w:rPr>
        <w:t>(23.6 to 24.0 GHz),</w:t>
      </w:r>
      <w:r w:rsidR="00A61899">
        <w:rPr>
          <w:lang w:val="en-US" w:eastAsia="en-US"/>
        </w:rPr>
        <w:t xml:space="preserve"> by limiting emissions to -8 dBm/200 MHz,</w:t>
      </w:r>
      <w:r w:rsidR="009019C9">
        <w:rPr>
          <w:lang w:val="en-US" w:eastAsia="en-US"/>
        </w:rPr>
        <w:t xml:space="preserve"> with no </w:t>
      </w:r>
      <w:r w:rsidR="00C64A5E">
        <w:rPr>
          <w:lang w:val="en-US" w:eastAsia="en-US"/>
        </w:rPr>
        <w:t xml:space="preserve">other conditions. </w:t>
      </w:r>
      <w:r w:rsidR="004D5282">
        <w:rPr>
          <w:lang w:val="en-US" w:eastAsia="en-US"/>
        </w:rPr>
        <w:t xml:space="preserve">Several recent changes in EU regulations have rendered this NS flag without </w:t>
      </w:r>
      <w:r w:rsidR="00BD5C5E">
        <w:rPr>
          <w:lang w:val="en-US" w:eastAsia="en-US"/>
        </w:rPr>
        <w:t xml:space="preserve">immediate </w:t>
      </w:r>
      <w:r w:rsidR="004D5282">
        <w:rPr>
          <w:lang w:val="en-US" w:eastAsia="en-US"/>
        </w:rPr>
        <w:t>purpose:</w:t>
      </w:r>
    </w:p>
    <w:p w14:paraId="0AA7D53B" w14:textId="29BEBF24" w:rsidR="006010AD" w:rsidRPr="006010AD" w:rsidRDefault="004C25C8" w:rsidP="006010AD">
      <w:pPr>
        <w:pStyle w:val="ListParagraph"/>
        <w:numPr>
          <w:ilvl w:val="0"/>
          <w:numId w:val="30"/>
        </w:numPr>
        <w:rPr>
          <w:lang w:val="en-US" w:eastAsia="en-US"/>
        </w:rPr>
      </w:pPr>
      <w:r>
        <w:rPr>
          <w:lang w:val="en-US" w:eastAsia="en-US"/>
        </w:rPr>
        <w:t>Adoption</w:t>
      </w:r>
      <w:r w:rsidR="005C03B3" w:rsidRPr="006010AD">
        <w:rPr>
          <w:lang w:val="en-US" w:eastAsia="en-US"/>
        </w:rPr>
        <w:t xml:space="preserve"> </w:t>
      </w:r>
      <w:r w:rsidR="000A63E3" w:rsidRPr="006010AD">
        <w:rPr>
          <w:lang w:val="en-US" w:eastAsia="en-US"/>
        </w:rPr>
        <w:t>of the -</w:t>
      </w:r>
      <w:r w:rsidR="000E48E0" w:rsidRPr="006010AD">
        <w:rPr>
          <w:lang w:val="en-US" w:eastAsia="en-US"/>
        </w:rPr>
        <w:t>1</w:t>
      </w:r>
      <w:r w:rsidR="000A63E3" w:rsidRPr="006010AD">
        <w:rPr>
          <w:lang w:val="en-US" w:eastAsia="en-US"/>
        </w:rPr>
        <w:t xml:space="preserve">0 dBm/100 MHz requirement outside the SEM </w:t>
      </w:r>
      <w:r w:rsidR="001107F6" w:rsidRPr="006010AD">
        <w:rPr>
          <w:lang w:val="en-US" w:eastAsia="en-US"/>
        </w:rPr>
        <w:t>(ERC74-01)</w:t>
      </w:r>
    </w:p>
    <w:p w14:paraId="03EF1249" w14:textId="29B21EBA" w:rsidR="00E00FBF" w:rsidRDefault="004C25C8" w:rsidP="006010AD">
      <w:pPr>
        <w:pStyle w:val="ListParagraph"/>
        <w:numPr>
          <w:ilvl w:val="0"/>
          <w:numId w:val="30"/>
        </w:numPr>
        <w:rPr>
          <w:lang w:val="en-US" w:eastAsia="en-US"/>
        </w:rPr>
      </w:pPr>
      <w:r>
        <w:rPr>
          <w:lang w:val="en-US" w:eastAsia="en-US"/>
        </w:rPr>
        <w:t>Anticipated c</w:t>
      </w:r>
      <w:r w:rsidR="006010AD">
        <w:rPr>
          <w:lang w:val="en-US" w:eastAsia="en-US"/>
        </w:rPr>
        <w:t xml:space="preserve">hange </w:t>
      </w:r>
      <w:r w:rsidR="00263ABD">
        <w:rPr>
          <w:lang w:val="en-US" w:eastAsia="en-US"/>
        </w:rPr>
        <w:t xml:space="preserve">of protection level of the lower EESS band from </w:t>
      </w:r>
      <w:r w:rsidR="00A74DC4">
        <w:rPr>
          <w:lang w:val="en-US" w:eastAsia="en-US"/>
        </w:rPr>
        <w:t>-8 dBm/200 MHz to +1 dBm/</w:t>
      </w:r>
      <w:r w:rsidR="00062932">
        <w:rPr>
          <w:lang w:val="en-US" w:eastAsia="en-US"/>
        </w:rPr>
        <w:t>200 MHz</w:t>
      </w:r>
      <w:r w:rsidR="00BB039E">
        <w:rPr>
          <w:lang w:val="en-US" w:eastAsia="en-US"/>
        </w:rPr>
        <w:t xml:space="preserve"> (European </w:t>
      </w:r>
      <w:r w:rsidR="00CE5D29">
        <w:rPr>
          <w:lang w:val="en-US" w:eastAsia="en-US"/>
        </w:rPr>
        <w:t>Commission</w:t>
      </w:r>
      <w:r w:rsidR="00611B64">
        <w:rPr>
          <w:lang w:val="en-US" w:eastAsia="en-US"/>
        </w:rPr>
        <w:t xml:space="preserve">, </w:t>
      </w:r>
      <w:r w:rsidR="00CE5D29">
        <w:rPr>
          <w:lang w:val="en-US" w:eastAsia="en-US"/>
        </w:rPr>
        <w:t>R</w:t>
      </w:r>
      <w:r w:rsidR="00611B64">
        <w:rPr>
          <w:lang w:val="en-US" w:eastAsia="en-US"/>
        </w:rPr>
        <w:t>adio Spectrum Committee</w:t>
      </w:r>
      <w:r w:rsidR="00CE5D29">
        <w:rPr>
          <w:lang w:val="en-US" w:eastAsia="en-US"/>
        </w:rPr>
        <w:t>, RSCOM20-05rev3)</w:t>
      </w:r>
    </w:p>
    <w:p w14:paraId="3151A135" w14:textId="3271FF08" w:rsidR="008B76C5" w:rsidRPr="008B76C5" w:rsidRDefault="00BB0A1D" w:rsidP="008B76C5">
      <w:pPr>
        <w:rPr>
          <w:lang w:val="en-US" w:eastAsia="en-US"/>
        </w:rPr>
      </w:pPr>
      <w:r>
        <w:rPr>
          <w:lang w:val="en-US" w:eastAsia="en-US"/>
        </w:rPr>
        <w:t>Despite obsolescence</w:t>
      </w:r>
      <w:r w:rsidR="00CA5397">
        <w:rPr>
          <w:lang w:val="en-US" w:eastAsia="en-US"/>
        </w:rPr>
        <w:t xml:space="preserve"> </w:t>
      </w:r>
      <w:r w:rsidR="00712729">
        <w:rPr>
          <w:lang w:val="en-US" w:eastAsia="en-US"/>
        </w:rPr>
        <w:t>however</w:t>
      </w:r>
      <w:r w:rsidR="008B76C5">
        <w:rPr>
          <w:lang w:val="en-US" w:eastAsia="en-US"/>
        </w:rPr>
        <w:t xml:space="preserve">, we include </w:t>
      </w:r>
      <w:r w:rsidR="00A71725">
        <w:rPr>
          <w:lang w:val="en-US" w:eastAsia="en-US"/>
        </w:rPr>
        <w:t>analy</w:t>
      </w:r>
      <w:r>
        <w:rPr>
          <w:lang w:val="en-US" w:eastAsia="en-US"/>
        </w:rPr>
        <w:t>sis for CA_NS_201</w:t>
      </w:r>
      <w:r w:rsidR="00712729">
        <w:rPr>
          <w:lang w:val="en-US" w:eastAsia="en-US"/>
        </w:rPr>
        <w:t>for completeness.</w:t>
      </w:r>
    </w:p>
    <w:p w14:paraId="0A3B6436" w14:textId="58A80CF8" w:rsidR="00D11295" w:rsidRPr="00BE3D88" w:rsidRDefault="00D11295" w:rsidP="00D11295">
      <w:pPr>
        <w:pStyle w:val="Heading3"/>
        <w:rPr>
          <w:lang w:val="en-US" w:eastAsia="en-US"/>
        </w:rPr>
      </w:pPr>
      <w:r>
        <w:rPr>
          <w:lang w:val="en-US" w:eastAsia="en-US"/>
        </w:rPr>
        <w:t>2.1.1</w:t>
      </w:r>
      <w:r>
        <w:rPr>
          <w:lang w:val="en-US" w:eastAsia="en-US"/>
        </w:rPr>
        <w:tab/>
        <w:t>PC1 simulation and analysis</w:t>
      </w:r>
    </w:p>
    <w:p w14:paraId="23801295" w14:textId="1ABBD95B" w:rsidR="00D11295" w:rsidRDefault="00D11295" w:rsidP="00D11295">
      <w:pPr>
        <w:rPr>
          <w:lang w:val="en-US" w:eastAsia="en-US"/>
        </w:rPr>
      </w:pPr>
      <w:r w:rsidRPr="00157C7F">
        <w:rPr>
          <w:lang w:val="en-US" w:eastAsia="en-US"/>
        </w:rPr>
        <w:t xml:space="preserve">Estimated back-off requirements </w:t>
      </w:r>
      <w:r>
        <w:rPr>
          <w:lang w:val="en-US" w:eastAsia="en-US"/>
        </w:rPr>
        <w:t xml:space="preserve">for compliance with CA_NS_201 </w:t>
      </w:r>
      <w:r w:rsidRPr="00157C7F">
        <w:rPr>
          <w:lang w:val="en-US" w:eastAsia="en-US"/>
        </w:rPr>
        <w:t xml:space="preserve">due to PA related IMD </w:t>
      </w:r>
      <w:r>
        <w:rPr>
          <w:lang w:val="en-US" w:eastAsia="en-US"/>
        </w:rPr>
        <w:t xml:space="preserve">(high-order) </w:t>
      </w:r>
      <w:r w:rsidRPr="00157C7F">
        <w:rPr>
          <w:lang w:val="en-US" w:eastAsia="en-US"/>
        </w:rPr>
        <w:t xml:space="preserve">products are shown in figures </w:t>
      </w:r>
      <w:r w:rsidR="00712729">
        <w:rPr>
          <w:lang w:val="en-US" w:eastAsia="en-US"/>
        </w:rPr>
        <w:t>2.1</w:t>
      </w:r>
      <w:r w:rsidRPr="00157C7F">
        <w:rPr>
          <w:lang w:val="en-US" w:eastAsia="en-US"/>
        </w:rPr>
        <w:t>.1-</w:t>
      </w:r>
      <w:r>
        <w:rPr>
          <w:lang w:val="en-US" w:eastAsia="en-US"/>
        </w:rPr>
        <w:t>2</w:t>
      </w:r>
      <w:r w:rsidRPr="00157C7F">
        <w:rPr>
          <w:lang w:val="en-US" w:eastAsia="en-US"/>
        </w:rPr>
        <w:t xml:space="preserve">. </w:t>
      </w:r>
      <w:r>
        <w:rPr>
          <w:lang w:val="en-US" w:eastAsia="en-US"/>
        </w:rPr>
        <w:t>Note that back off to meet general requirements are also shown for reference, but the scatter relevant to this exercise is ‘</w:t>
      </w:r>
      <w:r w:rsidRPr="00A565F2">
        <w:rPr>
          <w:color w:val="FF33CC"/>
          <w:lang w:val="en-US" w:eastAsia="en-US"/>
        </w:rPr>
        <w:t xml:space="preserve">x </w:t>
      </w:r>
      <w:r>
        <w:rPr>
          <w:lang w:val="en-US" w:eastAsia="en-US"/>
        </w:rPr>
        <w:t xml:space="preserve">NS Spur Backoff’. </w:t>
      </w:r>
      <w:r w:rsidRPr="00157C7F">
        <w:rPr>
          <w:lang w:val="en-US" w:eastAsia="en-US"/>
        </w:rPr>
        <w:t>To explain these figures, we use the concept of offset</w:t>
      </w:r>
      <w:r>
        <w:rPr>
          <w:lang w:val="en-US" w:eastAsia="en-US"/>
        </w:rPr>
        <w:t xml:space="preserve"> frequency</w:t>
      </w:r>
      <w:r w:rsidRPr="00157C7F">
        <w:rPr>
          <w:lang w:val="en-US" w:eastAsia="en-US"/>
        </w:rPr>
        <w:t xml:space="preserve"> as defined in table 6.2A.3.2.2 of TS38.101-2 v15.8. </w:t>
      </w:r>
    </w:p>
    <w:p w14:paraId="0355A2FE" w14:textId="77777777" w:rsidR="00D11295" w:rsidRDefault="00D11295" w:rsidP="00D11295">
      <w:pPr>
        <w:jc w:val="center"/>
        <w:rPr>
          <w:lang w:val="en-US" w:eastAsia="en-US"/>
        </w:rPr>
      </w:pPr>
      <w:r w:rsidRPr="008F0AD2">
        <w:rPr>
          <w:noProof/>
        </w:rPr>
        <w:drawing>
          <wp:inline distT="0" distB="0" distL="0" distR="0" wp14:anchorId="11636696" wp14:editId="2D633DB1">
            <wp:extent cx="2667000" cy="263338"/>
            <wp:effectExtent l="152400" t="152400" r="342900" b="36576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26368" cy="269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75A9AFB" w14:textId="0A2AB9AF" w:rsidR="00D11295" w:rsidRDefault="00D11295" w:rsidP="00D11295">
      <w:pPr>
        <w:jc w:val="center"/>
        <w:rPr>
          <w:lang w:val="en-US" w:eastAsia="en-US"/>
        </w:rPr>
      </w:pPr>
      <w:r>
        <w:rPr>
          <w:lang w:val="en-US" w:eastAsia="en-US"/>
        </w:rPr>
        <w:t xml:space="preserve">Figure </w:t>
      </w:r>
      <w:r w:rsidR="00712729">
        <w:rPr>
          <w:lang w:val="en-US" w:eastAsia="en-US"/>
        </w:rPr>
        <w:t>2.1</w:t>
      </w:r>
      <w:r>
        <w:rPr>
          <w:lang w:val="en-US" w:eastAsia="en-US"/>
        </w:rPr>
        <w:t xml:space="preserve">.1-1: Offset frequency definition from table 6.2A.3.2.2 of </w:t>
      </w:r>
      <w:r w:rsidRPr="00157C7F">
        <w:rPr>
          <w:lang w:val="en-US" w:eastAsia="en-US"/>
        </w:rPr>
        <w:t>TS38.101-2 v15.8</w:t>
      </w:r>
    </w:p>
    <w:p w14:paraId="39F84535" w14:textId="77777777" w:rsidR="00D11295" w:rsidRPr="00157C7F" w:rsidRDefault="00D11295" w:rsidP="00D11295">
      <w:pPr>
        <w:rPr>
          <w:lang w:val="en-US" w:eastAsia="en-US"/>
        </w:rPr>
      </w:pPr>
      <w:r>
        <w:rPr>
          <w:lang w:val="en-US" w:eastAsia="en-US"/>
        </w:rPr>
        <w:lastRenderedPageBreak/>
        <w:t>For high order products, f</w:t>
      </w:r>
      <w:r w:rsidRPr="00157C7F">
        <w:rPr>
          <w:lang w:val="en-US" w:eastAsia="en-US"/>
        </w:rPr>
        <w:t xml:space="preserve">igure (a) shows the </w:t>
      </w:r>
      <w:r>
        <w:rPr>
          <w:lang w:val="en-US" w:eastAsia="en-US"/>
        </w:rPr>
        <w:t xml:space="preserve">PC1 UE needs about 9dB of </w:t>
      </w:r>
      <w:r w:rsidRPr="00157C7F">
        <w:rPr>
          <w:lang w:val="en-US" w:eastAsia="en-US"/>
        </w:rPr>
        <w:t xml:space="preserve">back off when </w:t>
      </w:r>
      <w:r>
        <w:rPr>
          <w:lang w:val="en-US" w:eastAsia="en-US"/>
        </w:rPr>
        <w:t>offset = 0. Figure</w:t>
      </w:r>
      <w:r w:rsidRPr="00157C7F">
        <w:rPr>
          <w:lang w:val="en-US" w:eastAsia="en-US"/>
        </w:rPr>
        <w:t xml:space="preserve"> </w:t>
      </w:r>
      <w:r>
        <w:rPr>
          <w:lang w:val="en-US" w:eastAsia="en-US"/>
        </w:rPr>
        <w:t xml:space="preserve">(b) </w:t>
      </w:r>
      <w:r w:rsidRPr="00157C7F">
        <w:rPr>
          <w:lang w:val="en-US" w:eastAsia="en-US"/>
        </w:rPr>
        <w:t xml:space="preserve">shows the </w:t>
      </w:r>
      <w:r>
        <w:rPr>
          <w:lang w:val="en-US" w:eastAsia="en-US"/>
        </w:rPr>
        <w:t xml:space="preserve">PC1 UE needs about 3dB of </w:t>
      </w:r>
      <w:r w:rsidRPr="00157C7F">
        <w:rPr>
          <w:lang w:val="en-US" w:eastAsia="en-US"/>
        </w:rPr>
        <w:t xml:space="preserve">back off when </w:t>
      </w:r>
      <w:r>
        <w:rPr>
          <w:lang w:val="en-US" w:eastAsia="en-US"/>
        </w:rPr>
        <w:t xml:space="preserve">offset &gt;= 1x UL frequency separation, </w:t>
      </w:r>
      <w:r w:rsidRPr="00FE7B79">
        <w:rPr>
          <w:lang w:val="en-US" w:eastAsia="en-US"/>
        </w:rPr>
        <w:t>where ‘</w:t>
      </w:r>
      <w:r>
        <w:rPr>
          <w:lang w:val="en-US" w:eastAsia="en-US"/>
        </w:rPr>
        <w:t>U</w:t>
      </w:r>
      <w:r w:rsidRPr="00FE7B79">
        <w:rPr>
          <w:lang w:val="en-US" w:eastAsia="en-US"/>
        </w:rPr>
        <w:t xml:space="preserve">L frequency separation’ is defined as the frequency span between lower edge of lowest component carrier and upper edge of highest component carrier in </w:t>
      </w:r>
      <w:r>
        <w:rPr>
          <w:lang w:val="en-US" w:eastAsia="en-US"/>
        </w:rPr>
        <w:t>U</w:t>
      </w:r>
      <w:r w:rsidRPr="00FE7B79">
        <w:rPr>
          <w:lang w:val="en-US" w:eastAsia="en-US"/>
        </w:rPr>
        <w:t>L CA configuration</w:t>
      </w:r>
      <w:r>
        <w:rPr>
          <w:lang w:val="en-US" w:eastAsia="en-US"/>
        </w:rPr>
        <w:t>. It can be argued that the back off requirements due to PA related IMD products reduces to 0 when offset &gt;= 2x UL frequency separation, because the protected band is outside the range of products generated by both, 3</w:t>
      </w:r>
      <w:r w:rsidRPr="0084392C">
        <w:rPr>
          <w:vertAlign w:val="superscript"/>
          <w:lang w:val="en-US" w:eastAsia="en-US"/>
        </w:rPr>
        <w:t>rd</w:t>
      </w:r>
      <w:r>
        <w:rPr>
          <w:lang w:val="en-US" w:eastAsia="en-US"/>
        </w:rPr>
        <w:t xml:space="preserve"> order non-linearities and 5</w:t>
      </w:r>
      <w:r w:rsidRPr="00CE2578">
        <w:rPr>
          <w:vertAlign w:val="superscript"/>
          <w:lang w:val="en-US" w:eastAsia="en-US"/>
        </w:rPr>
        <w:t>th</w:t>
      </w:r>
      <w:r>
        <w:rPr>
          <w:lang w:val="en-US" w:eastAsia="en-US"/>
        </w:rPr>
        <w:t xml:space="preserve"> order non-linearities.</w:t>
      </w:r>
    </w:p>
    <w:p w14:paraId="0483DAAC" w14:textId="77777777" w:rsidR="00D11295" w:rsidRPr="00157C7F" w:rsidRDefault="00D11295" w:rsidP="00D11295">
      <w:pPr>
        <w:rPr>
          <w:lang w:val="en-US" w:eastAsia="en-US"/>
        </w:rPr>
      </w:pPr>
      <w:r w:rsidRPr="001F468D">
        <w:rPr>
          <w:noProof/>
          <w:lang w:val="en-US" w:eastAsia="en-US"/>
        </w:rPr>
        <w:drawing>
          <wp:inline distT="0" distB="0" distL="0" distR="0" wp14:anchorId="534287CA" wp14:editId="3A603E14">
            <wp:extent cx="2743200" cy="20574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2800">
        <w:rPr>
          <w:lang w:val="en-US" w:eastAsia="en-US"/>
        </w:rPr>
        <w:t xml:space="preserve"> </w:t>
      </w:r>
      <w:r>
        <w:rPr>
          <w:noProof/>
          <w:lang w:val="en-US" w:eastAsia="en-US"/>
        </w:rPr>
        <w:drawing>
          <wp:inline distT="0" distB="0" distL="0" distR="0" wp14:anchorId="193A5C1C" wp14:editId="6EEC65A7">
            <wp:extent cx="2743200" cy="2057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68B8D9" w14:textId="77777777" w:rsidR="00D11295" w:rsidRPr="00157C7F" w:rsidRDefault="00D11295" w:rsidP="00D11295">
      <w:pPr>
        <w:pStyle w:val="ListParagraph"/>
        <w:numPr>
          <w:ilvl w:val="0"/>
          <w:numId w:val="26"/>
        </w:numPr>
        <w:jc w:val="center"/>
        <w:rPr>
          <w:lang w:val="en-US" w:eastAsia="en-US"/>
        </w:rPr>
      </w:pPr>
      <w:r w:rsidRPr="00157C7F">
        <w:rPr>
          <w:lang w:val="en-US" w:eastAsia="en-US"/>
        </w:rPr>
        <w:t xml:space="preserve">                                           (b)</w:t>
      </w:r>
    </w:p>
    <w:p w14:paraId="398837CC" w14:textId="5FF1F4CD" w:rsidR="00D11295" w:rsidRPr="00157C7F" w:rsidRDefault="00D11295" w:rsidP="00D11295">
      <w:pPr>
        <w:jc w:val="center"/>
        <w:rPr>
          <w:lang w:val="en-US" w:eastAsia="en-US"/>
        </w:rPr>
      </w:pPr>
      <w:r w:rsidRPr="00157C7F">
        <w:rPr>
          <w:lang w:val="en-US" w:eastAsia="en-US"/>
        </w:rPr>
        <w:t xml:space="preserve">Figures </w:t>
      </w:r>
      <w:r w:rsidR="00712729">
        <w:rPr>
          <w:lang w:val="en-US" w:eastAsia="en-US"/>
        </w:rPr>
        <w:t>2.1</w:t>
      </w:r>
      <w:r w:rsidRPr="00157C7F">
        <w:rPr>
          <w:lang w:val="en-US" w:eastAsia="en-US"/>
        </w:rPr>
        <w:t>.1-</w:t>
      </w:r>
      <w:r>
        <w:rPr>
          <w:lang w:val="en-US" w:eastAsia="en-US"/>
        </w:rPr>
        <w:t>2</w:t>
      </w:r>
      <w:r w:rsidRPr="00157C7F">
        <w:rPr>
          <w:lang w:val="en-US" w:eastAsia="en-US"/>
        </w:rPr>
        <w:t>: PC1 back off requirements</w:t>
      </w:r>
      <w:r>
        <w:rPr>
          <w:lang w:val="en-US" w:eastAsia="en-US"/>
        </w:rPr>
        <w:t xml:space="preserve"> as a function of offset frequency of UL CA configuration</w:t>
      </w:r>
    </w:p>
    <w:p w14:paraId="39D15438" w14:textId="77777777" w:rsidR="00D11295" w:rsidRPr="00157C7F" w:rsidRDefault="00D11295" w:rsidP="00D11295">
      <w:pPr>
        <w:rPr>
          <w:lang w:val="en-US" w:eastAsia="en-US"/>
        </w:rPr>
      </w:pPr>
    </w:p>
    <w:p w14:paraId="2E98AA48" w14:textId="77777777" w:rsidR="00D11295" w:rsidRDefault="00D11295" w:rsidP="00D11295">
      <w:pPr>
        <w:rPr>
          <w:lang w:val="en-US" w:eastAsia="en-US"/>
        </w:rPr>
      </w:pPr>
      <w:r w:rsidRPr="00157C7F">
        <w:rPr>
          <w:lang w:val="en-US" w:eastAsia="en-US"/>
        </w:rPr>
        <w:t xml:space="preserve">Recent analysis </w:t>
      </w:r>
      <w:r>
        <w:rPr>
          <w:lang w:val="en-US" w:eastAsia="en-US"/>
        </w:rPr>
        <w:t>[1]</w:t>
      </w:r>
      <w:r w:rsidRPr="00157C7F">
        <w:rPr>
          <w:lang w:val="en-US" w:eastAsia="en-US"/>
        </w:rPr>
        <w:t xml:space="preserve"> demonstrated </w:t>
      </w:r>
      <w:r>
        <w:rPr>
          <w:lang w:val="en-US" w:eastAsia="en-US"/>
        </w:rPr>
        <w:t xml:space="preserve">that a </w:t>
      </w:r>
      <w:r w:rsidRPr="00157C7F">
        <w:rPr>
          <w:lang w:val="en-US" w:eastAsia="en-US"/>
        </w:rPr>
        <w:t xml:space="preserve">PC1 UE </w:t>
      </w:r>
      <w:r>
        <w:rPr>
          <w:lang w:val="en-US" w:eastAsia="en-US"/>
        </w:rPr>
        <w:t>needs 9 dB of back off because of</w:t>
      </w:r>
      <w:r w:rsidRPr="00157C7F">
        <w:rPr>
          <w:lang w:val="en-US" w:eastAsia="en-US"/>
        </w:rPr>
        <w:t xml:space="preserve"> spurious products produced before the PA and merely amplified by it (‘first order spurs’). These spurious products </w:t>
      </w:r>
      <w:r>
        <w:rPr>
          <w:lang w:val="en-US" w:eastAsia="en-US"/>
        </w:rPr>
        <w:t>remain a threat to the protected band even at high frequency offset</w:t>
      </w:r>
      <w:r w:rsidRPr="00157C7F">
        <w:rPr>
          <w:lang w:val="en-US" w:eastAsia="en-US"/>
        </w:rPr>
        <w:t>.</w:t>
      </w:r>
      <w:r>
        <w:rPr>
          <w:lang w:val="en-US" w:eastAsia="en-US"/>
        </w:rPr>
        <w:t xml:space="preserve"> </w:t>
      </w:r>
    </w:p>
    <w:p w14:paraId="31C96001" w14:textId="77777777" w:rsidR="00D11295" w:rsidRPr="00F032C6" w:rsidRDefault="00D11295" w:rsidP="00D11295">
      <w:pPr>
        <w:rPr>
          <w:lang w:eastAsia="en-US"/>
        </w:rPr>
      </w:pPr>
      <w:r>
        <w:rPr>
          <w:lang w:val="en-US" w:eastAsia="en-US"/>
        </w:rPr>
        <w:t>The total back off must now be constructed assuming co-location of first order products and high order products in the same measurement BW. The back off requirements can be summarized in table 5.1-1</w:t>
      </w:r>
    </w:p>
    <w:tbl>
      <w:tblPr>
        <w:tblStyle w:val="TableGrid3"/>
        <w:tblW w:w="0" w:type="auto"/>
        <w:jc w:val="center"/>
        <w:tblLook w:val="04A0" w:firstRow="1" w:lastRow="0" w:firstColumn="1" w:lastColumn="0" w:noHBand="0" w:noVBand="1"/>
      </w:tblPr>
      <w:tblGrid>
        <w:gridCol w:w="1924"/>
        <w:gridCol w:w="1924"/>
        <w:gridCol w:w="2592"/>
        <w:gridCol w:w="2592"/>
      </w:tblGrid>
      <w:tr w:rsidR="00D11295" w:rsidRPr="00F032C6" w14:paraId="4E13BD90" w14:textId="77777777" w:rsidTr="00A61AB9">
        <w:trPr>
          <w:jc w:val="center"/>
        </w:trPr>
        <w:tc>
          <w:tcPr>
            <w:tcW w:w="1924" w:type="dxa"/>
          </w:tcPr>
          <w:p w14:paraId="1574C3A8" w14:textId="77777777" w:rsidR="00D11295" w:rsidRPr="00F032C6" w:rsidRDefault="00D11295" w:rsidP="00A61AB9">
            <w:pPr>
              <w:rPr>
                <w:lang w:eastAsia="en-US"/>
              </w:rPr>
            </w:pPr>
            <w:r w:rsidRPr="00F032C6">
              <w:rPr>
                <w:lang w:eastAsia="en-US"/>
              </w:rPr>
              <w:t>PC1 back off requirements (dB) for:</w:t>
            </w:r>
          </w:p>
        </w:tc>
        <w:tc>
          <w:tcPr>
            <w:tcW w:w="1924" w:type="dxa"/>
          </w:tcPr>
          <w:p w14:paraId="3B82CDD6" w14:textId="77777777" w:rsidR="00D11295" w:rsidRPr="00F032C6" w:rsidRDefault="00D11295" w:rsidP="00A61AB9">
            <w:pPr>
              <w:rPr>
                <w:lang w:eastAsia="en-US"/>
              </w:rPr>
            </w:pPr>
            <w:r w:rsidRPr="00F032C6">
              <w:rPr>
                <w:lang w:eastAsia="en-US"/>
              </w:rPr>
              <w:t>First Order</w:t>
            </w:r>
          </w:p>
        </w:tc>
        <w:tc>
          <w:tcPr>
            <w:tcW w:w="2592" w:type="dxa"/>
          </w:tcPr>
          <w:p w14:paraId="241F615C" w14:textId="77777777" w:rsidR="00D11295" w:rsidRPr="00F032C6" w:rsidRDefault="00D11295" w:rsidP="00A61AB9">
            <w:pPr>
              <w:rPr>
                <w:lang w:eastAsia="en-US"/>
              </w:rPr>
            </w:pPr>
            <w:r w:rsidRPr="00F032C6">
              <w:rPr>
                <w:lang w:eastAsia="en-US"/>
              </w:rPr>
              <w:t>Higher Order, In-band</w:t>
            </w:r>
          </w:p>
        </w:tc>
        <w:tc>
          <w:tcPr>
            <w:tcW w:w="2592" w:type="dxa"/>
          </w:tcPr>
          <w:p w14:paraId="62E6DF5C" w14:textId="77777777" w:rsidR="00D11295" w:rsidRPr="00F032C6" w:rsidRDefault="00D11295" w:rsidP="00A61AB9">
            <w:pPr>
              <w:rPr>
                <w:lang w:eastAsia="en-US"/>
              </w:rPr>
            </w:pPr>
            <w:r w:rsidRPr="00F032C6">
              <w:rPr>
                <w:lang w:eastAsia="en-US"/>
              </w:rPr>
              <w:t xml:space="preserve">A-MPR </w:t>
            </w:r>
            <w:r>
              <w:rPr>
                <w:lang w:eastAsia="en-US"/>
              </w:rPr>
              <w:t>proposal</w:t>
            </w:r>
          </w:p>
        </w:tc>
      </w:tr>
      <w:tr w:rsidR="00D11295" w:rsidRPr="00F032C6" w14:paraId="182BF65F" w14:textId="77777777" w:rsidTr="00A61AB9">
        <w:trPr>
          <w:jc w:val="center"/>
        </w:trPr>
        <w:tc>
          <w:tcPr>
            <w:tcW w:w="1924" w:type="dxa"/>
          </w:tcPr>
          <w:p w14:paraId="665C21CA" w14:textId="77777777" w:rsidR="00D11295" w:rsidRPr="00F032C6" w:rsidRDefault="00D11295" w:rsidP="00A61AB9">
            <w:pPr>
              <w:rPr>
                <w:lang w:eastAsia="en-US"/>
              </w:rPr>
            </w:pPr>
            <w:r w:rsidRPr="00F032C6">
              <w:rPr>
                <w:lang w:eastAsia="en-US"/>
              </w:rPr>
              <w:t>CA_NS_20</w:t>
            </w:r>
            <w:r>
              <w:rPr>
                <w:lang w:eastAsia="en-US"/>
              </w:rPr>
              <w:t xml:space="preserve">1 </w:t>
            </w:r>
          </w:p>
        </w:tc>
        <w:tc>
          <w:tcPr>
            <w:tcW w:w="1924" w:type="dxa"/>
          </w:tcPr>
          <w:p w14:paraId="77893279" w14:textId="77777777" w:rsidR="00D11295" w:rsidRPr="00F032C6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9.0</w:t>
            </w:r>
          </w:p>
        </w:tc>
        <w:tc>
          <w:tcPr>
            <w:tcW w:w="2592" w:type="dxa"/>
            <w:vAlign w:val="center"/>
          </w:tcPr>
          <w:p w14:paraId="656241F8" w14:textId="77777777" w:rsidR="00D11295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9.0</w:t>
            </w:r>
          </w:p>
          <w:p w14:paraId="0589A43C" w14:textId="77777777" w:rsidR="00D11295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reducing to:</w:t>
            </w:r>
          </w:p>
          <w:p w14:paraId="0C6E3CCF" w14:textId="77777777" w:rsidR="00D11295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3.0 (offset </w:t>
            </w:r>
            <w:r>
              <w:rPr>
                <w:rFonts w:ascii="Times New Roman" w:hAnsi="Times New Roman"/>
                <w:lang w:eastAsia="en-US"/>
              </w:rPr>
              <w:t>≥</w:t>
            </w:r>
            <w:r>
              <w:rPr>
                <w:lang w:eastAsia="en-US"/>
              </w:rPr>
              <w:t xml:space="preserve"> 1x UL Freq sep)</w:t>
            </w:r>
          </w:p>
          <w:p w14:paraId="7C1F8EB6" w14:textId="77777777" w:rsidR="00D11295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reducing to:</w:t>
            </w:r>
          </w:p>
          <w:p w14:paraId="61B2E130" w14:textId="77777777" w:rsidR="00D11295" w:rsidRPr="00F032C6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0.0 (offset </w:t>
            </w:r>
            <w:r>
              <w:rPr>
                <w:rFonts w:ascii="Times New Roman" w:hAnsi="Times New Roman"/>
                <w:lang w:eastAsia="en-US"/>
              </w:rPr>
              <w:t>≥</w:t>
            </w:r>
            <w:r>
              <w:rPr>
                <w:lang w:eastAsia="en-US"/>
              </w:rPr>
              <w:t xml:space="preserve"> 2x UL Freq sep)</w:t>
            </w:r>
          </w:p>
        </w:tc>
        <w:tc>
          <w:tcPr>
            <w:tcW w:w="2592" w:type="dxa"/>
          </w:tcPr>
          <w:p w14:paraId="2675DF0E" w14:textId="77777777" w:rsidR="00D11295" w:rsidRDefault="00D11295" w:rsidP="00A61AB9">
            <w:pPr>
              <w:jc w:val="center"/>
              <w:rPr>
                <w:lang w:eastAsia="en-US"/>
              </w:rPr>
            </w:pPr>
            <w:r w:rsidRPr="00F032C6">
              <w:rPr>
                <w:lang w:eastAsia="en-US"/>
              </w:rPr>
              <w:t>11</w:t>
            </w:r>
            <w:r>
              <w:rPr>
                <w:lang w:eastAsia="en-US"/>
              </w:rPr>
              <w:t>.0</w:t>
            </w:r>
          </w:p>
          <w:p w14:paraId="12FAF627" w14:textId="77777777" w:rsidR="00D11295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reducing to:</w:t>
            </w:r>
          </w:p>
          <w:p w14:paraId="40C1F662" w14:textId="77777777" w:rsidR="00D11295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9.0 (offset </w:t>
            </w:r>
            <w:r>
              <w:rPr>
                <w:rFonts w:ascii="Times New Roman" w:hAnsi="Times New Roman"/>
                <w:lang w:eastAsia="en-US"/>
              </w:rPr>
              <w:t>≥</w:t>
            </w:r>
            <w:r>
              <w:rPr>
                <w:lang w:eastAsia="en-US"/>
              </w:rPr>
              <w:t xml:space="preserve"> 1x UL Freq sep)</w:t>
            </w:r>
          </w:p>
          <w:p w14:paraId="6C15DAA0" w14:textId="77777777" w:rsidR="00D11295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No change for higher offsets:</w:t>
            </w:r>
          </w:p>
          <w:p w14:paraId="1D7121D7" w14:textId="77777777" w:rsidR="00D11295" w:rsidRPr="00F032C6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9.0 (offset </w:t>
            </w:r>
            <w:r>
              <w:rPr>
                <w:rFonts w:ascii="Times New Roman" w:hAnsi="Times New Roman"/>
                <w:lang w:eastAsia="en-US"/>
              </w:rPr>
              <w:t xml:space="preserve">≥ </w:t>
            </w:r>
            <w:r>
              <w:rPr>
                <w:lang w:eastAsia="en-US"/>
              </w:rPr>
              <w:t>2x UL Freq sep)</w:t>
            </w:r>
          </w:p>
        </w:tc>
      </w:tr>
    </w:tbl>
    <w:p w14:paraId="69975601" w14:textId="281969D0" w:rsidR="00D11295" w:rsidRPr="00F032C6" w:rsidRDefault="00D11295" w:rsidP="00D11295">
      <w:pPr>
        <w:jc w:val="center"/>
        <w:rPr>
          <w:lang w:eastAsia="en-US"/>
        </w:rPr>
      </w:pPr>
      <w:r w:rsidRPr="00F032C6">
        <w:rPr>
          <w:lang w:eastAsia="en-US"/>
        </w:rPr>
        <w:t xml:space="preserve">Table </w:t>
      </w:r>
      <w:r w:rsidR="00712729">
        <w:rPr>
          <w:lang w:eastAsia="en-US"/>
        </w:rPr>
        <w:t>2.1.</w:t>
      </w:r>
      <w:r>
        <w:rPr>
          <w:lang w:eastAsia="en-US"/>
        </w:rPr>
        <w:t>1</w:t>
      </w:r>
      <w:r w:rsidRPr="00F032C6">
        <w:rPr>
          <w:lang w:eastAsia="en-US"/>
        </w:rPr>
        <w:t>-1: PC</w:t>
      </w:r>
      <w:r>
        <w:rPr>
          <w:lang w:eastAsia="en-US"/>
        </w:rPr>
        <w:t xml:space="preserve">1 </w:t>
      </w:r>
      <w:r w:rsidRPr="00F032C6">
        <w:rPr>
          <w:lang w:eastAsia="en-US"/>
        </w:rPr>
        <w:t>Back-off Requirement Summary</w:t>
      </w:r>
      <w:r>
        <w:rPr>
          <w:lang w:eastAsia="en-US"/>
        </w:rPr>
        <w:t xml:space="preserve"> for NC UL CA</w:t>
      </w:r>
    </w:p>
    <w:p w14:paraId="6DCB46BE" w14:textId="77777777" w:rsidR="00D11295" w:rsidRDefault="00D11295" w:rsidP="00D11295">
      <w:pPr>
        <w:rPr>
          <w:lang w:val="en-US" w:eastAsia="en-US"/>
        </w:rPr>
      </w:pPr>
      <w:r>
        <w:rPr>
          <w:lang w:val="en-US" w:eastAsia="en-US"/>
        </w:rPr>
        <w:t xml:space="preserve">An example of A-MPR calculation is provided for the top row of values. </w:t>
      </w:r>
    </w:p>
    <w:p w14:paraId="2A65D3D2" w14:textId="77777777" w:rsidR="00D11295" w:rsidRPr="002273DB" w:rsidRDefault="00D11295" w:rsidP="00D11295">
      <w:pPr>
        <w:pStyle w:val="ListParagraph"/>
        <w:numPr>
          <w:ilvl w:val="0"/>
          <w:numId w:val="29"/>
        </w:numPr>
        <w:rPr>
          <w:lang w:val="en-US" w:eastAsia="en-US"/>
        </w:rPr>
      </w:pPr>
      <w:r w:rsidRPr="002273DB">
        <w:rPr>
          <w:lang w:val="en-US" w:eastAsia="en-US"/>
        </w:rPr>
        <w:t>First-order products: since the UE only needs 9.0dB of back-off for compliance of its first-order products in isolation, at 11.0dB of back off, the UE enjoys 2.0 dB of margin for first order products.</w:t>
      </w:r>
    </w:p>
    <w:p w14:paraId="1F7BEF3D" w14:textId="77777777" w:rsidR="00D11295" w:rsidRPr="002273DB" w:rsidRDefault="00D11295" w:rsidP="00D11295">
      <w:pPr>
        <w:pStyle w:val="ListParagraph"/>
        <w:numPr>
          <w:ilvl w:val="0"/>
          <w:numId w:val="29"/>
        </w:numPr>
        <w:rPr>
          <w:lang w:val="en-US" w:eastAsia="en-US"/>
        </w:rPr>
      </w:pPr>
      <w:r w:rsidRPr="002273DB">
        <w:rPr>
          <w:lang w:val="en-US" w:eastAsia="en-US"/>
        </w:rPr>
        <w:t>Higher-order products: since the protected band is right next to the band, the main culprits that threaten emission non-compliance are IMD products generated from 3</w:t>
      </w:r>
      <w:r w:rsidRPr="002273DB">
        <w:rPr>
          <w:vertAlign w:val="superscript"/>
          <w:lang w:val="en-US" w:eastAsia="en-US"/>
        </w:rPr>
        <w:t>rd</w:t>
      </w:r>
      <w:r w:rsidRPr="002273DB">
        <w:rPr>
          <w:lang w:val="en-US" w:eastAsia="en-US"/>
        </w:rPr>
        <w:t xml:space="preserve"> and 5</w:t>
      </w:r>
      <w:r w:rsidRPr="002273DB">
        <w:rPr>
          <w:vertAlign w:val="superscript"/>
          <w:lang w:val="en-US" w:eastAsia="en-US"/>
        </w:rPr>
        <w:t>th</w:t>
      </w:r>
      <w:r w:rsidRPr="002273DB">
        <w:rPr>
          <w:lang w:val="en-US" w:eastAsia="en-US"/>
        </w:rPr>
        <w:t xml:space="preserve"> order non-linearities. We expect 3</w:t>
      </w:r>
      <w:r w:rsidRPr="002273DB">
        <w:rPr>
          <w:vertAlign w:val="superscript"/>
          <w:lang w:val="en-US" w:eastAsia="en-US"/>
        </w:rPr>
        <w:t>rd</w:t>
      </w:r>
      <w:r w:rsidRPr="002273DB">
        <w:rPr>
          <w:lang w:val="en-US" w:eastAsia="en-US"/>
        </w:rPr>
        <w:t xml:space="preserve"> order products to be more prominent. Since the UE only needs 9.0 dB of back-off for compliance of its high-order products in isolation, at 11.0 dB of back off, the UE enjoys 6.0 dB (= 2.0 dB x 3 ) of margin for </w:t>
      </w:r>
      <w:r>
        <w:rPr>
          <w:lang w:val="en-US" w:eastAsia="en-US"/>
        </w:rPr>
        <w:t>its 3</w:t>
      </w:r>
      <w:r w:rsidRPr="003C4C6C">
        <w:rPr>
          <w:vertAlign w:val="superscript"/>
          <w:lang w:val="en-US" w:eastAsia="en-US"/>
        </w:rPr>
        <w:t>rd</w:t>
      </w:r>
      <w:r>
        <w:rPr>
          <w:lang w:val="en-US" w:eastAsia="en-US"/>
        </w:rPr>
        <w:t xml:space="preserve"> </w:t>
      </w:r>
      <w:r w:rsidRPr="002273DB">
        <w:rPr>
          <w:lang w:val="en-US" w:eastAsia="en-US"/>
        </w:rPr>
        <w:t>order products.</w:t>
      </w:r>
    </w:p>
    <w:p w14:paraId="7095C9BA" w14:textId="77777777" w:rsidR="00D11295" w:rsidRDefault="00D11295" w:rsidP="00D11295">
      <w:pPr>
        <w:pStyle w:val="ListParagraph"/>
        <w:numPr>
          <w:ilvl w:val="0"/>
          <w:numId w:val="29"/>
        </w:numPr>
        <w:rPr>
          <w:lang w:val="en-US" w:eastAsia="en-US"/>
        </w:rPr>
      </w:pPr>
      <w:r w:rsidRPr="002273DB">
        <w:rPr>
          <w:lang w:val="en-US" w:eastAsia="en-US"/>
        </w:rPr>
        <w:t xml:space="preserve">With colocation assumption, we power add a -2 dB contributor to a -6 dB contributor and ensure margin (~ 0.5dB). </w:t>
      </w:r>
      <w:r>
        <w:rPr>
          <w:lang w:val="en-US" w:eastAsia="en-US"/>
        </w:rPr>
        <w:t>We hence conclude that 11.0dB is the correct minimum level of back of required.</w:t>
      </w:r>
    </w:p>
    <w:p w14:paraId="3D68EB38" w14:textId="77777777" w:rsidR="00D11295" w:rsidRPr="002273DB" w:rsidRDefault="00D11295" w:rsidP="00D11295">
      <w:pPr>
        <w:pStyle w:val="ListParagraph"/>
        <w:numPr>
          <w:ilvl w:val="0"/>
          <w:numId w:val="29"/>
        </w:numPr>
        <w:rPr>
          <w:lang w:val="en-US" w:eastAsia="en-US"/>
        </w:rPr>
      </w:pPr>
      <w:r>
        <w:rPr>
          <w:lang w:val="en-US" w:eastAsia="en-US"/>
        </w:rPr>
        <w:t>When offset is increased only the contribution from IMD products due to odd-order non-linearities reduce, because these tend to stay close to the signal. The contribution from first-order products do not enjoy offset-</w:t>
      </w:r>
      <w:r>
        <w:rPr>
          <w:lang w:val="en-US" w:eastAsia="en-US"/>
        </w:rPr>
        <w:lastRenderedPageBreak/>
        <w:t>related reduction because they are not tied to the signal as tightly as IMD products from odd-order non-linearities. The required back off for first-order products hence serves as a lower bound for total back-off even at increased offset.</w:t>
      </w:r>
    </w:p>
    <w:p w14:paraId="7D14868D" w14:textId="77777777" w:rsidR="00D11295" w:rsidRDefault="00D11295" w:rsidP="00D11295">
      <w:pPr>
        <w:rPr>
          <w:lang w:val="en-US" w:eastAsia="en-US"/>
        </w:rPr>
      </w:pPr>
      <w:r>
        <w:rPr>
          <w:lang w:val="en-US" w:eastAsia="en-US"/>
        </w:rPr>
        <w:t>In v15.8 of the standard, A-MPR is provided for PC1 as follows:</w:t>
      </w:r>
    </w:p>
    <w:p w14:paraId="177ACCCE" w14:textId="77777777" w:rsidR="00D11295" w:rsidRDefault="00D11295" w:rsidP="00D11295">
      <w:pPr>
        <w:jc w:val="center"/>
        <w:rPr>
          <w:lang w:val="en-US" w:eastAsia="en-US"/>
        </w:rPr>
      </w:pPr>
      <w:r>
        <w:rPr>
          <w:noProof/>
        </w:rPr>
        <w:drawing>
          <wp:inline distT="0" distB="0" distL="0" distR="0" wp14:anchorId="7E049C71" wp14:editId="11F2A718">
            <wp:extent cx="4359275" cy="669432"/>
            <wp:effectExtent l="152400" t="152400" r="365125" b="35941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10013" cy="67722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D0FBECB" w14:textId="3BD5BAE7" w:rsidR="00D11295" w:rsidRPr="00A469DB" w:rsidRDefault="00D11295" w:rsidP="00D11295">
      <w:pPr>
        <w:rPr>
          <w:b/>
          <w:bCs/>
          <w:lang w:val="en-US" w:eastAsia="en-US"/>
        </w:rPr>
      </w:pPr>
      <w:r w:rsidRPr="007D4213">
        <w:rPr>
          <w:b/>
          <w:bCs/>
          <w:lang w:val="en-US" w:eastAsia="en-US"/>
        </w:rPr>
        <w:t>Proposal 1: AMPR</w:t>
      </w:r>
      <w:r w:rsidRPr="007D4213">
        <w:rPr>
          <w:b/>
          <w:bCs/>
          <w:vertAlign w:val="subscript"/>
          <w:lang w:val="en-US" w:eastAsia="en-US"/>
        </w:rPr>
        <w:t xml:space="preserve">C_CA </w:t>
      </w:r>
      <w:r w:rsidR="001B76FD" w:rsidRPr="0026582C">
        <w:rPr>
          <w:b/>
          <w:bCs/>
          <w:lang w:val="en-US" w:eastAsia="en-US"/>
        </w:rPr>
        <w:t>shall</w:t>
      </w:r>
      <w:r w:rsidR="001B76FD">
        <w:rPr>
          <w:b/>
          <w:bCs/>
          <w:vertAlign w:val="subscript"/>
          <w:lang w:val="en-US" w:eastAsia="en-US"/>
        </w:rPr>
        <w:t xml:space="preserve"> </w:t>
      </w:r>
      <w:r w:rsidRPr="007D4213">
        <w:rPr>
          <w:b/>
          <w:bCs/>
          <w:lang w:val="en-US" w:eastAsia="en-US"/>
        </w:rPr>
        <w:t xml:space="preserve">be replaced by an offset-sensitive parameter which equals </w:t>
      </w:r>
      <w:r>
        <w:rPr>
          <w:b/>
          <w:bCs/>
          <w:lang w:val="en-US" w:eastAsia="en-US"/>
        </w:rPr>
        <w:t>11</w:t>
      </w:r>
      <w:r w:rsidRPr="007D4213">
        <w:rPr>
          <w:b/>
          <w:bCs/>
          <w:lang w:val="en-US" w:eastAsia="en-US"/>
        </w:rPr>
        <w:t xml:space="preserve">.0 for offset &lt; 1x UL freq separation, and </w:t>
      </w:r>
      <w:r>
        <w:rPr>
          <w:b/>
          <w:bCs/>
          <w:lang w:val="en-US" w:eastAsia="en-US"/>
        </w:rPr>
        <w:t>9</w:t>
      </w:r>
      <w:r w:rsidRPr="007D4213">
        <w:rPr>
          <w:b/>
          <w:bCs/>
          <w:lang w:val="en-US" w:eastAsia="en-US"/>
        </w:rPr>
        <w:t>.0 otherwise</w:t>
      </w:r>
      <w:r w:rsidRPr="00A469DB">
        <w:rPr>
          <w:b/>
          <w:bCs/>
          <w:lang w:val="en-US" w:eastAsia="en-US"/>
        </w:rPr>
        <w:t xml:space="preserve"> for PC1 UEs to stay compliant against CA_NS_20</w:t>
      </w:r>
      <w:r>
        <w:rPr>
          <w:b/>
          <w:bCs/>
          <w:lang w:val="en-US" w:eastAsia="en-US"/>
        </w:rPr>
        <w:t>1</w:t>
      </w:r>
      <w:r w:rsidRPr="00A469DB">
        <w:rPr>
          <w:b/>
          <w:bCs/>
          <w:lang w:val="en-US" w:eastAsia="en-US"/>
        </w:rPr>
        <w:t xml:space="preserve"> while operating in NC CA mode.</w:t>
      </w:r>
    </w:p>
    <w:p w14:paraId="40176848" w14:textId="1F65AE57" w:rsidR="00D11295" w:rsidRPr="007D73E5" w:rsidRDefault="00343304" w:rsidP="00D11295">
      <w:pPr>
        <w:pStyle w:val="Heading3"/>
        <w:rPr>
          <w:lang w:val="en-US" w:eastAsia="en-US"/>
        </w:rPr>
      </w:pPr>
      <w:r>
        <w:rPr>
          <w:lang w:val="en-US" w:eastAsia="en-US"/>
        </w:rPr>
        <w:t>2.1</w:t>
      </w:r>
      <w:r w:rsidR="00D11295">
        <w:rPr>
          <w:lang w:val="en-US" w:eastAsia="en-US"/>
        </w:rPr>
        <w:t>.2</w:t>
      </w:r>
      <w:r w:rsidR="00D11295">
        <w:rPr>
          <w:lang w:val="en-US" w:eastAsia="en-US"/>
        </w:rPr>
        <w:tab/>
        <w:t>PC2/3/4 simulation and analysis</w:t>
      </w:r>
    </w:p>
    <w:p w14:paraId="5D0879A1" w14:textId="77777777" w:rsidR="00D11295" w:rsidRPr="00157C7F" w:rsidRDefault="00D11295" w:rsidP="00D11295">
      <w:pPr>
        <w:rPr>
          <w:lang w:val="en-US" w:eastAsia="en-US"/>
        </w:rPr>
      </w:pPr>
      <w:r w:rsidRPr="00157C7F">
        <w:rPr>
          <w:lang w:val="en-US" w:eastAsia="en-US"/>
        </w:rPr>
        <w:t xml:space="preserve">Estimated back-off requirements </w:t>
      </w:r>
      <w:r>
        <w:rPr>
          <w:lang w:val="en-US" w:eastAsia="en-US"/>
        </w:rPr>
        <w:t xml:space="preserve">for compliance with CA_NS_201 </w:t>
      </w:r>
      <w:r w:rsidRPr="00157C7F">
        <w:rPr>
          <w:lang w:val="en-US" w:eastAsia="en-US"/>
        </w:rPr>
        <w:t xml:space="preserve">due to PA related IMD </w:t>
      </w:r>
      <w:r>
        <w:rPr>
          <w:lang w:val="en-US" w:eastAsia="en-US"/>
        </w:rPr>
        <w:t xml:space="preserve">(high-order) </w:t>
      </w:r>
      <w:r w:rsidRPr="00157C7F">
        <w:rPr>
          <w:lang w:val="en-US" w:eastAsia="en-US"/>
        </w:rPr>
        <w:t xml:space="preserve">products are shown in figures </w:t>
      </w:r>
      <w:r>
        <w:rPr>
          <w:lang w:val="en-US" w:eastAsia="en-US"/>
        </w:rPr>
        <w:t>5</w:t>
      </w:r>
      <w:r w:rsidRPr="00157C7F">
        <w:rPr>
          <w:lang w:val="en-US" w:eastAsia="en-US"/>
        </w:rPr>
        <w:t>.</w:t>
      </w:r>
      <w:r>
        <w:rPr>
          <w:lang w:val="en-US" w:eastAsia="en-US"/>
        </w:rPr>
        <w:t>2</w:t>
      </w:r>
      <w:r w:rsidRPr="00157C7F">
        <w:rPr>
          <w:lang w:val="en-US" w:eastAsia="en-US"/>
        </w:rPr>
        <w:t>-</w:t>
      </w:r>
      <w:r>
        <w:rPr>
          <w:lang w:val="en-US" w:eastAsia="en-US"/>
        </w:rPr>
        <w:t>1</w:t>
      </w:r>
      <w:r w:rsidRPr="00157C7F">
        <w:rPr>
          <w:lang w:val="en-US" w:eastAsia="en-US"/>
        </w:rPr>
        <w:t xml:space="preserve">. </w:t>
      </w:r>
      <w:r>
        <w:rPr>
          <w:lang w:val="en-US" w:eastAsia="en-US"/>
        </w:rPr>
        <w:t>Note that back off to meet general requirements are also shown for reference, but the scatter relevant to this exercise is ‘</w:t>
      </w:r>
      <w:r w:rsidRPr="00A565F2">
        <w:rPr>
          <w:color w:val="FF33CC"/>
          <w:lang w:val="en-US" w:eastAsia="en-US"/>
        </w:rPr>
        <w:t xml:space="preserve">x </w:t>
      </w:r>
      <w:r>
        <w:rPr>
          <w:lang w:val="en-US" w:eastAsia="en-US"/>
        </w:rPr>
        <w:t xml:space="preserve">NS Spur Backoff’. </w:t>
      </w:r>
      <w:r w:rsidRPr="00157C7F">
        <w:rPr>
          <w:lang w:val="en-US" w:eastAsia="en-US"/>
        </w:rPr>
        <w:t>To explain these figures, we use the concept of offset</w:t>
      </w:r>
      <w:r>
        <w:rPr>
          <w:lang w:val="en-US" w:eastAsia="en-US"/>
        </w:rPr>
        <w:t xml:space="preserve"> frequency</w:t>
      </w:r>
      <w:r w:rsidRPr="00157C7F">
        <w:rPr>
          <w:lang w:val="en-US" w:eastAsia="en-US"/>
        </w:rPr>
        <w:t xml:space="preserve"> as </w:t>
      </w:r>
      <w:r>
        <w:rPr>
          <w:lang w:val="en-US" w:eastAsia="en-US"/>
        </w:rPr>
        <w:t>introduced in subsection 2.1.1. For high order products, f</w:t>
      </w:r>
      <w:r w:rsidRPr="00157C7F">
        <w:rPr>
          <w:lang w:val="en-US" w:eastAsia="en-US"/>
        </w:rPr>
        <w:t xml:space="preserve">igure (a) shows the </w:t>
      </w:r>
      <w:r>
        <w:rPr>
          <w:lang w:val="en-US" w:eastAsia="en-US"/>
        </w:rPr>
        <w:t xml:space="preserve">PC2/3/4 UE needs about 5dB of </w:t>
      </w:r>
      <w:r w:rsidRPr="00157C7F">
        <w:rPr>
          <w:lang w:val="en-US" w:eastAsia="en-US"/>
        </w:rPr>
        <w:t xml:space="preserve">back off when </w:t>
      </w:r>
      <w:r>
        <w:rPr>
          <w:lang w:val="en-US" w:eastAsia="en-US"/>
        </w:rPr>
        <w:t>offset = 0. Figure</w:t>
      </w:r>
      <w:r w:rsidRPr="00157C7F">
        <w:rPr>
          <w:lang w:val="en-US" w:eastAsia="en-US"/>
        </w:rPr>
        <w:t xml:space="preserve"> </w:t>
      </w:r>
      <w:r>
        <w:rPr>
          <w:lang w:val="en-US" w:eastAsia="en-US"/>
        </w:rPr>
        <w:t xml:space="preserve">(b) </w:t>
      </w:r>
      <w:r w:rsidRPr="00157C7F">
        <w:rPr>
          <w:lang w:val="en-US" w:eastAsia="en-US"/>
        </w:rPr>
        <w:t xml:space="preserve">shows the </w:t>
      </w:r>
      <w:r>
        <w:rPr>
          <w:lang w:val="en-US" w:eastAsia="en-US"/>
        </w:rPr>
        <w:t xml:space="preserve">PC2/3/4 UE needs 0dB of </w:t>
      </w:r>
      <w:r w:rsidRPr="00157C7F">
        <w:rPr>
          <w:lang w:val="en-US" w:eastAsia="en-US"/>
        </w:rPr>
        <w:t xml:space="preserve">back off when </w:t>
      </w:r>
      <w:r>
        <w:rPr>
          <w:lang w:val="en-US" w:eastAsia="en-US"/>
        </w:rPr>
        <w:t>offset &gt;= 1x UL frequency separation.</w:t>
      </w:r>
    </w:p>
    <w:p w14:paraId="292F0FC6" w14:textId="77777777" w:rsidR="00D11295" w:rsidRPr="00157C7F" w:rsidRDefault="00D11295" w:rsidP="00D11295">
      <w:pPr>
        <w:jc w:val="center"/>
        <w:rPr>
          <w:lang w:val="en-US" w:eastAsia="en-US"/>
        </w:rPr>
      </w:pPr>
      <w:r>
        <w:rPr>
          <w:noProof/>
          <w:lang w:val="en-US" w:eastAsia="en-US"/>
        </w:rPr>
        <w:drawing>
          <wp:inline distT="0" distB="0" distL="0" distR="0" wp14:anchorId="250109EE" wp14:editId="33E6AA81">
            <wp:extent cx="2743200" cy="20574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11018">
        <w:rPr>
          <w:lang w:val="en-US" w:eastAsia="en-US"/>
        </w:rPr>
        <w:t xml:space="preserve"> </w:t>
      </w:r>
      <w:r>
        <w:rPr>
          <w:noProof/>
          <w:lang w:val="en-US" w:eastAsia="en-US"/>
        </w:rPr>
        <w:drawing>
          <wp:inline distT="0" distB="0" distL="0" distR="0" wp14:anchorId="3327F5CC" wp14:editId="1F0D7245">
            <wp:extent cx="2743200" cy="20574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7CE331" w14:textId="77777777" w:rsidR="00D11295" w:rsidRPr="00157C7F" w:rsidRDefault="00D11295" w:rsidP="00D11295">
      <w:pPr>
        <w:pStyle w:val="ListParagraph"/>
        <w:numPr>
          <w:ilvl w:val="0"/>
          <w:numId w:val="26"/>
        </w:numPr>
        <w:jc w:val="center"/>
        <w:rPr>
          <w:lang w:val="en-US" w:eastAsia="en-US"/>
        </w:rPr>
      </w:pPr>
      <w:r w:rsidRPr="00157C7F">
        <w:rPr>
          <w:lang w:val="en-US" w:eastAsia="en-US"/>
        </w:rPr>
        <w:t xml:space="preserve">                                           (b)</w:t>
      </w:r>
    </w:p>
    <w:p w14:paraId="0B24947D" w14:textId="77777777" w:rsidR="00D11295" w:rsidRPr="00157C7F" w:rsidRDefault="00D11295" w:rsidP="00D11295">
      <w:pPr>
        <w:jc w:val="center"/>
        <w:rPr>
          <w:lang w:val="en-US" w:eastAsia="en-US"/>
        </w:rPr>
      </w:pPr>
      <w:r w:rsidRPr="00157C7F">
        <w:rPr>
          <w:lang w:val="en-US" w:eastAsia="en-US"/>
        </w:rPr>
        <w:t xml:space="preserve">Figures </w:t>
      </w:r>
      <w:r>
        <w:rPr>
          <w:lang w:val="en-US" w:eastAsia="en-US"/>
        </w:rPr>
        <w:t>5</w:t>
      </w:r>
      <w:r w:rsidRPr="00157C7F">
        <w:rPr>
          <w:lang w:val="en-US" w:eastAsia="en-US"/>
        </w:rPr>
        <w:t>.2-1: P</w:t>
      </w:r>
      <w:r>
        <w:rPr>
          <w:lang w:val="en-US" w:eastAsia="en-US"/>
        </w:rPr>
        <w:t xml:space="preserve">C2/3/4 </w:t>
      </w:r>
      <w:r w:rsidRPr="00157C7F">
        <w:rPr>
          <w:lang w:val="en-US" w:eastAsia="en-US"/>
        </w:rPr>
        <w:t>back off requirements</w:t>
      </w:r>
      <w:r>
        <w:rPr>
          <w:lang w:val="en-US" w:eastAsia="en-US"/>
        </w:rPr>
        <w:t xml:space="preserve"> as a function of offset frequency of UL CA configuration</w:t>
      </w:r>
    </w:p>
    <w:p w14:paraId="1561300B" w14:textId="77777777" w:rsidR="00D11295" w:rsidRDefault="00D11295" w:rsidP="00D11295">
      <w:pPr>
        <w:rPr>
          <w:lang w:val="en-US" w:eastAsia="en-US"/>
        </w:rPr>
      </w:pPr>
      <w:r w:rsidRPr="00157C7F">
        <w:rPr>
          <w:lang w:val="en-US" w:eastAsia="en-US"/>
        </w:rPr>
        <w:t xml:space="preserve">Recent analysis </w:t>
      </w:r>
      <w:r>
        <w:rPr>
          <w:lang w:val="en-US" w:eastAsia="en-US"/>
        </w:rPr>
        <w:t>[1]</w:t>
      </w:r>
      <w:r w:rsidRPr="00157C7F">
        <w:rPr>
          <w:lang w:val="en-US" w:eastAsia="en-US"/>
        </w:rPr>
        <w:t xml:space="preserve"> demonstrated </w:t>
      </w:r>
      <w:r>
        <w:rPr>
          <w:lang w:val="en-US" w:eastAsia="en-US"/>
        </w:rPr>
        <w:t xml:space="preserve">that a </w:t>
      </w:r>
      <w:r w:rsidRPr="00157C7F">
        <w:rPr>
          <w:lang w:val="en-US" w:eastAsia="en-US"/>
        </w:rPr>
        <w:t>PC</w:t>
      </w:r>
      <w:r>
        <w:rPr>
          <w:lang w:val="en-US" w:eastAsia="en-US"/>
        </w:rPr>
        <w:t>2/3/4</w:t>
      </w:r>
      <w:r w:rsidRPr="00157C7F">
        <w:rPr>
          <w:lang w:val="en-US" w:eastAsia="en-US"/>
        </w:rPr>
        <w:t xml:space="preserve"> UE </w:t>
      </w:r>
      <w:r>
        <w:rPr>
          <w:lang w:val="en-US" w:eastAsia="en-US"/>
        </w:rPr>
        <w:t>needs no back off because of</w:t>
      </w:r>
      <w:r w:rsidRPr="00157C7F">
        <w:rPr>
          <w:lang w:val="en-US" w:eastAsia="en-US"/>
        </w:rPr>
        <w:t xml:space="preserve"> spurious products produced before the PA and merely amplified by it (‘first order spurs’). </w:t>
      </w:r>
      <w:r>
        <w:rPr>
          <w:lang w:val="en-US" w:eastAsia="en-US"/>
        </w:rPr>
        <w:t>In fact, at 0dB back off linear spurs are 2dB lower than the spec. limit.</w:t>
      </w:r>
    </w:p>
    <w:p w14:paraId="4C7CC50D" w14:textId="77777777" w:rsidR="00D11295" w:rsidRPr="00F032C6" w:rsidRDefault="00D11295" w:rsidP="00D11295">
      <w:pPr>
        <w:rPr>
          <w:lang w:eastAsia="en-US"/>
        </w:rPr>
      </w:pPr>
      <w:r>
        <w:rPr>
          <w:lang w:val="en-US" w:eastAsia="en-US"/>
        </w:rPr>
        <w:t>The total back off must now be constructed assuming co-location of first order products and high order products in the same measurement BW, using methodology described in the previous sub-section. The back off requirements can be summarized in table 5.2-1</w:t>
      </w:r>
    </w:p>
    <w:tbl>
      <w:tblPr>
        <w:tblStyle w:val="TableGrid3"/>
        <w:tblW w:w="0" w:type="auto"/>
        <w:jc w:val="center"/>
        <w:tblLook w:val="04A0" w:firstRow="1" w:lastRow="0" w:firstColumn="1" w:lastColumn="0" w:noHBand="0" w:noVBand="1"/>
      </w:tblPr>
      <w:tblGrid>
        <w:gridCol w:w="1924"/>
        <w:gridCol w:w="1924"/>
        <w:gridCol w:w="2592"/>
        <w:gridCol w:w="2592"/>
      </w:tblGrid>
      <w:tr w:rsidR="00D11295" w:rsidRPr="00F032C6" w14:paraId="4A83EA8B" w14:textId="77777777" w:rsidTr="00A61AB9">
        <w:trPr>
          <w:jc w:val="center"/>
        </w:trPr>
        <w:tc>
          <w:tcPr>
            <w:tcW w:w="1924" w:type="dxa"/>
          </w:tcPr>
          <w:p w14:paraId="69A06042" w14:textId="77777777" w:rsidR="00D11295" w:rsidRPr="00F032C6" w:rsidRDefault="00D11295" w:rsidP="00A61AB9">
            <w:pPr>
              <w:rPr>
                <w:lang w:eastAsia="en-US"/>
              </w:rPr>
            </w:pPr>
            <w:r w:rsidRPr="00F032C6">
              <w:rPr>
                <w:lang w:eastAsia="en-US"/>
              </w:rPr>
              <w:t>PC</w:t>
            </w:r>
            <w:r>
              <w:rPr>
                <w:lang w:eastAsia="en-US"/>
              </w:rPr>
              <w:t>2/3/4</w:t>
            </w:r>
            <w:r w:rsidRPr="00F032C6">
              <w:rPr>
                <w:lang w:eastAsia="en-US"/>
              </w:rPr>
              <w:t xml:space="preserve"> back off requirements (dB) for:</w:t>
            </w:r>
          </w:p>
        </w:tc>
        <w:tc>
          <w:tcPr>
            <w:tcW w:w="1924" w:type="dxa"/>
          </w:tcPr>
          <w:p w14:paraId="4899AA54" w14:textId="77777777" w:rsidR="00D11295" w:rsidRPr="00F032C6" w:rsidRDefault="00D11295" w:rsidP="00A61AB9">
            <w:pPr>
              <w:rPr>
                <w:lang w:eastAsia="en-US"/>
              </w:rPr>
            </w:pPr>
            <w:r w:rsidRPr="00F032C6">
              <w:rPr>
                <w:lang w:eastAsia="en-US"/>
              </w:rPr>
              <w:t>First Order</w:t>
            </w:r>
          </w:p>
        </w:tc>
        <w:tc>
          <w:tcPr>
            <w:tcW w:w="2592" w:type="dxa"/>
          </w:tcPr>
          <w:p w14:paraId="4A283700" w14:textId="77777777" w:rsidR="00D11295" w:rsidRPr="00F032C6" w:rsidRDefault="00D11295" w:rsidP="00A61AB9">
            <w:pPr>
              <w:rPr>
                <w:lang w:eastAsia="en-US"/>
              </w:rPr>
            </w:pPr>
            <w:r w:rsidRPr="00F032C6">
              <w:rPr>
                <w:lang w:eastAsia="en-US"/>
              </w:rPr>
              <w:t>Higher Order, In-band</w:t>
            </w:r>
          </w:p>
        </w:tc>
        <w:tc>
          <w:tcPr>
            <w:tcW w:w="2592" w:type="dxa"/>
          </w:tcPr>
          <w:p w14:paraId="03D2D6B7" w14:textId="77777777" w:rsidR="00D11295" w:rsidRPr="00F032C6" w:rsidRDefault="00D11295" w:rsidP="00A61AB9">
            <w:pPr>
              <w:rPr>
                <w:lang w:eastAsia="en-US"/>
              </w:rPr>
            </w:pPr>
            <w:r w:rsidRPr="00F032C6">
              <w:rPr>
                <w:lang w:eastAsia="en-US"/>
              </w:rPr>
              <w:t xml:space="preserve">A-MPR </w:t>
            </w:r>
            <w:r>
              <w:rPr>
                <w:lang w:eastAsia="en-US"/>
              </w:rPr>
              <w:t>proposal</w:t>
            </w:r>
          </w:p>
        </w:tc>
      </w:tr>
      <w:tr w:rsidR="00D11295" w:rsidRPr="00F032C6" w14:paraId="72D05D2C" w14:textId="77777777" w:rsidTr="00A61AB9">
        <w:trPr>
          <w:jc w:val="center"/>
        </w:trPr>
        <w:tc>
          <w:tcPr>
            <w:tcW w:w="1924" w:type="dxa"/>
          </w:tcPr>
          <w:p w14:paraId="41C9BBF3" w14:textId="77777777" w:rsidR="00D11295" w:rsidRPr="00F032C6" w:rsidRDefault="00D11295" w:rsidP="00A61AB9">
            <w:pPr>
              <w:rPr>
                <w:lang w:eastAsia="en-US"/>
              </w:rPr>
            </w:pPr>
            <w:r w:rsidRPr="00F032C6">
              <w:rPr>
                <w:lang w:eastAsia="en-US"/>
              </w:rPr>
              <w:t>CA_NS_20</w:t>
            </w:r>
            <w:r>
              <w:rPr>
                <w:lang w:eastAsia="en-US"/>
              </w:rPr>
              <w:t xml:space="preserve">1 </w:t>
            </w:r>
          </w:p>
        </w:tc>
        <w:tc>
          <w:tcPr>
            <w:tcW w:w="1924" w:type="dxa"/>
          </w:tcPr>
          <w:p w14:paraId="733C30DE" w14:textId="77777777" w:rsidR="00D11295" w:rsidRPr="00F032C6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-2.0</w:t>
            </w:r>
          </w:p>
        </w:tc>
        <w:tc>
          <w:tcPr>
            <w:tcW w:w="2592" w:type="dxa"/>
            <w:vAlign w:val="center"/>
          </w:tcPr>
          <w:p w14:paraId="672B9B73" w14:textId="77777777" w:rsidR="00D11295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5.0</w:t>
            </w:r>
          </w:p>
          <w:p w14:paraId="0EF76CB6" w14:textId="77777777" w:rsidR="00D11295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reducing to:</w:t>
            </w:r>
          </w:p>
          <w:p w14:paraId="4512451A" w14:textId="77777777" w:rsidR="00D11295" w:rsidRPr="00F032C6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0.0 (offset </w:t>
            </w:r>
            <w:r>
              <w:rPr>
                <w:rFonts w:ascii="Times New Roman" w:hAnsi="Times New Roman"/>
                <w:lang w:eastAsia="en-US"/>
              </w:rPr>
              <w:t>≥</w:t>
            </w:r>
            <w:r>
              <w:rPr>
                <w:lang w:eastAsia="en-US"/>
              </w:rPr>
              <w:t xml:space="preserve"> 1x UL Freq sep)</w:t>
            </w:r>
          </w:p>
        </w:tc>
        <w:tc>
          <w:tcPr>
            <w:tcW w:w="2592" w:type="dxa"/>
          </w:tcPr>
          <w:p w14:paraId="68F1DF1E" w14:textId="77777777" w:rsidR="00D11295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6.0</w:t>
            </w:r>
          </w:p>
          <w:p w14:paraId="22097896" w14:textId="77777777" w:rsidR="00D11295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reducing to:</w:t>
            </w:r>
          </w:p>
          <w:p w14:paraId="6063E18A" w14:textId="77777777" w:rsidR="00D11295" w:rsidRPr="00F032C6" w:rsidRDefault="00D11295" w:rsidP="00A61A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1.0 (offset </w:t>
            </w:r>
            <w:r>
              <w:rPr>
                <w:rFonts w:ascii="Times New Roman" w:hAnsi="Times New Roman"/>
                <w:lang w:eastAsia="en-US"/>
              </w:rPr>
              <w:t>≥</w:t>
            </w:r>
            <w:r>
              <w:rPr>
                <w:lang w:eastAsia="en-US"/>
              </w:rPr>
              <w:t xml:space="preserve"> 1x UL Freq sep)</w:t>
            </w:r>
          </w:p>
        </w:tc>
      </w:tr>
    </w:tbl>
    <w:p w14:paraId="3E934C5B" w14:textId="77777777" w:rsidR="00D11295" w:rsidRPr="00F032C6" w:rsidRDefault="00D11295" w:rsidP="00D11295">
      <w:pPr>
        <w:jc w:val="center"/>
        <w:rPr>
          <w:lang w:eastAsia="en-US"/>
        </w:rPr>
      </w:pPr>
      <w:r w:rsidRPr="00F032C6">
        <w:rPr>
          <w:lang w:eastAsia="en-US"/>
        </w:rPr>
        <w:lastRenderedPageBreak/>
        <w:t xml:space="preserve">Table </w:t>
      </w:r>
      <w:r>
        <w:rPr>
          <w:lang w:eastAsia="en-US"/>
        </w:rPr>
        <w:t>5.2</w:t>
      </w:r>
      <w:r w:rsidRPr="00F032C6">
        <w:rPr>
          <w:lang w:eastAsia="en-US"/>
        </w:rPr>
        <w:t>-1: PC</w:t>
      </w:r>
      <w:r>
        <w:rPr>
          <w:lang w:eastAsia="en-US"/>
        </w:rPr>
        <w:t xml:space="preserve">2/3/4 </w:t>
      </w:r>
      <w:r w:rsidRPr="00F032C6">
        <w:rPr>
          <w:lang w:eastAsia="en-US"/>
        </w:rPr>
        <w:t>Back-off Requirement Summary</w:t>
      </w:r>
      <w:r>
        <w:rPr>
          <w:lang w:eastAsia="en-US"/>
        </w:rPr>
        <w:t xml:space="preserve"> for NC UL CA</w:t>
      </w:r>
    </w:p>
    <w:p w14:paraId="33E52423" w14:textId="77777777" w:rsidR="00D11295" w:rsidRDefault="00D11295" w:rsidP="00D11295">
      <w:pPr>
        <w:rPr>
          <w:lang w:val="en-US" w:eastAsia="en-US"/>
        </w:rPr>
      </w:pPr>
      <w:r>
        <w:rPr>
          <w:lang w:val="en-US" w:eastAsia="en-US"/>
        </w:rPr>
        <w:t xml:space="preserve"> In v15.8 of the standard, A-MPR is provided for PC2/3/4 as follows:</w:t>
      </w:r>
    </w:p>
    <w:p w14:paraId="78A82DD3" w14:textId="77777777" w:rsidR="00D11295" w:rsidRDefault="00D11295" w:rsidP="00D11295">
      <w:pPr>
        <w:jc w:val="center"/>
        <w:rPr>
          <w:lang w:val="en-US" w:eastAsia="en-US"/>
        </w:rPr>
      </w:pPr>
      <w:r w:rsidRPr="00E550A0">
        <w:rPr>
          <w:noProof/>
        </w:rPr>
        <w:drawing>
          <wp:inline distT="0" distB="0" distL="0" distR="0" wp14:anchorId="61E58EC4" wp14:editId="3EA2DCE7">
            <wp:extent cx="4367098" cy="2305050"/>
            <wp:effectExtent l="152400" t="152400" r="357505" b="36195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73278" cy="230831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CC65892" w14:textId="37DA7C10" w:rsidR="00ED4C6B" w:rsidRPr="00343304" w:rsidRDefault="00D11295" w:rsidP="00ED4C6B">
      <w:pPr>
        <w:rPr>
          <w:b/>
          <w:bCs/>
          <w:lang w:val="en-US" w:eastAsia="en-US"/>
        </w:rPr>
      </w:pPr>
      <w:r w:rsidRPr="007D4213">
        <w:rPr>
          <w:b/>
          <w:bCs/>
          <w:lang w:val="en-US" w:eastAsia="en-US"/>
        </w:rPr>
        <w:t>Proposal 2:</w:t>
      </w:r>
      <w:r>
        <w:rPr>
          <w:b/>
          <w:bCs/>
          <w:lang w:val="en-US" w:eastAsia="en-US"/>
        </w:rPr>
        <w:t xml:space="preserve"> </w:t>
      </w:r>
      <w:r w:rsidRPr="007D4213">
        <w:rPr>
          <w:b/>
          <w:bCs/>
          <w:lang w:val="en-US" w:eastAsia="en-US"/>
        </w:rPr>
        <w:t>AMPR</w:t>
      </w:r>
      <w:r w:rsidRPr="007D4213">
        <w:rPr>
          <w:b/>
          <w:bCs/>
          <w:vertAlign w:val="subscript"/>
          <w:lang w:val="en-US" w:eastAsia="en-US"/>
        </w:rPr>
        <w:t xml:space="preserve">C_CA </w:t>
      </w:r>
      <w:r w:rsidR="00CC03E5" w:rsidRPr="00CC03E5">
        <w:rPr>
          <w:b/>
          <w:bCs/>
          <w:lang w:val="en-US" w:eastAsia="en-US"/>
        </w:rPr>
        <w:t>shall</w:t>
      </w:r>
      <w:r w:rsidR="00CC03E5">
        <w:rPr>
          <w:b/>
          <w:bCs/>
          <w:vertAlign w:val="subscript"/>
          <w:lang w:val="en-US" w:eastAsia="en-US"/>
        </w:rPr>
        <w:t xml:space="preserve"> </w:t>
      </w:r>
      <w:r w:rsidRPr="007D4213">
        <w:rPr>
          <w:b/>
          <w:bCs/>
          <w:lang w:val="en-US" w:eastAsia="en-US"/>
        </w:rPr>
        <w:t>be replaced by an offset-sensitive parameter which equals 6.0 for offset &lt; 1x UL freq separation, and 1.0 otherwise</w:t>
      </w:r>
      <w:r w:rsidRPr="00A469DB">
        <w:rPr>
          <w:b/>
          <w:bCs/>
          <w:lang w:val="en-US" w:eastAsia="en-US"/>
        </w:rPr>
        <w:t xml:space="preserve"> for PC</w:t>
      </w:r>
      <w:r>
        <w:rPr>
          <w:b/>
          <w:bCs/>
          <w:lang w:val="en-US" w:eastAsia="en-US"/>
        </w:rPr>
        <w:t>2/3/4</w:t>
      </w:r>
      <w:r w:rsidRPr="00A469DB">
        <w:rPr>
          <w:b/>
          <w:bCs/>
          <w:lang w:val="en-US" w:eastAsia="en-US"/>
        </w:rPr>
        <w:t xml:space="preserve"> UEs to stay compliant against CA_NS_20</w:t>
      </w:r>
      <w:r>
        <w:rPr>
          <w:b/>
          <w:bCs/>
          <w:lang w:val="en-US" w:eastAsia="en-US"/>
        </w:rPr>
        <w:t>1</w:t>
      </w:r>
      <w:r w:rsidRPr="00A469DB">
        <w:rPr>
          <w:b/>
          <w:bCs/>
          <w:lang w:val="en-US" w:eastAsia="en-US"/>
        </w:rPr>
        <w:t xml:space="preserve"> while operating in NC CA mode.</w:t>
      </w:r>
    </w:p>
    <w:p w14:paraId="211B6BCF" w14:textId="7118AB5D" w:rsidR="0029040A" w:rsidRDefault="00BE2D56" w:rsidP="0029040A">
      <w:pPr>
        <w:pStyle w:val="Heading2"/>
        <w:rPr>
          <w:lang w:val="en-US" w:eastAsia="en-US"/>
        </w:rPr>
      </w:pPr>
      <w:r>
        <w:rPr>
          <w:lang w:val="en-US" w:eastAsia="en-US"/>
        </w:rPr>
        <w:t>2</w:t>
      </w:r>
      <w:r w:rsidR="0029040A">
        <w:rPr>
          <w:lang w:val="en-US" w:eastAsia="en-US"/>
        </w:rPr>
        <w:t>.2</w:t>
      </w:r>
      <w:r w:rsidR="0029040A">
        <w:rPr>
          <w:lang w:val="en-US" w:eastAsia="en-US"/>
        </w:rPr>
        <w:tab/>
        <w:t>CA_NS_202</w:t>
      </w:r>
    </w:p>
    <w:p w14:paraId="493D7412" w14:textId="4AC095CC" w:rsidR="00066974" w:rsidRPr="00157C7F" w:rsidRDefault="008D7BD9" w:rsidP="00066974">
      <w:pPr>
        <w:rPr>
          <w:lang w:val="en-US" w:eastAsia="en-US"/>
        </w:rPr>
      </w:pPr>
      <w:r>
        <w:rPr>
          <w:lang w:val="en-US" w:eastAsia="en-US"/>
        </w:rPr>
        <w:t xml:space="preserve">This flag corresponds to </w:t>
      </w:r>
      <w:r w:rsidR="0060476B">
        <w:rPr>
          <w:lang w:val="en-US" w:eastAsia="en-US"/>
        </w:rPr>
        <w:t>the EU mandate to limit</w:t>
      </w:r>
      <w:r w:rsidR="00841F1A">
        <w:rPr>
          <w:lang w:val="en-US" w:eastAsia="en-US"/>
        </w:rPr>
        <w:t xml:space="preserve"> </w:t>
      </w:r>
      <w:r w:rsidR="0060476B">
        <w:rPr>
          <w:lang w:val="en-US" w:eastAsia="en-US"/>
        </w:rPr>
        <w:t xml:space="preserve">emissions outside the SEM to </w:t>
      </w:r>
      <w:r w:rsidR="0060476B" w:rsidRPr="006010AD">
        <w:rPr>
          <w:lang w:val="en-US" w:eastAsia="en-US"/>
        </w:rPr>
        <w:t>-10 dBm/100 MHz</w:t>
      </w:r>
      <w:r w:rsidR="00841F1A">
        <w:rPr>
          <w:lang w:val="en-US" w:eastAsia="en-US"/>
        </w:rPr>
        <w:t xml:space="preserve">. Comparison with the now defunct NS_201 </w:t>
      </w:r>
      <w:r w:rsidR="005D2B47">
        <w:rPr>
          <w:lang w:val="en-US" w:eastAsia="en-US"/>
        </w:rPr>
        <w:t xml:space="preserve">and analysis in [2] shows that </w:t>
      </w:r>
      <w:r w:rsidR="0013411F">
        <w:rPr>
          <w:lang w:val="en-US" w:eastAsia="en-US"/>
        </w:rPr>
        <w:t>A-MPR for NS_202 automatically</w:t>
      </w:r>
      <w:r w:rsidR="007B5435">
        <w:rPr>
          <w:lang w:val="en-US" w:eastAsia="en-US"/>
        </w:rPr>
        <w:t xml:space="preserve"> ensures </w:t>
      </w:r>
      <w:r w:rsidR="008273BC">
        <w:rPr>
          <w:lang w:val="en-US" w:eastAsia="en-US"/>
        </w:rPr>
        <w:t xml:space="preserve">protection of the lower EESS band (23.6 to 24.0 GHz) </w:t>
      </w:r>
      <w:r w:rsidR="00F85CE5">
        <w:rPr>
          <w:lang w:val="en-US" w:eastAsia="en-US"/>
        </w:rPr>
        <w:t xml:space="preserve">by limiting emissions there to </w:t>
      </w:r>
      <w:r w:rsidR="006F62D0">
        <w:rPr>
          <w:lang w:val="en-US" w:eastAsia="en-US"/>
        </w:rPr>
        <w:t>-8 dBm/200 MHz</w:t>
      </w:r>
      <w:r w:rsidR="009D74E5">
        <w:rPr>
          <w:lang w:val="en-US" w:eastAsia="en-US"/>
        </w:rPr>
        <w:t>.</w:t>
      </w:r>
    </w:p>
    <w:p w14:paraId="34039DF8" w14:textId="084431FE" w:rsidR="0029040A" w:rsidRPr="007D73E5" w:rsidRDefault="00BE2D56" w:rsidP="0029040A">
      <w:pPr>
        <w:pStyle w:val="Heading3"/>
        <w:rPr>
          <w:lang w:val="en-US" w:eastAsia="en-US"/>
        </w:rPr>
      </w:pPr>
      <w:r>
        <w:rPr>
          <w:lang w:val="en-US" w:eastAsia="en-US"/>
        </w:rPr>
        <w:t>2</w:t>
      </w:r>
      <w:r w:rsidR="0029040A">
        <w:rPr>
          <w:lang w:val="en-US" w:eastAsia="en-US"/>
        </w:rPr>
        <w:t>.2.1</w:t>
      </w:r>
      <w:r w:rsidR="0029040A">
        <w:rPr>
          <w:lang w:val="en-US" w:eastAsia="en-US"/>
        </w:rPr>
        <w:tab/>
        <w:t>PC1 simulation and analysis</w:t>
      </w:r>
    </w:p>
    <w:p w14:paraId="4284FC16" w14:textId="542B94F1" w:rsidR="00792F57" w:rsidRPr="00157C7F" w:rsidRDefault="0029040A" w:rsidP="00792F57">
      <w:pPr>
        <w:rPr>
          <w:lang w:val="en-US" w:eastAsia="en-US"/>
        </w:rPr>
      </w:pPr>
      <w:r w:rsidRPr="00157C7F">
        <w:rPr>
          <w:lang w:val="en-US" w:eastAsia="en-US"/>
        </w:rPr>
        <w:t xml:space="preserve">Estimated back-off requirements </w:t>
      </w:r>
      <w:r w:rsidR="00584BDD">
        <w:rPr>
          <w:lang w:val="en-US" w:eastAsia="en-US"/>
        </w:rPr>
        <w:t xml:space="preserve">for compliance with CA_NS_202 </w:t>
      </w:r>
      <w:r w:rsidRPr="00157C7F">
        <w:rPr>
          <w:lang w:val="en-US" w:eastAsia="en-US"/>
        </w:rPr>
        <w:t xml:space="preserve">due to PA related IMD </w:t>
      </w:r>
      <w:r>
        <w:rPr>
          <w:lang w:val="en-US" w:eastAsia="en-US"/>
        </w:rPr>
        <w:t xml:space="preserve">(high-order) </w:t>
      </w:r>
      <w:r w:rsidRPr="00157C7F">
        <w:rPr>
          <w:lang w:val="en-US" w:eastAsia="en-US"/>
        </w:rPr>
        <w:t xml:space="preserve">products are shown in figure </w:t>
      </w:r>
      <w:r w:rsidR="00BE2D56">
        <w:rPr>
          <w:lang w:val="en-US" w:eastAsia="en-US"/>
        </w:rPr>
        <w:t>2</w:t>
      </w:r>
      <w:r w:rsidRPr="00157C7F">
        <w:rPr>
          <w:lang w:val="en-US" w:eastAsia="en-US"/>
        </w:rPr>
        <w:t>.</w:t>
      </w:r>
      <w:r w:rsidR="00BA1BF6">
        <w:rPr>
          <w:lang w:val="en-US" w:eastAsia="en-US"/>
        </w:rPr>
        <w:t>2</w:t>
      </w:r>
      <w:r w:rsidRPr="00157C7F">
        <w:rPr>
          <w:lang w:val="en-US" w:eastAsia="en-US"/>
        </w:rPr>
        <w:t>.1-</w:t>
      </w:r>
      <w:r w:rsidR="004C267E">
        <w:rPr>
          <w:lang w:val="en-US" w:eastAsia="en-US"/>
        </w:rPr>
        <w:t>1</w:t>
      </w:r>
      <w:r w:rsidRPr="00157C7F">
        <w:rPr>
          <w:lang w:val="en-US" w:eastAsia="en-US"/>
        </w:rPr>
        <w:t>.</w:t>
      </w:r>
      <w:r w:rsidR="00844547">
        <w:rPr>
          <w:lang w:val="en-US" w:eastAsia="en-US"/>
        </w:rPr>
        <w:t xml:space="preserve"> Note that back off to meet general requirements are also shown for reference, but the scatter relevant to this exercise is ‘</w:t>
      </w:r>
      <w:r w:rsidR="00844547" w:rsidRPr="00A565F2">
        <w:rPr>
          <w:color w:val="FF33CC"/>
          <w:lang w:val="en-US" w:eastAsia="en-US"/>
        </w:rPr>
        <w:t xml:space="preserve">x </w:t>
      </w:r>
      <w:r w:rsidR="00844547">
        <w:rPr>
          <w:lang w:val="en-US" w:eastAsia="en-US"/>
        </w:rPr>
        <w:t>NS Spur Backoff’.</w:t>
      </w:r>
      <w:r w:rsidR="00792F57">
        <w:rPr>
          <w:lang w:val="en-US" w:eastAsia="en-US"/>
        </w:rPr>
        <w:t xml:space="preserve"> Back off requirement for CA_NS_202 compliance by high order products is estimated at 9.5 dB.</w:t>
      </w:r>
    </w:p>
    <w:p w14:paraId="3A3068EF" w14:textId="02C7B8F4" w:rsidR="0029040A" w:rsidRPr="00157C7F" w:rsidRDefault="0029040A" w:rsidP="0029040A">
      <w:pPr>
        <w:rPr>
          <w:lang w:val="en-US" w:eastAsia="en-US"/>
        </w:rPr>
      </w:pPr>
    </w:p>
    <w:p w14:paraId="6E36604E" w14:textId="452A08EC" w:rsidR="0029040A" w:rsidRPr="00157C7F" w:rsidRDefault="00020BE4" w:rsidP="006526D5">
      <w:pPr>
        <w:jc w:val="center"/>
        <w:rPr>
          <w:lang w:val="en-US" w:eastAsia="en-US"/>
        </w:rPr>
      </w:pPr>
      <w:r>
        <w:rPr>
          <w:noProof/>
          <w:lang w:val="en-US" w:eastAsia="en-US"/>
        </w:rPr>
        <w:drawing>
          <wp:inline distT="0" distB="0" distL="0" distR="0" wp14:anchorId="15F01268" wp14:editId="5437A4F5">
            <wp:extent cx="2743200" cy="2057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AEBF36" w14:textId="78465C89" w:rsidR="0029040A" w:rsidRPr="00157C7F" w:rsidRDefault="0029040A" w:rsidP="0029040A">
      <w:pPr>
        <w:jc w:val="center"/>
        <w:rPr>
          <w:lang w:val="en-US" w:eastAsia="en-US"/>
        </w:rPr>
      </w:pPr>
      <w:r w:rsidRPr="00157C7F">
        <w:rPr>
          <w:lang w:val="en-US" w:eastAsia="en-US"/>
        </w:rPr>
        <w:t xml:space="preserve">Figures </w:t>
      </w:r>
      <w:r w:rsidR="00BE2D56">
        <w:rPr>
          <w:lang w:val="en-US" w:eastAsia="en-US"/>
        </w:rPr>
        <w:t>2</w:t>
      </w:r>
      <w:r w:rsidRPr="00157C7F">
        <w:rPr>
          <w:lang w:val="en-US" w:eastAsia="en-US"/>
        </w:rPr>
        <w:t>.</w:t>
      </w:r>
      <w:r w:rsidR="00BA1BF6">
        <w:rPr>
          <w:lang w:val="en-US" w:eastAsia="en-US"/>
        </w:rPr>
        <w:t>2</w:t>
      </w:r>
      <w:r w:rsidRPr="00157C7F">
        <w:rPr>
          <w:lang w:val="en-US" w:eastAsia="en-US"/>
        </w:rPr>
        <w:t>.1-</w:t>
      </w:r>
      <w:r w:rsidR="00BE2D56">
        <w:rPr>
          <w:lang w:val="en-US" w:eastAsia="en-US"/>
        </w:rPr>
        <w:t>1</w:t>
      </w:r>
      <w:r w:rsidRPr="00157C7F">
        <w:rPr>
          <w:lang w:val="en-US" w:eastAsia="en-US"/>
        </w:rPr>
        <w:t>: PC1 back off requirements</w:t>
      </w:r>
      <w:r>
        <w:rPr>
          <w:lang w:val="en-US" w:eastAsia="en-US"/>
        </w:rPr>
        <w:t xml:space="preserve"> </w:t>
      </w:r>
      <w:r w:rsidR="00A97854">
        <w:rPr>
          <w:lang w:val="en-US" w:eastAsia="en-US"/>
        </w:rPr>
        <w:t>for CA_NS_202</w:t>
      </w:r>
    </w:p>
    <w:p w14:paraId="33829DFA" w14:textId="43A5BB07" w:rsidR="0029040A" w:rsidRDefault="0029040A" w:rsidP="0029040A">
      <w:pPr>
        <w:rPr>
          <w:lang w:val="en-US" w:eastAsia="en-US"/>
        </w:rPr>
      </w:pPr>
      <w:r w:rsidRPr="00157C7F">
        <w:rPr>
          <w:lang w:val="en-US" w:eastAsia="en-US"/>
        </w:rPr>
        <w:lastRenderedPageBreak/>
        <w:t>Recent analysis [</w:t>
      </w:r>
      <w:r w:rsidR="00863B70">
        <w:rPr>
          <w:lang w:val="en-US" w:eastAsia="en-US"/>
        </w:rPr>
        <w:t>2</w:t>
      </w:r>
      <w:r w:rsidRPr="00157C7F">
        <w:rPr>
          <w:lang w:val="en-US" w:eastAsia="en-US"/>
        </w:rPr>
        <w:t xml:space="preserve">] demonstrated </w:t>
      </w:r>
      <w:r>
        <w:rPr>
          <w:lang w:val="en-US" w:eastAsia="en-US"/>
        </w:rPr>
        <w:t xml:space="preserve">that a </w:t>
      </w:r>
      <w:r w:rsidRPr="00157C7F">
        <w:rPr>
          <w:lang w:val="en-US" w:eastAsia="en-US"/>
        </w:rPr>
        <w:t>PC</w:t>
      </w:r>
      <w:r w:rsidR="00F976FD">
        <w:rPr>
          <w:lang w:val="en-US" w:eastAsia="en-US"/>
        </w:rPr>
        <w:t>2/3/4</w:t>
      </w:r>
      <w:r w:rsidRPr="00157C7F">
        <w:rPr>
          <w:lang w:val="en-US" w:eastAsia="en-US"/>
        </w:rPr>
        <w:t xml:space="preserve"> UE </w:t>
      </w:r>
      <w:r>
        <w:rPr>
          <w:lang w:val="en-US" w:eastAsia="en-US"/>
        </w:rPr>
        <w:t xml:space="preserve">needs </w:t>
      </w:r>
      <w:r w:rsidR="00A81B7D">
        <w:rPr>
          <w:lang w:val="en-US" w:eastAsia="en-US"/>
        </w:rPr>
        <w:t>11.0</w:t>
      </w:r>
      <w:r>
        <w:rPr>
          <w:lang w:val="en-US" w:eastAsia="en-US"/>
        </w:rPr>
        <w:t xml:space="preserve"> dB of back off because of</w:t>
      </w:r>
      <w:r w:rsidRPr="00157C7F">
        <w:rPr>
          <w:lang w:val="en-US" w:eastAsia="en-US"/>
        </w:rPr>
        <w:t xml:space="preserve"> spurious products produced before the PA and merely amplified by it (‘first order spurs’). </w:t>
      </w:r>
    </w:p>
    <w:p w14:paraId="34F33C83" w14:textId="358655AC" w:rsidR="0029040A" w:rsidRDefault="0029040A" w:rsidP="0029040A">
      <w:pPr>
        <w:rPr>
          <w:lang w:val="en-US" w:eastAsia="en-US"/>
        </w:rPr>
      </w:pPr>
      <w:r>
        <w:rPr>
          <w:lang w:val="en-US" w:eastAsia="en-US"/>
        </w:rPr>
        <w:t xml:space="preserve">The total back off must now be constructed assuming co-location of first order products and high order products in the same measurement BW. The back off requirements can be summarized in table </w:t>
      </w:r>
      <w:r w:rsidR="00BE2D56">
        <w:rPr>
          <w:lang w:val="en-US" w:eastAsia="en-US"/>
        </w:rPr>
        <w:t>2</w:t>
      </w:r>
      <w:r>
        <w:rPr>
          <w:lang w:val="en-US" w:eastAsia="en-US"/>
        </w:rPr>
        <w:t>.</w:t>
      </w:r>
      <w:r w:rsidR="00E76AB1">
        <w:rPr>
          <w:lang w:val="en-US" w:eastAsia="en-US"/>
        </w:rPr>
        <w:t>2</w:t>
      </w:r>
      <w:r>
        <w:rPr>
          <w:lang w:val="en-US" w:eastAsia="en-US"/>
        </w:rPr>
        <w:t>.1-1</w:t>
      </w:r>
      <w:r w:rsidR="00451E66">
        <w:rPr>
          <w:lang w:val="en-US" w:eastAsia="en-US"/>
        </w:rPr>
        <w:t xml:space="preserve">. </w:t>
      </w:r>
      <w:r w:rsidR="00251815">
        <w:rPr>
          <w:lang w:val="en-US" w:eastAsia="en-US"/>
        </w:rPr>
        <w:t xml:space="preserve">The A-MPR proposal is the back-off necessary so all </w:t>
      </w:r>
      <w:r w:rsidR="00911F0A">
        <w:rPr>
          <w:lang w:val="en-US" w:eastAsia="en-US"/>
        </w:rPr>
        <w:t>types of products when summed together stay under the required limit.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  <w:gridCol w:w="1925"/>
      </w:tblGrid>
      <w:tr w:rsidR="00E76AB1" w:rsidRPr="00E76AB1" w14:paraId="53778BF5" w14:textId="77777777" w:rsidTr="00616311">
        <w:tc>
          <w:tcPr>
            <w:tcW w:w="1924" w:type="dxa"/>
          </w:tcPr>
          <w:p w14:paraId="31EE6946" w14:textId="77777777" w:rsidR="00E76AB1" w:rsidRPr="00E76AB1" w:rsidRDefault="00E76AB1" w:rsidP="00E76AB1">
            <w:pPr>
              <w:rPr>
                <w:lang w:eastAsia="en-US"/>
              </w:rPr>
            </w:pPr>
            <w:r w:rsidRPr="00E76AB1">
              <w:rPr>
                <w:lang w:eastAsia="en-US"/>
              </w:rPr>
              <w:t>PC1 back off requirements (dB) for:</w:t>
            </w:r>
          </w:p>
        </w:tc>
        <w:tc>
          <w:tcPr>
            <w:tcW w:w="1924" w:type="dxa"/>
          </w:tcPr>
          <w:p w14:paraId="22498257" w14:textId="77777777" w:rsidR="00E76AB1" w:rsidRPr="00E76AB1" w:rsidRDefault="00E76AB1" w:rsidP="00E76AB1">
            <w:pPr>
              <w:rPr>
                <w:lang w:eastAsia="en-US"/>
              </w:rPr>
            </w:pPr>
            <w:r w:rsidRPr="00E76AB1">
              <w:rPr>
                <w:lang w:eastAsia="en-US"/>
              </w:rPr>
              <w:t>First Order</w:t>
            </w:r>
          </w:p>
        </w:tc>
        <w:tc>
          <w:tcPr>
            <w:tcW w:w="1924" w:type="dxa"/>
          </w:tcPr>
          <w:p w14:paraId="791A0A42" w14:textId="77777777" w:rsidR="00E76AB1" w:rsidRPr="00E76AB1" w:rsidRDefault="00E76AB1" w:rsidP="00E76AB1">
            <w:pPr>
              <w:rPr>
                <w:lang w:eastAsia="en-US"/>
              </w:rPr>
            </w:pPr>
            <w:r w:rsidRPr="00E76AB1">
              <w:rPr>
                <w:lang w:eastAsia="en-US"/>
              </w:rPr>
              <w:t>Higher Order, In-band</w:t>
            </w:r>
          </w:p>
        </w:tc>
        <w:tc>
          <w:tcPr>
            <w:tcW w:w="1924" w:type="dxa"/>
          </w:tcPr>
          <w:p w14:paraId="77089131" w14:textId="12BDDD50" w:rsidR="00E76AB1" w:rsidRPr="00E76AB1" w:rsidRDefault="00E76AB1" w:rsidP="00E76AB1">
            <w:pPr>
              <w:rPr>
                <w:lang w:eastAsia="en-US"/>
              </w:rPr>
            </w:pPr>
            <w:r w:rsidRPr="00E76AB1">
              <w:rPr>
                <w:lang w:eastAsia="en-US"/>
              </w:rPr>
              <w:t>Higher Order, Out-of-band, from 2</w:t>
            </w:r>
            <w:r w:rsidRPr="00E76AB1">
              <w:rPr>
                <w:vertAlign w:val="superscript"/>
                <w:lang w:eastAsia="en-US"/>
              </w:rPr>
              <w:t>nd</w:t>
            </w:r>
            <w:r w:rsidRPr="00E76AB1">
              <w:rPr>
                <w:lang w:eastAsia="en-US"/>
              </w:rPr>
              <w:t xml:space="preserve"> harmonic</w:t>
            </w:r>
            <w:r w:rsidR="00E7314C">
              <w:rPr>
                <w:lang w:eastAsia="en-US"/>
              </w:rPr>
              <w:t xml:space="preserve"> [6]</w:t>
            </w:r>
          </w:p>
        </w:tc>
        <w:tc>
          <w:tcPr>
            <w:tcW w:w="1925" w:type="dxa"/>
          </w:tcPr>
          <w:p w14:paraId="6B5C6ABC" w14:textId="4E79661C" w:rsidR="00E76AB1" w:rsidRPr="00E76AB1" w:rsidRDefault="00DE74FC" w:rsidP="00E76AB1">
            <w:pPr>
              <w:rPr>
                <w:lang w:eastAsia="en-US"/>
              </w:rPr>
            </w:pPr>
            <w:r w:rsidRPr="00F032C6">
              <w:rPr>
                <w:lang w:eastAsia="en-US"/>
              </w:rPr>
              <w:t xml:space="preserve">A-MPR </w:t>
            </w:r>
            <w:r>
              <w:rPr>
                <w:lang w:eastAsia="en-US"/>
              </w:rPr>
              <w:t>proposal</w:t>
            </w:r>
          </w:p>
        </w:tc>
      </w:tr>
      <w:tr w:rsidR="00E76AB1" w:rsidRPr="00E76AB1" w14:paraId="64834A44" w14:textId="77777777" w:rsidTr="00616311">
        <w:tc>
          <w:tcPr>
            <w:tcW w:w="1924" w:type="dxa"/>
          </w:tcPr>
          <w:p w14:paraId="2C8A18AA" w14:textId="77777777" w:rsidR="00E76AB1" w:rsidRPr="00E76AB1" w:rsidRDefault="00E76AB1" w:rsidP="00E76AB1">
            <w:pPr>
              <w:rPr>
                <w:lang w:eastAsia="en-US"/>
              </w:rPr>
            </w:pPr>
            <w:r w:rsidRPr="00E76AB1">
              <w:rPr>
                <w:lang w:eastAsia="en-US"/>
              </w:rPr>
              <w:t>CA_NS_202</w:t>
            </w:r>
          </w:p>
        </w:tc>
        <w:tc>
          <w:tcPr>
            <w:tcW w:w="1924" w:type="dxa"/>
          </w:tcPr>
          <w:p w14:paraId="48E10BF9" w14:textId="46FAB98D" w:rsidR="00E76AB1" w:rsidRPr="00E76AB1" w:rsidRDefault="00E76AB1" w:rsidP="00E76AB1">
            <w:pPr>
              <w:jc w:val="center"/>
              <w:rPr>
                <w:lang w:eastAsia="en-US"/>
              </w:rPr>
            </w:pPr>
            <w:r w:rsidRPr="00E76AB1">
              <w:rPr>
                <w:lang w:eastAsia="en-US"/>
              </w:rPr>
              <w:t>11</w:t>
            </w:r>
            <w:r w:rsidR="000945F5">
              <w:rPr>
                <w:lang w:eastAsia="en-US"/>
              </w:rPr>
              <w:t>.0</w:t>
            </w:r>
          </w:p>
        </w:tc>
        <w:tc>
          <w:tcPr>
            <w:tcW w:w="1924" w:type="dxa"/>
          </w:tcPr>
          <w:p w14:paraId="7C951D9B" w14:textId="4E5FA8D0" w:rsidR="00E76AB1" w:rsidRPr="00E76AB1" w:rsidRDefault="00C94589" w:rsidP="00E76A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924" w:type="dxa"/>
          </w:tcPr>
          <w:p w14:paraId="7F9DAE74" w14:textId="394CD617" w:rsidR="00E76AB1" w:rsidRPr="00E76AB1" w:rsidRDefault="00E76AB1" w:rsidP="00E76AB1">
            <w:pPr>
              <w:jc w:val="center"/>
              <w:rPr>
                <w:lang w:eastAsia="en-US"/>
              </w:rPr>
            </w:pPr>
            <w:r w:rsidRPr="00E76AB1">
              <w:rPr>
                <w:lang w:eastAsia="en-US"/>
              </w:rPr>
              <w:t>5</w:t>
            </w:r>
            <w:r w:rsidR="000945F5">
              <w:rPr>
                <w:lang w:eastAsia="en-US"/>
              </w:rPr>
              <w:t>.0</w:t>
            </w:r>
          </w:p>
        </w:tc>
        <w:tc>
          <w:tcPr>
            <w:tcW w:w="1925" w:type="dxa"/>
          </w:tcPr>
          <w:p w14:paraId="5F3A8EC0" w14:textId="388FBABA" w:rsidR="00E76AB1" w:rsidRPr="00E76AB1" w:rsidRDefault="00B32C67" w:rsidP="00E76A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</w:t>
            </w:r>
          </w:p>
        </w:tc>
      </w:tr>
    </w:tbl>
    <w:p w14:paraId="72654C5F" w14:textId="77777777" w:rsidR="0029040A" w:rsidRPr="00F032C6" w:rsidRDefault="0029040A" w:rsidP="0029040A">
      <w:pPr>
        <w:rPr>
          <w:lang w:eastAsia="en-US"/>
        </w:rPr>
      </w:pPr>
    </w:p>
    <w:p w14:paraId="52E63CBD" w14:textId="748BF519" w:rsidR="0029040A" w:rsidRPr="00F032C6" w:rsidRDefault="0029040A" w:rsidP="0029040A">
      <w:pPr>
        <w:jc w:val="center"/>
        <w:rPr>
          <w:lang w:eastAsia="en-US"/>
        </w:rPr>
      </w:pPr>
      <w:r w:rsidRPr="00F032C6">
        <w:rPr>
          <w:lang w:eastAsia="en-US"/>
        </w:rPr>
        <w:t xml:space="preserve">Table </w:t>
      </w:r>
      <w:r w:rsidR="00BE2D56">
        <w:rPr>
          <w:lang w:eastAsia="en-US"/>
        </w:rPr>
        <w:t>2</w:t>
      </w:r>
      <w:r>
        <w:rPr>
          <w:lang w:eastAsia="en-US"/>
        </w:rPr>
        <w:t>.</w:t>
      </w:r>
      <w:r w:rsidR="00BE2D56">
        <w:rPr>
          <w:lang w:eastAsia="en-US"/>
        </w:rPr>
        <w:t>2</w:t>
      </w:r>
      <w:r>
        <w:rPr>
          <w:lang w:eastAsia="en-US"/>
        </w:rPr>
        <w:t>.1</w:t>
      </w:r>
      <w:r w:rsidRPr="00F032C6">
        <w:rPr>
          <w:lang w:eastAsia="en-US"/>
        </w:rPr>
        <w:t>-1: PC</w:t>
      </w:r>
      <w:r>
        <w:rPr>
          <w:lang w:eastAsia="en-US"/>
        </w:rPr>
        <w:t xml:space="preserve">1 </w:t>
      </w:r>
      <w:r w:rsidRPr="00F032C6">
        <w:rPr>
          <w:lang w:eastAsia="en-US"/>
        </w:rPr>
        <w:t>Back-off Requirement Summary</w:t>
      </w:r>
      <w:r>
        <w:rPr>
          <w:lang w:eastAsia="en-US"/>
        </w:rPr>
        <w:t xml:space="preserve"> for NC UL CA</w:t>
      </w:r>
    </w:p>
    <w:p w14:paraId="65B5101A" w14:textId="77777777" w:rsidR="0029040A" w:rsidRDefault="0029040A" w:rsidP="0029040A">
      <w:pPr>
        <w:rPr>
          <w:lang w:val="en-US" w:eastAsia="en-US"/>
        </w:rPr>
      </w:pPr>
      <w:r>
        <w:rPr>
          <w:lang w:val="en-US" w:eastAsia="en-US"/>
        </w:rPr>
        <w:t xml:space="preserve"> In v15.8 of the standard, A-MPR is provided for PC1 as follows:</w:t>
      </w:r>
    </w:p>
    <w:p w14:paraId="6E378F6F" w14:textId="265C4053" w:rsidR="0029040A" w:rsidRDefault="009C0415" w:rsidP="0029040A">
      <w:pPr>
        <w:jc w:val="center"/>
        <w:rPr>
          <w:lang w:val="en-US" w:eastAsia="en-US"/>
        </w:rPr>
      </w:pPr>
      <w:r w:rsidRPr="009C0415">
        <w:rPr>
          <w:noProof/>
        </w:rPr>
        <w:drawing>
          <wp:inline distT="0" distB="0" distL="0" distR="0" wp14:anchorId="45BE655C" wp14:editId="4439BD4D">
            <wp:extent cx="2523744" cy="292100"/>
            <wp:effectExtent l="152400" t="152400" r="334010" b="35560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3418" cy="29437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C1C6D5F" w14:textId="6F0417D4" w:rsidR="00F925B7" w:rsidRDefault="00CE2E73" w:rsidP="00CE2E73">
      <w:pPr>
        <w:rPr>
          <w:lang w:val="en-US" w:eastAsia="en-US"/>
        </w:rPr>
      </w:pPr>
      <w:r>
        <w:rPr>
          <w:lang w:val="en-US" w:eastAsia="en-US"/>
        </w:rPr>
        <w:t>i.e</w:t>
      </w:r>
      <w:r w:rsidR="00091A14">
        <w:rPr>
          <w:lang w:val="en-US" w:eastAsia="en-US"/>
        </w:rPr>
        <w:t>.</w:t>
      </w:r>
      <w:r>
        <w:rPr>
          <w:lang w:val="en-US" w:eastAsia="en-US"/>
        </w:rPr>
        <w:t xml:space="preserve"> NC CA operation requires 1 more dB of back off compared to </w:t>
      </w:r>
      <w:r w:rsidR="00AD1C76">
        <w:rPr>
          <w:lang w:val="en-US" w:eastAsia="en-US"/>
        </w:rPr>
        <w:t xml:space="preserve">MPR allowance in </w:t>
      </w:r>
      <w:r>
        <w:rPr>
          <w:lang w:val="en-US" w:eastAsia="en-US"/>
        </w:rPr>
        <w:t>contiguous CA</w:t>
      </w:r>
    </w:p>
    <w:p w14:paraId="648674EE" w14:textId="2E05E2FD" w:rsidR="0029040A" w:rsidRPr="00A469DB" w:rsidRDefault="00A469DB" w:rsidP="0029040A">
      <w:pPr>
        <w:rPr>
          <w:b/>
          <w:bCs/>
          <w:lang w:val="en-US" w:eastAsia="en-US"/>
        </w:rPr>
      </w:pPr>
      <w:r w:rsidRPr="00A469DB">
        <w:rPr>
          <w:b/>
          <w:bCs/>
          <w:lang w:val="en-US" w:eastAsia="en-US"/>
        </w:rPr>
        <w:t xml:space="preserve">Proposal 3: </w:t>
      </w:r>
      <w:r w:rsidR="00EB4270" w:rsidRPr="00A469DB">
        <w:rPr>
          <w:b/>
          <w:bCs/>
          <w:lang w:val="en-US" w:eastAsia="en-US"/>
        </w:rPr>
        <w:t xml:space="preserve">A-MPR for PC1 UEs </w:t>
      </w:r>
      <w:r w:rsidR="00EB4270">
        <w:rPr>
          <w:b/>
          <w:bCs/>
          <w:lang w:val="en-US" w:eastAsia="en-US"/>
        </w:rPr>
        <w:t>shall be</w:t>
      </w:r>
      <w:r w:rsidR="00502F08" w:rsidRPr="00A469DB">
        <w:rPr>
          <w:b/>
          <w:bCs/>
          <w:lang w:val="en-US" w:eastAsia="en-US"/>
        </w:rPr>
        <w:t xml:space="preserve"> </w:t>
      </w:r>
      <w:r w:rsidR="00144967" w:rsidRPr="00A469DB">
        <w:rPr>
          <w:b/>
          <w:bCs/>
          <w:lang w:val="en-US" w:eastAsia="en-US"/>
        </w:rPr>
        <w:t>1</w:t>
      </w:r>
      <w:r w:rsidR="008F1039">
        <w:rPr>
          <w:b/>
          <w:bCs/>
          <w:lang w:val="en-US" w:eastAsia="en-US"/>
        </w:rPr>
        <w:t xml:space="preserve">2.0 </w:t>
      </w:r>
      <w:r w:rsidR="001357F9" w:rsidRPr="00A469DB">
        <w:rPr>
          <w:b/>
          <w:bCs/>
          <w:lang w:val="en-US" w:eastAsia="en-US"/>
        </w:rPr>
        <w:t xml:space="preserve">dB </w:t>
      </w:r>
      <w:r w:rsidR="00DC4168" w:rsidRPr="00A469DB">
        <w:rPr>
          <w:b/>
          <w:bCs/>
          <w:lang w:val="en-US" w:eastAsia="en-US"/>
        </w:rPr>
        <w:t>to stay compliant against CA_NS_202</w:t>
      </w:r>
      <w:r w:rsidR="007A37C3" w:rsidRPr="00A469DB">
        <w:rPr>
          <w:b/>
          <w:bCs/>
          <w:lang w:val="en-US" w:eastAsia="en-US"/>
        </w:rPr>
        <w:t xml:space="preserve"> while operating in NC CA mode</w:t>
      </w:r>
      <w:r w:rsidR="0029040A" w:rsidRPr="00A469DB">
        <w:rPr>
          <w:b/>
          <w:bCs/>
          <w:lang w:val="en-US" w:eastAsia="en-US"/>
        </w:rPr>
        <w:t>.</w:t>
      </w:r>
    </w:p>
    <w:p w14:paraId="1540C5F9" w14:textId="20308EA1" w:rsidR="0029040A" w:rsidRPr="007D73E5" w:rsidRDefault="00BE2D56" w:rsidP="0029040A">
      <w:pPr>
        <w:pStyle w:val="Heading3"/>
        <w:rPr>
          <w:lang w:val="en-US" w:eastAsia="en-US"/>
        </w:rPr>
      </w:pPr>
      <w:r>
        <w:rPr>
          <w:lang w:val="en-US" w:eastAsia="en-US"/>
        </w:rPr>
        <w:t>2</w:t>
      </w:r>
      <w:r w:rsidR="0029040A">
        <w:rPr>
          <w:lang w:val="en-US" w:eastAsia="en-US"/>
        </w:rPr>
        <w:t>.</w:t>
      </w:r>
      <w:r w:rsidR="00F976FD">
        <w:rPr>
          <w:lang w:val="en-US" w:eastAsia="en-US"/>
        </w:rPr>
        <w:t>2</w:t>
      </w:r>
      <w:r w:rsidR="0029040A">
        <w:rPr>
          <w:lang w:val="en-US" w:eastAsia="en-US"/>
        </w:rPr>
        <w:t>.2</w:t>
      </w:r>
      <w:r w:rsidR="0029040A">
        <w:rPr>
          <w:lang w:val="en-US" w:eastAsia="en-US"/>
        </w:rPr>
        <w:tab/>
        <w:t>PC2/3/4 simulation and analysis</w:t>
      </w:r>
    </w:p>
    <w:p w14:paraId="77D2F003" w14:textId="0E9A788F" w:rsidR="00F976FD" w:rsidRPr="00157C7F" w:rsidRDefault="00F976FD" w:rsidP="00F976FD">
      <w:pPr>
        <w:rPr>
          <w:lang w:val="en-US" w:eastAsia="en-US"/>
        </w:rPr>
      </w:pPr>
      <w:r w:rsidRPr="00157C7F">
        <w:rPr>
          <w:lang w:val="en-US" w:eastAsia="en-US"/>
        </w:rPr>
        <w:t xml:space="preserve">Estimated back-off requirements </w:t>
      </w:r>
      <w:r>
        <w:rPr>
          <w:lang w:val="en-US" w:eastAsia="en-US"/>
        </w:rPr>
        <w:t xml:space="preserve">for compliance with CA_NS_202 </w:t>
      </w:r>
      <w:r w:rsidRPr="00157C7F">
        <w:rPr>
          <w:lang w:val="en-US" w:eastAsia="en-US"/>
        </w:rPr>
        <w:t xml:space="preserve">due to PA related IMD </w:t>
      </w:r>
      <w:r>
        <w:rPr>
          <w:lang w:val="en-US" w:eastAsia="en-US"/>
        </w:rPr>
        <w:t xml:space="preserve">(high-order) </w:t>
      </w:r>
      <w:r w:rsidRPr="00157C7F">
        <w:rPr>
          <w:lang w:val="en-US" w:eastAsia="en-US"/>
        </w:rPr>
        <w:t xml:space="preserve">products are shown in figure </w:t>
      </w:r>
      <w:r w:rsidR="00BE2D56">
        <w:rPr>
          <w:lang w:val="en-US" w:eastAsia="en-US"/>
        </w:rPr>
        <w:t>2</w:t>
      </w:r>
      <w:r w:rsidRPr="00157C7F">
        <w:rPr>
          <w:lang w:val="en-US" w:eastAsia="en-US"/>
        </w:rPr>
        <w:t>.</w:t>
      </w:r>
      <w:r>
        <w:rPr>
          <w:lang w:val="en-US" w:eastAsia="en-US"/>
        </w:rPr>
        <w:t>2</w:t>
      </w:r>
      <w:r w:rsidRPr="00157C7F">
        <w:rPr>
          <w:lang w:val="en-US" w:eastAsia="en-US"/>
        </w:rPr>
        <w:t>.</w:t>
      </w:r>
      <w:r>
        <w:rPr>
          <w:lang w:val="en-US" w:eastAsia="en-US"/>
        </w:rPr>
        <w:t>2</w:t>
      </w:r>
      <w:r w:rsidRPr="00157C7F">
        <w:rPr>
          <w:lang w:val="en-US" w:eastAsia="en-US"/>
        </w:rPr>
        <w:t>-</w:t>
      </w:r>
      <w:r>
        <w:rPr>
          <w:lang w:val="en-US" w:eastAsia="en-US"/>
        </w:rPr>
        <w:t>1</w:t>
      </w:r>
      <w:r w:rsidRPr="00157C7F">
        <w:rPr>
          <w:lang w:val="en-US" w:eastAsia="en-US"/>
        </w:rPr>
        <w:t>.</w:t>
      </w:r>
      <w:r w:rsidR="00BE2D56">
        <w:rPr>
          <w:lang w:val="en-US" w:eastAsia="en-US"/>
        </w:rPr>
        <w:t xml:space="preserve"> </w:t>
      </w:r>
      <w:r w:rsidR="00844547">
        <w:rPr>
          <w:lang w:val="en-US" w:eastAsia="en-US"/>
        </w:rPr>
        <w:t>Note that back off to meet general requirements are also shown for reference, but the scatter relevant to this exercise is ‘</w:t>
      </w:r>
      <w:r w:rsidR="00844547" w:rsidRPr="00A565F2">
        <w:rPr>
          <w:color w:val="FF33CC"/>
          <w:lang w:val="en-US" w:eastAsia="en-US"/>
        </w:rPr>
        <w:t xml:space="preserve">x </w:t>
      </w:r>
      <w:r w:rsidR="00844547">
        <w:rPr>
          <w:lang w:val="en-US" w:eastAsia="en-US"/>
        </w:rPr>
        <w:t>NS Spur Backoff’.</w:t>
      </w:r>
      <w:r w:rsidR="00844547" w:rsidRPr="00844547">
        <w:rPr>
          <w:lang w:val="en-US" w:eastAsia="en-US"/>
        </w:rPr>
        <w:t xml:space="preserve"> </w:t>
      </w:r>
      <w:r w:rsidR="00844547">
        <w:rPr>
          <w:lang w:val="en-US" w:eastAsia="en-US"/>
        </w:rPr>
        <w:t>Back off requirement for CA_NS_202 compliance by high order</w:t>
      </w:r>
      <w:r w:rsidR="00792F57">
        <w:rPr>
          <w:lang w:val="en-US" w:eastAsia="en-US"/>
        </w:rPr>
        <w:t xml:space="preserve"> products</w:t>
      </w:r>
      <w:r w:rsidR="00844547">
        <w:rPr>
          <w:lang w:val="en-US" w:eastAsia="en-US"/>
        </w:rPr>
        <w:t xml:space="preserve"> is estimated at 5.5 dB.</w:t>
      </w:r>
      <w:r w:rsidR="0055078C">
        <w:rPr>
          <w:lang w:val="en-US" w:eastAsia="en-US"/>
        </w:rPr>
        <w:t xml:space="preserve"> Note that this number is ~4 dB lower than that for PC1</w:t>
      </w:r>
      <w:r w:rsidR="00556EB8">
        <w:rPr>
          <w:lang w:val="en-US" w:eastAsia="en-US"/>
        </w:rPr>
        <w:t xml:space="preserve">. This difference </w:t>
      </w:r>
      <w:r w:rsidR="009F67DF">
        <w:rPr>
          <w:lang w:val="en-US" w:eastAsia="en-US"/>
        </w:rPr>
        <w:t xml:space="preserve">is consistent with the 12dB difference in TRP between the two </w:t>
      </w:r>
      <w:r w:rsidR="00E3511D">
        <w:rPr>
          <w:lang w:val="en-US" w:eastAsia="en-US"/>
        </w:rPr>
        <w:t>power class groupings, and a predominantly 3</w:t>
      </w:r>
      <w:r w:rsidR="00E3511D" w:rsidRPr="00E3511D">
        <w:rPr>
          <w:vertAlign w:val="superscript"/>
          <w:lang w:val="en-US" w:eastAsia="en-US"/>
        </w:rPr>
        <w:t>rd</w:t>
      </w:r>
      <w:r w:rsidR="00E3511D">
        <w:rPr>
          <w:lang w:val="en-US" w:eastAsia="en-US"/>
        </w:rPr>
        <w:t xml:space="preserve"> order</w:t>
      </w:r>
      <w:r w:rsidR="00EF43DB">
        <w:rPr>
          <w:lang w:val="en-US" w:eastAsia="en-US"/>
        </w:rPr>
        <w:t xml:space="preserve"> non-linearity.</w:t>
      </w:r>
    </w:p>
    <w:p w14:paraId="724E9B1F" w14:textId="5F5A5839" w:rsidR="00F976FD" w:rsidRPr="00157C7F" w:rsidRDefault="00D53BD7" w:rsidP="006526D5">
      <w:pPr>
        <w:jc w:val="center"/>
        <w:rPr>
          <w:lang w:val="en-US" w:eastAsia="en-US"/>
        </w:rPr>
      </w:pPr>
      <w:r w:rsidRPr="00D53BD7">
        <w:rPr>
          <w:noProof/>
          <w:lang w:val="en-US" w:eastAsia="en-US"/>
        </w:rPr>
        <w:drawing>
          <wp:inline distT="0" distB="0" distL="0" distR="0" wp14:anchorId="27F75940" wp14:editId="2FDA4C96">
            <wp:extent cx="2743200" cy="2057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C3921" w14:textId="681EDE40" w:rsidR="0029040A" w:rsidRPr="00157C7F" w:rsidRDefault="0029040A" w:rsidP="0029040A">
      <w:pPr>
        <w:jc w:val="center"/>
        <w:rPr>
          <w:lang w:val="en-US" w:eastAsia="en-US"/>
        </w:rPr>
      </w:pPr>
      <w:r w:rsidRPr="00157C7F">
        <w:rPr>
          <w:lang w:val="en-US" w:eastAsia="en-US"/>
        </w:rPr>
        <w:t>Figures</w:t>
      </w:r>
      <w:r w:rsidR="004F58D2">
        <w:rPr>
          <w:lang w:val="en-US" w:eastAsia="en-US"/>
        </w:rPr>
        <w:t xml:space="preserve"> </w:t>
      </w:r>
      <w:r w:rsidR="00F976FD">
        <w:rPr>
          <w:lang w:val="en-US" w:eastAsia="en-US"/>
        </w:rPr>
        <w:t>2</w:t>
      </w:r>
      <w:r w:rsidRPr="00157C7F">
        <w:rPr>
          <w:lang w:val="en-US" w:eastAsia="en-US"/>
        </w:rPr>
        <w:t>.</w:t>
      </w:r>
      <w:r w:rsidR="00F976FD">
        <w:rPr>
          <w:lang w:val="en-US" w:eastAsia="en-US"/>
        </w:rPr>
        <w:t>2</w:t>
      </w:r>
      <w:r w:rsidRPr="00157C7F">
        <w:rPr>
          <w:lang w:val="en-US" w:eastAsia="en-US"/>
        </w:rPr>
        <w:t>.2-1: P</w:t>
      </w:r>
      <w:r>
        <w:rPr>
          <w:lang w:val="en-US" w:eastAsia="en-US"/>
        </w:rPr>
        <w:t xml:space="preserve">C2/3/4 </w:t>
      </w:r>
      <w:r w:rsidRPr="00157C7F">
        <w:rPr>
          <w:lang w:val="en-US" w:eastAsia="en-US"/>
        </w:rPr>
        <w:t>back off requirements</w:t>
      </w:r>
      <w:r>
        <w:rPr>
          <w:lang w:val="en-US" w:eastAsia="en-US"/>
        </w:rPr>
        <w:t xml:space="preserve"> as a function of offset frequency of UL CA configuration</w:t>
      </w:r>
    </w:p>
    <w:p w14:paraId="7B489521" w14:textId="45ED309E" w:rsidR="0029040A" w:rsidRDefault="0029040A" w:rsidP="0029040A">
      <w:pPr>
        <w:rPr>
          <w:lang w:val="en-US" w:eastAsia="en-US"/>
        </w:rPr>
      </w:pPr>
      <w:r w:rsidRPr="00157C7F">
        <w:rPr>
          <w:lang w:val="en-US" w:eastAsia="en-US"/>
        </w:rPr>
        <w:t xml:space="preserve">Recent analysis </w:t>
      </w:r>
      <w:r w:rsidR="005B5B14">
        <w:rPr>
          <w:lang w:val="en-US" w:eastAsia="en-US"/>
        </w:rPr>
        <w:t>[1]</w:t>
      </w:r>
      <w:r w:rsidRPr="00157C7F">
        <w:rPr>
          <w:lang w:val="en-US" w:eastAsia="en-US"/>
        </w:rPr>
        <w:t xml:space="preserve"> demonstrated </w:t>
      </w:r>
      <w:r>
        <w:rPr>
          <w:lang w:val="en-US" w:eastAsia="en-US"/>
        </w:rPr>
        <w:t xml:space="preserve">that a </w:t>
      </w:r>
      <w:r w:rsidRPr="00157C7F">
        <w:rPr>
          <w:lang w:val="en-US" w:eastAsia="en-US"/>
        </w:rPr>
        <w:t>PC</w:t>
      </w:r>
      <w:r>
        <w:rPr>
          <w:lang w:val="en-US" w:eastAsia="en-US"/>
        </w:rPr>
        <w:t>2/3/4</w:t>
      </w:r>
      <w:r w:rsidRPr="00157C7F">
        <w:rPr>
          <w:lang w:val="en-US" w:eastAsia="en-US"/>
        </w:rPr>
        <w:t xml:space="preserve"> UE </w:t>
      </w:r>
      <w:r>
        <w:rPr>
          <w:lang w:val="en-US" w:eastAsia="en-US"/>
        </w:rPr>
        <w:t>needs no back off because of</w:t>
      </w:r>
      <w:r w:rsidRPr="00157C7F">
        <w:rPr>
          <w:lang w:val="en-US" w:eastAsia="en-US"/>
        </w:rPr>
        <w:t xml:space="preserve"> spurious products produced before the PA and merely amplified by it (‘first order spurs’</w:t>
      </w:r>
      <w:r w:rsidR="00357E3C">
        <w:rPr>
          <w:lang w:val="en-US" w:eastAsia="en-US"/>
        </w:rPr>
        <w:t>) but also noted that these sp</w:t>
      </w:r>
      <w:r>
        <w:rPr>
          <w:lang w:val="en-US" w:eastAsia="en-US"/>
        </w:rPr>
        <w:t xml:space="preserve">urs are </w:t>
      </w:r>
      <w:r w:rsidR="00911709">
        <w:rPr>
          <w:lang w:val="en-US" w:eastAsia="en-US"/>
        </w:rPr>
        <w:t>marginally passing against</w:t>
      </w:r>
      <w:r>
        <w:rPr>
          <w:lang w:val="en-US" w:eastAsia="en-US"/>
        </w:rPr>
        <w:t xml:space="preserve"> spec. limit.</w:t>
      </w:r>
    </w:p>
    <w:p w14:paraId="2A8E13A4" w14:textId="2388EA23" w:rsidR="0029040A" w:rsidRDefault="0029040A" w:rsidP="0029040A">
      <w:pPr>
        <w:rPr>
          <w:lang w:val="en-US" w:eastAsia="en-US"/>
        </w:rPr>
      </w:pPr>
      <w:r>
        <w:rPr>
          <w:lang w:val="en-US" w:eastAsia="en-US"/>
        </w:rPr>
        <w:t>The total back off must now be constructed</w:t>
      </w:r>
      <w:r w:rsidR="00B57D26">
        <w:rPr>
          <w:lang w:val="en-US" w:eastAsia="en-US"/>
        </w:rPr>
        <w:t>. Note that it is unlikely to have</w:t>
      </w:r>
      <w:r>
        <w:rPr>
          <w:lang w:val="en-US" w:eastAsia="en-US"/>
        </w:rPr>
        <w:t xml:space="preserve"> co-location of first order products and </w:t>
      </w:r>
      <w:r w:rsidR="007F6A02">
        <w:rPr>
          <w:lang w:val="en-US" w:eastAsia="en-US"/>
        </w:rPr>
        <w:t>2</w:t>
      </w:r>
      <w:r w:rsidR="007F6A02" w:rsidRPr="007F6A02">
        <w:rPr>
          <w:vertAlign w:val="superscript"/>
          <w:lang w:val="en-US" w:eastAsia="en-US"/>
        </w:rPr>
        <w:t>nd</w:t>
      </w:r>
      <w:r w:rsidR="007F6A02">
        <w:rPr>
          <w:lang w:val="en-US" w:eastAsia="en-US"/>
        </w:rPr>
        <w:t xml:space="preserve"> </w:t>
      </w:r>
      <w:r>
        <w:rPr>
          <w:lang w:val="en-US" w:eastAsia="en-US"/>
        </w:rPr>
        <w:t xml:space="preserve">order products in the same measurement BW. The back off requirements can be summarized in table </w:t>
      </w:r>
      <w:r w:rsidR="00B825B6">
        <w:rPr>
          <w:lang w:val="en-US" w:eastAsia="en-US"/>
        </w:rPr>
        <w:t>2.2.2</w:t>
      </w:r>
      <w:r>
        <w:rPr>
          <w:lang w:val="en-US" w:eastAsia="en-US"/>
        </w:rPr>
        <w:t>-1</w:t>
      </w:r>
      <w:r w:rsidR="00B825B6">
        <w:rPr>
          <w:lang w:val="en-US" w:eastAsia="en-US"/>
        </w:rPr>
        <w:t>. The methodology is explained in a previous sub-section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  <w:gridCol w:w="1925"/>
      </w:tblGrid>
      <w:tr w:rsidR="004305F2" w:rsidRPr="00E76AB1" w14:paraId="3758CDB6" w14:textId="77777777" w:rsidTr="00616311">
        <w:tc>
          <w:tcPr>
            <w:tcW w:w="1924" w:type="dxa"/>
          </w:tcPr>
          <w:p w14:paraId="656E98B2" w14:textId="6BC4D894" w:rsidR="004305F2" w:rsidRPr="00E76AB1" w:rsidRDefault="004305F2" w:rsidP="00616311">
            <w:pPr>
              <w:rPr>
                <w:lang w:eastAsia="en-US"/>
              </w:rPr>
            </w:pPr>
            <w:r w:rsidRPr="00E76AB1">
              <w:rPr>
                <w:lang w:eastAsia="en-US"/>
              </w:rPr>
              <w:lastRenderedPageBreak/>
              <w:t>PC</w:t>
            </w:r>
            <w:r>
              <w:rPr>
                <w:lang w:eastAsia="en-US"/>
              </w:rPr>
              <w:t>2/3/4</w:t>
            </w:r>
            <w:r w:rsidRPr="00E76AB1">
              <w:rPr>
                <w:lang w:eastAsia="en-US"/>
              </w:rPr>
              <w:t xml:space="preserve"> back off requirements (dB) for:</w:t>
            </w:r>
          </w:p>
        </w:tc>
        <w:tc>
          <w:tcPr>
            <w:tcW w:w="1924" w:type="dxa"/>
          </w:tcPr>
          <w:p w14:paraId="5EE4C6F8" w14:textId="77777777" w:rsidR="004305F2" w:rsidRPr="00E76AB1" w:rsidRDefault="004305F2" w:rsidP="00616311">
            <w:pPr>
              <w:rPr>
                <w:lang w:eastAsia="en-US"/>
              </w:rPr>
            </w:pPr>
            <w:r w:rsidRPr="00E76AB1">
              <w:rPr>
                <w:lang w:eastAsia="en-US"/>
              </w:rPr>
              <w:t>First Order</w:t>
            </w:r>
          </w:p>
        </w:tc>
        <w:tc>
          <w:tcPr>
            <w:tcW w:w="1924" w:type="dxa"/>
          </w:tcPr>
          <w:p w14:paraId="09B1FDED" w14:textId="77777777" w:rsidR="004305F2" w:rsidRPr="00E76AB1" w:rsidRDefault="004305F2" w:rsidP="00616311">
            <w:pPr>
              <w:rPr>
                <w:lang w:eastAsia="en-US"/>
              </w:rPr>
            </w:pPr>
            <w:r w:rsidRPr="00E76AB1">
              <w:rPr>
                <w:lang w:eastAsia="en-US"/>
              </w:rPr>
              <w:t>Higher Order, In-band</w:t>
            </w:r>
          </w:p>
        </w:tc>
        <w:tc>
          <w:tcPr>
            <w:tcW w:w="1924" w:type="dxa"/>
          </w:tcPr>
          <w:p w14:paraId="0C671ACF" w14:textId="77777777" w:rsidR="004305F2" w:rsidRPr="00E76AB1" w:rsidRDefault="004305F2" w:rsidP="00616311">
            <w:pPr>
              <w:rPr>
                <w:lang w:eastAsia="en-US"/>
              </w:rPr>
            </w:pPr>
            <w:r w:rsidRPr="00E76AB1">
              <w:rPr>
                <w:lang w:eastAsia="en-US"/>
              </w:rPr>
              <w:t>Higher Order, Out-of-band, from 2</w:t>
            </w:r>
            <w:r w:rsidRPr="00E76AB1">
              <w:rPr>
                <w:vertAlign w:val="superscript"/>
                <w:lang w:eastAsia="en-US"/>
              </w:rPr>
              <w:t>nd</w:t>
            </w:r>
            <w:r w:rsidRPr="00E76AB1">
              <w:rPr>
                <w:lang w:eastAsia="en-US"/>
              </w:rPr>
              <w:t xml:space="preserve"> harmonic</w:t>
            </w:r>
            <w:r>
              <w:rPr>
                <w:lang w:eastAsia="en-US"/>
              </w:rPr>
              <w:t xml:space="preserve"> [6]</w:t>
            </w:r>
          </w:p>
        </w:tc>
        <w:tc>
          <w:tcPr>
            <w:tcW w:w="1925" w:type="dxa"/>
          </w:tcPr>
          <w:p w14:paraId="6A7C2308" w14:textId="77777777" w:rsidR="004305F2" w:rsidRPr="00E76AB1" w:rsidRDefault="004305F2" w:rsidP="00616311">
            <w:pPr>
              <w:rPr>
                <w:lang w:eastAsia="en-US"/>
              </w:rPr>
            </w:pPr>
            <w:r w:rsidRPr="00F032C6">
              <w:rPr>
                <w:lang w:eastAsia="en-US"/>
              </w:rPr>
              <w:t xml:space="preserve">A-MPR </w:t>
            </w:r>
            <w:r>
              <w:rPr>
                <w:lang w:eastAsia="en-US"/>
              </w:rPr>
              <w:t>proposal</w:t>
            </w:r>
          </w:p>
        </w:tc>
      </w:tr>
      <w:tr w:rsidR="004305F2" w:rsidRPr="00E76AB1" w14:paraId="0A8C2A72" w14:textId="77777777" w:rsidTr="00616311">
        <w:tc>
          <w:tcPr>
            <w:tcW w:w="1924" w:type="dxa"/>
          </w:tcPr>
          <w:p w14:paraId="64D896DB" w14:textId="77777777" w:rsidR="004305F2" w:rsidRPr="00E76AB1" w:rsidRDefault="004305F2" w:rsidP="00616311">
            <w:pPr>
              <w:rPr>
                <w:lang w:eastAsia="en-US"/>
              </w:rPr>
            </w:pPr>
            <w:r w:rsidRPr="00E76AB1">
              <w:rPr>
                <w:lang w:eastAsia="en-US"/>
              </w:rPr>
              <w:t>CA_NS_202</w:t>
            </w:r>
          </w:p>
        </w:tc>
        <w:tc>
          <w:tcPr>
            <w:tcW w:w="1924" w:type="dxa"/>
          </w:tcPr>
          <w:p w14:paraId="6420444C" w14:textId="672D6AEE" w:rsidR="004305F2" w:rsidRPr="00E76AB1" w:rsidRDefault="003076C4" w:rsidP="006163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0.0</w:t>
            </w:r>
          </w:p>
        </w:tc>
        <w:tc>
          <w:tcPr>
            <w:tcW w:w="1924" w:type="dxa"/>
          </w:tcPr>
          <w:p w14:paraId="44E8F14C" w14:textId="74AC3BF7" w:rsidR="004305F2" w:rsidRPr="00E76AB1" w:rsidRDefault="00ED063C" w:rsidP="006163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5.5</w:t>
            </w:r>
          </w:p>
        </w:tc>
        <w:tc>
          <w:tcPr>
            <w:tcW w:w="1924" w:type="dxa"/>
          </w:tcPr>
          <w:p w14:paraId="377DDAB5" w14:textId="23C8A9EF" w:rsidR="004305F2" w:rsidRPr="00E76AB1" w:rsidRDefault="00EA0C90" w:rsidP="006163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4305F2">
              <w:rPr>
                <w:lang w:eastAsia="en-US"/>
              </w:rPr>
              <w:t>.0</w:t>
            </w:r>
          </w:p>
        </w:tc>
        <w:tc>
          <w:tcPr>
            <w:tcW w:w="1925" w:type="dxa"/>
          </w:tcPr>
          <w:p w14:paraId="723C3362" w14:textId="717C9199" w:rsidR="004305F2" w:rsidRPr="00E76AB1" w:rsidRDefault="002E12BE" w:rsidP="006163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6.0</w:t>
            </w:r>
          </w:p>
        </w:tc>
      </w:tr>
    </w:tbl>
    <w:p w14:paraId="27944FC6" w14:textId="77777777" w:rsidR="0029040A" w:rsidRPr="00F032C6" w:rsidRDefault="0029040A" w:rsidP="0029040A">
      <w:pPr>
        <w:rPr>
          <w:lang w:eastAsia="en-US"/>
        </w:rPr>
      </w:pPr>
    </w:p>
    <w:p w14:paraId="3C68AE3A" w14:textId="471E246C" w:rsidR="0029040A" w:rsidRPr="00F032C6" w:rsidRDefault="0029040A" w:rsidP="0029040A">
      <w:pPr>
        <w:jc w:val="center"/>
        <w:rPr>
          <w:lang w:eastAsia="en-US"/>
        </w:rPr>
      </w:pPr>
      <w:r w:rsidRPr="00F032C6">
        <w:rPr>
          <w:lang w:eastAsia="en-US"/>
        </w:rPr>
        <w:t xml:space="preserve">Table </w:t>
      </w:r>
      <w:r w:rsidR="00B825B6">
        <w:rPr>
          <w:lang w:eastAsia="en-US"/>
        </w:rPr>
        <w:t>2</w:t>
      </w:r>
      <w:r>
        <w:rPr>
          <w:lang w:eastAsia="en-US"/>
        </w:rPr>
        <w:t>.</w:t>
      </w:r>
      <w:r w:rsidR="00B825B6">
        <w:rPr>
          <w:lang w:eastAsia="en-US"/>
        </w:rPr>
        <w:t>2</w:t>
      </w:r>
      <w:r>
        <w:rPr>
          <w:lang w:eastAsia="en-US"/>
        </w:rPr>
        <w:t>.</w:t>
      </w:r>
      <w:r w:rsidR="00B825B6">
        <w:rPr>
          <w:lang w:eastAsia="en-US"/>
        </w:rPr>
        <w:t>2</w:t>
      </w:r>
      <w:r w:rsidRPr="00F032C6">
        <w:rPr>
          <w:lang w:eastAsia="en-US"/>
        </w:rPr>
        <w:t>-1: PC</w:t>
      </w:r>
      <w:r>
        <w:rPr>
          <w:lang w:eastAsia="en-US"/>
        </w:rPr>
        <w:t xml:space="preserve">2/3/4 </w:t>
      </w:r>
      <w:r w:rsidRPr="00F032C6">
        <w:rPr>
          <w:lang w:eastAsia="en-US"/>
        </w:rPr>
        <w:t>Back-off Requirement Summary</w:t>
      </w:r>
      <w:r>
        <w:rPr>
          <w:lang w:eastAsia="en-US"/>
        </w:rPr>
        <w:t xml:space="preserve"> for NC UL CA</w:t>
      </w:r>
    </w:p>
    <w:p w14:paraId="16F0BE71" w14:textId="77777777" w:rsidR="0029040A" w:rsidRDefault="0029040A" w:rsidP="0029040A">
      <w:pPr>
        <w:rPr>
          <w:lang w:val="en-US" w:eastAsia="en-US"/>
        </w:rPr>
      </w:pPr>
      <w:r>
        <w:rPr>
          <w:lang w:val="en-US" w:eastAsia="en-US"/>
        </w:rPr>
        <w:t xml:space="preserve"> In v15.8 of the standard, A-MPR is provided for PC2/3/4 as follows:</w:t>
      </w:r>
    </w:p>
    <w:p w14:paraId="2CC6A096" w14:textId="49B88785" w:rsidR="0029040A" w:rsidRDefault="00121168" w:rsidP="0029040A">
      <w:pPr>
        <w:jc w:val="center"/>
        <w:rPr>
          <w:lang w:val="en-US" w:eastAsia="en-US"/>
        </w:rPr>
      </w:pPr>
      <w:r w:rsidRPr="00121168">
        <w:rPr>
          <w:noProof/>
        </w:rPr>
        <w:drawing>
          <wp:inline distT="0" distB="0" distL="0" distR="0" wp14:anchorId="4733CD16" wp14:editId="6995B7A9">
            <wp:extent cx="2859482" cy="356738"/>
            <wp:effectExtent l="152400" t="152400" r="360045" b="36766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82391" cy="37207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31FE57B" w14:textId="1AC83D26" w:rsidR="00270CB0" w:rsidRDefault="00270CB0" w:rsidP="00270CB0">
      <w:pPr>
        <w:rPr>
          <w:lang w:val="en-US" w:eastAsia="en-US"/>
        </w:rPr>
      </w:pPr>
      <w:r>
        <w:rPr>
          <w:lang w:val="en-US" w:eastAsia="en-US"/>
        </w:rPr>
        <w:t xml:space="preserve">i.e. NC CA operation requires </w:t>
      </w:r>
      <w:r w:rsidR="00B64C2D">
        <w:rPr>
          <w:lang w:val="en-US" w:eastAsia="en-US"/>
        </w:rPr>
        <w:t>4</w:t>
      </w:r>
      <w:r>
        <w:rPr>
          <w:lang w:val="en-US" w:eastAsia="en-US"/>
        </w:rPr>
        <w:t xml:space="preserve"> more dB of back off compared to MPR allowance in contiguous CA</w:t>
      </w:r>
    </w:p>
    <w:p w14:paraId="5B0B626C" w14:textId="6F5F1718" w:rsidR="0029040A" w:rsidRPr="00A469DB" w:rsidRDefault="00A469DB" w:rsidP="0029040A">
      <w:pPr>
        <w:rPr>
          <w:b/>
          <w:bCs/>
          <w:lang w:val="en-US" w:eastAsia="en-US"/>
        </w:rPr>
      </w:pPr>
      <w:r w:rsidRPr="00A469DB">
        <w:rPr>
          <w:b/>
          <w:bCs/>
          <w:lang w:val="en-US" w:eastAsia="en-US"/>
        </w:rPr>
        <w:t xml:space="preserve">Proposal 4: </w:t>
      </w:r>
      <w:r w:rsidR="00121168" w:rsidRPr="00A469DB">
        <w:rPr>
          <w:b/>
          <w:bCs/>
          <w:lang w:val="en-US" w:eastAsia="en-US"/>
        </w:rPr>
        <w:t xml:space="preserve">The </w:t>
      </w:r>
      <w:r w:rsidR="00D458B6">
        <w:rPr>
          <w:b/>
          <w:bCs/>
          <w:lang w:val="en-US" w:eastAsia="en-US"/>
        </w:rPr>
        <w:t xml:space="preserve">A-MPR </w:t>
      </w:r>
      <w:r w:rsidR="008F2669" w:rsidRPr="00A469DB">
        <w:rPr>
          <w:b/>
          <w:bCs/>
          <w:lang w:val="en-US" w:eastAsia="en-US"/>
        </w:rPr>
        <w:t xml:space="preserve">for PC2/3/4 UEs </w:t>
      </w:r>
      <w:r w:rsidR="00D458B6">
        <w:rPr>
          <w:b/>
          <w:bCs/>
          <w:lang w:val="en-US" w:eastAsia="en-US"/>
        </w:rPr>
        <w:t>shall be</w:t>
      </w:r>
      <w:r w:rsidR="00121168" w:rsidRPr="00A469DB">
        <w:rPr>
          <w:b/>
          <w:bCs/>
          <w:lang w:val="en-US" w:eastAsia="en-US"/>
        </w:rPr>
        <w:t xml:space="preserve"> </w:t>
      </w:r>
      <w:r w:rsidR="008F1039">
        <w:rPr>
          <w:b/>
          <w:bCs/>
          <w:lang w:val="en-US" w:eastAsia="en-US"/>
        </w:rPr>
        <w:t>6</w:t>
      </w:r>
      <w:r w:rsidR="00121168" w:rsidRPr="00A469DB">
        <w:rPr>
          <w:b/>
          <w:bCs/>
          <w:lang w:val="en-US" w:eastAsia="en-US"/>
        </w:rPr>
        <w:t>.0 dB to stay compliant against CA_NS_202 while operating in NC CA mode.</w:t>
      </w:r>
    </w:p>
    <w:p w14:paraId="341E9DD8" w14:textId="53A6A8FB" w:rsidR="009E54DA" w:rsidRPr="001E4305" w:rsidRDefault="009A6C0A" w:rsidP="00240F55">
      <w:pPr>
        <w:pStyle w:val="Heading1"/>
        <w:ind w:left="0" w:firstLine="0"/>
      </w:pPr>
      <w:r>
        <w:t>3</w:t>
      </w:r>
      <w:r w:rsidR="0064092E">
        <w:t>.</w:t>
      </w:r>
      <w:r w:rsidR="00527894">
        <w:tab/>
      </w:r>
      <w:r w:rsidR="009E54DA">
        <w:t>Conclusion</w:t>
      </w:r>
    </w:p>
    <w:p w14:paraId="7D53D6A1" w14:textId="4B754F8E" w:rsidR="004B7286" w:rsidRDefault="004B7286" w:rsidP="004B7286">
      <w:pPr>
        <w:rPr>
          <w:lang w:eastAsia="en-US"/>
        </w:rPr>
      </w:pPr>
      <w:r>
        <w:rPr>
          <w:lang w:eastAsia="en-US"/>
        </w:rPr>
        <w:t>We propose the following AMPRs to enable NC UL CA for CA_NS_201:</w:t>
      </w:r>
    </w:p>
    <w:p w14:paraId="0D61C44B" w14:textId="77777777" w:rsidR="00D458B6" w:rsidRPr="00A469DB" w:rsidRDefault="00D458B6" w:rsidP="00D458B6">
      <w:pPr>
        <w:rPr>
          <w:b/>
          <w:bCs/>
          <w:lang w:val="en-US" w:eastAsia="en-US"/>
        </w:rPr>
      </w:pPr>
      <w:r w:rsidRPr="007D4213">
        <w:rPr>
          <w:b/>
          <w:bCs/>
          <w:lang w:val="en-US" w:eastAsia="en-US"/>
        </w:rPr>
        <w:t>Proposal 1: AMPR</w:t>
      </w:r>
      <w:r w:rsidRPr="007D4213">
        <w:rPr>
          <w:b/>
          <w:bCs/>
          <w:vertAlign w:val="subscript"/>
          <w:lang w:val="en-US" w:eastAsia="en-US"/>
        </w:rPr>
        <w:t xml:space="preserve">C_CA </w:t>
      </w:r>
      <w:r w:rsidRPr="0026582C">
        <w:rPr>
          <w:b/>
          <w:bCs/>
          <w:lang w:val="en-US" w:eastAsia="en-US"/>
        </w:rPr>
        <w:t>shall</w:t>
      </w:r>
      <w:r>
        <w:rPr>
          <w:b/>
          <w:bCs/>
          <w:vertAlign w:val="subscript"/>
          <w:lang w:val="en-US" w:eastAsia="en-US"/>
        </w:rPr>
        <w:t xml:space="preserve"> </w:t>
      </w:r>
      <w:r w:rsidRPr="007D4213">
        <w:rPr>
          <w:b/>
          <w:bCs/>
          <w:lang w:val="en-US" w:eastAsia="en-US"/>
        </w:rPr>
        <w:t xml:space="preserve">be replaced by an offset-sensitive parameter which equals </w:t>
      </w:r>
      <w:r>
        <w:rPr>
          <w:b/>
          <w:bCs/>
          <w:lang w:val="en-US" w:eastAsia="en-US"/>
        </w:rPr>
        <w:t>11</w:t>
      </w:r>
      <w:r w:rsidRPr="007D4213">
        <w:rPr>
          <w:b/>
          <w:bCs/>
          <w:lang w:val="en-US" w:eastAsia="en-US"/>
        </w:rPr>
        <w:t xml:space="preserve">.0 for offset &lt; 1x UL freq separation, and </w:t>
      </w:r>
      <w:r>
        <w:rPr>
          <w:b/>
          <w:bCs/>
          <w:lang w:val="en-US" w:eastAsia="en-US"/>
        </w:rPr>
        <w:t>9</w:t>
      </w:r>
      <w:r w:rsidRPr="007D4213">
        <w:rPr>
          <w:b/>
          <w:bCs/>
          <w:lang w:val="en-US" w:eastAsia="en-US"/>
        </w:rPr>
        <w:t>.0 otherwise</w:t>
      </w:r>
      <w:r w:rsidRPr="00A469DB">
        <w:rPr>
          <w:b/>
          <w:bCs/>
          <w:lang w:val="en-US" w:eastAsia="en-US"/>
        </w:rPr>
        <w:t xml:space="preserve"> for PC1 UEs to stay compliant against CA_NS_20</w:t>
      </w:r>
      <w:r>
        <w:rPr>
          <w:b/>
          <w:bCs/>
          <w:lang w:val="en-US" w:eastAsia="en-US"/>
        </w:rPr>
        <w:t>1</w:t>
      </w:r>
      <w:r w:rsidRPr="00A469DB">
        <w:rPr>
          <w:b/>
          <w:bCs/>
          <w:lang w:val="en-US" w:eastAsia="en-US"/>
        </w:rPr>
        <w:t xml:space="preserve"> while operating in NC CA mode.</w:t>
      </w:r>
    </w:p>
    <w:p w14:paraId="198D48E7" w14:textId="77777777" w:rsidR="00D458B6" w:rsidRPr="00343304" w:rsidRDefault="00D458B6" w:rsidP="00D458B6">
      <w:pPr>
        <w:rPr>
          <w:b/>
          <w:bCs/>
          <w:lang w:val="en-US" w:eastAsia="en-US"/>
        </w:rPr>
      </w:pPr>
      <w:r w:rsidRPr="007D4213">
        <w:rPr>
          <w:b/>
          <w:bCs/>
          <w:lang w:val="en-US" w:eastAsia="en-US"/>
        </w:rPr>
        <w:t>Proposal 2:</w:t>
      </w:r>
      <w:r>
        <w:rPr>
          <w:b/>
          <w:bCs/>
          <w:lang w:val="en-US" w:eastAsia="en-US"/>
        </w:rPr>
        <w:t xml:space="preserve"> </w:t>
      </w:r>
      <w:r w:rsidRPr="007D4213">
        <w:rPr>
          <w:b/>
          <w:bCs/>
          <w:lang w:val="en-US" w:eastAsia="en-US"/>
        </w:rPr>
        <w:t>AMPR</w:t>
      </w:r>
      <w:r w:rsidRPr="007D4213">
        <w:rPr>
          <w:b/>
          <w:bCs/>
          <w:vertAlign w:val="subscript"/>
          <w:lang w:val="en-US" w:eastAsia="en-US"/>
        </w:rPr>
        <w:t xml:space="preserve">C_CA </w:t>
      </w:r>
      <w:r w:rsidRPr="00CC03E5">
        <w:rPr>
          <w:b/>
          <w:bCs/>
          <w:lang w:val="en-US" w:eastAsia="en-US"/>
        </w:rPr>
        <w:t>shall</w:t>
      </w:r>
      <w:r>
        <w:rPr>
          <w:b/>
          <w:bCs/>
          <w:vertAlign w:val="subscript"/>
          <w:lang w:val="en-US" w:eastAsia="en-US"/>
        </w:rPr>
        <w:t xml:space="preserve"> </w:t>
      </w:r>
      <w:r w:rsidRPr="007D4213">
        <w:rPr>
          <w:b/>
          <w:bCs/>
          <w:lang w:val="en-US" w:eastAsia="en-US"/>
        </w:rPr>
        <w:t>be replaced by an offset-sensitive parameter which equals 6.0 for offset &lt; 1x UL freq separation, and 1.0 otherwise</w:t>
      </w:r>
      <w:r w:rsidRPr="00A469DB">
        <w:rPr>
          <w:b/>
          <w:bCs/>
          <w:lang w:val="en-US" w:eastAsia="en-US"/>
        </w:rPr>
        <w:t xml:space="preserve"> for PC</w:t>
      </w:r>
      <w:r>
        <w:rPr>
          <w:b/>
          <w:bCs/>
          <w:lang w:val="en-US" w:eastAsia="en-US"/>
        </w:rPr>
        <w:t>2/3/4</w:t>
      </w:r>
      <w:r w:rsidRPr="00A469DB">
        <w:rPr>
          <w:b/>
          <w:bCs/>
          <w:lang w:val="en-US" w:eastAsia="en-US"/>
        </w:rPr>
        <w:t xml:space="preserve"> UEs to stay compliant against CA_NS_20</w:t>
      </w:r>
      <w:r>
        <w:rPr>
          <w:b/>
          <w:bCs/>
          <w:lang w:val="en-US" w:eastAsia="en-US"/>
        </w:rPr>
        <w:t>1</w:t>
      </w:r>
      <w:r w:rsidRPr="00A469DB">
        <w:rPr>
          <w:b/>
          <w:bCs/>
          <w:lang w:val="en-US" w:eastAsia="en-US"/>
        </w:rPr>
        <w:t xml:space="preserve"> while operating in NC CA mode.</w:t>
      </w:r>
    </w:p>
    <w:p w14:paraId="6CFC1497" w14:textId="5C088E00" w:rsidR="00692D47" w:rsidRDefault="00D90129" w:rsidP="00097AF4">
      <w:pPr>
        <w:rPr>
          <w:lang w:eastAsia="en-US"/>
        </w:rPr>
      </w:pPr>
      <w:r>
        <w:rPr>
          <w:lang w:eastAsia="en-US"/>
        </w:rPr>
        <w:t xml:space="preserve">We propose the following </w:t>
      </w:r>
      <w:r w:rsidR="009523EB">
        <w:rPr>
          <w:lang w:eastAsia="en-US"/>
        </w:rPr>
        <w:t>AMPRs to enable NC UL CA</w:t>
      </w:r>
      <w:r w:rsidR="00F2696D">
        <w:rPr>
          <w:lang w:eastAsia="en-US"/>
        </w:rPr>
        <w:t xml:space="preserve"> for</w:t>
      </w:r>
      <w:r w:rsidR="00FE3654">
        <w:rPr>
          <w:lang w:eastAsia="en-US"/>
        </w:rPr>
        <w:t xml:space="preserve"> CA_NS_202:</w:t>
      </w:r>
    </w:p>
    <w:p w14:paraId="70AAE511" w14:textId="1FA22C96" w:rsidR="00D458B6" w:rsidRPr="00A469DB" w:rsidRDefault="00D458B6" w:rsidP="00D458B6">
      <w:pPr>
        <w:rPr>
          <w:b/>
          <w:bCs/>
          <w:lang w:val="en-US" w:eastAsia="en-US"/>
        </w:rPr>
      </w:pPr>
      <w:r w:rsidRPr="00A469DB">
        <w:rPr>
          <w:b/>
          <w:bCs/>
          <w:lang w:val="en-US" w:eastAsia="en-US"/>
        </w:rPr>
        <w:t xml:space="preserve">Proposal 3: A-MPR </w:t>
      </w:r>
      <w:r w:rsidR="008F2669" w:rsidRPr="00A469DB">
        <w:rPr>
          <w:b/>
          <w:bCs/>
          <w:lang w:val="en-US" w:eastAsia="en-US"/>
        </w:rPr>
        <w:t xml:space="preserve">for PC1 </w:t>
      </w:r>
      <w:r w:rsidRPr="00A469DB">
        <w:rPr>
          <w:b/>
          <w:bCs/>
          <w:lang w:val="en-US" w:eastAsia="en-US"/>
        </w:rPr>
        <w:t xml:space="preserve">UEs </w:t>
      </w:r>
      <w:r>
        <w:rPr>
          <w:b/>
          <w:bCs/>
          <w:lang w:val="en-US" w:eastAsia="en-US"/>
        </w:rPr>
        <w:t>shall be</w:t>
      </w:r>
      <w:r w:rsidRPr="00A469DB">
        <w:rPr>
          <w:b/>
          <w:bCs/>
          <w:lang w:val="en-US" w:eastAsia="en-US"/>
        </w:rPr>
        <w:t xml:space="preserve"> 1</w:t>
      </w:r>
      <w:r>
        <w:rPr>
          <w:b/>
          <w:bCs/>
          <w:lang w:val="en-US" w:eastAsia="en-US"/>
        </w:rPr>
        <w:t xml:space="preserve">2.0 </w:t>
      </w:r>
      <w:r w:rsidRPr="00A469DB">
        <w:rPr>
          <w:b/>
          <w:bCs/>
          <w:lang w:val="en-US" w:eastAsia="en-US"/>
        </w:rPr>
        <w:t>dB to stay compliant against CA_NS_202 while operating in NC CA mode.</w:t>
      </w:r>
    </w:p>
    <w:p w14:paraId="1E36CFAF" w14:textId="49BAF999" w:rsidR="00D458B6" w:rsidRPr="00A469DB" w:rsidRDefault="00D458B6" w:rsidP="00D458B6">
      <w:pPr>
        <w:rPr>
          <w:b/>
          <w:bCs/>
          <w:lang w:val="en-US" w:eastAsia="en-US"/>
        </w:rPr>
      </w:pPr>
      <w:r w:rsidRPr="00A469DB">
        <w:rPr>
          <w:b/>
          <w:bCs/>
          <w:lang w:val="en-US" w:eastAsia="en-US"/>
        </w:rPr>
        <w:t xml:space="preserve">Proposal 4: The </w:t>
      </w:r>
      <w:r>
        <w:rPr>
          <w:b/>
          <w:bCs/>
          <w:lang w:val="en-US" w:eastAsia="en-US"/>
        </w:rPr>
        <w:t xml:space="preserve">A-MPR </w:t>
      </w:r>
      <w:r w:rsidR="008F2669" w:rsidRPr="00A469DB">
        <w:rPr>
          <w:b/>
          <w:bCs/>
          <w:lang w:val="en-US" w:eastAsia="en-US"/>
        </w:rPr>
        <w:t xml:space="preserve">for PC2/3/4 UEs </w:t>
      </w:r>
      <w:r>
        <w:rPr>
          <w:b/>
          <w:bCs/>
          <w:lang w:val="en-US" w:eastAsia="en-US"/>
        </w:rPr>
        <w:t>shall be</w:t>
      </w:r>
      <w:r w:rsidRPr="00A469DB">
        <w:rPr>
          <w:b/>
          <w:bCs/>
          <w:lang w:val="en-US" w:eastAsia="en-US"/>
        </w:rPr>
        <w:t xml:space="preserve"> </w:t>
      </w:r>
      <w:r>
        <w:rPr>
          <w:b/>
          <w:bCs/>
          <w:lang w:val="en-US" w:eastAsia="en-US"/>
        </w:rPr>
        <w:t>6</w:t>
      </w:r>
      <w:r w:rsidRPr="00A469DB">
        <w:rPr>
          <w:b/>
          <w:bCs/>
          <w:lang w:val="en-US" w:eastAsia="en-US"/>
        </w:rPr>
        <w:t>.0 dB to stay compliant against CA_NS_202 while operating in NC CA mode.</w:t>
      </w:r>
    </w:p>
    <w:p w14:paraId="38AB142C" w14:textId="65A731B9" w:rsidR="008E1781" w:rsidRPr="006911A2" w:rsidRDefault="008E1781" w:rsidP="00097AF4">
      <w:pPr>
        <w:rPr>
          <w:lang w:eastAsia="en-US"/>
        </w:rPr>
      </w:pPr>
      <w:r>
        <w:rPr>
          <w:lang w:eastAsia="en-US"/>
        </w:rPr>
        <w:t>We have incorporated this proposal into a companion pseudo-CR for convenient reference to the changes implied in the standard [</w:t>
      </w:r>
      <w:r w:rsidR="006911A2">
        <w:rPr>
          <w:lang w:eastAsia="en-US"/>
        </w:rPr>
        <w:t>4</w:t>
      </w:r>
      <w:r>
        <w:rPr>
          <w:lang w:eastAsia="en-US"/>
        </w:rPr>
        <w:t>].</w:t>
      </w:r>
    </w:p>
    <w:p w14:paraId="432A6B97" w14:textId="5D63AB12" w:rsidR="0045428D" w:rsidRDefault="00534C0E" w:rsidP="00534C0E">
      <w:pPr>
        <w:pStyle w:val="Heading1"/>
        <w:rPr>
          <w:b/>
          <w:sz w:val="24"/>
        </w:rPr>
      </w:pPr>
      <w:r>
        <w:t>4.</w:t>
      </w:r>
      <w:r>
        <w:tab/>
      </w:r>
      <w:r w:rsidR="00934DE1" w:rsidRPr="00534C0E">
        <w:t>References</w:t>
      </w:r>
    </w:p>
    <w:p w14:paraId="122710D0" w14:textId="2DEF5A1A" w:rsidR="008A4762" w:rsidRDefault="005B5B14" w:rsidP="008A4762">
      <w:pPr>
        <w:pStyle w:val="List"/>
      </w:pPr>
      <w:r>
        <w:t>[1]</w:t>
      </w:r>
      <w:r w:rsidR="008A4762">
        <w:tab/>
      </w:r>
      <w:r w:rsidR="008A4762" w:rsidRPr="000C6487">
        <w:t>R4-19081</w:t>
      </w:r>
      <w:r w:rsidR="00AC2CAE">
        <w:t>50</w:t>
      </w:r>
      <w:r w:rsidR="008A4762" w:rsidRPr="000C6487">
        <w:t>, ‘</w:t>
      </w:r>
      <w:r w:rsidR="00AC2CAE" w:rsidRPr="00AC2CAE">
        <w:t>On FR2 NS_201 AMPR</w:t>
      </w:r>
      <w:r w:rsidR="008A4762" w:rsidRPr="000C6487">
        <w:t>’, Qualcomm, RAN4#92, Ljubljana, Sl, Aug 2019</w:t>
      </w:r>
    </w:p>
    <w:p w14:paraId="4E0968E3" w14:textId="0A83E35B" w:rsidR="00BA1BF6" w:rsidRDefault="00BA1BF6" w:rsidP="00BA1BF6">
      <w:pPr>
        <w:pStyle w:val="List"/>
      </w:pPr>
      <w:r>
        <w:t>[</w:t>
      </w:r>
      <w:r w:rsidR="00863B70">
        <w:t>2</w:t>
      </w:r>
      <w:r>
        <w:t>]</w:t>
      </w:r>
      <w:r>
        <w:tab/>
      </w:r>
      <w:r w:rsidRPr="000C6487">
        <w:t>R4-19081</w:t>
      </w:r>
      <w:r>
        <w:t>57</w:t>
      </w:r>
      <w:r w:rsidRPr="000C6487">
        <w:t>, ‘</w:t>
      </w:r>
      <w:r w:rsidRPr="00AC2CAE">
        <w:t>On FR2 NS_20</w:t>
      </w:r>
      <w:r>
        <w:t>2</w:t>
      </w:r>
      <w:r w:rsidRPr="00AC2CAE">
        <w:t xml:space="preserve"> AMPR</w:t>
      </w:r>
      <w:r w:rsidRPr="000C6487">
        <w:t>’, Qualcomm, RAN4#92, Ljubljana, Sl, Aug 2019</w:t>
      </w:r>
    </w:p>
    <w:p w14:paraId="74B365D4" w14:textId="0B4969DB" w:rsidR="000F3C0C" w:rsidRDefault="000F3C0C" w:rsidP="000F3C0C">
      <w:pPr>
        <w:pStyle w:val="List"/>
      </w:pPr>
      <w:r>
        <w:t>[3]</w:t>
      </w:r>
      <w:r>
        <w:tab/>
      </w:r>
      <w:r w:rsidRPr="000C6487">
        <w:t>R4-</w:t>
      </w:r>
      <w:r>
        <w:t>200xxxx</w:t>
      </w:r>
      <w:r w:rsidRPr="000C6487">
        <w:t>, ‘</w:t>
      </w:r>
      <w:r w:rsidRPr="006C66FC">
        <w:t>On MPR for FR2 NC UL CA</w:t>
      </w:r>
      <w:r w:rsidRPr="000C6487">
        <w:t xml:space="preserve">’, Qualcomm, </w:t>
      </w:r>
      <w:r w:rsidR="00B74B96" w:rsidRPr="000C6487">
        <w:t>RAN4#9</w:t>
      </w:r>
      <w:r w:rsidR="00B74B96">
        <w:t>4-e</w:t>
      </w:r>
      <w:r w:rsidR="00B74B96" w:rsidRPr="000C6487">
        <w:t xml:space="preserve">, </w:t>
      </w:r>
      <w:r w:rsidR="00B74B96">
        <w:t>Feb0-Mar</w:t>
      </w:r>
      <w:r w:rsidR="00B74B96" w:rsidRPr="000C6487">
        <w:t xml:space="preserve"> 20</w:t>
      </w:r>
      <w:r w:rsidR="00B74B96">
        <w:t>20</w:t>
      </w:r>
    </w:p>
    <w:p w14:paraId="58B1FCEA" w14:textId="2C4FB41D" w:rsidR="00536F6E" w:rsidRDefault="00536F6E" w:rsidP="000F3C0C">
      <w:pPr>
        <w:pStyle w:val="List"/>
      </w:pPr>
      <w:r>
        <w:t>[</w:t>
      </w:r>
      <w:r w:rsidR="00465D45">
        <w:t>4</w:t>
      </w:r>
      <w:r>
        <w:t>]</w:t>
      </w:r>
      <w:r>
        <w:tab/>
      </w:r>
      <w:r w:rsidRPr="000C6487">
        <w:t>R4-</w:t>
      </w:r>
      <w:r>
        <w:t>200xxxx</w:t>
      </w:r>
      <w:r w:rsidRPr="000C6487">
        <w:t>, ‘</w:t>
      </w:r>
      <w:r w:rsidR="005E534C">
        <w:t>d</w:t>
      </w:r>
      <w:r>
        <w:t xml:space="preserve">CR to 38.101-2: Simultaneous NC UL CA </w:t>
      </w:r>
      <w:r w:rsidR="00205FA1">
        <w:t xml:space="preserve">MPR </w:t>
      </w:r>
      <w:r>
        <w:t>for Rel-16</w:t>
      </w:r>
      <w:r w:rsidRPr="000C6487">
        <w:t xml:space="preserve">’, Qualcomm, </w:t>
      </w:r>
      <w:r w:rsidR="00B74B96" w:rsidRPr="000C6487">
        <w:t>RAN4#9</w:t>
      </w:r>
      <w:r w:rsidR="00B74B96">
        <w:t>4-e</w:t>
      </w:r>
      <w:r w:rsidR="00B74B96" w:rsidRPr="000C6487">
        <w:t xml:space="preserve">, </w:t>
      </w:r>
      <w:r w:rsidR="00B74B96">
        <w:t>Feb0-Mar</w:t>
      </w:r>
      <w:r w:rsidR="00B74B96" w:rsidRPr="000C6487">
        <w:t xml:space="preserve"> 20</w:t>
      </w:r>
      <w:r w:rsidR="00B74B96">
        <w:t>20</w:t>
      </w:r>
    </w:p>
    <w:p w14:paraId="00B5C778" w14:textId="77777777" w:rsidR="00536F6E" w:rsidRDefault="00536F6E" w:rsidP="00BA1BF6">
      <w:pPr>
        <w:pStyle w:val="List"/>
      </w:pPr>
    </w:p>
    <w:p w14:paraId="266C4C66" w14:textId="77777777" w:rsidR="00B0328E" w:rsidRDefault="00B0328E" w:rsidP="008A4762">
      <w:pPr>
        <w:pStyle w:val="List"/>
      </w:pPr>
    </w:p>
    <w:p w14:paraId="3F04F0A9" w14:textId="356E87B6" w:rsidR="00885E7B" w:rsidRDefault="00885E7B">
      <w:pPr>
        <w:spacing w:after="0"/>
      </w:pPr>
      <w:r>
        <w:lastRenderedPageBreak/>
        <w:br w:type="page"/>
      </w:r>
    </w:p>
    <w:p w14:paraId="1CBB6A47" w14:textId="20E90FA8" w:rsidR="00A1522F" w:rsidRPr="001E4305" w:rsidRDefault="00A1522F" w:rsidP="00A1522F">
      <w:pPr>
        <w:pStyle w:val="Heading1"/>
        <w:ind w:left="0" w:firstLine="0"/>
      </w:pPr>
      <w:r>
        <w:lastRenderedPageBreak/>
        <w:t>5.</w:t>
      </w:r>
      <w:r>
        <w:tab/>
        <w:t>Appendix</w:t>
      </w:r>
      <w:r w:rsidR="008A2A63">
        <w:t xml:space="preserve"> – CA_NS_201 analysis</w:t>
      </w:r>
    </w:p>
    <w:p w14:paraId="5CE8E182" w14:textId="2B8B8F81" w:rsidR="00A1522F" w:rsidRDefault="00A1522F" w:rsidP="00A1522F">
      <w:pPr>
        <w:rPr>
          <w:lang w:eastAsia="en-US"/>
        </w:rPr>
      </w:pPr>
      <w:r>
        <w:rPr>
          <w:lang w:eastAsia="en-US"/>
        </w:rPr>
        <w:t>In the appendix, we present treatment for CA_NS_201</w:t>
      </w:r>
      <w:r w:rsidR="0097313C">
        <w:rPr>
          <w:lang w:eastAsia="en-US"/>
        </w:rPr>
        <w:t>, for completeness</w:t>
      </w:r>
      <w:r w:rsidR="003F26D4">
        <w:rPr>
          <w:lang w:eastAsia="en-US"/>
        </w:rPr>
        <w:t>.</w:t>
      </w:r>
    </w:p>
    <w:p w14:paraId="2501EE1C" w14:textId="77777777" w:rsidR="003F26D4" w:rsidRPr="007D4213" w:rsidRDefault="003F26D4" w:rsidP="003F26D4">
      <w:pPr>
        <w:rPr>
          <w:b/>
          <w:bCs/>
          <w:lang w:val="en-US" w:eastAsia="en-US"/>
        </w:rPr>
      </w:pPr>
    </w:p>
    <w:p w14:paraId="69AB6BDB" w14:textId="77777777" w:rsidR="003F26D4" w:rsidRDefault="003F26D4" w:rsidP="00A1522F">
      <w:pPr>
        <w:rPr>
          <w:lang w:eastAsia="en-US"/>
        </w:rPr>
      </w:pPr>
    </w:p>
    <w:p w14:paraId="6C591AEB" w14:textId="77777777" w:rsidR="00F52C4E" w:rsidRDefault="00F52C4E" w:rsidP="00F52C4E">
      <w:pPr>
        <w:pStyle w:val="List"/>
      </w:pPr>
    </w:p>
    <w:sectPr w:rsidR="00F52C4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F21D3" w14:textId="77777777" w:rsidR="0024202D" w:rsidRDefault="0024202D" w:rsidP="009939B7">
      <w:pPr>
        <w:spacing w:after="0"/>
      </w:pPr>
      <w:r>
        <w:separator/>
      </w:r>
    </w:p>
  </w:endnote>
  <w:endnote w:type="continuationSeparator" w:id="0">
    <w:p w14:paraId="7B1C2D42" w14:textId="77777777" w:rsidR="0024202D" w:rsidRDefault="0024202D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891A1" w14:textId="77777777" w:rsidR="0024202D" w:rsidRDefault="0024202D" w:rsidP="009939B7">
      <w:pPr>
        <w:spacing w:after="0"/>
      </w:pPr>
      <w:r>
        <w:separator/>
      </w:r>
    </w:p>
  </w:footnote>
  <w:footnote w:type="continuationSeparator" w:id="0">
    <w:p w14:paraId="6AFF8F73" w14:textId="77777777" w:rsidR="0024202D" w:rsidRDefault="0024202D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615EF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A54D0E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435D01"/>
    <w:multiLevelType w:val="hybridMultilevel"/>
    <w:tmpl w:val="59847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4D726C3"/>
    <w:multiLevelType w:val="multilevel"/>
    <w:tmpl w:val="A0DCC06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46E4C24"/>
    <w:multiLevelType w:val="hybridMultilevel"/>
    <w:tmpl w:val="EEC46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A35E0"/>
    <w:multiLevelType w:val="multilevel"/>
    <w:tmpl w:val="09F2D5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6E2C24"/>
    <w:multiLevelType w:val="hybridMultilevel"/>
    <w:tmpl w:val="4E52092A"/>
    <w:lvl w:ilvl="0" w:tplc="3AA88D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3E02368"/>
    <w:multiLevelType w:val="hybridMultilevel"/>
    <w:tmpl w:val="5C664732"/>
    <w:lvl w:ilvl="0" w:tplc="D8DE5E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4"/>
  </w:num>
  <w:num w:numId="9">
    <w:abstractNumId w:val="19"/>
  </w:num>
  <w:num w:numId="10">
    <w:abstractNumId w:val="18"/>
  </w:num>
  <w:num w:numId="11">
    <w:abstractNumId w:val="17"/>
  </w:num>
  <w:num w:numId="12">
    <w:abstractNumId w:val="12"/>
  </w:num>
  <w:num w:numId="13">
    <w:abstractNumId w:val="21"/>
  </w:num>
  <w:num w:numId="14">
    <w:abstractNumId w:val="16"/>
  </w:num>
  <w:num w:numId="15">
    <w:abstractNumId w:val="10"/>
  </w:num>
  <w:num w:numId="16">
    <w:abstractNumId w:val="29"/>
  </w:num>
  <w:num w:numId="17">
    <w:abstractNumId w:val="26"/>
  </w:num>
  <w:num w:numId="18">
    <w:abstractNumId w:val="13"/>
  </w:num>
  <w:num w:numId="19">
    <w:abstractNumId w:val="9"/>
  </w:num>
  <w:num w:numId="20">
    <w:abstractNumId w:val="23"/>
  </w:num>
  <w:num w:numId="21">
    <w:abstractNumId w:val="14"/>
  </w:num>
  <w:num w:numId="22">
    <w:abstractNumId w:val="28"/>
  </w:num>
  <w:num w:numId="23">
    <w:abstractNumId w:val="20"/>
  </w:num>
  <w:num w:numId="24">
    <w:abstractNumId w:val="25"/>
  </w:num>
  <w:num w:numId="25">
    <w:abstractNumId w:val="27"/>
  </w:num>
  <w:num w:numId="26">
    <w:abstractNumId w:val="8"/>
  </w:num>
  <w:num w:numId="27">
    <w:abstractNumId w:val="7"/>
  </w:num>
  <w:num w:numId="28">
    <w:abstractNumId w:val="11"/>
  </w:num>
  <w:num w:numId="29">
    <w:abstractNumId w:val="15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4A5"/>
    <w:rsid w:val="0000249A"/>
    <w:rsid w:val="000033BD"/>
    <w:rsid w:val="00004F3C"/>
    <w:rsid w:val="00006A8C"/>
    <w:rsid w:val="00007ADA"/>
    <w:rsid w:val="0001092D"/>
    <w:rsid w:val="000130F8"/>
    <w:rsid w:val="000135C6"/>
    <w:rsid w:val="00013A3E"/>
    <w:rsid w:val="000147FC"/>
    <w:rsid w:val="00015C99"/>
    <w:rsid w:val="000175DB"/>
    <w:rsid w:val="0002031D"/>
    <w:rsid w:val="00020BE4"/>
    <w:rsid w:val="00021CED"/>
    <w:rsid w:val="0002307E"/>
    <w:rsid w:val="000238FE"/>
    <w:rsid w:val="00023F69"/>
    <w:rsid w:val="00024847"/>
    <w:rsid w:val="000262B9"/>
    <w:rsid w:val="00027896"/>
    <w:rsid w:val="00030C9B"/>
    <w:rsid w:val="00031ABE"/>
    <w:rsid w:val="00031F03"/>
    <w:rsid w:val="00032669"/>
    <w:rsid w:val="00033674"/>
    <w:rsid w:val="00033E57"/>
    <w:rsid w:val="0003466A"/>
    <w:rsid w:val="000346AE"/>
    <w:rsid w:val="00036335"/>
    <w:rsid w:val="000368A4"/>
    <w:rsid w:val="00036A32"/>
    <w:rsid w:val="00036E76"/>
    <w:rsid w:val="00037A84"/>
    <w:rsid w:val="00043A1A"/>
    <w:rsid w:val="00044518"/>
    <w:rsid w:val="000448B7"/>
    <w:rsid w:val="000454A9"/>
    <w:rsid w:val="0005071C"/>
    <w:rsid w:val="00050B99"/>
    <w:rsid w:val="00050DE1"/>
    <w:rsid w:val="000512B8"/>
    <w:rsid w:val="00051E4F"/>
    <w:rsid w:val="00052300"/>
    <w:rsid w:val="00052C98"/>
    <w:rsid w:val="000569AF"/>
    <w:rsid w:val="00060FE5"/>
    <w:rsid w:val="0006136D"/>
    <w:rsid w:val="00061FF4"/>
    <w:rsid w:val="00062932"/>
    <w:rsid w:val="00063A8E"/>
    <w:rsid w:val="00064EF1"/>
    <w:rsid w:val="00065C9D"/>
    <w:rsid w:val="00066974"/>
    <w:rsid w:val="00067CDB"/>
    <w:rsid w:val="00071E5F"/>
    <w:rsid w:val="00072B98"/>
    <w:rsid w:val="00073035"/>
    <w:rsid w:val="00076121"/>
    <w:rsid w:val="00076A1A"/>
    <w:rsid w:val="00077A66"/>
    <w:rsid w:val="00077E30"/>
    <w:rsid w:val="00077EB3"/>
    <w:rsid w:val="00081B03"/>
    <w:rsid w:val="000831CC"/>
    <w:rsid w:val="00085CB2"/>
    <w:rsid w:val="000908D9"/>
    <w:rsid w:val="00090DDB"/>
    <w:rsid w:val="000913E7"/>
    <w:rsid w:val="00091A14"/>
    <w:rsid w:val="000945F5"/>
    <w:rsid w:val="000965B1"/>
    <w:rsid w:val="00097AF4"/>
    <w:rsid w:val="000A04CE"/>
    <w:rsid w:val="000A253F"/>
    <w:rsid w:val="000A567D"/>
    <w:rsid w:val="000A57E7"/>
    <w:rsid w:val="000A63E3"/>
    <w:rsid w:val="000A643B"/>
    <w:rsid w:val="000A6C12"/>
    <w:rsid w:val="000B0067"/>
    <w:rsid w:val="000B0DF9"/>
    <w:rsid w:val="000B0F61"/>
    <w:rsid w:val="000B123E"/>
    <w:rsid w:val="000B132A"/>
    <w:rsid w:val="000B1A1D"/>
    <w:rsid w:val="000B309A"/>
    <w:rsid w:val="000B568C"/>
    <w:rsid w:val="000B5E6E"/>
    <w:rsid w:val="000B70D3"/>
    <w:rsid w:val="000C3646"/>
    <w:rsid w:val="000C3CBB"/>
    <w:rsid w:val="000C6487"/>
    <w:rsid w:val="000C678D"/>
    <w:rsid w:val="000C6BAE"/>
    <w:rsid w:val="000C7A8E"/>
    <w:rsid w:val="000D0482"/>
    <w:rsid w:val="000D18EC"/>
    <w:rsid w:val="000D197B"/>
    <w:rsid w:val="000D544D"/>
    <w:rsid w:val="000D6B61"/>
    <w:rsid w:val="000E0A10"/>
    <w:rsid w:val="000E175E"/>
    <w:rsid w:val="000E19B8"/>
    <w:rsid w:val="000E26BD"/>
    <w:rsid w:val="000E424A"/>
    <w:rsid w:val="000E4512"/>
    <w:rsid w:val="000E48E0"/>
    <w:rsid w:val="000E596C"/>
    <w:rsid w:val="000E610D"/>
    <w:rsid w:val="000E7763"/>
    <w:rsid w:val="000E7E89"/>
    <w:rsid w:val="000F3C0C"/>
    <w:rsid w:val="000F502F"/>
    <w:rsid w:val="000F519D"/>
    <w:rsid w:val="000F581A"/>
    <w:rsid w:val="000F65D1"/>
    <w:rsid w:val="000F667B"/>
    <w:rsid w:val="000F6EC9"/>
    <w:rsid w:val="000F7221"/>
    <w:rsid w:val="000F7ECB"/>
    <w:rsid w:val="001029E6"/>
    <w:rsid w:val="0010332E"/>
    <w:rsid w:val="00103A29"/>
    <w:rsid w:val="00104727"/>
    <w:rsid w:val="00104893"/>
    <w:rsid w:val="0010618D"/>
    <w:rsid w:val="00106447"/>
    <w:rsid w:val="00106E73"/>
    <w:rsid w:val="001107F6"/>
    <w:rsid w:val="00112072"/>
    <w:rsid w:val="00112187"/>
    <w:rsid w:val="00112538"/>
    <w:rsid w:val="00112950"/>
    <w:rsid w:val="0011431A"/>
    <w:rsid w:val="00114816"/>
    <w:rsid w:val="001149E9"/>
    <w:rsid w:val="00114F99"/>
    <w:rsid w:val="00115D5B"/>
    <w:rsid w:val="00115E63"/>
    <w:rsid w:val="00116429"/>
    <w:rsid w:val="00120262"/>
    <w:rsid w:val="001203F9"/>
    <w:rsid w:val="00121168"/>
    <w:rsid w:val="001214AE"/>
    <w:rsid w:val="00122190"/>
    <w:rsid w:val="0012277A"/>
    <w:rsid w:val="00123D1C"/>
    <w:rsid w:val="00123FBC"/>
    <w:rsid w:val="00124850"/>
    <w:rsid w:val="0012615B"/>
    <w:rsid w:val="00126C93"/>
    <w:rsid w:val="00126E1A"/>
    <w:rsid w:val="001273FB"/>
    <w:rsid w:val="00130CD5"/>
    <w:rsid w:val="00130F65"/>
    <w:rsid w:val="00131AFF"/>
    <w:rsid w:val="00132C03"/>
    <w:rsid w:val="0013411F"/>
    <w:rsid w:val="001351EB"/>
    <w:rsid w:val="001357F9"/>
    <w:rsid w:val="00137677"/>
    <w:rsid w:val="001377A0"/>
    <w:rsid w:val="00137837"/>
    <w:rsid w:val="00140C07"/>
    <w:rsid w:val="00141155"/>
    <w:rsid w:val="001436F6"/>
    <w:rsid w:val="001448F1"/>
    <w:rsid w:val="00144967"/>
    <w:rsid w:val="00144FDD"/>
    <w:rsid w:val="0014529C"/>
    <w:rsid w:val="0014781D"/>
    <w:rsid w:val="001512D7"/>
    <w:rsid w:val="00154287"/>
    <w:rsid w:val="00154BB5"/>
    <w:rsid w:val="00155CCF"/>
    <w:rsid w:val="00155E4A"/>
    <w:rsid w:val="00157C7F"/>
    <w:rsid w:val="00160DA8"/>
    <w:rsid w:val="00161263"/>
    <w:rsid w:val="00161C73"/>
    <w:rsid w:val="00162904"/>
    <w:rsid w:val="00163DBC"/>
    <w:rsid w:val="00166E70"/>
    <w:rsid w:val="00171525"/>
    <w:rsid w:val="00171987"/>
    <w:rsid w:val="0017318C"/>
    <w:rsid w:val="00174CBF"/>
    <w:rsid w:val="00176E96"/>
    <w:rsid w:val="00176F66"/>
    <w:rsid w:val="00180ADE"/>
    <w:rsid w:val="00181466"/>
    <w:rsid w:val="00182343"/>
    <w:rsid w:val="00182BBD"/>
    <w:rsid w:val="001865C3"/>
    <w:rsid w:val="00194778"/>
    <w:rsid w:val="001947D3"/>
    <w:rsid w:val="00194C09"/>
    <w:rsid w:val="0019593C"/>
    <w:rsid w:val="001A073B"/>
    <w:rsid w:val="001A224D"/>
    <w:rsid w:val="001A25C9"/>
    <w:rsid w:val="001A290D"/>
    <w:rsid w:val="001A3324"/>
    <w:rsid w:val="001A3DBC"/>
    <w:rsid w:val="001A48D0"/>
    <w:rsid w:val="001A4B05"/>
    <w:rsid w:val="001A5808"/>
    <w:rsid w:val="001A5CDB"/>
    <w:rsid w:val="001B0AC7"/>
    <w:rsid w:val="001B2C36"/>
    <w:rsid w:val="001B3183"/>
    <w:rsid w:val="001B47B7"/>
    <w:rsid w:val="001B4872"/>
    <w:rsid w:val="001B4D2F"/>
    <w:rsid w:val="001B76FD"/>
    <w:rsid w:val="001C3A1C"/>
    <w:rsid w:val="001C5247"/>
    <w:rsid w:val="001C54C4"/>
    <w:rsid w:val="001C7D92"/>
    <w:rsid w:val="001C7E46"/>
    <w:rsid w:val="001D05EC"/>
    <w:rsid w:val="001D12C5"/>
    <w:rsid w:val="001D3BA7"/>
    <w:rsid w:val="001D4399"/>
    <w:rsid w:val="001D7462"/>
    <w:rsid w:val="001E2A80"/>
    <w:rsid w:val="001E321E"/>
    <w:rsid w:val="001E3B53"/>
    <w:rsid w:val="001E4305"/>
    <w:rsid w:val="001E4490"/>
    <w:rsid w:val="001E4A37"/>
    <w:rsid w:val="001E69EF"/>
    <w:rsid w:val="001F0EE7"/>
    <w:rsid w:val="001F44E0"/>
    <w:rsid w:val="001F468D"/>
    <w:rsid w:val="001F643F"/>
    <w:rsid w:val="00200596"/>
    <w:rsid w:val="00201520"/>
    <w:rsid w:val="00201FB4"/>
    <w:rsid w:val="002033F8"/>
    <w:rsid w:val="00203D36"/>
    <w:rsid w:val="002057FF"/>
    <w:rsid w:val="00205FA1"/>
    <w:rsid w:val="00210D5D"/>
    <w:rsid w:val="002117F2"/>
    <w:rsid w:val="00214B13"/>
    <w:rsid w:val="00214BA6"/>
    <w:rsid w:val="00214DE6"/>
    <w:rsid w:val="00215640"/>
    <w:rsid w:val="00216428"/>
    <w:rsid w:val="002167A7"/>
    <w:rsid w:val="0022067F"/>
    <w:rsid w:val="0022286A"/>
    <w:rsid w:val="00222D66"/>
    <w:rsid w:val="002234BA"/>
    <w:rsid w:val="00224D29"/>
    <w:rsid w:val="00225B4F"/>
    <w:rsid w:val="00225BD7"/>
    <w:rsid w:val="00225E02"/>
    <w:rsid w:val="00226AB8"/>
    <w:rsid w:val="00226D9C"/>
    <w:rsid w:val="002273DB"/>
    <w:rsid w:val="0024044C"/>
    <w:rsid w:val="00240957"/>
    <w:rsid w:val="00240F55"/>
    <w:rsid w:val="002414AB"/>
    <w:rsid w:val="00241773"/>
    <w:rsid w:val="00241EE5"/>
    <w:rsid w:val="0024202D"/>
    <w:rsid w:val="00243882"/>
    <w:rsid w:val="00243EF1"/>
    <w:rsid w:val="00244785"/>
    <w:rsid w:val="002476C8"/>
    <w:rsid w:val="00251815"/>
    <w:rsid w:val="002518BB"/>
    <w:rsid w:val="00251CFA"/>
    <w:rsid w:val="00251DC9"/>
    <w:rsid w:val="00253CE9"/>
    <w:rsid w:val="00254126"/>
    <w:rsid w:val="00254A95"/>
    <w:rsid w:val="002553D9"/>
    <w:rsid w:val="00255AA0"/>
    <w:rsid w:val="0026064B"/>
    <w:rsid w:val="002611B2"/>
    <w:rsid w:val="002624D9"/>
    <w:rsid w:val="00262756"/>
    <w:rsid w:val="00262FF6"/>
    <w:rsid w:val="00263ABD"/>
    <w:rsid w:val="00264ACE"/>
    <w:rsid w:val="002657A7"/>
    <w:rsid w:val="0026582C"/>
    <w:rsid w:val="0026667C"/>
    <w:rsid w:val="002668F4"/>
    <w:rsid w:val="002702A8"/>
    <w:rsid w:val="002703EF"/>
    <w:rsid w:val="00270702"/>
    <w:rsid w:val="00270CB0"/>
    <w:rsid w:val="00271236"/>
    <w:rsid w:val="002715F5"/>
    <w:rsid w:val="0027243B"/>
    <w:rsid w:val="00272536"/>
    <w:rsid w:val="00274F15"/>
    <w:rsid w:val="002770CB"/>
    <w:rsid w:val="002777A3"/>
    <w:rsid w:val="00277919"/>
    <w:rsid w:val="002808F5"/>
    <w:rsid w:val="002820E8"/>
    <w:rsid w:val="002848F1"/>
    <w:rsid w:val="00284F8B"/>
    <w:rsid w:val="00286DB9"/>
    <w:rsid w:val="0028744B"/>
    <w:rsid w:val="0029040A"/>
    <w:rsid w:val="0029392F"/>
    <w:rsid w:val="00293E95"/>
    <w:rsid w:val="002943BC"/>
    <w:rsid w:val="00294864"/>
    <w:rsid w:val="00294BFC"/>
    <w:rsid w:val="002960BC"/>
    <w:rsid w:val="002978B0"/>
    <w:rsid w:val="00297A1C"/>
    <w:rsid w:val="002A08FE"/>
    <w:rsid w:val="002A125C"/>
    <w:rsid w:val="002A1C01"/>
    <w:rsid w:val="002A2A10"/>
    <w:rsid w:val="002A413B"/>
    <w:rsid w:val="002A56BB"/>
    <w:rsid w:val="002B09A1"/>
    <w:rsid w:val="002B1477"/>
    <w:rsid w:val="002B1E6E"/>
    <w:rsid w:val="002B2029"/>
    <w:rsid w:val="002B26A1"/>
    <w:rsid w:val="002B293C"/>
    <w:rsid w:val="002B31AE"/>
    <w:rsid w:val="002B3F06"/>
    <w:rsid w:val="002B4C84"/>
    <w:rsid w:val="002B5C0E"/>
    <w:rsid w:val="002B6416"/>
    <w:rsid w:val="002B76BD"/>
    <w:rsid w:val="002C0837"/>
    <w:rsid w:val="002C0ED0"/>
    <w:rsid w:val="002C24E9"/>
    <w:rsid w:val="002C3E26"/>
    <w:rsid w:val="002C4582"/>
    <w:rsid w:val="002C65B6"/>
    <w:rsid w:val="002C6F54"/>
    <w:rsid w:val="002D1285"/>
    <w:rsid w:val="002D1428"/>
    <w:rsid w:val="002D494C"/>
    <w:rsid w:val="002D4CC7"/>
    <w:rsid w:val="002D4FBE"/>
    <w:rsid w:val="002D6A81"/>
    <w:rsid w:val="002D722A"/>
    <w:rsid w:val="002E12BE"/>
    <w:rsid w:val="002E1943"/>
    <w:rsid w:val="002E1AF6"/>
    <w:rsid w:val="002E267B"/>
    <w:rsid w:val="002E268B"/>
    <w:rsid w:val="002E30DB"/>
    <w:rsid w:val="002E3BF3"/>
    <w:rsid w:val="002E5507"/>
    <w:rsid w:val="002E7011"/>
    <w:rsid w:val="002E732F"/>
    <w:rsid w:val="002E7744"/>
    <w:rsid w:val="002E7CA7"/>
    <w:rsid w:val="002E7E79"/>
    <w:rsid w:val="002F02F5"/>
    <w:rsid w:val="002F1C8C"/>
    <w:rsid w:val="002F2594"/>
    <w:rsid w:val="002F28ED"/>
    <w:rsid w:val="002F30CC"/>
    <w:rsid w:val="002F3BE5"/>
    <w:rsid w:val="002F4581"/>
    <w:rsid w:val="002F4A57"/>
    <w:rsid w:val="002F52D7"/>
    <w:rsid w:val="002F5B30"/>
    <w:rsid w:val="00301CE3"/>
    <w:rsid w:val="00302C72"/>
    <w:rsid w:val="00302E72"/>
    <w:rsid w:val="00304504"/>
    <w:rsid w:val="0030540B"/>
    <w:rsid w:val="003076C4"/>
    <w:rsid w:val="0030770F"/>
    <w:rsid w:val="00315C11"/>
    <w:rsid w:val="00316EA0"/>
    <w:rsid w:val="00317DD4"/>
    <w:rsid w:val="00321D59"/>
    <w:rsid w:val="0032278F"/>
    <w:rsid w:val="00322DCA"/>
    <w:rsid w:val="00324D06"/>
    <w:rsid w:val="00333B0D"/>
    <w:rsid w:val="00333BA6"/>
    <w:rsid w:val="00333C34"/>
    <w:rsid w:val="00335608"/>
    <w:rsid w:val="00336303"/>
    <w:rsid w:val="00336699"/>
    <w:rsid w:val="00336CCC"/>
    <w:rsid w:val="00337890"/>
    <w:rsid w:val="003379DF"/>
    <w:rsid w:val="0034026B"/>
    <w:rsid w:val="00341E7E"/>
    <w:rsid w:val="00343304"/>
    <w:rsid w:val="003461A5"/>
    <w:rsid w:val="0034635A"/>
    <w:rsid w:val="00346438"/>
    <w:rsid w:val="00347325"/>
    <w:rsid w:val="003476B3"/>
    <w:rsid w:val="00347C06"/>
    <w:rsid w:val="00351475"/>
    <w:rsid w:val="00351C01"/>
    <w:rsid w:val="003522FE"/>
    <w:rsid w:val="00352E1B"/>
    <w:rsid w:val="00355CD1"/>
    <w:rsid w:val="00355DC8"/>
    <w:rsid w:val="00357E3C"/>
    <w:rsid w:val="0036066E"/>
    <w:rsid w:val="00360A7A"/>
    <w:rsid w:val="00362C5C"/>
    <w:rsid w:val="00362E2A"/>
    <w:rsid w:val="00363445"/>
    <w:rsid w:val="00364B20"/>
    <w:rsid w:val="003665F7"/>
    <w:rsid w:val="00367E7F"/>
    <w:rsid w:val="0037507A"/>
    <w:rsid w:val="00375AA5"/>
    <w:rsid w:val="00380D5F"/>
    <w:rsid w:val="00380DFA"/>
    <w:rsid w:val="00381118"/>
    <w:rsid w:val="003822E7"/>
    <w:rsid w:val="00382884"/>
    <w:rsid w:val="00383BA7"/>
    <w:rsid w:val="003851F0"/>
    <w:rsid w:val="0038604C"/>
    <w:rsid w:val="003871D7"/>
    <w:rsid w:val="0038770D"/>
    <w:rsid w:val="00387EF1"/>
    <w:rsid w:val="00391647"/>
    <w:rsid w:val="00394121"/>
    <w:rsid w:val="00394403"/>
    <w:rsid w:val="00394B3B"/>
    <w:rsid w:val="0039658B"/>
    <w:rsid w:val="003A00F8"/>
    <w:rsid w:val="003A1168"/>
    <w:rsid w:val="003A11D2"/>
    <w:rsid w:val="003A13FC"/>
    <w:rsid w:val="003A1D5C"/>
    <w:rsid w:val="003A2C69"/>
    <w:rsid w:val="003A43B2"/>
    <w:rsid w:val="003A4CD3"/>
    <w:rsid w:val="003A4DAA"/>
    <w:rsid w:val="003A5458"/>
    <w:rsid w:val="003A7D83"/>
    <w:rsid w:val="003B1B7C"/>
    <w:rsid w:val="003B1BFD"/>
    <w:rsid w:val="003B26AC"/>
    <w:rsid w:val="003B405D"/>
    <w:rsid w:val="003B4BF2"/>
    <w:rsid w:val="003B5814"/>
    <w:rsid w:val="003B5D59"/>
    <w:rsid w:val="003B66B7"/>
    <w:rsid w:val="003B67D9"/>
    <w:rsid w:val="003B6F17"/>
    <w:rsid w:val="003C2773"/>
    <w:rsid w:val="003C3383"/>
    <w:rsid w:val="003C3985"/>
    <w:rsid w:val="003C3D6F"/>
    <w:rsid w:val="003C4167"/>
    <w:rsid w:val="003C4C6C"/>
    <w:rsid w:val="003C5919"/>
    <w:rsid w:val="003C7257"/>
    <w:rsid w:val="003C7B52"/>
    <w:rsid w:val="003D3027"/>
    <w:rsid w:val="003D328C"/>
    <w:rsid w:val="003E09C1"/>
    <w:rsid w:val="003E0CF0"/>
    <w:rsid w:val="003E19BF"/>
    <w:rsid w:val="003E1FA8"/>
    <w:rsid w:val="003E402A"/>
    <w:rsid w:val="003E4CBC"/>
    <w:rsid w:val="003E6E4F"/>
    <w:rsid w:val="003E722B"/>
    <w:rsid w:val="003F1285"/>
    <w:rsid w:val="003F26D4"/>
    <w:rsid w:val="003F445F"/>
    <w:rsid w:val="003F5BFC"/>
    <w:rsid w:val="003F6DA5"/>
    <w:rsid w:val="003F6F71"/>
    <w:rsid w:val="00401496"/>
    <w:rsid w:val="00401766"/>
    <w:rsid w:val="00402B02"/>
    <w:rsid w:val="00404EB5"/>
    <w:rsid w:val="0040781E"/>
    <w:rsid w:val="00411D5E"/>
    <w:rsid w:val="004127B2"/>
    <w:rsid w:val="00414CE5"/>
    <w:rsid w:val="00416537"/>
    <w:rsid w:val="00417E0E"/>
    <w:rsid w:val="004231C6"/>
    <w:rsid w:val="0042322C"/>
    <w:rsid w:val="004264A5"/>
    <w:rsid w:val="00427A92"/>
    <w:rsid w:val="00427B82"/>
    <w:rsid w:val="004305F2"/>
    <w:rsid w:val="004315F1"/>
    <w:rsid w:val="00431A17"/>
    <w:rsid w:val="0043248A"/>
    <w:rsid w:val="00432734"/>
    <w:rsid w:val="00433C77"/>
    <w:rsid w:val="00433E03"/>
    <w:rsid w:val="00435948"/>
    <w:rsid w:val="00435B76"/>
    <w:rsid w:val="004372F2"/>
    <w:rsid w:val="004406B7"/>
    <w:rsid w:val="00440ABC"/>
    <w:rsid w:val="0044295C"/>
    <w:rsid w:val="004457CD"/>
    <w:rsid w:val="004470DA"/>
    <w:rsid w:val="00447392"/>
    <w:rsid w:val="00450DF4"/>
    <w:rsid w:val="00451E66"/>
    <w:rsid w:val="00451E8D"/>
    <w:rsid w:val="00452111"/>
    <w:rsid w:val="00452D85"/>
    <w:rsid w:val="004536F4"/>
    <w:rsid w:val="004541E5"/>
    <w:rsid w:val="0045428D"/>
    <w:rsid w:val="004544D6"/>
    <w:rsid w:val="00456378"/>
    <w:rsid w:val="004568E8"/>
    <w:rsid w:val="00457F94"/>
    <w:rsid w:val="0046084D"/>
    <w:rsid w:val="004609D7"/>
    <w:rsid w:val="00462017"/>
    <w:rsid w:val="0046246D"/>
    <w:rsid w:val="00462570"/>
    <w:rsid w:val="00463208"/>
    <w:rsid w:val="004654BA"/>
    <w:rsid w:val="00465D45"/>
    <w:rsid w:val="004673F2"/>
    <w:rsid w:val="00467810"/>
    <w:rsid w:val="00471253"/>
    <w:rsid w:val="00471853"/>
    <w:rsid w:val="004744E0"/>
    <w:rsid w:val="004747F0"/>
    <w:rsid w:val="00474C66"/>
    <w:rsid w:val="00474FE5"/>
    <w:rsid w:val="00475133"/>
    <w:rsid w:val="004758E2"/>
    <w:rsid w:val="00476A09"/>
    <w:rsid w:val="00480A1B"/>
    <w:rsid w:val="00481250"/>
    <w:rsid w:val="0048287B"/>
    <w:rsid w:val="00482E7D"/>
    <w:rsid w:val="0048461B"/>
    <w:rsid w:val="00484A20"/>
    <w:rsid w:val="00484B7C"/>
    <w:rsid w:val="00486FB6"/>
    <w:rsid w:val="00491694"/>
    <w:rsid w:val="00493100"/>
    <w:rsid w:val="00496FBC"/>
    <w:rsid w:val="004976B8"/>
    <w:rsid w:val="00497A91"/>
    <w:rsid w:val="004A0493"/>
    <w:rsid w:val="004A0837"/>
    <w:rsid w:val="004A0AF9"/>
    <w:rsid w:val="004A4074"/>
    <w:rsid w:val="004B105F"/>
    <w:rsid w:val="004B1A30"/>
    <w:rsid w:val="004B1DEE"/>
    <w:rsid w:val="004B20EB"/>
    <w:rsid w:val="004B7286"/>
    <w:rsid w:val="004B72C3"/>
    <w:rsid w:val="004C0133"/>
    <w:rsid w:val="004C1484"/>
    <w:rsid w:val="004C25C8"/>
    <w:rsid w:val="004C267E"/>
    <w:rsid w:val="004C2797"/>
    <w:rsid w:val="004C30A3"/>
    <w:rsid w:val="004C42E9"/>
    <w:rsid w:val="004C64C5"/>
    <w:rsid w:val="004D14CB"/>
    <w:rsid w:val="004D17AA"/>
    <w:rsid w:val="004D1CB5"/>
    <w:rsid w:val="004D30F5"/>
    <w:rsid w:val="004D3585"/>
    <w:rsid w:val="004D3A34"/>
    <w:rsid w:val="004D3E02"/>
    <w:rsid w:val="004D43C9"/>
    <w:rsid w:val="004D5282"/>
    <w:rsid w:val="004D5915"/>
    <w:rsid w:val="004D59D7"/>
    <w:rsid w:val="004E1A84"/>
    <w:rsid w:val="004E2196"/>
    <w:rsid w:val="004E2B8C"/>
    <w:rsid w:val="004E2DA2"/>
    <w:rsid w:val="004E3059"/>
    <w:rsid w:val="004E6A7A"/>
    <w:rsid w:val="004E7B77"/>
    <w:rsid w:val="004F10DD"/>
    <w:rsid w:val="004F2732"/>
    <w:rsid w:val="004F2C54"/>
    <w:rsid w:val="004F318A"/>
    <w:rsid w:val="004F4CD0"/>
    <w:rsid w:val="004F58D2"/>
    <w:rsid w:val="004F6248"/>
    <w:rsid w:val="004F6C74"/>
    <w:rsid w:val="00500273"/>
    <w:rsid w:val="00500421"/>
    <w:rsid w:val="00502F08"/>
    <w:rsid w:val="00504023"/>
    <w:rsid w:val="00506A26"/>
    <w:rsid w:val="005120D5"/>
    <w:rsid w:val="005129CD"/>
    <w:rsid w:val="00512C6C"/>
    <w:rsid w:val="00512FA8"/>
    <w:rsid w:val="00517359"/>
    <w:rsid w:val="00517D5B"/>
    <w:rsid w:val="005206B8"/>
    <w:rsid w:val="00520AAA"/>
    <w:rsid w:val="0052107E"/>
    <w:rsid w:val="00521156"/>
    <w:rsid w:val="005212CB"/>
    <w:rsid w:val="00524426"/>
    <w:rsid w:val="00524B3E"/>
    <w:rsid w:val="005262A6"/>
    <w:rsid w:val="005263CB"/>
    <w:rsid w:val="00526AA0"/>
    <w:rsid w:val="00527894"/>
    <w:rsid w:val="00531045"/>
    <w:rsid w:val="00532DE4"/>
    <w:rsid w:val="005341AC"/>
    <w:rsid w:val="00534599"/>
    <w:rsid w:val="00534C0E"/>
    <w:rsid w:val="00536764"/>
    <w:rsid w:val="0053680F"/>
    <w:rsid w:val="00536DD6"/>
    <w:rsid w:val="00536F6E"/>
    <w:rsid w:val="00537C67"/>
    <w:rsid w:val="005406B7"/>
    <w:rsid w:val="00540794"/>
    <w:rsid w:val="00541D72"/>
    <w:rsid w:val="00541E5A"/>
    <w:rsid w:val="00543D4A"/>
    <w:rsid w:val="00543E17"/>
    <w:rsid w:val="0055078C"/>
    <w:rsid w:val="005520D7"/>
    <w:rsid w:val="0055233B"/>
    <w:rsid w:val="00552796"/>
    <w:rsid w:val="005532B1"/>
    <w:rsid w:val="005536D9"/>
    <w:rsid w:val="00553CBE"/>
    <w:rsid w:val="00553D32"/>
    <w:rsid w:val="00554A27"/>
    <w:rsid w:val="00556EB8"/>
    <w:rsid w:val="00560CFB"/>
    <w:rsid w:val="00561E9B"/>
    <w:rsid w:val="00562430"/>
    <w:rsid w:val="00562968"/>
    <w:rsid w:val="00562DA2"/>
    <w:rsid w:val="0056378B"/>
    <w:rsid w:val="00563C32"/>
    <w:rsid w:val="0056490C"/>
    <w:rsid w:val="00571E07"/>
    <w:rsid w:val="00571F04"/>
    <w:rsid w:val="00577F22"/>
    <w:rsid w:val="00580E5A"/>
    <w:rsid w:val="00582143"/>
    <w:rsid w:val="0058255D"/>
    <w:rsid w:val="0058371F"/>
    <w:rsid w:val="005839AE"/>
    <w:rsid w:val="00584BDD"/>
    <w:rsid w:val="0058560B"/>
    <w:rsid w:val="00585AAA"/>
    <w:rsid w:val="0059257A"/>
    <w:rsid w:val="00593DB9"/>
    <w:rsid w:val="005946E9"/>
    <w:rsid w:val="005975B8"/>
    <w:rsid w:val="0059794A"/>
    <w:rsid w:val="00597FAA"/>
    <w:rsid w:val="005A0F40"/>
    <w:rsid w:val="005A18F4"/>
    <w:rsid w:val="005A21BB"/>
    <w:rsid w:val="005A26EC"/>
    <w:rsid w:val="005A4EE6"/>
    <w:rsid w:val="005A4F63"/>
    <w:rsid w:val="005A5500"/>
    <w:rsid w:val="005A73A0"/>
    <w:rsid w:val="005B03DB"/>
    <w:rsid w:val="005B16F2"/>
    <w:rsid w:val="005B1988"/>
    <w:rsid w:val="005B41E9"/>
    <w:rsid w:val="005B4A28"/>
    <w:rsid w:val="005B4AD4"/>
    <w:rsid w:val="005B5B14"/>
    <w:rsid w:val="005B7D75"/>
    <w:rsid w:val="005C03B3"/>
    <w:rsid w:val="005C0AD2"/>
    <w:rsid w:val="005C111C"/>
    <w:rsid w:val="005C1ABC"/>
    <w:rsid w:val="005C1E0F"/>
    <w:rsid w:val="005C295F"/>
    <w:rsid w:val="005C2CDE"/>
    <w:rsid w:val="005C46B0"/>
    <w:rsid w:val="005C4B98"/>
    <w:rsid w:val="005C7055"/>
    <w:rsid w:val="005C7DB8"/>
    <w:rsid w:val="005D02FD"/>
    <w:rsid w:val="005D05D2"/>
    <w:rsid w:val="005D1530"/>
    <w:rsid w:val="005D1FC0"/>
    <w:rsid w:val="005D2B47"/>
    <w:rsid w:val="005D3879"/>
    <w:rsid w:val="005D4A29"/>
    <w:rsid w:val="005D5ECC"/>
    <w:rsid w:val="005E1DB3"/>
    <w:rsid w:val="005E2B0B"/>
    <w:rsid w:val="005E4466"/>
    <w:rsid w:val="005E5192"/>
    <w:rsid w:val="005E534C"/>
    <w:rsid w:val="005E54D6"/>
    <w:rsid w:val="005E578A"/>
    <w:rsid w:val="005E6FA0"/>
    <w:rsid w:val="005E7919"/>
    <w:rsid w:val="005F023D"/>
    <w:rsid w:val="005F23D1"/>
    <w:rsid w:val="005F335D"/>
    <w:rsid w:val="005F33D7"/>
    <w:rsid w:val="005F35A7"/>
    <w:rsid w:val="005F4663"/>
    <w:rsid w:val="005F4B9C"/>
    <w:rsid w:val="005F4BEC"/>
    <w:rsid w:val="005F4F3F"/>
    <w:rsid w:val="005F5961"/>
    <w:rsid w:val="005F6657"/>
    <w:rsid w:val="005F79E5"/>
    <w:rsid w:val="00600A82"/>
    <w:rsid w:val="00601072"/>
    <w:rsid w:val="006010AD"/>
    <w:rsid w:val="00601A71"/>
    <w:rsid w:val="0060402D"/>
    <w:rsid w:val="0060476B"/>
    <w:rsid w:val="006053D6"/>
    <w:rsid w:val="00606A5C"/>
    <w:rsid w:val="0061048C"/>
    <w:rsid w:val="0061074A"/>
    <w:rsid w:val="00611B64"/>
    <w:rsid w:val="0061215F"/>
    <w:rsid w:val="00614AB1"/>
    <w:rsid w:val="00614D21"/>
    <w:rsid w:val="0061529C"/>
    <w:rsid w:val="00616060"/>
    <w:rsid w:val="006161C6"/>
    <w:rsid w:val="006219CA"/>
    <w:rsid w:val="00622554"/>
    <w:rsid w:val="00623A3F"/>
    <w:rsid w:val="00623E59"/>
    <w:rsid w:val="006244E6"/>
    <w:rsid w:val="006306C7"/>
    <w:rsid w:val="00630D5D"/>
    <w:rsid w:val="00630FC6"/>
    <w:rsid w:val="006348C4"/>
    <w:rsid w:val="00634C48"/>
    <w:rsid w:val="0063539B"/>
    <w:rsid w:val="00636FBD"/>
    <w:rsid w:val="006408F4"/>
    <w:rsid w:val="0064092E"/>
    <w:rsid w:val="0064348D"/>
    <w:rsid w:val="00643903"/>
    <w:rsid w:val="00644E1D"/>
    <w:rsid w:val="00650439"/>
    <w:rsid w:val="006516E4"/>
    <w:rsid w:val="00651E00"/>
    <w:rsid w:val="00652416"/>
    <w:rsid w:val="006526D5"/>
    <w:rsid w:val="006547F4"/>
    <w:rsid w:val="00656B27"/>
    <w:rsid w:val="006571DE"/>
    <w:rsid w:val="00661B36"/>
    <w:rsid w:val="00663E54"/>
    <w:rsid w:val="00664963"/>
    <w:rsid w:val="00665B6C"/>
    <w:rsid w:val="0066674C"/>
    <w:rsid w:val="00666B43"/>
    <w:rsid w:val="006712C5"/>
    <w:rsid w:val="00671B8A"/>
    <w:rsid w:val="006741F1"/>
    <w:rsid w:val="00674D9B"/>
    <w:rsid w:val="0067594E"/>
    <w:rsid w:val="00681D79"/>
    <w:rsid w:val="00682A7F"/>
    <w:rsid w:val="006834CE"/>
    <w:rsid w:val="006846F5"/>
    <w:rsid w:val="006869C0"/>
    <w:rsid w:val="00686BA9"/>
    <w:rsid w:val="0069051C"/>
    <w:rsid w:val="006907CD"/>
    <w:rsid w:val="00691155"/>
    <w:rsid w:val="006911A2"/>
    <w:rsid w:val="00691500"/>
    <w:rsid w:val="0069193D"/>
    <w:rsid w:val="00692065"/>
    <w:rsid w:val="006925F7"/>
    <w:rsid w:val="00692D47"/>
    <w:rsid w:val="00693267"/>
    <w:rsid w:val="006942C8"/>
    <w:rsid w:val="00694771"/>
    <w:rsid w:val="00694D43"/>
    <w:rsid w:val="00694E0A"/>
    <w:rsid w:val="00695F3B"/>
    <w:rsid w:val="006A007C"/>
    <w:rsid w:val="006A0EE0"/>
    <w:rsid w:val="006A3820"/>
    <w:rsid w:val="006A390F"/>
    <w:rsid w:val="006A3DD3"/>
    <w:rsid w:val="006A484D"/>
    <w:rsid w:val="006A5BD5"/>
    <w:rsid w:val="006A5EA4"/>
    <w:rsid w:val="006A70B2"/>
    <w:rsid w:val="006B1A7C"/>
    <w:rsid w:val="006B30C5"/>
    <w:rsid w:val="006B31BB"/>
    <w:rsid w:val="006B3E20"/>
    <w:rsid w:val="006B4A0C"/>
    <w:rsid w:val="006B592B"/>
    <w:rsid w:val="006C0280"/>
    <w:rsid w:val="006C0877"/>
    <w:rsid w:val="006C3160"/>
    <w:rsid w:val="006C3245"/>
    <w:rsid w:val="006C565A"/>
    <w:rsid w:val="006C6344"/>
    <w:rsid w:val="006C76D0"/>
    <w:rsid w:val="006C7FB4"/>
    <w:rsid w:val="006D19BA"/>
    <w:rsid w:val="006D2170"/>
    <w:rsid w:val="006D244C"/>
    <w:rsid w:val="006D2E02"/>
    <w:rsid w:val="006D39B1"/>
    <w:rsid w:val="006D46F5"/>
    <w:rsid w:val="006D5172"/>
    <w:rsid w:val="006D5E7B"/>
    <w:rsid w:val="006D6567"/>
    <w:rsid w:val="006E274D"/>
    <w:rsid w:val="006E37A9"/>
    <w:rsid w:val="006E38E4"/>
    <w:rsid w:val="006E58F8"/>
    <w:rsid w:val="006F0B26"/>
    <w:rsid w:val="006F1A8A"/>
    <w:rsid w:val="006F2300"/>
    <w:rsid w:val="006F4163"/>
    <w:rsid w:val="006F4FE1"/>
    <w:rsid w:val="006F5CB2"/>
    <w:rsid w:val="006F62D0"/>
    <w:rsid w:val="006F6A78"/>
    <w:rsid w:val="006F74FE"/>
    <w:rsid w:val="007003A8"/>
    <w:rsid w:val="00700797"/>
    <w:rsid w:val="007009E6"/>
    <w:rsid w:val="00702AC8"/>
    <w:rsid w:val="007059A0"/>
    <w:rsid w:val="00705AA8"/>
    <w:rsid w:val="00706AC2"/>
    <w:rsid w:val="007115C6"/>
    <w:rsid w:val="00711DC3"/>
    <w:rsid w:val="0071214C"/>
    <w:rsid w:val="00712729"/>
    <w:rsid w:val="00715FD3"/>
    <w:rsid w:val="00717A60"/>
    <w:rsid w:val="007210F0"/>
    <w:rsid w:val="007217E6"/>
    <w:rsid w:val="00721AA3"/>
    <w:rsid w:val="00721ACB"/>
    <w:rsid w:val="00721F34"/>
    <w:rsid w:val="007244F1"/>
    <w:rsid w:val="007254B7"/>
    <w:rsid w:val="0072679C"/>
    <w:rsid w:val="007271B0"/>
    <w:rsid w:val="0073242F"/>
    <w:rsid w:val="00733CD6"/>
    <w:rsid w:val="00734744"/>
    <w:rsid w:val="007374EF"/>
    <w:rsid w:val="00737590"/>
    <w:rsid w:val="00740CD2"/>
    <w:rsid w:val="00741CBF"/>
    <w:rsid w:val="00744422"/>
    <w:rsid w:val="00744548"/>
    <w:rsid w:val="00745074"/>
    <w:rsid w:val="007477B0"/>
    <w:rsid w:val="00747949"/>
    <w:rsid w:val="00751878"/>
    <w:rsid w:val="0075220E"/>
    <w:rsid w:val="007548F8"/>
    <w:rsid w:val="0075499F"/>
    <w:rsid w:val="00757742"/>
    <w:rsid w:val="00757789"/>
    <w:rsid w:val="00757E61"/>
    <w:rsid w:val="00762E0A"/>
    <w:rsid w:val="007635ED"/>
    <w:rsid w:val="00764BEF"/>
    <w:rsid w:val="007664AB"/>
    <w:rsid w:val="00766615"/>
    <w:rsid w:val="0076772A"/>
    <w:rsid w:val="0076782F"/>
    <w:rsid w:val="007710BF"/>
    <w:rsid w:val="00771CF5"/>
    <w:rsid w:val="00772AB3"/>
    <w:rsid w:val="00774B87"/>
    <w:rsid w:val="00774F6F"/>
    <w:rsid w:val="007753C1"/>
    <w:rsid w:val="00775618"/>
    <w:rsid w:val="00776C90"/>
    <w:rsid w:val="00776F57"/>
    <w:rsid w:val="007802CB"/>
    <w:rsid w:val="007816A2"/>
    <w:rsid w:val="0078419F"/>
    <w:rsid w:val="00786C6E"/>
    <w:rsid w:val="0079053D"/>
    <w:rsid w:val="00791CE3"/>
    <w:rsid w:val="00792165"/>
    <w:rsid w:val="00792F57"/>
    <w:rsid w:val="00795AC4"/>
    <w:rsid w:val="00797D97"/>
    <w:rsid w:val="007A1A04"/>
    <w:rsid w:val="007A1A88"/>
    <w:rsid w:val="007A1E19"/>
    <w:rsid w:val="007A2D06"/>
    <w:rsid w:val="007A37C3"/>
    <w:rsid w:val="007A5FE3"/>
    <w:rsid w:val="007A63DF"/>
    <w:rsid w:val="007A7106"/>
    <w:rsid w:val="007B0169"/>
    <w:rsid w:val="007B0775"/>
    <w:rsid w:val="007B13F9"/>
    <w:rsid w:val="007B1BDE"/>
    <w:rsid w:val="007B1DEA"/>
    <w:rsid w:val="007B28A9"/>
    <w:rsid w:val="007B3A97"/>
    <w:rsid w:val="007B4637"/>
    <w:rsid w:val="007B5435"/>
    <w:rsid w:val="007B5B24"/>
    <w:rsid w:val="007B605F"/>
    <w:rsid w:val="007B6FCF"/>
    <w:rsid w:val="007B7422"/>
    <w:rsid w:val="007C0C96"/>
    <w:rsid w:val="007C1478"/>
    <w:rsid w:val="007C175F"/>
    <w:rsid w:val="007C6050"/>
    <w:rsid w:val="007C779C"/>
    <w:rsid w:val="007D0EF0"/>
    <w:rsid w:val="007D36A0"/>
    <w:rsid w:val="007D4213"/>
    <w:rsid w:val="007D4CC8"/>
    <w:rsid w:val="007D73E5"/>
    <w:rsid w:val="007D7F01"/>
    <w:rsid w:val="007D7F6F"/>
    <w:rsid w:val="007E0800"/>
    <w:rsid w:val="007E0D56"/>
    <w:rsid w:val="007E3A9A"/>
    <w:rsid w:val="007E62D2"/>
    <w:rsid w:val="007E62DA"/>
    <w:rsid w:val="007E7946"/>
    <w:rsid w:val="007F14E1"/>
    <w:rsid w:val="007F568A"/>
    <w:rsid w:val="007F5A2D"/>
    <w:rsid w:val="007F664F"/>
    <w:rsid w:val="007F6A02"/>
    <w:rsid w:val="00800820"/>
    <w:rsid w:val="00800CCA"/>
    <w:rsid w:val="0080109A"/>
    <w:rsid w:val="0080213B"/>
    <w:rsid w:val="00802D74"/>
    <w:rsid w:val="0080320A"/>
    <w:rsid w:val="0080325A"/>
    <w:rsid w:val="00803E14"/>
    <w:rsid w:val="008052CD"/>
    <w:rsid w:val="00806344"/>
    <w:rsid w:val="00807015"/>
    <w:rsid w:val="0081350F"/>
    <w:rsid w:val="00815ED1"/>
    <w:rsid w:val="008167C9"/>
    <w:rsid w:val="00817D02"/>
    <w:rsid w:val="0082323B"/>
    <w:rsid w:val="0082386A"/>
    <w:rsid w:val="0082456A"/>
    <w:rsid w:val="00825ED8"/>
    <w:rsid w:val="00826215"/>
    <w:rsid w:val="00826AFE"/>
    <w:rsid w:val="008272F8"/>
    <w:rsid w:val="008273BC"/>
    <w:rsid w:val="00827AAF"/>
    <w:rsid w:val="00827B5A"/>
    <w:rsid w:val="00830930"/>
    <w:rsid w:val="00830C2E"/>
    <w:rsid w:val="0083158B"/>
    <w:rsid w:val="008323C7"/>
    <w:rsid w:val="00834D36"/>
    <w:rsid w:val="00836647"/>
    <w:rsid w:val="00836EAB"/>
    <w:rsid w:val="00841F1A"/>
    <w:rsid w:val="00841F46"/>
    <w:rsid w:val="008434EB"/>
    <w:rsid w:val="00843682"/>
    <w:rsid w:val="0084392C"/>
    <w:rsid w:val="00843945"/>
    <w:rsid w:val="00844547"/>
    <w:rsid w:val="00844C40"/>
    <w:rsid w:val="00847034"/>
    <w:rsid w:val="00850213"/>
    <w:rsid w:val="008519E1"/>
    <w:rsid w:val="00853658"/>
    <w:rsid w:val="00853A4A"/>
    <w:rsid w:val="00854A7F"/>
    <w:rsid w:val="00856BBB"/>
    <w:rsid w:val="00863B70"/>
    <w:rsid w:val="008662B3"/>
    <w:rsid w:val="00867B84"/>
    <w:rsid w:val="0087133F"/>
    <w:rsid w:val="00873436"/>
    <w:rsid w:val="008737BB"/>
    <w:rsid w:val="00874110"/>
    <w:rsid w:val="00874DBC"/>
    <w:rsid w:val="00874E16"/>
    <w:rsid w:val="0087616E"/>
    <w:rsid w:val="00881ABF"/>
    <w:rsid w:val="00885E3A"/>
    <w:rsid w:val="00885E7B"/>
    <w:rsid w:val="00887EFC"/>
    <w:rsid w:val="008900DF"/>
    <w:rsid w:val="00890C75"/>
    <w:rsid w:val="00891DB8"/>
    <w:rsid w:val="00892AFA"/>
    <w:rsid w:val="00895D32"/>
    <w:rsid w:val="008A0732"/>
    <w:rsid w:val="008A10D7"/>
    <w:rsid w:val="008A13C0"/>
    <w:rsid w:val="008A259F"/>
    <w:rsid w:val="008A2974"/>
    <w:rsid w:val="008A2A63"/>
    <w:rsid w:val="008A4762"/>
    <w:rsid w:val="008A4C1E"/>
    <w:rsid w:val="008A59FF"/>
    <w:rsid w:val="008B1210"/>
    <w:rsid w:val="008B1620"/>
    <w:rsid w:val="008B3FE8"/>
    <w:rsid w:val="008B59D7"/>
    <w:rsid w:val="008B5B7D"/>
    <w:rsid w:val="008B76C5"/>
    <w:rsid w:val="008B7823"/>
    <w:rsid w:val="008B7B16"/>
    <w:rsid w:val="008B7B9D"/>
    <w:rsid w:val="008C0008"/>
    <w:rsid w:val="008C0C77"/>
    <w:rsid w:val="008C2444"/>
    <w:rsid w:val="008C36DE"/>
    <w:rsid w:val="008C3746"/>
    <w:rsid w:val="008C39A7"/>
    <w:rsid w:val="008C48DA"/>
    <w:rsid w:val="008C5133"/>
    <w:rsid w:val="008C6660"/>
    <w:rsid w:val="008C777A"/>
    <w:rsid w:val="008C7898"/>
    <w:rsid w:val="008C7F2D"/>
    <w:rsid w:val="008D1768"/>
    <w:rsid w:val="008D228D"/>
    <w:rsid w:val="008D305A"/>
    <w:rsid w:val="008D40F7"/>
    <w:rsid w:val="008D4DBF"/>
    <w:rsid w:val="008D536B"/>
    <w:rsid w:val="008D609A"/>
    <w:rsid w:val="008D7BD9"/>
    <w:rsid w:val="008E1781"/>
    <w:rsid w:val="008E1A41"/>
    <w:rsid w:val="008E1EDE"/>
    <w:rsid w:val="008E2800"/>
    <w:rsid w:val="008E4265"/>
    <w:rsid w:val="008E4929"/>
    <w:rsid w:val="008E5831"/>
    <w:rsid w:val="008E5A77"/>
    <w:rsid w:val="008E5FF8"/>
    <w:rsid w:val="008F0AD2"/>
    <w:rsid w:val="008F1039"/>
    <w:rsid w:val="008F13B3"/>
    <w:rsid w:val="008F2669"/>
    <w:rsid w:val="008F302B"/>
    <w:rsid w:val="008F3089"/>
    <w:rsid w:val="008F3EA8"/>
    <w:rsid w:val="008F63B0"/>
    <w:rsid w:val="008F7528"/>
    <w:rsid w:val="009019C9"/>
    <w:rsid w:val="0090240B"/>
    <w:rsid w:val="00903EBB"/>
    <w:rsid w:val="009054B5"/>
    <w:rsid w:val="00905953"/>
    <w:rsid w:val="009069D5"/>
    <w:rsid w:val="00906CD4"/>
    <w:rsid w:val="009103F1"/>
    <w:rsid w:val="00911709"/>
    <w:rsid w:val="00911F0A"/>
    <w:rsid w:val="00913289"/>
    <w:rsid w:val="00917296"/>
    <w:rsid w:val="00917F68"/>
    <w:rsid w:val="009208C3"/>
    <w:rsid w:val="00920E32"/>
    <w:rsid w:val="00921F30"/>
    <w:rsid w:val="0092465F"/>
    <w:rsid w:val="009267D1"/>
    <w:rsid w:val="00927623"/>
    <w:rsid w:val="0093039F"/>
    <w:rsid w:val="00932479"/>
    <w:rsid w:val="0093400D"/>
    <w:rsid w:val="0093459C"/>
    <w:rsid w:val="00934DE1"/>
    <w:rsid w:val="00934FB9"/>
    <w:rsid w:val="009357B9"/>
    <w:rsid w:val="00937E50"/>
    <w:rsid w:val="00941FA1"/>
    <w:rsid w:val="00942111"/>
    <w:rsid w:val="009450B5"/>
    <w:rsid w:val="00946487"/>
    <w:rsid w:val="00946B10"/>
    <w:rsid w:val="009523EB"/>
    <w:rsid w:val="009525EC"/>
    <w:rsid w:val="00952D1A"/>
    <w:rsid w:val="00954215"/>
    <w:rsid w:val="009548CA"/>
    <w:rsid w:val="009548F4"/>
    <w:rsid w:val="00954D53"/>
    <w:rsid w:val="00956377"/>
    <w:rsid w:val="00957997"/>
    <w:rsid w:val="00960496"/>
    <w:rsid w:val="0096054F"/>
    <w:rsid w:val="0096163B"/>
    <w:rsid w:val="00962566"/>
    <w:rsid w:val="00962DE1"/>
    <w:rsid w:val="00964019"/>
    <w:rsid w:val="00966010"/>
    <w:rsid w:val="009670F6"/>
    <w:rsid w:val="009673C2"/>
    <w:rsid w:val="00967F58"/>
    <w:rsid w:val="00970373"/>
    <w:rsid w:val="00971ABA"/>
    <w:rsid w:val="0097313C"/>
    <w:rsid w:val="00973CD5"/>
    <w:rsid w:val="0097547E"/>
    <w:rsid w:val="0097566C"/>
    <w:rsid w:val="009762F2"/>
    <w:rsid w:val="00977122"/>
    <w:rsid w:val="00980C03"/>
    <w:rsid w:val="009828AF"/>
    <w:rsid w:val="00982BAB"/>
    <w:rsid w:val="009830B5"/>
    <w:rsid w:val="00983D1F"/>
    <w:rsid w:val="0098447D"/>
    <w:rsid w:val="00984AC0"/>
    <w:rsid w:val="00984CD7"/>
    <w:rsid w:val="00987550"/>
    <w:rsid w:val="00991E07"/>
    <w:rsid w:val="009939B7"/>
    <w:rsid w:val="00993E8D"/>
    <w:rsid w:val="00993EBD"/>
    <w:rsid w:val="0099631F"/>
    <w:rsid w:val="00996653"/>
    <w:rsid w:val="00997B76"/>
    <w:rsid w:val="009A0CCD"/>
    <w:rsid w:val="009A2557"/>
    <w:rsid w:val="009A2ECB"/>
    <w:rsid w:val="009A6C0A"/>
    <w:rsid w:val="009A74C5"/>
    <w:rsid w:val="009A7AB7"/>
    <w:rsid w:val="009B0424"/>
    <w:rsid w:val="009B06B3"/>
    <w:rsid w:val="009B100E"/>
    <w:rsid w:val="009B115A"/>
    <w:rsid w:val="009B1BF4"/>
    <w:rsid w:val="009B2371"/>
    <w:rsid w:val="009B41D1"/>
    <w:rsid w:val="009B4544"/>
    <w:rsid w:val="009C007E"/>
    <w:rsid w:val="009C0415"/>
    <w:rsid w:val="009C054C"/>
    <w:rsid w:val="009C1BA9"/>
    <w:rsid w:val="009C1FC3"/>
    <w:rsid w:val="009C245B"/>
    <w:rsid w:val="009C2EF4"/>
    <w:rsid w:val="009D00D0"/>
    <w:rsid w:val="009D01AC"/>
    <w:rsid w:val="009D0618"/>
    <w:rsid w:val="009D0F31"/>
    <w:rsid w:val="009D21B1"/>
    <w:rsid w:val="009D51F8"/>
    <w:rsid w:val="009D5FDF"/>
    <w:rsid w:val="009D6F57"/>
    <w:rsid w:val="009D74E5"/>
    <w:rsid w:val="009E0272"/>
    <w:rsid w:val="009E08C2"/>
    <w:rsid w:val="009E1986"/>
    <w:rsid w:val="009E31AE"/>
    <w:rsid w:val="009E3514"/>
    <w:rsid w:val="009E4183"/>
    <w:rsid w:val="009E4ECA"/>
    <w:rsid w:val="009E54DA"/>
    <w:rsid w:val="009E5DAD"/>
    <w:rsid w:val="009E60F6"/>
    <w:rsid w:val="009E6DAC"/>
    <w:rsid w:val="009E7A50"/>
    <w:rsid w:val="009F13ED"/>
    <w:rsid w:val="009F1ABF"/>
    <w:rsid w:val="009F5325"/>
    <w:rsid w:val="009F6552"/>
    <w:rsid w:val="009F67DF"/>
    <w:rsid w:val="00A0197D"/>
    <w:rsid w:val="00A03D4C"/>
    <w:rsid w:val="00A04F2A"/>
    <w:rsid w:val="00A0538D"/>
    <w:rsid w:val="00A0585A"/>
    <w:rsid w:val="00A06912"/>
    <w:rsid w:val="00A0731F"/>
    <w:rsid w:val="00A10B7E"/>
    <w:rsid w:val="00A10BB7"/>
    <w:rsid w:val="00A122B0"/>
    <w:rsid w:val="00A1522F"/>
    <w:rsid w:val="00A15C8B"/>
    <w:rsid w:val="00A167BE"/>
    <w:rsid w:val="00A17D67"/>
    <w:rsid w:val="00A24E44"/>
    <w:rsid w:val="00A24FC9"/>
    <w:rsid w:val="00A26753"/>
    <w:rsid w:val="00A276BC"/>
    <w:rsid w:val="00A307F8"/>
    <w:rsid w:val="00A30923"/>
    <w:rsid w:val="00A31247"/>
    <w:rsid w:val="00A31833"/>
    <w:rsid w:val="00A33C7D"/>
    <w:rsid w:val="00A341EA"/>
    <w:rsid w:val="00A34668"/>
    <w:rsid w:val="00A35962"/>
    <w:rsid w:val="00A4114E"/>
    <w:rsid w:val="00A41589"/>
    <w:rsid w:val="00A42422"/>
    <w:rsid w:val="00A4545A"/>
    <w:rsid w:val="00A469DB"/>
    <w:rsid w:val="00A47107"/>
    <w:rsid w:val="00A50E3D"/>
    <w:rsid w:val="00A517EF"/>
    <w:rsid w:val="00A51DCB"/>
    <w:rsid w:val="00A52132"/>
    <w:rsid w:val="00A53D14"/>
    <w:rsid w:val="00A54EA7"/>
    <w:rsid w:val="00A558E2"/>
    <w:rsid w:val="00A565F2"/>
    <w:rsid w:val="00A569FF"/>
    <w:rsid w:val="00A61899"/>
    <w:rsid w:val="00A62B1A"/>
    <w:rsid w:val="00A62CCB"/>
    <w:rsid w:val="00A660A2"/>
    <w:rsid w:val="00A71725"/>
    <w:rsid w:val="00A727E9"/>
    <w:rsid w:val="00A74DC4"/>
    <w:rsid w:val="00A76154"/>
    <w:rsid w:val="00A812C2"/>
    <w:rsid w:val="00A81B7D"/>
    <w:rsid w:val="00A82025"/>
    <w:rsid w:val="00A829F5"/>
    <w:rsid w:val="00A8468B"/>
    <w:rsid w:val="00A84882"/>
    <w:rsid w:val="00A866BE"/>
    <w:rsid w:val="00A8722B"/>
    <w:rsid w:val="00A906C7"/>
    <w:rsid w:val="00A9109D"/>
    <w:rsid w:val="00A92091"/>
    <w:rsid w:val="00A9277B"/>
    <w:rsid w:val="00A92C36"/>
    <w:rsid w:val="00A93CE0"/>
    <w:rsid w:val="00A948A5"/>
    <w:rsid w:val="00A94D1B"/>
    <w:rsid w:val="00A950EE"/>
    <w:rsid w:val="00A95F02"/>
    <w:rsid w:val="00A97705"/>
    <w:rsid w:val="00A97854"/>
    <w:rsid w:val="00AA0B59"/>
    <w:rsid w:val="00AA2C1E"/>
    <w:rsid w:val="00AA33EC"/>
    <w:rsid w:val="00AA3822"/>
    <w:rsid w:val="00AA5ED8"/>
    <w:rsid w:val="00AA6C2D"/>
    <w:rsid w:val="00AB2CBF"/>
    <w:rsid w:val="00AB31F4"/>
    <w:rsid w:val="00AB334C"/>
    <w:rsid w:val="00AB4D15"/>
    <w:rsid w:val="00AB5F3F"/>
    <w:rsid w:val="00AB62DE"/>
    <w:rsid w:val="00AB6DDF"/>
    <w:rsid w:val="00AC021D"/>
    <w:rsid w:val="00AC2A48"/>
    <w:rsid w:val="00AC2A6B"/>
    <w:rsid w:val="00AC2CAE"/>
    <w:rsid w:val="00AC2ED1"/>
    <w:rsid w:val="00AC33B4"/>
    <w:rsid w:val="00AC4689"/>
    <w:rsid w:val="00AC4D42"/>
    <w:rsid w:val="00AC5C23"/>
    <w:rsid w:val="00AC5D69"/>
    <w:rsid w:val="00AC5E70"/>
    <w:rsid w:val="00AC70E9"/>
    <w:rsid w:val="00AD0AC7"/>
    <w:rsid w:val="00AD166B"/>
    <w:rsid w:val="00AD1C76"/>
    <w:rsid w:val="00AD263F"/>
    <w:rsid w:val="00AD4024"/>
    <w:rsid w:val="00AD4B5E"/>
    <w:rsid w:val="00AD6423"/>
    <w:rsid w:val="00AD65CA"/>
    <w:rsid w:val="00AD73C1"/>
    <w:rsid w:val="00AD7A85"/>
    <w:rsid w:val="00AD7D8B"/>
    <w:rsid w:val="00AE0B67"/>
    <w:rsid w:val="00AE0DB0"/>
    <w:rsid w:val="00AE1A7C"/>
    <w:rsid w:val="00AE2245"/>
    <w:rsid w:val="00AE78C7"/>
    <w:rsid w:val="00AF0E6D"/>
    <w:rsid w:val="00AF10E4"/>
    <w:rsid w:val="00AF1186"/>
    <w:rsid w:val="00AF1C13"/>
    <w:rsid w:val="00AF2368"/>
    <w:rsid w:val="00AF260D"/>
    <w:rsid w:val="00AF2933"/>
    <w:rsid w:val="00AF5CBA"/>
    <w:rsid w:val="00AF5E77"/>
    <w:rsid w:val="00AF6414"/>
    <w:rsid w:val="00AF68FD"/>
    <w:rsid w:val="00AF6DE6"/>
    <w:rsid w:val="00B0024A"/>
    <w:rsid w:val="00B01132"/>
    <w:rsid w:val="00B0328E"/>
    <w:rsid w:val="00B03E3A"/>
    <w:rsid w:val="00B05440"/>
    <w:rsid w:val="00B07153"/>
    <w:rsid w:val="00B074EB"/>
    <w:rsid w:val="00B07BB3"/>
    <w:rsid w:val="00B10065"/>
    <w:rsid w:val="00B108AD"/>
    <w:rsid w:val="00B10A08"/>
    <w:rsid w:val="00B11085"/>
    <w:rsid w:val="00B1131E"/>
    <w:rsid w:val="00B11F33"/>
    <w:rsid w:val="00B13659"/>
    <w:rsid w:val="00B13CB7"/>
    <w:rsid w:val="00B13F93"/>
    <w:rsid w:val="00B1627C"/>
    <w:rsid w:val="00B1685D"/>
    <w:rsid w:val="00B20137"/>
    <w:rsid w:val="00B222B3"/>
    <w:rsid w:val="00B223A2"/>
    <w:rsid w:val="00B23705"/>
    <w:rsid w:val="00B2575F"/>
    <w:rsid w:val="00B25F04"/>
    <w:rsid w:val="00B31916"/>
    <w:rsid w:val="00B328C0"/>
    <w:rsid w:val="00B32C67"/>
    <w:rsid w:val="00B33522"/>
    <w:rsid w:val="00B33553"/>
    <w:rsid w:val="00B34B21"/>
    <w:rsid w:val="00B3589A"/>
    <w:rsid w:val="00B36835"/>
    <w:rsid w:val="00B36EFB"/>
    <w:rsid w:val="00B37335"/>
    <w:rsid w:val="00B3741F"/>
    <w:rsid w:val="00B4105F"/>
    <w:rsid w:val="00B41F32"/>
    <w:rsid w:val="00B420A4"/>
    <w:rsid w:val="00B42867"/>
    <w:rsid w:val="00B4352E"/>
    <w:rsid w:val="00B45164"/>
    <w:rsid w:val="00B453EE"/>
    <w:rsid w:val="00B46B41"/>
    <w:rsid w:val="00B46BF3"/>
    <w:rsid w:val="00B46C82"/>
    <w:rsid w:val="00B47313"/>
    <w:rsid w:val="00B534C4"/>
    <w:rsid w:val="00B5464F"/>
    <w:rsid w:val="00B5499F"/>
    <w:rsid w:val="00B55609"/>
    <w:rsid w:val="00B57D26"/>
    <w:rsid w:val="00B57E31"/>
    <w:rsid w:val="00B60568"/>
    <w:rsid w:val="00B64C2D"/>
    <w:rsid w:val="00B64ECF"/>
    <w:rsid w:val="00B66A52"/>
    <w:rsid w:val="00B7055D"/>
    <w:rsid w:val="00B7413F"/>
    <w:rsid w:val="00B74655"/>
    <w:rsid w:val="00B74A72"/>
    <w:rsid w:val="00B74B96"/>
    <w:rsid w:val="00B7520A"/>
    <w:rsid w:val="00B753CF"/>
    <w:rsid w:val="00B7611D"/>
    <w:rsid w:val="00B7613F"/>
    <w:rsid w:val="00B764E2"/>
    <w:rsid w:val="00B77567"/>
    <w:rsid w:val="00B77F12"/>
    <w:rsid w:val="00B8011D"/>
    <w:rsid w:val="00B81F12"/>
    <w:rsid w:val="00B825B6"/>
    <w:rsid w:val="00B82653"/>
    <w:rsid w:val="00B842D6"/>
    <w:rsid w:val="00B90EDB"/>
    <w:rsid w:val="00B92369"/>
    <w:rsid w:val="00B9250E"/>
    <w:rsid w:val="00B92511"/>
    <w:rsid w:val="00B925A8"/>
    <w:rsid w:val="00B936C6"/>
    <w:rsid w:val="00B94A44"/>
    <w:rsid w:val="00B94B0F"/>
    <w:rsid w:val="00B9631F"/>
    <w:rsid w:val="00B966CB"/>
    <w:rsid w:val="00BA1BF6"/>
    <w:rsid w:val="00BA22CD"/>
    <w:rsid w:val="00BA2B7E"/>
    <w:rsid w:val="00BA3C61"/>
    <w:rsid w:val="00BA4DF2"/>
    <w:rsid w:val="00BA7246"/>
    <w:rsid w:val="00BA7927"/>
    <w:rsid w:val="00BB039E"/>
    <w:rsid w:val="00BB0A1D"/>
    <w:rsid w:val="00BB0B25"/>
    <w:rsid w:val="00BB0F10"/>
    <w:rsid w:val="00BB0FF3"/>
    <w:rsid w:val="00BB15BC"/>
    <w:rsid w:val="00BB2716"/>
    <w:rsid w:val="00BB2BD2"/>
    <w:rsid w:val="00BB2C25"/>
    <w:rsid w:val="00BB2CB8"/>
    <w:rsid w:val="00BB2DCE"/>
    <w:rsid w:val="00BB3E19"/>
    <w:rsid w:val="00BB5564"/>
    <w:rsid w:val="00BB63DD"/>
    <w:rsid w:val="00BB7FBA"/>
    <w:rsid w:val="00BC177B"/>
    <w:rsid w:val="00BC1A2E"/>
    <w:rsid w:val="00BC1CBC"/>
    <w:rsid w:val="00BC3E76"/>
    <w:rsid w:val="00BC4C46"/>
    <w:rsid w:val="00BC6277"/>
    <w:rsid w:val="00BC641C"/>
    <w:rsid w:val="00BD1470"/>
    <w:rsid w:val="00BD5C5E"/>
    <w:rsid w:val="00BD608E"/>
    <w:rsid w:val="00BD6398"/>
    <w:rsid w:val="00BD6EA0"/>
    <w:rsid w:val="00BE0306"/>
    <w:rsid w:val="00BE17A6"/>
    <w:rsid w:val="00BE212F"/>
    <w:rsid w:val="00BE2D56"/>
    <w:rsid w:val="00BE3C14"/>
    <w:rsid w:val="00BE3CD4"/>
    <w:rsid w:val="00BE3D88"/>
    <w:rsid w:val="00BE522F"/>
    <w:rsid w:val="00BE5CBA"/>
    <w:rsid w:val="00BE5D4F"/>
    <w:rsid w:val="00BE7F23"/>
    <w:rsid w:val="00BF0147"/>
    <w:rsid w:val="00BF1472"/>
    <w:rsid w:val="00BF18F3"/>
    <w:rsid w:val="00BF28C8"/>
    <w:rsid w:val="00BF3C2F"/>
    <w:rsid w:val="00BF7141"/>
    <w:rsid w:val="00C01262"/>
    <w:rsid w:val="00C02A11"/>
    <w:rsid w:val="00C02CD6"/>
    <w:rsid w:val="00C03FE3"/>
    <w:rsid w:val="00C05D6F"/>
    <w:rsid w:val="00C06D5E"/>
    <w:rsid w:val="00C07551"/>
    <w:rsid w:val="00C10C7E"/>
    <w:rsid w:val="00C11503"/>
    <w:rsid w:val="00C1219E"/>
    <w:rsid w:val="00C1314D"/>
    <w:rsid w:val="00C1722F"/>
    <w:rsid w:val="00C17408"/>
    <w:rsid w:val="00C1761F"/>
    <w:rsid w:val="00C20E2E"/>
    <w:rsid w:val="00C21B51"/>
    <w:rsid w:val="00C21D61"/>
    <w:rsid w:val="00C224FA"/>
    <w:rsid w:val="00C22C50"/>
    <w:rsid w:val="00C2353F"/>
    <w:rsid w:val="00C23A0C"/>
    <w:rsid w:val="00C2400B"/>
    <w:rsid w:val="00C25DD1"/>
    <w:rsid w:val="00C3096A"/>
    <w:rsid w:val="00C32014"/>
    <w:rsid w:val="00C32114"/>
    <w:rsid w:val="00C32887"/>
    <w:rsid w:val="00C33147"/>
    <w:rsid w:val="00C33F44"/>
    <w:rsid w:val="00C3557A"/>
    <w:rsid w:val="00C4091A"/>
    <w:rsid w:val="00C4241F"/>
    <w:rsid w:val="00C4309D"/>
    <w:rsid w:val="00C44A95"/>
    <w:rsid w:val="00C44B22"/>
    <w:rsid w:val="00C45FFE"/>
    <w:rsid w:val="00C46617"/>
    <w:rsid w:val="00C46CE2"/>
    <w:rsid w:val="00C47293"/>
    <w:rsid w:val="00C5110E"/>
    <w:rsid w:val="00C51D0C"/>
    <w:rsid w:val="00C52AFC"/>
    <w:rsid w:val="00C53724"/>
    <w:rsid w:val="00C53D6C"/>
    <w:rsid w:val="00C53E87"/>
    <w:rsid w:val="00C54C47"/>
    <w:rsid w:val="00C56833"/>
    <w:rsid w:val="00C56C1F"/>
    <w:rsid w:val="00C60413"/>
    <w:rsid w:val="00C61D32"/>
    <w:rsid w:val="00C62295"/>
    <w:rsid w:val="00C62A3F"/>
    <w:rsid w:val="00C637F0"/>
    <w:rsid w:val="00C64A5E"/>
    <w:rsid w:val="00C67529"/>
    <w:rsid w:val="00C67853"/>
    <w:rsid w:val="00C71176"/>
    <w:rsid w:val="00C714B1"/>
    <w:rsid w:val="00C73552"/>
    <w:rsid w:val="00C73868"/>
    <w:rsid w:val="00C73947"/>
    <w:rsid w:val="00C73ABE"/>
    <w:rsid w:val="00C73DD2"/>
    <w:rsid w:val="00C7440A"/>
    <w:rsid w:val="00C75834"/>
    <w:rsid w:val="00C76258"/>
    <w:rsid w:val="00C77B10"/>
    <w:rsid w:val="00C82418"/>
    <w:rsid w:val="00C83001"/>
    <w:rsid w:val="00C8362C"/>
    <w:rsid w:val="00C83D69"/>
    <w:rsid w:val="00C83E56"/>
    <w:rsid w:val="00C83EC3"/>
    <w:rsid w:val="00C905C0"/>
    <w:rsid w:val="00C908CF"/>
    <w:rsid w:val="00C922CC"/>
    <w:rsid w:val="00C93AFD"/>
    <w:rsid w:val="00C94589"/>
    <w:rsid w:val="00C9521B"/>
    <w:rsid w:val="00C9676F"/>
    <w:rsid w:val="00C969CE"/>
    <w:rsid w:val="00C97C28"/>
    <w:rsid w:val="00CA134D"/>
    <w:rsid w:val="00CA1F09"/>
    <w:rsid w:val="00CA2409"/>
    <w:rsid w:val="00CA341F"/>
    <w:rsid w:val="00CA5397"/>
    <w:rsid w:val="00CA591A"/>
    <w:rsid w:val="00CB0C7E"/>
    <w:rsid w:val="00CB171D"/>
    <w:rsid w:val="00CB1D5E"/>
    <w:rsid w:val="00CB30B5"/>
    <w:rsid w:val="00CB33CD"/>
    <w:rsid w:val="00CB563D"/>
    <w:rsid w:val="00CB5D90"/>
    <w:rsid w:val="00CC03E5"/>
    <w:rsid w:val="00CC1CFE"/>
    <w:rsid w:val="00CC2A0B"/>
    <w:rsid w:val="00CC358C"/>
    <w:rsid w:val="00CC3C5F"/>
    <w:rsid w:val="00CC565B"/>
    <w:rsid w:val="00CC708C"/>
    <w:rsid w:val="00CC70C0"/>
    <w:rsid w:val="00CD0C37"/>
    <w:rsid w:val="00CD230E"/>
    <w:rsid w:val="00CD3017"/>
    <w:rsid w:val="00CD40AC"/>
    <w:rsid w:val="00CD4AF1"/>
    <w:rsid w:val="00CD5D1D"/>
    <w:rsid w:val="00CD65D8"/>
    <w:rsid w:val="00CD65E4"/>
    <w:rsid w:val="00CE108F"/>
    <w:rsid w:val="00CE12FE"/>
    <w:rsid w:val="00CE2578"/>
    <w:rsid w:val="00CE2E73"/>
    <w:rsid w:val="00CE2FBC"/>
    <w:rsid w:val="00CE37FA"/>
    <w:rsid w:val="00CE3E8B"/>
    <w:rsid w:val="00CE5127"/>
    <w:rsid w:val="00CE5D29"/>
    <w:rsid w:val="00CE6CD5"/>
    <w:rsid w:val="00CE6D8D"/>
    <w:rsid w:val="00CE6ECA"/>
    <w:rsid w:val="00CE7B9F"/>
    <w:rsid w:val="00CF02AF"/>
    <w:rsid w:val="00CF1D97"/>
    <w:rsid w:val="00CF3819"/>
    <w:rsid w:val="00CF3F14"/>
    <w:rsid w:val="00CF5C8C"/>
    <w:rsid w:val="00CF69D3"/>
    <w:rsid w:val="00CF73D5"/>
    <w:rsid w:val="00D02128"/>
    <w:rsid w:val="00D02A70"/>
    <w:rsid w:val="00D035B1"/>
    <w:rsid w:val="00D067D1"/>
    <w:rsid w:val="00D10A22"/>
    <w:rsid w:val="00D11295"/>
    <w:rsid w:val="00D1163F"/>
    <w:rsid w:val="00D17463"/>
    <w:rsid w:val="00D20D27"/>
    <w:rsid w:val="00D21BFF"/>
    <w:rsid w:val="00D21CEC"/>
    <w:rsid w:val="00D22205"/>
    <w:rsid w:val="00D22E30"/>
    <w:rsid w:val="00D23064"/>
    <w:rsid w:val="00D23986"/>
    <w:rsid w:val="00D241D9"/>
    <w:rsid w:val="00D2529E"/>
    <w:rsid w:val="00D255DB"/>
    <w:rsid w:val="00D31E49"/>
    <w:rsid w:val="00D33110"/>
    <w:rsid w:val="00D3419B"/>
    <w:rsid w:val="00D3442C"/>
    <w:rsid w:val="00D34852"/>
    <w:rsid w:val="00D34BF8"/>
    <w:rsid w:val="00D356D3"/>
    <w:rsid w:val="00D35B3D"/>
    <w:rsid w:val="00D362D4"/>
    <w:rsid w:val="00D3699F"/>
    <w:rsid w:val="00D411A3"/>
    <w:rsid w:val="00D4161C"/>
    <w:rsid w:val="00D43454"/>
    <w:rsid w:val="00D4483D"/>
    <w:rsid w:val="00D44960"/>
    <w:rsid w:val="00D45657"/>
    <w:rsid w:val="00D458B6"/>
    <w:rsid w:val="00D5058B"/>
    <w:rsid w:val="00D5108E"/>
    <w:rsid w:val="00D531FB"/>
    <w:rsid w:val="00D53819"/>
    <w:rsid w:val="00D53BD7"/>
    <w:rsid w:val="00D55334"/>
    <w:rsid w:val="00D55858"/>
    <w:rsid w:val="00D55D07"/>
    <w:rsid w:val="00D56A92"/>
    <w:rsid w:val="00D57735"/>
    <w:rsid w:val="00D60766"/>
    <w:rsid w:val="00D62530"/>
    <w:rsid w:val="00D653A6"/>
    <w:rsid w:val="00D65574"/>
    <w:rsid w:val="00D65CEF"/>
    <w:rsid w:val="00D66097"/>
    <w:rsid w:val="00D70440"/>
    <w:rsid w:val="00D706C0"/>
    <w:rsid w:val="00D70D7D"/>
    <w:rsid w:val="00D7156B"/>
    <w:rsid w:val="00D71912"/>
    <w:rsid w:val="00D7302D"/>
    <w:rsid w:val="00D73DE0"/>
    <w:rsid w:val="00D73ED6"/>
    <w:rsid w:val="00D74C28"/>
    <w:rsid w:val="00D81C65"/>
    <w:rsid w:val="00D84406"/>
    <w:rsid w:val="00D845D2"/>
    <w:rsid w:val="00D90129"/>
    <w:rsid w:val="00D9135B"/>
    <w:rsid w:val="00D91ABA"/>
    <w:rsid w:val="00D92533"/>
    <w:rsid w:val="00D9327F"/>
    <w:rsid w:val="00D93BE5"/>
    <w:rsid w:val="00D955D3"/>
    <w:rsid w:val="00D96021"/>
    <w:rsid w:val="00D96381"/>
    <w:rsid w:val="00DA22BF"/>
    <w:rsid w:val="00DA3470"/>
    <w:rsid w:val="00DA34F0"/>
    <w:rsid w:val="00DA465F"/>
    <w:rsid w:val="00DA52F0"/>
    <w:rsid w:val="00DA62B8"/>
    <w:rsid w:val="00DB108A"/>
    <w:rsid w:val="00DB1F43"/>
    <w:rsid w:val="00DB38FD"/>
    <w:rsid w:val="00DB5D79"/>
    <w:rsid w:val="00DB714D"/>
    <w:rsid w:val="00DC17DF"/>
    <w:rsid w:val="00DC1E98"/>
    <w:rsid w:val="00DC278D"/>
    <w:rsid w:val="00DC3625"/>
    <w:rsid w:val="00DC4168"/>
    <w:rsid w:val="00DC5180"/>
    <w:rsid w:val="00DC6784"/>
    <w:rsid w:val="00DD309C"/>
    <w:rsid w:val="00DD34BB"/>
    <w:rsid w:val="00DD4C95"/>
    <w:rsid w:val="00DD54A3"/>
    <w:rsid w:val="00DD6DDC"/>
    <w:rsid w:val="00DD7354"/>
    <w:rsid w:val="00DE07B8"/>
    <w:rsid w:val="00DE36A9"/>
    <w:rsid w:val="00DE417E"/>
    <w:rsid w:val="00DE5572"/>
    <w:rsid w:val="00DE6E82"/>
    <w:rsid w:val="00DE7400"/>
    <w:rsid w:val="00DE74FC"/>
    <w:rsid w:val="00DE7AAA"/>
    <w:rsid w:val="00DE7B2A"/>
    <w:rsid w:val="00DE7C78"/>
    <w:rsid w:val="00DF39BE"/>
    <w:rsid w:val="00DF3E53"/>
    <w:rsid w:val="00DF7F92"/>
    <w:rsid w:val="00E00B03"/>
    <w:rsid w:val="00E00FBF"/>
    <w:rsid w:val="00E07822"/>
    <w:rsid w:val="00E07880"/>
    <w:rsid w:val="00E11018"/>
    <w:rsid w:val="00E118C0"/>
    <w:rsid w:val="00E13746"/>
    <w:rsid w:val="00E13BEC"/>
    <w:rsid w:val="00E14055"/>
    <w:rsid w:val="00E1458B"/>
    <w:rsid w:val="00E158EB"/>
    <w:rsid w:val="00E15C1E"/>
    <w:rsid w:val="00E166DD"/>
    <w:rsid w:val="00E16E12"/>
    <w:rsid w:val="00E219BC"/>
    <w:rsid w:val="00E229DC"/>
    <w:rsid w:val="00E22E92"/>
    <w:rsid w:val="00E2514E"/>
    <w:rsid w:val="00E255F9"/>
    <w:rsid w:val="00E2632E"/>
    <w:rsid w:val="00E2685A"/>
    <w:rsid w:val="00E27B55"/>
    <w:rsid w:val="00E30BA1"/>
    <w:rsid w:val="00E32593"/>
    <w:rsid w:val="00E3308C"/>
    <w:rsid w:val="00E3511D"/>
    <w:rsid w:val="00E35269"/>
    <w:rsid w:val="00E35657"/>
    <w:rsid w:val="00E36038"/>
    <w:rsid w:val="00E3754A"/>
    <w:rsid w:val="00E37EC0"/>
    <w:rsid w:val="00E37F33"/>
    <w:rsid w:val="00E40B79"/>
    <w:rsid w:val="00E424CB"/>
    <w:rsid w:val="00E449BD"/>
    <w:rsid w:val="00E45357"/>
    <w:rsid w:val="00E4611C"/>
    <w:rsid w:val="00E474A9"/>
    <w:rsid w:val="00E509F8"/>
    <w:rsid w:val="00E51E46"/>
    <w:rsid w:val="00E52AF3"/>
    <w:rsid w:val="00E54351"/>
    <w:rsid w:val="00E54C87"/>
    <w:rsid w:val="00E550A0"/>
    <w:rsid w:val="00E5544C"/>
    <w:rsid w:val="00E55DEF"/>
    <w:rsid w:val="00E5616F"/>
    <w:rsid w:val="00E56DB5"/>
    <w:rsid w:val="00E57198"/>
    <w:rsid w:val="00E571F2"/>
    <w:rsid w:val="00E615F3"/>
    <w:rsid w:val="00E61771"/>
    <w:rsid w:val="00E627F9"/>
    <w:rsid w:val="00E70D23"/>
    <w:rsid w:val="00E726C6"/>
    <w:rsid w:val="00E727F4"/>
    <w:rsid w:val="00E7314C"/>
    <w:rsid w:val="00E733D3"/>
    <w:rsid w:val="00E73A82"/>
    <w:rsid w:val="00E748A3"/>
    <w:rsid w:val="00E76AB1"/>
    <w:rsid w:val="00E77090"/>
    <w:rsid w:val="00E77169"/>
    <w:rsid w:val="00E803FE"/>
    <w:rsid w:val="00E82C4B"/>
    <w:rsid w:val="00E82F3C"/>
    <w:rsid w:val="00E83193"/>
    <w:rsid w:val="00E85C34"/>
    <w:rsid w:val="00E85F30"/>
    <w:rsid w:val="00E86769"/>
    <w:rsid w:val="00E90B1E"/>
    <w:rsid w:val="00E916CB"/>
    <w:rsid w:val="00E92545"/>
    <w:rsid w:val="00E92F32"/>
    <w:rsid w:val="00E942F8"/>
    <w:rsid w:val="00E9546E"/>
    <w:rsid w:val="00E95813"/>
    <w:rsid w:val="00E95C76"/>
    <w:rsid w:val="00E96910"/>
    <w:rsid w:val="00E9767B"/>
    <w:rsid w:val="00EA089D"/>
    <w:rsid w:val="00EA0C90"/>
    <w:rsid w:val="00EA0FFE"/>
    <w:rsid w:val="00EA1235"/>
    <w:rsid w:val="00EA12EE"/>
    <w:rsid w:val="00EA13CA"/>
    <w:rsid w:val="00EA195D"/>
    <w:rsid w:val="00EA1A8D"/>
    <w:rsid w:val="00EA220C"/>
    <w:rsid w:val="00EA33CB"/>
    <w:rsid w:val="00EA438F"/>
    <w:rsid w:val="00EA4992"/>
    <w:rsid w:val="00EA58F6"/>
    <w:rsid w:val="00EA61F0"/>
    <w:rsid w:val="00EB0239"/>
    <w:rsid w:val="00EB0652"/>
    <w:rsid w:val="00EB1BD6"/>
    <w:rsid w:val="00EB2106"/>
    <w:rsid w:val="00EB2720"/>
    <w:rsid w:val="00EB4270"/>
    <w:rsid w:val="00EB4D52"/>
    <w:rsid w:val="00EB580C"/>
    <w:rsid w:val="00EB6E8D"/>
    <w:rsid w:val="00EB73E3"/>
    <w:rsid w:val="00EB750D"/>
    <w:rsid w:val="00EC05C6"/>
    <w:rsid w:val="00EC0F4B"/>
    <w:rsid w:val="00EC1036"/>
    <w:rsid w:val="00EC2FCC"/>
    <w:rsid w:val="00EC43CC"/>
    <w:rsid w:val="00EC670B"/>
    <w:rsid w:val="00EC6DD4"/>
    <w:rsid w:val="00EC7E6C"/>
    <w:rsid w:val="00ED04CC"/>
    <w:rsid w:val="00ED063C"/>
    <w:rsid w:val="00ED0667"/>
    <w:rsid w:val="00ED2C1D"/>
    <w:rsid w:val="00ED414A"/>
    <w:rsid w:val="00ED4C6B"/>
    <w:rsid w:val="00EE2B50"/>
    <w:rsid w:val="00EE321F"/>
    <w:rsid w:val="00EE3AB7"/>
    <w:rsid w:val="00EE3EE0"/>
    <w:rsid w:val="00EE4179"/>
    <w:rsid w:val="00EE45C2"/>
    <w:rsid w:val="00EE54A0"/>
    <w:rsid w:val="00EE753E"/>
    <w:rsid w:val="00EE79DC"/>
    <w:rsid w:val="00EE7A7B"/>
    <w:rsid w:val="00EF060D"/>
    <w:rsid w:val="00EF0AFB"/>
    <w:rsid w:val="00EF171E"/>
    <w:rsid w:val="00EF26F3"/>
    <w:rsid w:val="00EF43DB"/>
    <w:rsid w:val="00EF4DBE"/>
    <w:rsid w:val="00EF60CC"/>
    <w:rsid w:val="00EF663B"/>
    <w:rsid w:val="00EF7949"/>
    <w:rsid w:val="00EF7F9C"/>
    <w:rsid w:val="00F00686"/>
    <w:rsid w:val="00F01FF7"/>
    <w:rsid w:val="00F026E6"/>
    <w:rsid w:val="00F032C6"/>
    <w:rsid w:val="00F03403"/>
    <w:rsid w:val="00F03706"/>
    <w:rsid w:val="00F03916"/>
    <w:rsid w:val="00F03E83"/>
    <w:rsid w:val="00F06E5E"/>
    <w:rsid w:val="00F10B44"/>
    <w:rsid w:val="00F11522"/>
    <w:rsid w:val="00F12EA5"/>
    <w:rsid w:val="00F13034"/>
    <w:rsid w:val="00F15469"/>
    <w:rsid w:val="00F155B0"/>
    <w:rsid w:val="00F16940"/>
    <w:rsid w:val="00F16F7D"/>
    <w:rsid w:val="00F207FA"/>
    <w:rsid w:val="00F233F5"/>
    <w:rsid w:val="00F23D1D"/>
    <w:rsid w:val="00F2443F"/>
    <w:rsid w:val="00F25511"/>
    <w:rsid w:val="00F2696D"/>
    <w:rsid w:val="00F2701D"/>
    <w:rsid w:val="00F318FE"/>
    <w:rsid w:val="00F324E4"/>
    <w:rsid w:val="00F3446B"/>
    <w:rsid w:val="00F369FD"/>
    <w:rsid w:val="00F40083"/>
    <w:rsid w:val="00F4189F"/>
    <w:rsid w:val="00F42550"/>
    <w:rsid w:val="00F42D17"/>
    <w:rsid w:val="00F42F30"/>
    <w:rsid w:val="00F44D73"/>
    <w:rsid w:val="00F45C10"/>
    <w:rsid w:val="00F522B8"/>
    <w:rsid w:val="00F529ED"/>
    <w:rsid w:val="00F52C4E"/>
    <w:rsid w:val="00F54BCE"/>
    <w:rsid w:val="00F56C47"/>
    <w:rsid w:val="00F56EB4"/>
    <w:rsid w:val="00F636AB"/>
    <w:rsid w:val="00F63843"/>
    <w:rsid w:val="00F646DD"/>
    <w:rsid w:val="00F64C03"/>
    <w:rsid w:val="00F673B7"/>
    <w:rsid w:val="00F7056E"/>
    <w:rsid w:val="00F705C0"/>
    <w:rsid w:val="00F72219"/>
    <w:rsid w:val="00F72902"/>
    <w:rsid w:val="00F73B92"/>
    <w:rsid w:val="00F75666"/>
    <w:rsid w:val="00F76C01"/>
    <w:rsid w:val="00F77D99"/>
    <w:rsid w:val="00F814AA"/>
    <w:rsid w:val="00F8462C"/>
    <w:rsid w:val="00F853B8"/>
    <w:rsid w:val="00F85AA8"/>
    <w:rsid w:val="00F85CE5"/>
    <w:rsid w:val="00F8614E"/>
    <w:rsid w:val="00F87453"/>
    <w:rsid w:val="00F91D60"/>
    <w:rsid w:val="00F925B7"/>
    <w:rsid w:val="00F94B0B"/>
    <w:rsid w:val="00F95DAE"/>
    <w:rsid w:val="00F967F4"/>
    <w:rsid w:val="00F976FD"/>
    <w:rsid w:val="00FA0787"/>
    <w:rsid w:val="00FA20D9"/>
    <w:rsid w:val="00FA4393"/>
    <w:rsid w:val="00FA5857"/>
    <w:rsid w:val="00FA5A2F"/>
    <w:rsid w:val="00FA6FCA"/>
    <w:rsid w:val="00FB23E1"/>
    <w:rsid w:val="00FB2922"/>
    <w:rsid w:val="00FB388A"/>
    <w:rsid w:val="00FB41B5"/>
    <w:rsid w:val="00FB5539"/>
    <w:rsid w:val="00FB5D03"/>
    <w:rsid w:val="00FB70B8"/>
    <w:rsid w:val="00FC0025"/>
    <w:rsid w:val="00FC0A76"/>
    <w:rsid w:val="00FC1C17"/>
    <w:rsid w:val="00FC3CB0"/>
    <w:rsid w:val="00FC5871"/>
    <w:rsid w:val="00FC5F61"/>
    <w:rsid w:val="00FC66D7"/>
    <w:rsid w:val="00FC6725"/>
    <w:rsid w:val="00FC6F0D"/>
    <w:rsid w:val="00FC7B97"/>
    <w:rsid w:val="00FD062A"/>
    <w:rsid w:val="00FD2152"/>
    <w:rsid w:val="00FD2871"/>
    <w:rsid w:val="00FD2909"/>
    <w:rsid w:val="00FD6A4E"/>
    <w:rsid w:val="00FD7C6A"/>
    <w:rsid w:val="00FE023B"/>
    <w:rsid w:val="00FE1A5A"/>
    <w:rsid w:val="00FE2D98"/>
    <w:rsid w:val="00FE3315"/>
    <w:rsid w:val="00FE3654"/>
    <w:rsid w:val="00FE3E52"/>
    <w:rsid w:val="00FE3F23"/>
    <w:rsid w:val="00FE61C1"/>
    <w:rsid w:val="00FE74B7"/>
    <w:rsid w:val="00FE7B79"/>
    <w:rsid w:val="00FE7D5C"/>
    <w:rsid w:val="00FF6B29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22A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F032C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6AB1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772E25-D47F-4AFE-931B-2AAD1FF0B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8</Pages>
  <Words>1794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CR0125r1</cp:lastModifiedBy>
  <cp:revision>94</cp:revision>
  <dcterms:created xsi:type="dcterms:W3CDTF">2020-03-30T17:40:00Z</dcterms:created>
  <dcterms:modified xsi:type="dcterms:W3CDTF">2020-04-14T14:17:00Z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