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84A27" w14:textId="78066DFE" w:rsidR="00E27DC7" w:rsidRPr="00601C93" w:rsidRDefault="00E27DC7" w:rsidP="00E27DC7">
      <w:pPr>
        <w:tabs>
          <w:tab w:val="right" w:pos="9639"/>
        </w:tabs>
        <w:spacing w:after="0"/>
        <w:rPr>
          <w:rFonts w:ascii="Arial" w:eastAsia="Times New Roman" w:hAnsi="Arial"/>
          <w:b/>
          <w:i/>
          <w:noProof/>
          <w:sz w:val="28"/>
        </w:rPr>
      </w:pPr>
      <w:bookmarkStart w:id="0" w:name="_Toc523749794"/>
      <w:bookmarkStart w:id="1" w:name="_Toc523750859"/>
      <w:bookmarkStart w:id="2" w:name="_GoBack"/>
      <w:bookmarkEnd w:id="2"/>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 #</w:t>
      </w:r>
      <w:r w:rsidRPr="00601C93">
        <w:rPr>
          <w:rFonts w:ascii="Arial" w:eastAsia="Times New Roman" w:hAnsi="Arial"/>
        </w:rPr>
        <w:fldChar w:fldCharType="begin"/>
      </w:r>
      <w:r w:rsidRPr="00601C93">
        <w:rPr>
          <w:rFonts w:ascii="Arial" w:eastAsia="Times New Roman" w:hAnsi="Arial"/>
        </w:rPr>
        <w:instrText xml:space="preserve"> DOCPROPERTY  MtgSeq  \* MERGEFORMAT </w:instrText>
      </w:r>
      <w:r w:rsidRPr="00601C93">
        <w:rPr>
          <w:rFonts w:ascii="Arial" w:eastAsia="Times New Roman" w:hAnsi="Arial"/>
        </w:rPr>
        <w:fldChar w:fldCharType="separate"/>
      </w:r>
      <w:r w:rsidRPr="00601C93">
        <w:rPr>
          <w:rFonts w:ascii="Arial" w:eastAsia="Times New Roman" w:hAnsi="Arial"/>
          <w:b/>
          <w:noProof/>
          <w:sz w:val="24"/>
        </w:rPr>
        <w:t>94</w:t>
      </w:r>
      <w:r w:rsidRPr="00601C93">
        <w:rPr>
          <w:rFonts w:ascii="Arial" w:eastAsia="Times New Roman" w:hAnsi="Arial"/>
          <w:b/>
          <w:noProof/>
          <w:sz w:val="24"/>
        </w:rPr>
        <w:fldChar w:fldCharType="end"/>
      </w:r>
      <w:r w:rsidR="007C184B">
        <w:rPr>
          <w:rFonts w:ascii="Arial" w:eastAsia="Times New Roman" w:hAnsi="Arial"/>
          <w:b/>
          <w:noProof/>
          <w:sz w:val="24"/>
        </w:rPr>
        <w:t>-</w:t>
      </w:r>
      <w:r w:rsidR="00F13136">
        <w:rPr>
          <w:rFonts w:ascii="Arial" w:eastAsia="Times New Roman" w:hAnsi="Arial"/>
          <w:b/>
          <w:noProof/>
          <w:sz w:val="24"/>
        </w:rPr>
        <w:t>e-B</w:t>
      </w:r>
      <w:r>
        <w:rPr>
          <w:rFonts w:ascii="Arial" w:eastAsia="Times New Roman" w:hAnsi="Arial"/>
          <w:b/>
          <w:noProof/>
          <w:sz w:val="24"/>
        </w:rPr>
        <w:t>is</w:t>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w:t>
      </w:r>
      <w:r w:rsidR="006A182D" w:rsidRPr="006A182D">
        <w:rPr>
          <w:rFonts w:ascii="Arial" w:eastAsia="Times New Roman" w:hAnsi="Arial"/>
          <w:b/>
          <w:i/>
          <w:noProof/>
          <w:sz w:val="28"/>
        </w:rPr>
        <w:t xml:space="preserve">2004639 </w:t>
      </w:r>
      <w:r w:rsidRPr="00601C93">
        <w:rPr>
          <w:rFonts w:ascii="Arial" w:eastAsia="Times New Roman" w:hAnsi="Arial"/>
          <w:b/>
          <w:i/>
          <w:noProof/>
          <w:sz w:val="28"/>
        </w:rPr>
        <w:fldChar w:fldCharType="end"/>
      </w:r>
    </w:p>
    <w:p w14:paraId="283C3BB3" w14:textId="7DC64515" w:rsidR="000E7959" w:rsidRPr="00E27DC7" w:rsidRDefault="00E27DC7" w:rsidP="000E7959">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Pr>
          <w:rFonts w:ascii="Arial" w:eastAsia="Times New Roman" w:hAnsi="Arial"/>
          <w:b/>
          <w:noProof/>
          <w:sz w:val="24"/>
        </w:rPr>
        <w:t>20-30 April</w:t>
      </w:r>
      <w:r w:rsidRPr="00601C93">
        <w:rPr>
          <w:rFonts w:ascii="Arial" w:eastAsia="Times New Roman" w:hAnsi="Arial"/>
          <w:b/>
          <w:noProof/>
          <w:sz w:val="24"/>
        </w:rPr>
        <w:t xml:space="preserve"> 2020</w:t>
      </w:r>
      <w:r w:rsidRPr="00601C93">
        <w:rPr>
          <w:rFonts w:ascii="Arial" w:eastAsia="Times New Roman" w:hAnsi="Arial"/>
          <w:b/>
          <w:noProof/>
          <w:sz w:val="24"/>
        </w:rPr>
        <w:fldChar w:fldCharType="end"/>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5F9DDDA2"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r w:rsidR="003B66BD">
        <w:rPr>
          <w:rFonts w:ascii="Arial" w:eastAsia="MS Mincho" w:hAnsi="Arial" w:cs="Arial"/>
          <w:bCs/>
          <w:lang w:val="en-US" w:eastAsia="ja-JP"/>
        </w:rPr>
        <w:t xml:space="preserve"> Inc.</w:t>
      </w:r>
    </w:p>
    <w:p w14:paraId="30F0514F" w14:textId="13054379"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5D7B27" w:rsidRPr="005D7B27">
        <w:rPr>
          <w:rFonts w:ascii="Arial" w:eastAsia="MS Mincho" w:hAnsi="Arial" w:cs="Arial"/>
          <w:lang w:val="en-US" w:eastAsia="ja-JP"/>
        </w:rPr>
        <w:t>Proposal for measurement and simulation assumptions for 29 dBm UL MIIMO and</w:t>
      </w:r>
      <w:r w:rsidR="005D7B27">
        <w:rPr>
          <w:rFonts w:ascii="Arial" w:eastAsia="MS Mincho" w:hAnsi="Arial" w:cs="Arial"/>
          <w:lang w:val="en-US" w:eastAsia="ja-JP"/>
        </w:rPr>
        <w:t xml:space="preserve"> T</w:t>
      </w:r>
      <w:r w:rsidR="005D7B27" w:rsidRPr="005D7B27">
        <w:rPr>
          <w:rFonts w:ascii="Arial" w:eastAsia="MS Mincho" w:hAnsi="Arial" w:cs="Arial"/>
          <w:lang w:val="en-US" w:eastAsia="ja-JP"/>
        </w:rPr>
        <w:t>x diversity MPR and A-MPR</w:t>
      </w:r>
    </w:p>
    <w:p w14:paraId="0E6C0112" w14:textId="41C258CB"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1B3CEC">
        <w:rPr>
          <w:rFonts w:ascii="Arial" w:eastAsia="MS Mincho" w:hAnsi="Arial" w:cs="Arial"/>
          <w:lang w:val="pt-BR"/>
        </w:rPr>
        <w:t>8.14.2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BFC7AAD" w14:textId="7C3E6A12" w:rsidR="00275923" w:rsidRPr="00B758A7" w:rsidRDefault="005B422C" w:rsidP="005B422C">
      <w:pPr>
        <w:rPr>
          <w:rFonts w:eastAsia="Times New Roman"/>
          <w:lang w:val="en-US"/>
        </w:rPr>
      </w:pPr>
      <w:r>
        <w:rPr>
          <w:rFonts w:eastAsia="Times New Roman"/>
          <w:lang w:val="en-US"/>
        </w:rPr>
        <w:t xml:space="preserve">In the 29 dBm HPUE WID, the use of a 29 dBm PA was explicitly excluded from the scope of the WID. </w:t>
      </w:r>
      <w:r w:rsidR="00743D19">
        <w:rPr>
          <w:rFonts w:eastAsia="Times New Roman"/>
          <w:lang w:val="en-US"/>
        </w:rPr>
        <w:t>However, UL MIMO was included in scope for both LTE and NR</w:t>
      </w:r>
      <w:r w:rsidR="00267922">
        <w:rPr>
          <w:rFonts w:eastAsia="Times New Roman"/>
          <w:lang w:val="en-US"/>
        </w:rPr>
        <w:t xml:space="preserve"> and Transmit Diversity was added to the scope</w:t>
      </w:r>
      <w:r w:rsidR="00743D19">
        <w:rPr>
          <w:rFonts w:eastAsia="Times New Roman"/>
          <w:lang w:val="en-US"/>
        </w:rPr>
        <w:t xml:space="preserve">. </w:t>
      </w:r>
      <w:r w:rsidR="0046509B">
        <w:rPr>
          <w:rFonts w:eastAsia="Times New Roman"/>
          <w:lang w:val="en-US"/>
        </w:rPr>
        <w:t xml:space="preserve">This contribution </w:t>
      </w:r>
      <w:r w:rsidR="00745AB1">
        <w:rPr>
          <w:rFonts w:eastAsia="Times New Roman"/>
          <w:lang w:val="en-US"/>
        </w:rPr>
        <w:t>discusses</w:t>
      </w:r>
      <w:r w:rsidR="0046509B">
        <w:rPr>
          <w:rFonts w:eastAsia="Times New Roman"/>
          <w:lang w:val="en-US"/>
        </w:rPr>
        <w:t xml:space="preserve"> measurement and/or simulation</w:t>
      </w:r>
      <w:r w:rsidR="00346A06">
        <w:rPr>
          <w:rFonts w:eastAsia="Times New Roman"/>
          <w:lang w:val="en-US"/>
        </w:rPr>
        <w:t xml:space="preserve"> assumptions</w:t>
      </w:r>
      <w:r w:rsidR="0046509B">
        <w:rPr>
          <w:rFonts w:eastAsia="Times New Roman"/>
          <w:lang w:val="en-US"/>
        </w:rPr>
        <w:t xml:space="preserve"> for 29 dBm HPUE</w:t>
      </w:r>
      <w:r w:rsidR="00A1443B">
        <w:rPr>
          <w:rFonts w:eastAsia="Times New Roman"/>
          <w:lang w:val="en-US"/>
        </w:rPr>
        <w:t xml:space="preserve"> for both UL MIMO and </w:t>
      </w:r>
      <w:r w:rsidR="00C563BE">
        <w:rPr>
          <w:rFonts w:eastAsia="Times New Roman"/>
          <w:lang w:val="en-US"/>
        </w:rPr>
        <w:t>transmit diversity</w:t>
      </w:r>
      <w:r w:rsidR="0046509B">
        <w:rPr>
          <w:rFonts w:eastAsia="Times New Roman"/>
          <w:lang w:val="en-US"/>
        </w:rPr>
        <w:t>.</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A0BB57B" w14:textId="5CAF784C" w:rsidR="00767DF7" w:rsidRDefault="00767DF7" w:rsidP="0046509B">
      <w:pPr>
        <w:rPr>
          <w:rFonts w:eastAsia="Times New Roman"/>
          <w:lang w:eastAsia="ko-KR"/>
        </w:rPr>
      </w:pPr>
      <w:r>
        <w:rPr>
          <w:rFonts w:eastAsia="Times New Roman"/>
          <w:lang w:eastAsia="ko-KR"/>
        </w:rPr>
        <w:t>At RAN4#</w:t>
      </w:r>
      <w:r w:rsidR="00B20498">
        <w:rPr>
          <w:rFonts w:eastAsia="Times New Roman"/>
          <w:lang w:eastAsia="ko-KR"/>
        </w:rPr>
        <w:t xml:space="preserve">92bis a contribution similar to this was presented and discussed, but it was noted and not approved in the meeting minutes </w:t>
      </w:r>
      <w:r w:rsidR="00B20498">
        <w:rPr>
          <w:rFonts w:eastAsia="Times New Roman"/>
          <w:lang w:eastAsia="ko-KR"/>
        </w:rPr>
        <w:fldChar w:fldCharType="begin"/>
      </w:r>
      <w:r w:rsidR="00B20498">
        <w:rPr>
          <w:rFonts w:eastAsia="Times New Roman"/>
          <w:lang w:eastAsia="ko-KR"/>
        </w:rPr>
        <w:instrText xml:space="preserve"> REF _Ref21031783 \r \h </w:instrText>
      </w:r>
      <w:r w:rsidR="00B20498">
        <w:rPr>
          <w:rFonts w:eastAsia="Times New Roman"/>
          <w:lang w:eastAsia="ko-KR"/>
        </w:rPr>
      </w:r>
      <w:r w:rsidR="00B20498">
        <w:rPr>
          <w:rFonts w:eastAsia="Times New Roman"/>
          <w:lang w:eastAsia="ko-KR"/>
        </w:rPr>
        <w:fldChar w:fldCharType="separate"/>
      </w:r>
      <w:r w:rsidR="00B20498">
        <w:rPr>
          <w:rFonts w:eastAsia="Times New Roman"/>
          <w:lang w:eastAsia="ko-KR"/>
        </w:rPr>
        <w:t>[1]</w:t>
      </w:r>
      <w:r w:rsidR="00B20498">
        <w:rPr>
          <w:rFonts w:eastAsia="Times New Roman"/>
          <w:lang w:eastAsia="ko-KR"/>
        </w:rPr>
        <w:fldChar w:fldCharType="end"/>
      </w:r>
      <w:r w:rsidR="00F44F67">
        <w:rPr>
          <w:rFonts w:eastAsia="Times New Roman"/>
          <w:lang w:eastAsia="ko-KR"/>
        </w:rPr>
        <w:t xml:space="preserve">. </w:t>
      </w:r>
      <w:r w:rsidR="00B20498">
        <w:rPr>
          <w:rFonts w:eastAsia="Times New Roman"/>
          <w:lang w:eastAsia="ko-KR"/>
        </w:rPr>
        <w:t xml:space="preserve">This document is a follow-up to </w:t>
      </w:r>
      <w:r w:rsidR="002C4BBD">
        <w:rPr>
          <w:rFonts w:eastAsia="Times New Roman"/>
          <w:lang w:eastAsia="ko-KR"/>
        </w:rPr>
        <w:t xml:space="preserve">formalize agreement on the testing and/or simulation assumptions. </w:t>
      </w:r>
    </w:p>
    <w:p w14:paraId="317532B1" w14:textId="73C8B9C0" w:rsidR="004B0133" w:rsidRDefault="00CE3A65" w:rsidP="0046509B">
      <w:pPr>
        <w:rPr>
          <w:rFonts w:eastAsia="Times New Roman"/>
          <w:lang w:eastAsia="ko-KR"/>
        </w:rPr>
      </w:pPr>
      <w:r>
        <w:rPr>
          <w:rFonts w:eastAsia="Times New Roman"/>
          <w:lang w:eastAsia="ko-KR"/>
        </w:rPr>
        <w:t xml:space="preserve">The contribution from RAN#92bis listed the </w:t>
      </w:r>
      <w:r w:rsidR="00421218">
        <w:rPr>
          <w:rFonts w:eastAsia="Times New Roman"/>
          <w:lang w:eastAsia="ko-KR"/>
        </w:rPr>
        <w:t xml:space="preserve">measurement assumptions for EN-DC: </w:t>
      </w:r>
    </w:p>
    <w:p w14:paraId="44077F08" w14:textId="77777777" w:rsidR="004B0133" w:rsidRPr="004B0133" w:rsidRDefault="004B0133" w:rsidP="004B0133">
      <w:pPr>
        <w:rPr>
          <w:rFonts w:eastAsia="Times New Roman"/>
          <w:lang w:eastAsia="ko-KR"/>
        </w:rPr>
      </w:pPr>
      <w:r w:rsidRPr="004B0133">
        <w:rPr>
          <w:rFonts w:eastAsia="Times New Roman"/>
          <w:lang w:eastAsia="ko-KR"/>
        </w:rPr>
        <w:t>Companies are encouraged to bring A-MPR measurement data for:</w:t>
      </w:r>
    </w:p>
    <w:p w14:paraId="6EA12CBF"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Antenna isolations of 10 dB and 13 dB</w:t>
      </w:r>
    </w:p>
    <w:p w14:paraId="383E893B"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Post PA loss of 4 dB</w:t>
      </w:r>
    </w:p>
    <w:p w14:paraId="5223815C"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Power Class 2 Tx chains (LTE and NR)</w:t>
      </w:r>
    </w:p>
    <w:p w14:paraId="372699F6"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Equal Power on LTE and NR</w:t>
      </w:r>
    </w:p>
    <w:p w14:paraId="5EED4FA7"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Various allocation combinations with range of aggregate BWs, with focus on “worst case” combinations  (assumed to be near-equal allocation BWs).</w:t>
      </w:r>
    </w:p>
    <w:p w14:paraId="511598FA"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Determine backoff required to meet -13, -25, and -30 dBm/MHz SEM, and ACLR limits</w:t>
      </w:r>
    </w:p>
    <w:p w14:paraId="7065CB45" w14:textId="449A8A75"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Goal is to take data from multiple sources and define new A-MPR curves accommodating different implementations.  New A-MPR curve will be associated with Modified MPR bits and thus would be optional.</w:t>
      </w:r>
    </w:p>
    <w:p w14:paraId="4A51D0D7" w14:textId="30539C3E" w:rsidR="00421218" w:rsidRDefault="00421218" w:rsidP="0046509B">
      <w:pPr>
        <w:rPr>
          <w:rFonts w:eastAsia="Times New Roman"/>
          <w:lang w:eastAsia="ko-KR"/>
        </w:rPr>
      </w:pPr>
      <w:r>
        <w:rPr>
          <w:rFonts w:eastAsia="Times New Roman"/>
          <w:lang w:eastAsia="ko-KR"/>
        </w:rPr>
        <w:t xml:space="preserve">However, there are some slight changes required for UL MIMO and transmit diversity. </w:t>
      </w:r>
      <w:r w:rsidR="00C00D35">
        <w:rPr>
          <w:rFonts w:eastAsia="Times New Roman"/>
          <w:lang w:eastAsia="ko-KR"/>
        </w:rPr>
        <w:t>Obviously,</w:t>
      </w:r>
      <w:r>
        <w:rPr>
          <w:rFonts w:eastAsia="Times New Roman"/>
          <w:lang w:eastAsia="ko-KR"/>
        </w:rPr>
        <w:t xml:space="preserve"> there </w:t>
      </w:r>
      <w:r w:rsidR="005C7E9A">
        <w:rPr>
          <w:rFonts w:eastAsia="Times New Roman"/>
          <w:lang w:eastAsia="ko-KR"/>
        </w:rPr>
        <w:t xml:space="preserve">would </w:t>
      </w:r>
      <w:r>
        <w:rPr>
          <w:rFonts w:eastAsia="Times New Roman"/>
          <w:lang w:eastAsia="ko-KR"/>
        </w:rPr>
        <w:t>not</w:t>
      </w:r>
      <w:r w:rsidR="005C7E9A">
        <w:rPr>
          <w:rFonts w:eastAsia="Times New Roman"/>
          <w:lang w:eastAsia="ko-KR"/>
        </w:rPr>
        <w:t xml:space="preserve"> be equal power for </w:t>
      </w:r>
      <w:r>
        <w:rPr>
          <w:rFonts w:eastAsia="Times New Roman"/>
          <w:lang w:eastAsia="ko-KR"/>
        </w:rPr>
        <w:t>LTE and NR</w:t>
      </w:r>
      <w:r w:rsidR="005C7E9A">
        <w:rPr>
          <w:rFonts w:eastAsia="Times New Roman"/>
          <w:lang w:eastAsia="ko-KR"/>
        </w:rPr>
        <w:t xml:space="preserve"> for UL MIMO and Ts diversity</w:t>
      </w:r>
      <w:r w:rsidR="007B0BBE">
        <w:rPr>
          <w:rFonts w:eastAsia="Times New Roman"/>
          <w:lang w:eastAsia="ko-KR"/>
        </w:rPr>
        <w:t xml:space="preserve">. </w:t>
      </w:r>
      <w:r w:rsidR="00233D8E">
        <w:rPr>
          <w:rFonts w:eastAsia="Times New Roman"/>
          <w:lang w:eastAsia="ko-KR"/>
        </w:rPr>
        <w:t>B</w:t>
      </w:r>
      <w:r w:rsidR="007B0BBE">
        <w:rPr>
          <w:rFonts w:eastAsia="Times New Roman"/>
          <w:lang w:eastAsia="ko-KR"/>
        </w:rPr>
        <w:t xml:space="preserve">ased on the agreement for PC1.5 </w:t>
      </w:r>
      <w:r w:rsidR="003C68F7">
        <w:rPr>
          <w:rFonts w:eastAsia="Times New Roman"/>
          <w:lang w:eastAsia="ko-KR"/>
        </w:rPr>
        <w:t xml:space="preserve">for </w:t>
      </w:r>
      <w:r w:rsidR="008A34A9">
        <w:rPr>
          <w:rFonts w:eastAsia="Times New Roman"/>
          <w:lang w:eastAsia="ko-KR"/>
        </w:rPr>
        <w:t>when P-Max is not present</w:t>
      </w:r>
      <w:r w:rsidR="003C68F7">
        <w:rPr>
          <w:rFonts w:eastAsia="Times New Roman"/>
          <w:lang w:eastAsia="ko-KR"/>
        </w:rPr>
        <w:t>,</w:t>
      </w:r>
      <w:r w:rsidR="008A34A9">
        <w:rPr>
          <w:rFonts w:eastAsia="Times New Roman"/>
          <w:lang w:eastAsia="ko-KR"/>
        </w:rPr>
        <w:t xml:space="preserve"> </w:t>
      </w:r>
      <w:r w:rsidR="007B0BBE">
        <w:rPr>
          <w:rFonts w:eastAsia="Times New Roman"/>
          <w:lang w:eastAsia="ko-KR"/>
        </w:rPr>
        <w:t xml:space="preserve">29 dBm </w:t>
      </w:r>
      <w:r w:rsidR="003C68F7">
        <w:rPr>
          <w:rFonts w:eastAsia="Times New Roman"/>
          <w:lang w:eastAsia="ko-KR"/>
        </w:rPr>
        <w:t xml:space="preserve">HPUE </w:t>
      </w:r>
      <w:r w:rsidR="007B0BBE">
        <w:rPr>
          <w:rFonts w:eastAsia="Times New Roman"/>
          <w:lang w:eastAsia="ko-KR"/>
        </w:rPr>
        <w:t xml:space="preserve">will only be supported </w:t>
      </w:r>
      <w:r w:rsidR="003C68F7">
        <w:rPr>
          <w:rFonts w:eastAsia="Times New Roman"/>
          <w:lang w:eastAsia="ko-KR"/>
        </w:rPr>
        <w:t>for EN-DC and NR, but not for standalone LTE</w:t>
      </w:r>
      <w:r w:rsidR="00E21D33">
        <w:rPr>
          <w:rFonts w:eastAsia="Times New Roman"/>
          <w:lang w:eastAsia="ko-KR"/>
        </w:rPr>
        <w:t xml:space="preserve"> </w:t>
      </w:r>
      <w:r w:rsidR="00E21D33">
        <w:rPr>
          <w:rFonts w:eastAsia="Times New Roman"/>
          <w:lang w:eastAsia="ko-KR"/>
        </w:rPr>
        <w:fldChar w:fldCharType="begin"/>
      </w:r>
      <w:r w:rsidR="00E21D33">
        <w:rPr>
          <w:rFonts w:eastAsia="Times New Roman"/>
          <w:lang w:eastAsia="ko-KR"/>
        </w:rPr>
        <w:instrText xml:space="preserve"> REF _Ref37091214 \r \h </w:instrText>
      </w:r>
      <w:r w:rsidR="00E21D33">
        <w:rPr>
          <w:rFonts w:eastAsia="Times New Roman"/>
          <w:lang w:eastAsia="ko-KR"/>
        </w:rPr>
      </w:r>
      <w:r w:rsidR="00E21D33">
        <w:rPr>
          <w:rFonts w:eastAsia="Times New Roman"/>
          <w:lang w:eastAsia="ko-KR"/>
        </w:rPr>
        <w:fldChar w:fldCharType="separate"/>
      </w:r>
      <w:r w:rsidR="00E21D33">
        <w:rPr>
          <w:rFonts w:eastAsia="Times New Roman"/>
          <w:lang w:eastAsia="ko-KR"/>
        </w:rPr>
        <w:t>[2]</w:t>
      </w:r>
      <w:r w:rsidR="00E21D33">
        <w:rPr>
          <w:rFonts w:eastAsia="Times New Roman"/>
          <w:lang w:eastAsia="ko-KR"/>
        </w:rPr>
        <w:fldChar w:fldCharType="end"/>
      </w:r>
      <w:r w:rsidR="00E21D33">
        <w:rPr>
          <w:rFonts w:eastAsia="Times New Roman"/>
          <w:lang w:eastAsia="ko-KR"/>
        </w:rPr>
        <w:t xml:space="preserve">. </w:t>
      </w:r>
    </w:p>
    <w:p w14:paraId="790CA2D9" w14:textId="231996F2" w:rsidR="00550F6B" w:rsidRPr="00550F6B" w:rsidRDefault="00550F6B" w:rsidP="00550F6B">
      <w:pPr>
        <w:pStyle w:val="ListParagraph"/>
        <w:numPr>
          <w:ilvl w:val="0"/>
          <w:numId w:val="13"/>
        </w:numPr>
        <w:rPr>
          <w:rFonts w:eastAsia="Times New Roman"/>
          <w:lang w:eastAsia="ko-KR"/>
        </w:rPr>
      </w:pPr>
      <w:bookmarkStart w:id="3" w:name="_Hlk37091515"/>
      <w:r w:rsidRPr="00550F6B">
        <w:rPr>
          <w:rFonts w:eastAsia="Times New Roman"/>
          <w:lang w:eastAsia="ko-KR"/>
        </w:rPr>
        <w:t>Antenna isolation of 10 dB</w:t>
      </w:r>
    </w:p>
    <w:p w14:paraId="74D0464E" w14:textId="77777777" w:rsidR="00550F6B" w:rsidRPr="00550F6B" w:rsidRDefault="00550F6B" w:rsidP="00550F6B">
      <w:pPr>
        <w:pStyle w:val="ListParagraph"/>
        <w:numPr>
          <w:ilvl w:val="0"/>
          <w:numId w:val="13"/>
        </w:numPr>
        <w:rPr>
          <w:rFonts w:eastAsia="Times New Roman"/>
          <w:lang w:eastAsia="ko-KR"/>
        </w:rPr>
      </w:pPr>
      <w:r w:rsidRPr="00550F6B">
        <w:rPr>
          <w:rFonts w:eastAsia="Times New Roman"/>
          <w:lang w:eastAsia="ko-KR"/>
        </w:rPr>
        <w:t>Post PA loss of 4 dB</w:t>
      </w:r>
    </w:p>
    <w:p w14:paraId="752618B1" w14:textId="77777777" w:rsidR="00550F6B" w:rsidRPr="00550F6B" w:rsidRDefault="00550F6B" w:rsidP="00550F6B">
      <w:pPr>
        <w:pStyle w:val="ListParagraph"/>
        <w:numPr>
          <w:ilvl w:val="0"/>
          <w:numId w:val="13"/>
        </w:numPr>
        <w:rPr>
          <w:rFonts w:eastAsia="Times New Roman"/>
          <w:lang w:eastAsia="ko-KR"/>
        </w:rPr>
      </w:pPr>
      <w:r w:rsidRPr="00550F6B">
        <w:rPr>
          <w:rFonts w:eastAsia="Times New Roman"/>
          <w:lang w:eastAsia="ko-KR"/>
        </w:rPr>
        <w:t>Two 26 dBm Tx chains (NR)</w:t>
      </w:r>
    </w:p>
    <w:p w14:paraId="518E2FF7" w14:textId="77777777" w:rsidR="00550F6B" w:rsidRPr="00550F6B" w:rsidRDefault="00550F6B" w:rsidP="00550F6B">
      <w:pPr>
        <w:pStyle w:val="ListParagraph"/>
        <w:numPr>
          <w:ilvl w:val="0"/>
          <w:numId w:val="13"/>
        </w:numPr>
        <w:rPr>
          <w:rFonts w:eastAsia="Times New Roman"/>
          <w:lang w:eastAsia="ko-KR"/>
        </w:rPr>
      </w:pPr>
      <w:r w:rsidRPr="00550F6B">
        <w:rPr>
          <w:rFonts w:eastAsia="Times New Roman"/>
          <w:lang w:eastAsia="ko-KR"/>
        </w:rPr>
        <w:t>Equal Power on both transmit chains</w:t>
      </w:r>
    </w:p>
    <w:p w14:paraId="56D305B3" w14:textId="4DE31E84" w:rsidR="00550F6B" w:rsidRPr="00550F6B" w:rsidRDefault="00550F6B" w:rsidP="00550F6B">
      <w:pPr>
        <w:pStyle w:val="ListParagraph"/>
        <w:numPr>
          <w:ilvl w:val="0"/>
          <w:numId w:val="13"/>
        </w:numPr>
        <w:rPr>
          <w:rFonts w:eastAsia="Times New Roman"/>
          <w:lang w:eastAsia="ko-KR"/>
        </w:rPr>
      </w:pPr>
      <w:r w:rsidRPr="00550F6B">
        <w:rPr>
          <w:rFonts w:eastAsia="Times New Roman"/>
          <w:lang w:eastAsia="ko-KR"/>
        </w:rPr>
        <w:t xml:space="preserve">Various </w:t>
      </w:r>
      <w:r w:rsidR="00E80E6A">
        <w:rPr>
          <w:rFonts w:eastAsia="Times New Roman"/>
          <w:lang w:eastAsia="ko-KR"/>
        </w:rPr>
        <w:t xml:space="preserve">channel and </w:t>
      </w:r>
      <w:r w:rsidRPr="00550F6B">
        <w:rPr>
          <w:rFonts w:eastAsia="Times New Roman"/>
          <w:lang w:eastAsia="ko-KR"/>
        </w:rPr>
        <w:t>allocation BWs, with focus on “worst case” allocations</w:t>
      </w:r>
    </w:p>
    <w:p w14:paraId="788E7E3D" w14:textId="77777777" w:rsidR="00550F6B" w:rsidRPr="00550F6B" w:rsidRDefault="00550F6B" w:rsidP="00550F6B">
      <w:pPr>
        <w:pStyle w:val="ListParagraph"/>
        <w:numPr>
          <w:ilvl w:val="0"/>
          <w:numId w:val="13"/>
        </w:numPr>
        <w:rPr>
          <w:rFonts w:eastAsia="Times New Roman"/>
          <w:lang w:eastAsia="ko-KR"/>
        </w:rPr>
      </w:pPr>
      <w:r w:rsidRPr="00550F6B">
        <w:rPr>
          <w:rFonts w:eastAsia="Times New Roman"/>
          <w:lang w:eastAsia="ko-KR"/>
        </w:rPr>
        <w:t>RB size, allocation position, waveform, and modulation should be the same between two transmitters</w:t>
      </w:r>
    </w:p>
    <w:p w14:paraId="0D8DDEAD" w14:textId="27DBFDD9" w:rsidR="00550F6B" w:rsidRPr="00550F6B" w:rsidRDefault="00550F6B" w:rsidP="00550F6B">
      <w:pPr>
        <w:pStyle w:val="ListParagraph"/>
        <w:numPr>
          <w:ilvl w:val="0"/>
          <w:numId w:val="13"/>
        </w:numPr>
        <w:rPr>
          <w:rFonts w:eastAsia="Times New Roman"/>
          <w:lang w:eastAsia="ko-KR"/>
        </w:rPr>
      </w:pPr>
      <w:r w:rsidRPr="00550F6B">
        <w:rPr>
          <w:rFonts w:eastAsia="Times New Roman"/>
          <w:lang w:eastAsia="ko-KR"/>
        </w:rPr>
        <w:t>Results for both CP-OFDM and DFT-S-OFDM are welcome, with the priority being CP-OFDM</w:t>
      </w:r>
      <w:r w:rsidR="00D353CA">
        <w:rPr>
          <w:rFonts w:eastAsia="Times New Roman"/>
          <w:lang w:eastAsia="ko-KR"/>
        </w:rPr>
        <w:t xml:space="preserve"> </w:t>
      </w:r>
      <w:r w:rsidR="00DF5C25">
        <w:rPr>
          <w:rFonts w:eastAsia="Times New Roman"/>
          <w:lang w:eastAsia="ko-KR"/>
        </w:rPr>
        <w:t>because it is expected to be worst case</w:t>
      </w:r>
    </w:p>
    <w:p w14:paraId="16A457B6" w14:textId="58364EB9" w:rsidR="00550F6B" w:rsidRPr="00550F6B" w:rsidRDefault="00550F6B" w:rsidP="00550F6B">
      <w:pPr>
        <w:pStyle w:val="ListParagraph"/>
        <w:numPr>
          <w:ilvl w:val="0"/>
          <w:numId w:val="13"/>
        </w:numPr>
        <w:rPr>
          <w:rFonts w:eastAsia="Times New Roman"/>
          <w:lang w:eastAsia="ko-KR"/>
        </w:rPr>
      </w:pPr>
      <w:r w:rsidRPr="00550F6B">
        <w:rPr>
          <w:rFonts w:eastAsia="Times New Roman"/>
          <w:lang w:eastAsia="ko-KR"/>
        </w:rPr>
        <w:t xml:space="preserve">Determine back-off required to meet </w:t>
      </w:r>
      <w:r w:rsidR="000A048C">
        <w:rPr>
          <w:rFonts w:eastAsia="Times New Roman"/>
          <w:lang w:eastAsia="ko-KR"/>
        </w:rPr>
        <w:t xml:space="preserve">OOBE, </w:t>
      </w:r>
      <w:r w:rsidRPr="00550F6B">
        <w:rPr>
          <w:rFonts w:eastAsia="Times New Roman"/>
          <w:lang w:eastAsia="ko-KR"/>
        </w:rPr>
        <w:t>ACLR</w:t>
      </w:r>
      <w:r w:rsidR="000A048C">
        <w:rPr>
          <w:rFonts w:eastAsia="Times New Roman"/>
          <w:lang w:eastAsia="ko-KR"/>
        </w:rPr>
        <w:t xml:space="preserve"> and EVM</w:t>
      </w:r>
      <w:r w:rsidR="00AE08FE">
        <w:rPr>
          <w:rFonts w:eastAsia="Times New Roman"/>
          <w:lang w:eastAsia="ko-KR"/>
        </w:rPr>
        <w:t xml:space="preserve"> specifications</w:t>
      </w:r>
    </w:p>
    <w:p w14:paraId="39C591D2" w14:textId="353346F9" w:rsidR="00550F6B" w:rsidRPr="00550F6B" w:rsidRDefault="00550F6B" w:rsidP="00550F6B">
      <w:pPr>
        <w:pStyle w:val="ListParagraph"/>
        <w:numPr>
          <w:ilvl w:val="0"/>
          <w:numId w:val="13"/>
        </w:numPr>
        <w:rPr>
          <w:rFonts w:eastAsia="Times New Roman"/>
          <w:lang w:eastAsia="ko-KR"/>
        </w:rPr>
      </w:pPr>
      <w:r w:rsidRPr="00550F6B">
        <w:rPr>
          <w:rFonts w:eastAsia="Times New Roman"/>
          <w:lang w:eastAsia="ko-KR"/>
        </w:rPr>
        <w:t>Goal is to take data from multiple sources and define A-MPR curves for PC1.5 UL MIMO and Transmit diversity accommodating different implementations</w:t>
      </w:r>
    </w:p>
    <w:bookmarkEnd w:id="3"/>
    <w:p w14:paraId="138DC742" w14:textId="51E4A849" w:rsidR="00242538" w:rsidRDefault="00242538" w:rsidP="0046509B">
      <w:pPr>
        <w:rPr>
          <w:rFonts w:eastAsia="Times New Roman"/>
          <w:b/>
          <w:lang w:eastAsia="ko-KR"/>
        </w:rPr>
      </w:pPr>
      <w:r w:rsidRPr="003934B9">
        <w:rPr>
          <w:rFonts w:eastAsia="Times New Roman"/>
          <w:b/>
          <w:lang w:eastAsia="ko-KR"/>
        </w:rPr>
        <w:t xml:space="preserve">Proposal </w:t>
      </w:r>
      <w:r w:rsidR="009D0FD4">
        <w:rPr>
          <w:rFonts w:eastAsia="Times New Roman"/>
          <w:b/>
          <w:lang w:eastAsia="ko-KR"/>
        </w:rPr>
        <w:t>1</w:t>
      </w:r>
      <w:r w:rsidRPr="003934B9">
        <w:rPr>
          <w:rFonts w:eastAsia="Times New Roman"/>
          <w:b/>
          <w:lang w:eastAsia="ko-KR"/>
        </w:rPr>
        <w:t xml:space="preserve">: Companies encouraged to bring in </w:t>
      </w:r>
      <w:r w:rsidR="002F4457">
        <w:rPr>
          <w:rFonts w:eastAsia="Times New Roman"/>
          <w:b/>
          <w:lang w:eastAsia="ko-KR"/>
        </w:rPr>
        <w:t xml:space="preserve">MPR/A-MPR </w:t>
      </w:r>
      <w:r w:rsidRPr="003934B9">
        <w:rPr>
          <w:rFonts w:eastAsia="Times New Roman"/>
          <w:b/>
          <w:lang w:eastAsia="ko-KR"/>
        </w:rPr>
        <w:t xml:space="preserve">simulation and/or </w:t>
      </w:r>
      <w:r w:rsidR="003934B9" w:rsidRPr="003934B9">
        <w:rPr>
          <w:rFonts w:eastAsia="Times New Roman"/>
          <w:b/>
          <w:lang w:eastAsia="ko-KR"/>
        </w:rPr>
        <w:t xml:space="preserve">measurements for standalone LTE and NR UL MIMO and non-MIMO with 2x26 dBm PAs using the </w:t>
      </w:r>
      <w:r w:rsidR="009D0FD4">
        <w:rPr>
          <w:rFonts w:eastAsia="Times New Roman"/>
          <w:b/>
          <w:lang w:eastAsia="ko-KR"/>
        </w:rPr>
        <w:t>following assumptions:</w:t>
      </w:r>
      <w:r w:rsidR="003934B9" w:rsidRPr="003934B9">
        <w:rPr>
          <w:rFonts w:eastAsia="Times New Roman"/>
          <w:b/>
          <w:lang w:eastAsia="ko-KR"/>
        </w:rPr>
        <w:t xml:space="preserve"> </w:t>
      </w:r>
    </w:p>
    <w:p w14:paraId="115DB791"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lastRenderedPageBreak/>
        <w:t>Antenna isolation of 10 dB</w:t>
      </w:r>
    </w:p>
    <w:p w14:paraId="5357F25E"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Post PA loss of 4 dB</w:t>
      </w:r>
    </w:p>
    <w:p w14:paraId="6FF9DEEE"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Two 26 dBm Tx chains (NR)</w:t>
      </w:r>
    </w:p>
    <w:p w14:paraId="5FEA480B"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Equal Power on both transmit chains</w:t>
      </w:r>
    </w:p>
    <w:p w14:paraId="39DACA4E"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Various channel and allocation BWs, with focus on “worst case” allocations</w:t>
      </w:r>
    </w:p>
    <w:p w14:paraId="198FD2ED"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RB size, allocation position, waveform, and modulation should be the same between two transmitters</w:t>
      </w:r>
    </w:p>
    <w:p w14:paraId="3D9B979A"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Results for both CP-OFDM and DFT-S-OFDM are welcome, with the priority being CP-OFDM because it is expected to be worst case</w:t>
      </w:r>
    </w:p>
    <w:p w14:paraId="1513D00E"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Determine back-off required to meet OOBE, ACLR and EVM specifications</w:t>
      </w:r>
    </w:p>
    <w:p w14:paraId="34216C26" w14:textId="73BDFD7A"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Goal is to take data from multiple sources and define</w:t>
      </w:r>
      <w:r w:rsidR="002B65C5">
        <w:rPr>
          <w:rFonts w:eastAsia="Times New Roman"/>
          <w:b/>
          <w:bCs/>
          <w:lang w:eastAsia="ko-KR"/>
        </w:rPr>
        <w:t xml:space="preserve"> MPR and NS_04</w:t>
      </w:r>
      <w:r w:rsidRPr="00F9477C">
        <w:rPr>
          <w:rFonts w:eastAsia="Times New Roman"/>
          <w:b/>
          <w:bCs/>
          <w:lang w:eastAsia="ko-KR"/>
        </w:rPr>
        <w:t xml:space="preserve"> A-MPR </w:t>
      </w:r>
      <w:r w:rsidR="002B65C5">
        <w:rPr>
          <w:rFonts w:eastAsia="Times New Roman"/>
          <w:b/>
          <w:bCs/>
          <w:lang w:eastAsia="ko-KR"/>
        </w:rPr>
        <w:t>allowances</w:t>
      </w:r>
      <w:r w:rsidRPr="00F9477C">
        <w:rPr>
          <w:rFonts w:eastAsia="Times New Roman"/>
          <w:b/>
          <w:bCs/>
          <w:lang w:eastAsia="ko-KR"/>
        </w:rPr>
        <w:t xml:space="preserve"> for PC1.5 UL MIMO and Transmit diversity accommodating different implementations</w:t>
      </w:r>
    </w:p>
    <w:p w14:paraId="4C18E863" w14:textId="77777777" w:rsidR="009D0FD4" w:rsidRPr="003934B9" w:rsidRDefault="009D0FD4" w:rsidP="0046509B">
      <w:pPr>
        <w:rPr>
          <w:rFonts w:eastAsia="Times New Roman"/>
          <w:b/>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21A0F25" w14:textId="77777777" w:rsidR="009D0FD4" w:rsidRDefault="009D0FD4" w:rsidP="009D0FD4">
      <w:pPr>
        <w:rPr>
          <w:rFonts w:eastAsia="Times New Roman"/>
          <w:b/>
          <w:lang w:eastAsia="ko-KR"/>
        </w:rPr>
      </w:pPr>
      <w:r w:rsidRPr="003934B9">
        <w:rPr>
          <w:rFonts w:eastAsia="Times New Roman"/>
          <w:b/>
          <w:lang w:eastAsia="ko-KR"/>
        </w:rPr>
        <w:t xml:space="preserve">Proposal </w:t>
      </w:r>
      <w:r>
        <w:rPr>
          <w:rFonts w:eastAsia="Times New Roman"/>
          <w:b/>
          <w:lang w:eastAsia="ko-KR"/>
        </w:rPr>
        <w:t>1</w:t>
      </w:r>
      <w:r w:rsidRPr="003934B9">
        <w:rPr>
          <w:rFonts w:eastAsia="Times New Roman"/>
          <w:b/>
          <w:lang w:eastAsia="ko-KR"/>
        </w:rPr>
        <w:t xml:space="preserve">: Companies encouraged to bring in </w:t>
      </w:r>
      <w:r>
        <w:rPr>
          <w:rFonts w:eastAsia="Times New Roman"/>
          <w:b/>
          <w:lang w:eastAsia="ko-KR"/>
        </w:rPr>
        <w:t xml:space="preserve">MPR/A-MPR </w:t>
      </w:r>
      <w:r w:rsidRPr="003934B9">
        <w:rPr>
          <w:rFonts w:eastAsia="Times New Roman"/>
          <w:b/>
          <w:lang w:eastAsia="ko-KR"/>
        </w:rPr>
        <w:t xml:space="preserve">simulation and/or measurements for standalone LTE and NR UL MIMO and non-MIMO with 2x26 dBm PAs using the </w:t>
      </w:r>
      <w:r>
        <w:rPr>
          <w:rFonts w:eastAsia="Times New Roman"/>
          <w:b/>
          <w:lang w:eastAsia="ko-KR"/>
        </w:rPr>
        <w:t>following assumptions:</w:t>
      </w:r>
      <w:r w:rsidRPr="003934B9">
        <w:rPr>
          <w:rFonts w:eastAsia="Times New Roman"/>
          <w:b/>
          <w:lang w:eastAsia="ko-KR"/>
        </w:rPr>
        <w:t xml:space="preserve"> </w:t>
      </w:r>
    </w:p>
    <w:p w14:paraId="076BC542"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Antenna isolation of 10 dB</w:t>
      </w:r>
    </w:p>
    <w:p w14:paraId="4C7B32A4"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Post PA loss of 4 dB</w:t>
      </w:r>
    </w:p>
    <w:p w14:paraId="2D52AA3A"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Two 26 dBm Tx chains (NR)</w:t>
      </w:r>
    </w:p>
    <w:p w14:paraId="57593515"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Equal Power on both transmit chains</w:t>
      </w:r>
    </w:p>
    <w:p w14:paraId="14564172"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Various channel and allocation BWs, with focus on “worst case” allocations</w:t>
      </w:r>
    </w:p>
    <w:p w14:paraId="4C196B95"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RB size, allocation position, waveform, and modulation should be the same between two transmitters</w:t>
      </w:r>
    </w:p>
    <w:p w14:paraId="064123AD"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Results for both CP-OFDM and DFT-S-OFDM are welcome, with the priority being CP-OFDM because it is expected to be worst case</w:t>
      </w:r>
    </w:p>
    <w:p w14:paraId="0C025095" w14:textId="77777777"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Determine back-off required to meet OOBE, ACLR and EVM specifications</w:t>
      </w:r>
    </w:p>
    <w:p w14:paraId="4FDA2876" w14:textId="66D5D179" w:rsidR="00F9477C" w:rsidRPr="00F9477C" w:rsidRDefault="00F9477C" w:rsidP="00F9477C">
      <w:pPr>
        <w:pStyle w:val="ListParagraph"/>
        <w:numPr>
          <w:ilvl w:val="0"/>
          <w:numId w:val="13"/>
        </w:numPr>
        <w:rPr>
          <w:rFonts w:eastAsia="Times New Roman"/>
          <w:b/>
          <w:bCs/>
          <w:lang w:eastAsia="ko-KR"/>
        </w:rPr>
      </w:pPr>
      <w:r w:rsidRPr="00F9477C">
        <w:rPr>
          <w:rFonts w:eastAsia="Times New Roman"/>
          <w:b/>
          <w:bCs/>
          <w:lang w:eastAsia="ko-KR"/>
        </w:rPr>
        <w:t xml:space="preserve">Goal is to take data from multiple sources and define </w:t>
      </w:r>
      <w:r w:rsidR="002B65C5">
        <w:rPr>
          <w:rFonts w:eastAsia="Times New Roman"/>
          <w:b/>
          <w:bCs/>
          <w:lang w:eastAsia="ko-KR"/>
        </w:rPr>
        <w:t xml:space="preserve">MPR and NS_04 </w:t>
      </w:r>
      <w:r w:rsidRPr="00F9477C">
        <w:rPr>
          <w:rFonts w:eastAsia="Times New Roman"/>
          <w:b/>
          <w:bCs/>
          <w:lang w:eastAsia="ko-KR"/>
        </w:rPr>
        <w:t xml:space="preserve">A-MPR </w:t>
      </w:r>
      <w:r w:rsidR="00640300" w:rsidRPr="00640300">
        <w:rPr>
          <w:rFonts w:eastAsia="Times New Roman"/>
          <w:b/>
          <w:bCs/>
          <w:lang w:eastAsia="ko-KR"/>
        </w:rPr>
        <w:t>allowances</w:t>
      </w:r>
      <w:r w:rsidRPr="00F9477C">
        <w:rPr>
          <w:rFonts w:eastAsia="Times New Roman"/>
          <w:b/>
          <w:bCs/>
          <w:lang w:eastAsia="ko-KR"/>
        </w:rPr>
        <w:t xml:space="preserve"> for PC1.5 UL MIMO and Transmit diversity accommodating different implementations</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29B1B09F" w14:textId="185528F2" w:rsidR="00B758A7" w:rsidRDefault="005D0005" w:rsidP="00926EDF">
      <w:pPr>
        <w:numPr>
          <w:ilvl w:val="0"/>
          <w:numId w:val="9"/>
        </w:numPr>
        <w:rPr>
          <w:rFonts w:eastAsia="Times New Roman"/>
          <w:lang w:val="en-US"/>
        </w:rPr>
      </w:pPr>
      <w:bookmarkStart w:id="4" w:name="_Ref21031783"/>
      <w:r w:rsidRPr="005D0005">
        <w:rPr>
          <w:rFonts w:eastAsia="Times New Roman"/>
          <w:lang w:val="en-US"/>
        </w:rPr>
        <w:t>R4-1912435</w:t>
      </w:r>
      <w:r w:rsidR="004B0133">
        <w:rPr>
          <w:rFonts w:eastAsia="Times New Roman"/>
          <w:lang w:val="en-US"/>
        </w:rPr>
        <w:t xml:space="preserve">, </w:t>
      </w:r>
      <w:r w:rsidR="008A34A9">
        <w:rPr>
          <w:rFonts w:eastAsia="Times New Roman"/>
          <w:lang w:val="en-US"/>
        </w:rPr>
        <w:t xml:space="preserve"> </w:t>
      </w:r>
      <w:r w:rsidR="004B0133">
        <w:rPr>
          <w:rFonts w:eastAsia="Times New Roman"/>
          <w:lang w:val="en-US"/>
        </w:rPr>
        <w:t>“</w:t>
      </w:r>
      <w:r w:rsidRPr="005D0005">
        <w:rPr>
          <w:rFonts w:eastAsia="Times New Roman"/>
          <w:lang w:val="en-US"/>
        </w:rPr>
        <w:t>Measurements and/or simulations for standalone 29 dBm HPUE MPR/A-MPR</w:t>
      </w:r>
      <w:r w:rsidR="004B0133">
        <w:rPr>
          <w:rFonts w:eastAsia="Times New Roman"/>
          <w:lang w:val="en-US"/>
        </w:rPr>
        <w:t>,” Sprint</w:t>
      </w:r>
      <w:bookmarkEnd w:id="4"/>
    </w:p>
    <w:p w14:paraId="5E08A88F" w14:textId="1E9E371D" w:rsidR="008A34A9" w:rsidRPr="005F6BC3" w:rsidRDefault="003B1E20" w:rsidP="00926EDF">
      <w:pPr>
        <w:numPr>
          <w:ilvl w:val="0"/>
          <w:numId w:val="9"/>
        </w:numPr>
        <w:rPr>
          <w:rFonts w:eastAsia="Times New Roman"/>
          <w:lang w:val="en-US"/>
        </w:rPr>
      </w:pPr>
      <w:bookmarkStart w:id="5" w:name="_Ref37091214"/>
      <w:r w:rsidRPr="005F6BC3">
        <w:rPr>
          <w:rFonts w:eastAsia="Times New Roman"/>
          <w:lang w:val="en-US"/>
        </w:rPr>
        <w:t>R4-2002833</w:t>
      </w:r>
      <w:r w:rsidR="008A34A9" w:rsidRPr="005F6BC3">
        <w:rPr>
          <w:rFonts w:eastAsia="Times New Roman"/>
          <w:lang w:val="en-US"/>
        </w:rPr>
        <w:t>, “</w:t>
      </w:r>
      <w:r w:rsidR="003E1335" w:rsidRPr="005F6BC3">
        <w:rPr>
          <w:rFonts w:eastAsia="Times New Roman"/>
          <w:lang w:val="en-US"/>
        </w:rPr>
        <w:t>WF on PC 1.5 behavior when P-Max is not present,” KDDI</w:t>
      </w:r>
      <w:bookmarkEnd w:id="5"/>
    </w:p>
    <w:p w14:paraId="013A93E8" w14:textId="77777777" w:rsidR="004B0133" w:rsidRPr="004B0133" w:rsidRDefault="004B0133" w:rsidP="002F4457">
      <w:pPr>
        <w:ind w:left="360"/>
        <w:rPr>
          <w:rFonts w:eastAsia="Times New Roman"/>
          <w:lang w:val="en-US"/>
        </w:rPr>
      </w:pPr>
    </w:p>
    <w:bookmarkEnd w:id="0"/>
    <w:bookmarkEnd w:id="1"/>
    <w:p w14:paraId="33C49C94" w14:textId="2CC62069"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CE135" w14:textId="77777777" w:rsidR="007B69CD" w:rsidRDefault="007B69CD">
      <w:r>
        <w:separator/>
      </w:r>
    </w:p>
  </w:endnote>
  <w:endnote w:type="continuationSeparator" w:id="0">
    <w:p w14:paraId="55A13F14" w14:textId="77777777" w:rsidR="007B69CD" w:rsidRDefault="007B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466A" w14:textId="77777777" w:rsidR="007B69CD" w:rsidRDefault="007B69CD">
      <w:r>
        <w:separator/>
      </w:r>
    </w:p>
  </w:footnote>
  <w:footnote w:type="continuationSeparator" w:id="0">
    <w:p w14:paraId="7DA84E02" w14:textId="77777777" w:rsidR="007B69CD" w:rsidRDefault="007B6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3171D"/>
    <w:rsid w:val="00031C1D"/>
    <w:rsid w:val="00050001"/>
    <w:rsid w:val="00051009"/>
    <w:rsid w:val="00052041"/>
    <w:rsid w:val="0005326A"/>
    <w:rsid w:val="00060B11"/>
    <w:rsid w:val="0006113C"/>
    <w:rsid w:val="00065506"/>
    <w:rsid w:val="0007382E"/>
    <w:rsid w:val="000766E1"/>
    <w:rsid w:val="00077FF6"/>
    <w:rsid w:val="00080D82"/>
    <w:rsid w:val="00081692"/>
    <w:rsid w:val="00087548"/>
    <w:rsid w:val="00093E7E"/>
    <w:rsid w:val="000A048C"/>
    <w:rsid w:val="000A1830"/>
    <w:rsid w:val="000A4121"/>
    <w:rsid w:val="000A461E"/>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10E26"/>
    <w:rsid w:val="00113D68"/>
    <w:rsid w:val="00117BD6"/>
    <w:rsid w:val="00121978"/>
    <w:rsid w:val="00123422"/>
    <w:rsid w:val="00124B6A"/>
    <w:rsid w:val="001302E9"/>
    <w:rsid w:val="00133B95"/>
    <w:rsid w:val="00144F96"/>
    <w:rsid w:val="00151EAC"/>
    <w:rsid w:val="00153528"/>
    <w:rsid w:val="00154E68"/>
    <w:rsid w:val="00156BBF"/>
    <w:rsid w:val="00162548"/>
    <w:rsid w:val="001751AB"/>
    <w:rsid w:val="00175A3F"/>
    <w:rsid w:val="00183F6D"/>
    <w:rsid w:val="0018670E"/>
    <w:rsid w:val="00187481"/>
    <w:rsid w:val="001A08AA"/>
    <w:rsid w:val="001B3CEC"/>
    <w:rsid w:val="001C1409"/>
    <w:rsid w:val="001C3CC7"/>
    <w:rsid w:val="001C6177"/>
    <w:rsid w:val="001D7D94"/>
    <w:rsid w:val="001E4218"/>
    <w:rsid w:val="001F0B20"/>
    <w:rsid w:val="001F7B72"/>
    <w:rsid w:val="00200A62"/>
    <w:rsid w:val="00212099"/>
    <w:rsid w:val="002138EA"/>
    <w:rsid w:val="00213F84"/>
    <w:rsid w:val="00214FBD"/>
    <w:rsid w:val="002162DF"/>
    <w:rsid w:val="00222897"/>
    <w:rsid w:val="00222B0C"/>
    <w:rsid w:val="00233D8E"/>
    <w:rsid w:val="00235394"/>
    <w:rsid w:val="00235577"/>
    <w:rsid w:val="00242538"/>
    <w:rsid w:val="002435CA"/>
    <w:rsid w:val="0025197E"/>
    <w:rsid w:val="00253CD8"/>
    <w:rsid w:val="00255C58"/>
    <w:rsid w:val="00260EC7"/>
    <w:rsid w:val="0026179F"/>
    <w:rsid w:val="00267922"/>
    <w:rsid w:val="00270DB8"/>
    <w:rsid w:val="00274E1A"/>
    <w:rsid w:val="00275923"/>
    <w:rsid w:val="002775B1"/>
    <w:rsid w:val="00281E2D"/>
    <w:rsid w:val="00282213"/>
    <w:rsid w:val="00284016"/>
    <w:rsid w:val="002858BF"/>
    <w:rsid w:val="00291CCF"/>
    <w:rsid w:val="002939AF"/>
    <w:rsid w:val="00294491"/>
    <w:rsid w:val="002A4CD0"/>
    <w:rsid w:val="002A7DA6"/>
    <w:rsid w:val="002B65C5"/>
    <w:rsid w:val="002C4B52"/>
    <w:rsid w:val="002C4BBD"/>
    <w:rsid w:val="002D03E5"/>
    <w:rsid w:val="002E2CE9"/>
    <w:rsid w:val="002E3BF7"/>
    <w:rsid w:val="002F158C"/>
    <w:rsid w:val="002F3DED"/>
    <w:rsid w:val="002F4093"/>
    <w:rsid w:val="002F4457"/>
    <w:rsid w:val="003022A5"/>
    <w:rsid w:val="00315867"/>
    <w:rsid w:val="00330EB3"/>
    <w:rsid w:val="00346A06"/>
    <w:rsid w:val="0035660F"/>
    <w:rsid w:val="003628B9"/>
    <w:rsid w:val="00362D8F"/>
    <w:rsid w:val="003648F6"/>
    <w:rsid w:val="00367724"/>
    <w:rsid w:val="003770F6"/>
    <w:rsid w:val="00381355"/>
    <w:rsid w:val="00393042"/>
    <w:rsid w:val="003934B9"/>
    <w:rsid w:val="00394AD5"/>
    <w:rsid w:val="0039642D"/>
    <w:rsid w:val="003A2E40"/>
    <w:rsid w:val="003A337F"/>
    <w:rsid w:val="003B1E20"/>
    <w:rsid w:val="003B266A"/>
    <w:rsid w:val="003B66BD"/>
    <w:rsid w:val="003B755E"/>
    <w:rsid w:val="003C228E"/>
    <w:rsid w:val="003C51E7"/>
    <w:rsid w:val="003C68F7"/>
    <w:rsid w:val="003D1EFD"/>
    <w:rsid w:val="003D4215"/>
    <w:rsid w:val="003E1335"/>
    <w:rsid w:val="003F1C1B"/>
    <w:rsid w:val="00401144"/>
    <w:rsid w:val="00410314"/>
    <w:rsid w:val="00412063"/>
    <w:rsid w:val="00412EB1"/>
    <w:rsid w:val="00414118"/>
    <w:rsid w:val="00416084"/>
    <w:rsid w:val="00421218"/>
    <w:rsid w:val="00424294"/>
    <w:rsid w:val="00424F8C"/>
    <w:rsid w:val="004271BA"/>
    <w:rsid w:val="00434DC1"/>
    <w:rsid w:val="00450F27"/>
    <w:rsid w:val="00460591"/>
    <w:rsid w:val="00461E39"/>
    <w:rsid w:val="004630F0"/>
    <w:rsid w:val="0046509B"/>
    <w:rsid w:val="0047437A"/>
    <w:rsid w:val="0048543E"/>
    <w:rsid w:val="004868C1"/>
    <w:rsid w:val="0048750F"/>
    <w:rsid w:val="00491C28"/>
    <w:rsid w:val="004A495F"/>
    <w:rsid w:val="004B0133"/>
    <w:rsid w:val="004B1113"/>
    <w:rsid w:val="004B6B0F"/>
    <w:rsid w:val="004E2659"/>
    <w:rsid w:val="004E39EE"/>
    <w:rsid w:val="004E461A"/>
    <w:rsid w:val="004E56E0"/>
    <w:rsid w:val="005017F7"/>
    <w:rsid w:val="0050264E"/>
    <w:rsid w:val="00505BFA"/>
    <w:rsid w:val="005071B4"/>
    <w:rsid w:val="00507E25"/>
    <w:rsid w:val="00510293"/>
    <w:rsid w:val="005117A9"/>
    <w:rsid w:val="00511F57"/>
    <w:rsid w:val="00514C19"/>
    <w:rsid w:val="00515CBE"/>
    <w:rsid w:val="00522A7E"/>
    <w:rsid w:val="00522F20"/>
    <w:rsid w:val="00530A2E"/>
    <w:rsid w:val="00530FBE"/>
    <w:rsid w:val="00534B6F"/>
    <w:rsid w:val="00534C89"/>
    <w:rsid w:val="00541573"/>
    <w:rsid w:val="0054348A"/>
    <w:rsid w:val="00544C81"/>
    <w:rsid w:val="00550F6B"/>
    <w:rsid w:val="00574D53"/>
    <w:rsid w:val="00590E93"/>
    <w:rsid w:val="005B422C"/>
    <w:rsid w:val="005C1EA6"/>
    <w:rsid w:val="005C7E9A"/>
    <w:rsid w:val="005D0005"/>
    <w:rsid w:val="005D7B27"/>
    <w:rsid w:val="005E010F"/>
    <w:rsid w:val="005E37FD"/>
    <w:rsid w:val="005E753C"/>
    <w:rsid w:val="005F6BC3"/>
    <w:rsid w:val="006016E1"/>
    <w:rsid w:val="006129AB"/>
    <w:rsid w:val="00616096"/>
    <w:rsid w:val="006160A2"/>
    <w:rsid w:val="006302AA"/>
    <w:rsid w:val="006363BD"/>
    <w:rsid w:val="0063652F"/>
    <w:rsid w:val="00640300"/>
    <w:rsid w:val="006412DC"/>
    <w:rsid w:val="00644790"/>
    <w:rsid w:val="006501AF"/>
    <w:rsid w:val="00650DDE"/>
    <w:rsid w:val="00657B4B"/>
    <w:rsid w:val="00666089"/>
    <w:rsid w:val="006666E8"/>
    <w:rsid w:val="00672307"/>
    <w:rsid w:val="006808C6"/>
    <w:rsid w:val="00690517"/>
    <w:rsid w:val="00692FF0"/>
    <w:rsid w:val="00695D85"/>
    <w:rsid w:val="006A182D"/>
    <w:rsid w:val="006A6D23"/>
    <w:rsid w:val="006C0A38"/>
    <w:rsid w:val="006C1C3B"/>
    <w:rsid w:val="006C4E43"/>
    <w:rsid w:val="006C643E"/>
    <w:rsid w:val="006C7FE0"/>
    <w:rsid w:val="006E0A73"/>
    <w:rsid w:val="006E0FEE"/>
    <w:rsid w:val="006E49F2"/>
    <w:rsid w:val="006E6C11"/>
    <w:rsid w:val="006F0684"/>
    <w:rsid w:val="006F7C0C"/>
    <w:rsid w:val="00700755"/>
    <w:rsid w:val="0070646B"/>
    <w:rsid w:val="007130A2"/>
    <w:rsid w:val="00721200"/>
    <w:rsid w:val="007275AA"/>
    <w:rsid w:val="00730655"/>
    <w:rsid w:val="00731D77"/>
    <w:rsid w:val="00732360"/>
    <w:rsid w:val="00736B37"/>
    <w:rsid w:val="00737D1D"/>
    <w:rsid w:val="00743D19"/>
    <w:rsid w:val="0074521E"/>
    <w:rsid w:val="00745AB1"/>
    <w:rsid w:val="007520B4"/>
    <w:rsid w:val="00756A59"/>
    <w:rsid w:val="00767DF7"/>
    <w:rsid w:val="007763C1"/>
    <w:rsid w:val="00777E82"/>
    <w:rsid w:val="007A79FD"/>
    <w:rsid w:val="007B0B9D"/>
    <w:rsid w:val="007B0BBE"/>
    <w:rsid w:val="007B5A43"/>
    <w:rsid w:val="007B69CD"/>
    <w:rsid w:val="007B709B"/>
    <w:rsid w:val="007C1343"/>
    <w:rsid w:val="007C184B"/>
    <w:rsid w:val="007C5EF1"/>
    <w:rsid w:val="007D75E5"/>
    <w:rsid w:val="007D773E"/>
    <w:rsid w:val="007E066E"/>
    <w:rsid w:val="007E1356"/>
    <w:rsid w:val="007E20FC"/>
    <w:rsid w:val="007E6FD9"/>
    <w:rsid w:val="007F0E1E"/>
    <w:rsid w:val="007F29A7"/>
    <w:rsid w:val="00816078"/>
    <w:rsid w:val="00823AA9"/>
    <w:rsid w:val="00827324"/>
    <w:rsid w:val="0085066B"/>
    <w:rsid w:val="00850C75"/>
    <w:rsid w:val="00850E39"/>
    <w:rsid w:val="00855173"/>
    <w:rsid w:val="008557D9"/>
    <w:rsid w:val="008655EB"/>
    <w:rsid w:val="00874C16"/>
    <w:rsid w:val="00886D1F"/>
    <w:rsid w:val="00891EE1"/>
    <w:rsid w:val="00893987"/>
    <w:rsid w:val="008978DB"/>
    <w:rsid w:val="008A34A9"/>
    <w:rsid w:val="008B125F"/>
    <w:rsid w:val="008B5AE7"/>
    <w:rsid w:val="008C1DD6"/>
    <w:rsid w:val="008C60E9"/>
    <w:rsid w:val="008D1B7C"/>
    <w:rsid w:val="008D6657"/>
    <w:rsid w:val="008D7911"/>
    <w:rsid w:val="008E1F60"/>
    <w:rsid w:val="008F4A98"/>
    <w:rsid w:val="008F6056"/>
    <w:rsid w:val="00902C07"/>
    <w:rsid w:val="00905804"/>
    <w:rsid w:val="009101E2"/>
    <w:rsid w:val="00914C86"/>
    <w:rsid w:val="00916077"/>
    <w:rsid w:val="00916F18"/>
    <w:rsid w:val="009170A2"/>
    <w:rsid w:val="009208A6"/>
    <w:rsid w:val="00924514"/>
    <w:rsid w:val="00924605"/>
    <w:rsid w:val="00927316"/>
    <w:rsid w:val="00931C83"/>
    <w:rsid w:val="00937065"/>
    <w:rsid w:val="00940285"/>
    <w:rsid w:val="00950F4E"/>
    <w:rsid w:val="0095139A"/>
    <w:rsid w:val="009521A8"/>
    <w:rsid w:val="00953E16"/>
    <w:rsid w:val="009542AC"/>
    <w:rsid w:val="009638D6"/>
    <w:rsid w:val="00974BB2"/>
    <w:rsid w:val="00974FA7"/>
    <w:rsid w:val="009756E5"/>
    <w:rsid w:val="00977A8C"/>
    <w:rsid w:val="00983910"/>
    <w:rsid w:val="0098641C"/>
    <w:rsid w:val="009A557E"/>
    <w:rsid w:val="009A68E6"/>
    <w:rsid w:val="009A69FF"/>
    <w:rsid w:val="009B0FB1"/>
    <w:rsid w:val="009B3D20"/>
    <w:rsid w:val="009C0727"/>
    <w:rsid w:val="009D0FD4"/>
    <w:rsid w:val="009D3385"/>
    <w:rsid w:val="009E16A9"/>
    <w:rsid w:val="009E375F"/>
    <w:rsid w:val="009E5401"/>
    <w:rsid w:val="00A010CB"/>
    <w:rsid w:val="00A0145E"/>
    <w:rsid w:val="00A05626"/>
    <w:rsid w:val="00A1443B"/>
    <w:rsid w:val="00A1570A"/>
    <w:rsid w:val="00A2081D"/>
    <w:rsid w:val="00A211B4"/>
    <w:rsid w:val="00A33C58"/>
    <w:rsid w:val="00A34547"/>
    <w:rsid w:val="00A35AD2"/>
    <w:rsid w:val="00A3624C"/>
    <w:rsid w:val="00A3710B"/>
    <w:rsid w:val="00A41BF5"/>
    <w:rsid w:val="00A454EB"/>
    <w:rsid w:val="00A469E7"/>
    <w:rsid w:val="00A66ADC"/>
    <w:rsid w:val="00A81B15"/>
    <w:rsid w:val="00A84DC8"/>
    <w:rsid w:val="00A85DBC"/>
    <w:rsid w:val="00A87B49"/>
    <w:rsid w:val="00A9420E"/>
    <w:rsid w:val="00A97648"/>
    <w:rsid w:val="00AC1DD4"/>
    <w:rsid w:val="00AC6D6B"/>
    <w:rsid w:val="00AD7736"/>
    <w:rsid w:val="00AE08FE"/>
    <w:rsid w:val="00AE7868"/>
    <w:rsid w:val="00AF0407"/>
    <w:rsid w:val="00B163F8"/>
    <w:rsid w:val="00B20498"/>
    <w:rsid w:val="00B2472D"/>
    <w:rsid w:val="00B2549F"/>
    <w:rsid w:val="00B57265"/>
    <w:rsid w:val="00B633AE"/>
    <w:rsid w:val="00B665D2"/>
    <w:rsid w:val="00B6737C"/>
    <w:rsid w:val="00B675EA"/>
    <w:rsid w:val="00B7214D"/>
    <w:rsid w:val="00B724AE"/>
    <w:rsid w:val="00B758A7"/>
    <w:rsid w:val="00B8095F"/>
    <w:rsid w:val="00B80B11"/>
    <w:rsid w:val="00B8446C"/>
    <w:rsid w:val="00B87725"/>
    <w:rsid w:val="00B9033C"/>
    <w:rsid w:val="00BA259A"/>
    <w:rsid w:val="00BA29D3"/>
    <w:rsid w:val="00BA307F"/>
    <w:rsid w:val="00BA5280"/>
    <w:rsid w:val="00BB128E"/>
    <w:rsid w:val="00BB14F1"/>
    <w:rsid w:val="00BB572E"/>
    <w:rsid w:val="00BB74FD"/>
    <w:rsid w:val="00BC5982"/>
    <w:rsid w:val="00BD3B84"/>
    <w:rsid w:val="00BD6404"/>
    <w:rsid w:val="00BE33AE"/>
    <w:rsid w:val="00BF046F"/>
    <w:rsid w:val="00BF45D0"/>
    <w:rsid w:val="00C00D35"/>
    <w:rsid w:val="00C01D50"/>
    <w:rsid w:val="00C056DC"/>
    <w:rsid w:val="00C15305"/>
    <w:rsid w:val="00C31283"/>
    <w:rsid w:val="00C340E5"/>
    <w:rsid w:val="00C43DAB"/>
    <w:rsid w:val="00C454FA"/>
    <w:rsid w:val="00C563BE"/>
    <w:rsid w:val="00C5739F"/>
    <w:rsid w:val="00C57CF0"/>
    <w:rsid w:val="00C65891"/>
    <w:rsid w:val="00C724D3"/>
    <w:rsid w:val="00C77DD9"/>
    <w:rsid w:val="00C85354"/>
    <w:rsid w:val="00C943F3"/>
    <w:rsid w:val="00C95A67"/>
    <w:rsid w:val="00CA2729"/>
    <w:rsid w:val="00CA3057"/>
    <w:rsid w:val="00CC25B4"/>
    <w:rsid w:val="00CC69C8"/>
    <w:rsid w:val="00CC77A2"/>
    <w:rsid w:val="00CD6A1B"/>
    <w:rsid w:val="00CD72C0"/>
    <w:rsid w:val="00CE0A7F"/>
    <w:rsid w:val="00CE1718"/>
    <w:rsid w:val="00CE3A65"/>
    <w:rsid w:val="00CF4156"/>
    <w:rsid w:val="00D03D00"/>
    <w:rsid w:val="00D11359"/>
    <w:rsid w:val="00D3188C"/>
    <w:rsid w:val="00D353CA"/>
    <w:rsid w:val="00D35F9B"/>
    <w:rsid w:val="00D408DD"/>
    <w:rsid w:val="00D45D72"/>
    <w:rsid w:val="00D520E4"/>
    <w:rsid w:val="00D57DFA"/>
    <w:rsid w:val="00D60E60"/>
    <w:rsid w:val="00D709CE"/>
    <w:rsid w:val="00D71F73"/>
    <w:rsid w:val="00D81CAB"/>
    <w:rsid w:val="00D8576F"/>
    <w:rsid w:val="00D97F0C"/>
    <w:rsid w:val="00DA2824"/>
    <w:rsid w:val="00DA3A86"/>
    <w:rsid w:val="00DC513C"/>
    <w:rsid w:val="00DC77DC"/>
    <w:rsid w:val="00DD0C2C"/>
    <w:rsid w:val="00DE3D1C"/>
    <w:rsid w:val="00DF5C25"/>
    <w:rsid w:val="00DF78FA"/>
    <w:rsid w:val="00E1713D"/>
    <w:rsid w:val="00E20A43"/>
    <w:rsid w:val="00E21D33"/>
    <w:rsid w:val="00E23898"/>
    <w:rsid w:val="00E2792A"/>
    <w:rsid w:val="00E27DC7"/>
    <w:rsid w:val="00E33CD2"/>
    <w:rsid w:val="00E40E90"/>
    <w:rsid w:val="00E531EB"/>
    <w:rsid w:val="00E54874"/>
    <w:rsid w:val="00E54B6F"/>
    <w:rsid w:val="00E55ACA"/>
    <w:rsid w:val="00E57B74"/>
    <w:rsid w:val="00E661FF"/>
    <w:rsid w:val="00E80657"/>
    <w:rsid w:val="00E80E6A"/>
    <w:rsid w:val="00E824C3"/>
    <w:rsid w:val="00E840B3"/>
    <w:rsid w:val="00E8629F"/>
    <w:rsid w:val="00EA1111"/>
    <w:rsid w:val="00EA3B4F"/>
    <w:rsid w:val="00EA3C24"/>
    <w:rsid w:val="00EA73DF"/>
    <w:rsid w:val="00EB61AE"/>
    <w:rsid w:val="00EC5F39"/>
    <w:rsid w:val="00EF2BAF"/>
    <w:rsid w:val="00F0156F"/>
    <w:rsid w:val="00F05AC8"/>
    <w:rsid w:val="00F07167"/>
    <w:rsid w:val="00F072D8"/>
    <w:rsid w:val="00F13136"/>
    <w:rsid w:val="00F13D05"/>
    <w:rsid w:val="00F1679D"/>
    <w:rsid w:val="00F1682C"/>
    <w:rsid w:val="00F24B8B"/>
    <w:rsid w:val="00F30D2E"/>
    <w:rsid w:val="00F31A2E"/>
    <w:rsid w:val="00F35790"/>
    <w:rsid w:val="00F4087F"/>
    <w:rsid w:val="00F4136D"/>
    <w:rsid w:val="00F4212E"/>
    <w:rsid w:val="00F42C20"/>
    <w:rsid w:val="00F43E34"/>
    <w:rsid w:val="00F44F67"/>
    <w:rsid w:val="00F519DD"/>
    <w:rsid w:val="00F56068"/>
    <w:rsid w:val="00F6145B"/>
    <w:rsid w:val="00F65582"/>
    <w:rsid w:val="00F66E75"/>
    <w:rsid w:val="00F77EB0"/>
    <w:rsid w:val="00F87CDD"/>
    <w:rsid w:val="00F933F0"/>
    <w:rsid w:val="00F94715"/>
    <w:rsid w:val="00F9477C"/>
    <w:rsid w:val="00FA4718"/>
    <w:rsid w:val="00FA7F3D"/>
    <w:rsid w:val="00FB0377"/>
    <w:rsid w:val="00FC051F"/>
    <w:rsid w:val="00FC101B"/>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908D-0BB7-4AE2-8290-EDC305658324}">
  <ds:schemaRefs>
    <ds:schemaRef ds:uri="http://schemas.microsoft.com/sharepoint/v3/contenttype/forms"/>
  </ds:schemaRefs>
</ds:datastoreItem>
</file>

<file path=customXml/itemProps2.xml><?xml version="1.0" encoding="utf-8"?>
<ds:datastoreItem xmlns:ds="http://schemas.openxmlformats.org/officeDocument/2006/customXml" ds:itemID="{9BE8A754-05C5-4DB7-BEA2-B6835BDBB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8E6ED-9B3E-46B5-9966-8618E6C4903F}">
  <ds:schemaRefs>
    <ds:schemaRef ds:uri="http://purl.org/dc/elements/1.1/"/>
    <ds:schemaRef ds:uri="http://schemas.microsoft.com/office/2006/metadata/properties"/>
    <ds:schemaRef ds:uri="39f302ae-3cba-490f-b808-bc39829e1aca"/>
    <ds:schemaRef ds:uri="http://purl.org/dc/terms/"/>
    <ds:schemaRef ds:uri="http://schemas.openxmlformats.org/package/2006/metadata/core-properties"/>
    <ds:schemaRef ds:uri="c4fa469f-ce49-4478-b78d-20ea4b41f7ac"/>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1525AC9-7DE4-4B1E-9A6D-2D2072EE0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704</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61</cp:revision>
  <dcterms:created xsi:type="dcterms:W3CDTF">2020-04-06T19:53:00Z</dcterms:created>
  <dcterms:modified xsi:type="dcterms:W3CDTF">2020-04-10T18:52:00Z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