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F8B13C4" w:rsidR="00841BCD" w:rsidRPr="00841BCD" w:rsidRDefault="00841BCD" w:rsidP="001A1A3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C406C7" w:rsidRPr="004C41B9">
        <w:rPr>
          <w:rFonts w:ascii="Arial" w:eastAsia="SimSun" w:hAnsi="Arial" w:cs="Times New Roman"/>
          <w:b/>
          <w:bCs/>
          <w:sz w:val="24"/>
          <w:szCs w:val="20"/>
          <w:lang w:val="en-GB" w:eastAsia="ja-JP"/>
        </w:rPr>
        <w:t>2004460</w:t>
      </w:r>
    </w:p>
    <w:p w14:paraId="3DEDC117" w14:textId="2D13EC29" w:rsidR="00841BCD" w:rsidRPr="00841BCD" w:rsidRDefault="00577E81" w:rsidP="001A1A3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B413F5">
        <w:rPr>
          <w:rFonts w:ascii="Arial" w:eastAsia="SimSun" w:hAnsi="Arial" w:cs="Times New Roman"/>
          <w:b/>
          <w:sz w:val="24"/>
          <w:szCs w:val="20"/>
          <w:lang w:val="en-GB"/>
        </w:rPr>
        <w:t>April 30</w:t>
      </w:r>
      <w:r w:rsidR="00B413F5" w:rsidRPr="00056AF5">
        <w:rPr>
          <w:rFonts w:ascii="Arial" w:eastAsia="SimSun" w:hAnsi="Arial" w:cs="Times New Roman"/>
          <w:b/>
          <w:sz w:val="24"/>
          <w:szCs w:val="20"/>
          <w:vertAlign w:val="superscript"/>
          <w:lang w:val="en-GB"/>
        </w:rPr>
        <w:t>th</w:t>
      </w:r>
      <w:r w:rsidR="00B413F5">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1A1A33">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77777777" w:rsidR="00841BCD" w:rsidRPr="00841BCD" w:rsidRDefault="00841BCD" w:rsidP="001A1A33">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51A5D5C" w:rsidR="00841BCD" w:rsidRPr="00841BCD" w:rsidRDefault="00841BCD" w:rsidP="001A1A33">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B1F9F">
        <w:rPr>
          <w:rFonts w:ascii="Arial" w:eastAsia="Calibri" w:hAnsi="Arial" w:cs="Arial"/>
          <w:b/>
          <w:bCs/>
          <w:sz w:val="24"/>
          <w:lang w:val="en-GB"/>
        </w:rPr>
        <w:t xml:space="preserve">Discussion on </w:t>
      </w:r>
      <w:r w:rsidR="00CB2089">
        <w:rPr>
          <w:rFonts w:ascii="Arial" w:eastAsia="Calibri" w:hAnsi="Arial" w:cs="Arial"/>
          <w:b/>
          <w:bCs/>
          <w:sz w:val="24"/>
          <w:lang w:val="en-GB"/>
        </w:rPr>
        <w:t xml:space="preserve">UL </w:t>
      </w:r>
      <w:r w:rsidR="00DB1F9F">
        <w:rPr>
          <w:rFonts w:ascii="Arial" w:eastAsia="Calibri" w:hAnsi="Arial" w:cs="Arial"/>
          <w:b/>
          <w:bCs/>
          <w:sz w:val="24"/>
          <w:lang w:val="en-GB"/>
        </w:rPr>
        <w:t>spatial relation switch</w:t>
      </w:r>
    </w:p>
    <w:p w14:paraId="53921647" w14:textId="51C830D4" w:rsidR="00841BCD" w:rsidRPr="00841BCD" w:rsidRDefault="00841BCD" w:rsidP="001A1A33">
      <w:pPr>
        <w:tabs>
          <w:tab w:val="left" w:pos="1985"/>
        </w:tabs>
        <w:spacing w:after="120" w:line="240" w:lineRule="auto"/>
        <w:jc w:val="both"/>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406C7">
        <w:rPr>
          <w:rFonts w:ascii="Arial" w:eastAsia="MS Mincho" w:hAnsi="Arial" w:cs="Arial"/>
          <w:b/>
          <w:bCs/>
          <w:sz w:val="24"/>
          <w:szCs w:val="20"/>
          <w:lang w:val="en-GB"/>
        </w:rPr>
        <w:t>6</w:t>
      </w:r>
      <w:r w:rsidR="00DB1F9F">
        <w:rPr>
          <w:rFonts w:ascii="Arial" w:eastAsia="MS Mincho" w:hAnsi="Arial" w:cs="Arial"/>
          <w:b/>
          <w:bCs/>
          <w:sz w:val="24"/>
          <w:szCs w:val="20"/>
          <w:lang w:val="en-GB"/>
        </w:rPr>
        <w:t>.15.1.8</w:t>
      </w:r>
    </w:p>
    <w:p w14:paraId="266D763D" w14:textId="77777777" w:rsidR="00841BCD" w:rsidRPr="00841BCD" w:rsidRDefault="00841BCD" w:rsidP="001A1A33">
      <w:pPr>
        <w:tabs>
          <w:tab w:val="left" w:pos="1985"/>
        </w:tabs>
        <w:jc w:val="both"/>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056AF5">
        <w:rPr>
          <w:rFonts w:ascii="Arial" w:eastAsia="Calibri" w:hAnsi="Arial" w:cs="Arial"/>
          <w:b/>
          <w:bCs/>
          <w:sz w:val="24"/>
          <w:lang w:val="en-GB"/>
        </w:rPr>
        <w:t>Discussion</w:t>
      </w:r>
    </w:p>
    <w:p w14:paraId="505DD0D6" w14:textId="77777777" w:rsidR="00841BCD" w:rsidRPr="00841BCD" w:rsidRDefault="00841BCD" w:rsidP="001A1A33">
      <w:pPr>
        <w:pStyle w:val="RAN4H1"/>
        <w:jc w:val="both"/>
      </w:pPr>
      <w:r w:rsidRPr="00AE56B1">
        <w:t>Intro</w:t>
      </w:r>
      <w:r w:rsidRPr="00AE56B1">
        <w:rPr>
          <w:rStyle w:val="RAN4H1Char"/>
        </w:rPr>
        <w:t>ductio</w:t>
      </w:r>
      <w:r w:rsidRPr="00AE56B1">
        <w:t>n</w:t>
      </w:r>
    </w:p>
    <w:p w14:paraId="3A2170F1" w14:textId="66786DD9" w:rsidR="00A22B78" w:rsidRDefault="001D4182" w:rsidP="001A1A33">
      <w:pPr>
        <w:ind w:right="-22"/>
        <w:jc w:val="both"/>
        <w:rPr>
          <w:rFonts w:eastAsia="Calibri" w:cs="Times New Roman"/>
          <w:szCs w:val="20"/>
          <w:lang w:val="en-GB"/>
        </w:rPr>
      </w:pPr>
      <w:r>
        <w:rPr>
          <w:rFonts w:eastAsia="Calibri" w:cs="Times New Roman"/>
          <w:szCs w:val="20"/>
          <w:lang w:val="en-GB"/>
        </w:rPr>
        <w:t>The WID for NR RRM was updated in RAN#86 to include</w:t>
      </w:r>
      <w:r w:rsidR="001B4C82">
        <w:rPr>
          <w:rFonts w:eastAsia="Calibri" w:cs="Times New Roman"/>
          <w:szCs w:val="20"/>
          <w:lang w:val="en-GB"/>
        </w:rPr>
        <w:t xml:space="preserve"> a</w:t>
      </w:r>
      <w:r>
        <w:rPr>
          <w:rFonts w:eastAsia="Calibri" w:cs="Times New Roman"/>
          <w:szCs w:val="20"/>
          <w:lang w:val="en-GB"/>
        </w:rPr>
        <w:t xml:space="preserve"> discussion on delay requirements for spatial relation switch for uplink channels and SRS. </w:t>
      </w:r>
      <w:r w:rsidR="00DB1F9F">
        <w:rPr>
          <w:rFonts w:eastAsia="Calibri" w:cs="Times New Roman"/>
          <w:szCs w:val="20"/>
          <w:lang w:val="en-GB"/>
        </w:rPr>
        <w:t>After the last RAN#94-e meeting t</w:t>
      </w:r>
      <w:r w:rsidR="009009BF">
        <w:rPr>
          <w:rFonts w:eastAsia="Calibri" w:cs="Times New Roman"/>
          <w:szCs w:val="20"/>
          <w:lang w:val="en-GB"/>
        </w:rPr>
        <w:t>he way forward (</w:t>
      </w:r>
      <w:r w:rsidR="00A03863">
        <w:rPr>
          <w:rFonts w:eastAsia="Calibri" w:cs="Times New Roman"/>
          <w:szCs w:val="20"/>
          <w:lang w:val="en-GB"/>
        </w:rPr>
        <w:t>R4-2002245</w:t>
      </w:r>
      <w:r w:rsidR="009009BF">
        <w:rPr>
          <w:rFonts w:eastAsia="Calibri" w:cs="Times New Roman"/>
          <w:szCs w:val="20"/>
          <w:lang w:val="en-GB"/>
        </w:rPr>
        <w:t>)</w:t>
      </w:r>
      <w:r w:rsidR="00A03863">
        <w:rPr>
          <w:rFonts w:eastAsia="Calibri" w:cs="Times New Roman"/>
          <w:szCs w:val="20"/>
          <w:lang w:val="en-GB"/>
        </w:rPr>
        <w:t xml:space="preserve"> [1]</w:t>
      </w:r>
      <w:r w:rsidR="00DB1F9F">
        <w:rPr>
          <w:rFonts w:eastAsia="Calibri" w:cs="Times New Roman"/>
          <w:szCs w:val="20"/>
          <w:lang w:val="en-GB"/>
        </w:rPr>
        <w:t xml:space="preserve"> was noted.</w:t>
      </w:r>
      <w:r>
        <w:rPr>
          <w:rFonts w:eastAsia="Calibri" w:cs="Times New Roman"/>
          <w:szCs w:val="20"/>
          <w:lang w:val="en-GB"/>
        </w:rPr>
        <w:t xml:space="preserve"> </w:t>
      </w:r>
      <w:r w:rsidR="007307A1">
        <w:rPr>
          <w:rFonts w:eastAsia="Calibri" w:cs="Times New Roman"/>
          <w:szCs w:val="20"/>
          <w:lang w:val="en-GB"/>
        </w:rPr>
        <w:t>Generally, we support the agreements proposed in the noted WF</w:t>
      </w:r>
      <w:r w:rsidR="00A03863">
        <w:rPr>
          <w:rFonts w:eastAsia="Calibri" w:cs="Times New Roman"/>
          <w:szCs w:val="20"/>
          <w:lang w:val="en-GB"/>
        </w:rPr>
        <w:t xml:space="preserve"> [1]</w:t>
      </w:r>
      <w:r w:rsidR="007307A1">
        <w:rPr>
          <w:rFonts w:eastAsia="Calibri" w:cs="Times New Roman"/>
          <w:szCs w:val="20"/>
          <w:lang w:val="en-GB"/>
        </w:rPr>
        <w:t xml:space="preserve">. </w:t>
      </w:r>
      <w:r>
        <w:rPr>
          <w:rFonts w:eastAsia="Calibri" w:cs="Times New Roman"/>
          <w:szCs w:val="20"/>
          <w:lang w:val="en-GB"/>
        </w:rPr>
        <w:t xml:space="preserve">In this contribution, we propose our views on </w:t>
      </w:r>
      <w:r w:rsidR="001B4C82">
        <w:rPr>
          <w:rFonts w:eastAsia="Calibri" w:cs="Times New Roman"/>
          <w:szCs w:val="20"/>
          <w:lang w:val="en-GB"/>
        </w:rPr>
        <w:t>the different</w:t>
      </w:r>
      <w:r w:rsidR="007307A1">
        <w:rPr>
          <w:rFonts w:eastAsia="Calibri" w:cs="Times New Roman"/>
          <w:szCs w:val="20"/>
          <w:lang w:val="en-GB"/>
        </w:rPr>
        <w:t xml:space="preserve"> DL</w:t>
      </w:r>
      <w:r w:rsidR="001B4C82">
        <w:rPr>
          <w:rFonts w:eastAsia="Calibri" w:cs="Times New Roman"/>
          <w:szCs w:val="20"/>
          <w:lang w:val="en-GB"/>
        </w:rPr>
        <w:t xml:space="preserve"> requirements whether they are based on DCI, MAC or RRC. </w:t>
      </w:r>
      <w:r w:rsidR="007307A1">
        <w:rPr>
          <w:rFonts w:eastAsia="Calibri" w:cs="Times New Roman"/>
          <w:szCs w:val="20"/>
          <w:lang w:val="en-GB"/>
        </w:rPr>
        <w:t xml:space="preserve">Generally, the </w:t>
      </w:r>
      <w:r w:rsidR="007307A1" w:rsidRPr="001D4182">
        <w:rPr>
          <w:rFonts w:eastAsia="Calibri" w:cs="Times New Roman"/>
          <w:szCs w:val="20"/>
          <w:lang w:val="en-GB"/>
        </w:rPr>
        <w:t>TCI-state relation needs clarification</w:t>
      </w:r>
      <w:r w:rsidR="007307A1">
        <w:rPr>
          <w:rFonts w:eastAsia="Calibri" w:cs="Times New Roman"/>
          <w:szCs w:val="20"/>
          <w:lang w:val="en-GB"/>
        </w:rPr>
        <w:t>. The following details refer to FR2 operation.</w:t>
      </w:r>
    </w:p>
    <w:p w14:paraId="2FF6A72B" w14:textId="00DA74D9" w:rsidR="003B659E" w:rsidRDefault="00816275" w:rsidP="001A1A33">
      <w:pPr>
        <w:pStyle w:val="RAN4H1"/>
        <w:jc w:val="both"/>
      </w:pPr>
      <w:r>
        <w:t>Agreements from R4-2002245</w:t>
      </w:r>
      <w:r w:rsidR="00811589">
        <w:t xml:space="preserve"> [1]</w:t>
      </w:r>
    </w:p>
    <w:p w14:paraId="1F85F026" w14:textId="04AFB66D" w:rsidR="00816275" w:rsidRPr="00816275" w:rsidRDefault="00816275" w:rsidP="001A1A33">
      <w:pPr>
        <w:pStyle w:val="RAN4H2"/>
        <w:jc w:val="both"/>
        <w:rPr>
          <w:lang w:val="en-GB"/>
        </w:rPr>
      </w:pPr>
      <w:r>
        <w:rPr>
          <w:lang w:val="en-GB"/>
        </w:rPr>
        <w:t>Background</w:t>
      </w:r>
    </w:p>
    <w:p w14:paraId="03BFF5CE" w14:textId="77FEB509" w:rsidR="002B6A74" w:rsidRDefault="00A03863" w:rsidP="001A1A33">
      <w:pPr>
        <w:jc w:val="both"/>
        <w:rPr>
          <w:lang w:val="en-GB"/>
        </w:rPr>
      </w:pPr>
      <w:r>
        <w:rPr>
          <w:lang w:val="en-GB"/>
        </w:rPr>
        <w:t>Based on the WF [1]</w:t>
      </w:r>
      <w:r w:rsidR="008A5D4E">
        <w:rPr>
          <w:lang w:val="en-GB"/>
        </w:rPr>
        <w:t>,</w:t>
      </w:r>
      <w:r>
        <w:rPr>
          <w:lang w:val="en-GB"/>
        </w:rPr>
        <w:t xml:space="preserve"> </w:t>
      </w:r>
      <w:r w:rsidR="008A5D4E">
        <w:rPr>
          <w:lang w:val="en-GB"/>
        </w:rPr>
        <w:t xml:space="preserve">we see that </w:t>
      </w:r>
      <w:r w:rsidR="00D73C36">
        <w:rPr>
          <w:lang w:val="en-GB"/>
        </w:rPr>
        <w:t xml:space="preserve">at least the </w:t>
      </w:r>
      <w:r w:rsidR="002B6A74" w:rsidRPr="002B6A74">
        <w:rPr>
          <w:lang w:val="en-GB"/>
        </w:rPr>
        <w:t xml:space="preserve">DL RS based requirements should be </w:t>
      </w:r>
      <w:r w:rsidR="00D73C36">
        <w:rPr>
          <w:lang w:val="en-GB"/>
        </w:rPr>
        <w:t>developed in order to keep</w:t>
      </w:r>
      <w:r w:rsidR="00D73C36" w:rsidRPr="002B6A74">
        <w:rPr>
          <w:lang w:val="en-GB"/>
        </w:rPr>
        <w:t xml:space="preserve"> </w:t>
      </w:r>
      <w:r w:rsidR="008A5D4E">
        <w:rPr>
          <w:lang w:val="en-GB"/>
        </w:rPr>
        <w:t xml:space="preserve">consistency with the </w:t>
      </w:r>
      <w:r w:rsidR="00D73C36">
        <w:rPr>
          <w:lang w:val="en-GB"/>
        </w:rPr>
        <w:t xml:space="preserve">work and </w:t>
      </w:r>
      <w:r w:rsidR="008A5D4E">
        <w:rPr>
          <w:lang w:val="en-GB"/>
        </w:rPr>
        <w:t xml:space="preserve">agreements on </w:t>
      </w:r>
      <w:r w:rsidR="002B6A74" w:rsidRPr="002B6A74">
        <w:rPr>
          <w:lang w:val="en-GB"/>
        </w:rPr>
        <w:t>beam correspondence</w:t>
      </w:r>
      <w:r w:rsidR="004002A3">
        <w:rPr>
          <w:lang w:val="en-GB"/>
        </w:rPr>
        <w:t xml:space="preserve"> </w:t>
      </w:r>
      <w:r w:rsidR="00D73C36">
        <w:rPr>
          <w:lang w:val="en-GB"/>
        </w:rPr>
        <w:t xml:space="preserve">in RF session, </w:t>
      </w:r>
      <w:r w:rsidR="004002A3">
        <w:rPr>
          <w:lang w:val="en-GB"/>
        </w:rPr>
        <w:t xml:space="preserve">where </w:t>
      </w:r>
      <w:r w:rsidR="00D73C36">
        <w:rPr>
          <w:lang w:val="en-GB"/>
        </w:rPr>
        <w:t>the requirements based on DL RS</w:t>
      </w:r>
      <w:r w:rsidR="00422267">
        <w:rPr>
          <w:lang w:val="en-GB"/>
        </w:rPr>
        <w:t xml:space="preserve"> is also </w:t>
      </w:r>
      <w:r w:rsidR="00D73C36">
        <w:rPr>
          <w:lang w:val="en-GB"/>
        </w:rPr>
        <w:t xml:space="preserve">developed and in such a way </w:t>
      </w:r>
      <w:r w:rsidR="00422267">
        <w:rPr>
          <w:lang w:val="en-GB"/>
        </w:rPr>
        <w:t>that the UE should achieve beam correspondence only based on DL-RS, see</w:t>
      </w:r>
      <w:r w:rsidR="008A5D4E">
        <w:rPr>
          <w:lang w:val="en-GB"/>
        </w:rPr>
        <w:t xml:space="preserve"> </w:t>
      </w:r>
      <w:bookmarkStart w:id="3" w:name="_Hlk36818186"/>
      <w:r w:rsidR="00422267">
        <w:rPr>
          <w:lang w:val="en-GB"/>
        </w:rPr>
        <w:t xml:space="preserve">TS38.101-2 summarized in e.g. </w:t>
      </w:r>
      <w:r w:rsidR="00124C69" w:rsidRPr="005329F4">
        <w:rPr>
          <w:lang w:val="en-GB"/>
        </w:rPr>
        <w:t>R</w:t>
      </w:r>
      <w:r w:rsidR="004002A3" w:rsidRPr="005329F4">
        <w:rPr>
          <w:lang w:val="en-GB"/>
        </w:rPr>
        <w:t>1</w:t>
      </w:r>
      <w:r w:rsidR="00124C69" w:rsidRPr="005329F4">
        <w:rPr>
          <w:lang w:val="en-GB"/>
        </w:rPr>
        <w:t>-</w:t>
      </w:r>
      <w:r w:rsidR="004002A3" w:rsidRPr="005329F4">
        <w:rPr>
          <w:lang w:val="en-GB"/>
        </w:rPr>
        <w:t>2000926</w:t>
      </w:r>
      <w:bookmarkEnd w:id="3"/>
      <w:r w:rsidR="004002A3" w:rsidRPr="005329F4">
        <w:rPr>
          <w:lang w:val="en-GB"/>
        </w:rPr>
        <w:t xml:space="preserve"> [2]</w:t>
      </w:r>
      <w:r w:rsidR="002B6A74" w:rsidRPr="002B6A74">
        <w:rPr>
          <w:lang w:val="en-GB"/>
        </w:rPr>
        <w:t xml:space="preserve">. </w:t>
      </w:r>
      <w:r w:rsidR="00422267">
        <w:rPr>
          <w:lang w:val="en-GB"/>
        </w:rPr>
        <w:t>Furthermore, in our view t</w:t>
      </w:r>
      <w:r w:rsidR="00422267">
        <w:t xml:space="preserve">he </w:t>
      </w:r>
      <w:r w:rsidR="00CB2089">
        <w:t xml:space="preserve">UL </w:t>
      </w:r>
      <w:r w:rsidR="00422267">
        <w:t xml:space="preserve">spatial relation switch should primarily </w:t>
      </w:r>
      <w:r w:rsidR="008E3F3E" w:rsidRPr="002B6A74">
        <w:rPr>
          <w:lang w:val="en-GB"/>
        </w:rPr>
        <w:t>focus</w:t>
      </w:r>
      <w:r w:rsidR="002B6A74" w:rsidRPr="002B6A74">
        <w:rPr>
          <w:lang w:val="en-GB"/>
        </w:rPr>
        <w:t xml:space="preserve"> on the MAC and DCI based switch</w:t>
      </w:r>
      <w:r w:rsidR="00422267">
        <w:rPr>
          <w:lang w:val="en-GB"/>
        </w:rPr>
        <w:t xml:space="preserve">, </w:t>
      </w:r>
      <w:r w:rsidR="00CB2089">
        <w:rPr>
          <w:lang w:val="en-GB"/>
        </w:rPr>
        <w:t xml:space="preserve">while </w:t>
      </w:r>
      <w:r w:rsidR="00422267">
        <w:rPr>
          <w:lang w:val="en-GB"/>
        </w:rPr>
        <w:t>RRC based switch is a secondary option</w:t>
      </w:r>
      <w:r w:rsidR="002B6A74" w:rsidRPr="002B6A74">
        <w:rPr>
          <w:lang w:val="en-GB"/>
        </w:rPr>
        <w:t xml:space="preserve">. </w:t>
      </w:r>
      <w:r w:rsidR="00422267">
        <w:rPr>
          <w:lang w:val="en-GB"/>
        </w:rPr>
        <w:t xml:space="preserve">UL SRS based spatial relation switch </w:t>
      </w:r>
      <w:r w:rsidR="00CB2089">
        <w:rPr>
          <w:lang w:val="en-GB"/>
        </w:rPr>
        <w:t>can of course also be developed in addition</w:t>
      </w:r>
      <w:r w:rsidR="002B6A74" w:rsidRPr="002B6A74">
        <w:rPr>
          <w:lang w:val="en-GB"/>
        </w:rPr>
        <w:t>.</w:t>
      </w:r>
    </w:p>
    <w:p w14:paraId="0E58BCF9" w14:textId="5689E97C" w:rsidR="007D61F2" w:rsidRDefault="00816275" w:rsidP="001A1A33">
      <w:pPr>
        <w:pStyle w:val="RAN4H2"/>
        <w:jc w:val="both"/>
        <w:rPr>
          <w:lang w:val="en-GB"/>
        </w:rPr>
      </w:pPr>
      <w:r>
        <w:rPr>
          <w:lang w:val="en-GB"/>
        </w:rPr>
        <w:t>Discussion on the agreements</w:t>
      </w:r>
    </w:p>
    <w:p w14:paraId="03CF2A12" w14:textId="495CBA13" w:rsidR="00524590" w:rsidRDefault="00524590" w:rsidP="001A1A33">
      <w:pPr>
        <w:jc w:val="both"/>
        <w:rPr>
          <w:lang w:val="en-GB"/>
        </w:rPr>
      </w:pPr>
      <w:r>
        <w:rPr>
          <w:lang w:val="en-GB"/>
        </w:rPr>
        <w:t>Agreements in RAN#94-e were noted</w:t>
      </w:r>
      <w:r w:rsidR="00A25350">
        <w:rPr>
          <w:lang w:val="en-GB"/>
        </w:rPr>
        <w:t>.</w:t>
      </w:r>
      <w:r>
        <w:rPr>
          <w:lang w:val="en-GB"/>
        </w:rPr>
        <w:t xml:space="preserve"> </w:t>
      </w:r>
      <w:r w:rsidR="00A25350">
        <w:rPr>
          <w:lang w:val="en-GB"/>
        </w:rPr>
        <w:t>However,</w:t>
      </w:r>
      <w:r>
        <w:rPr>
          <w:lang w:val="en-GB"/>
        </w:rPr>
        <w:t xml:space="preserve"> we </w:t>
      </w:r>
      <w:r w:rsidR="00D47EBA">
        <w:rPr>
          <w:lang w:val="en-GB"/>
        </w:rPr>
        <w:t>generally support the agreements</w:t>
      </w:r>
      <w:r w:rsidR="00A25350">
        <w:rPr>
          <w:lang w:val="en-GB"/>
        </w:rPr>
        <w:t xml:space="preserve"> in the WF</w:t>
      </w:r>
      <w:r w:rsidR="00D47EBA">
        <w:rPr>
          <w:lang w:val="en-GB"/>
        </w:rPr>
        <w:t xml:space="preserve">. </w:t>
      </w:r>
      <w:r w:rsidR="00A25350">
        <w:rPr>
          <w:lang w:val="en-GB"/>
        </w:rPr>
        <w:t>Some f</w:t>
      </w:r>
      <w:r w:rsidR="00D47EBA">
        <w:rPr>
          <w:lang w:val="en-GB"/>
        </w:rPr>
        <w:t>urther</w:t>
      </w:r>
      <w:r>
        <w:rPr>
          <w:lang w:val="en-GB"/>
        </w:rPr>
        <w:t xml:space="preserve"> </w:t>
      </w:r>
      <w:r w:rsidR="00A25350">
        <w:rPr>
          <w:lang w:val="en-GB"/>
        </w:rPr>
        <w:t xml:space="preserve">discussion on the </w:t>
      </w:r>
      <w:r>
        <w:rPr>
          <w:lang w:val="en-GB"/>
        </w:rPr>
        <w:t xml:space="preserve">details on each point of the agreement </w:t>
      </w:r>
      <w:r w:rsidR="00D47EBA">
        <w:rPr>
          <w:lang w:val="en-GB"/>
        </w:rPr>
        <w:t>are provided</w:t>
      </w:r>
      <w:r>
        <w:rPr>
          <w:lang w:val="en-GB"/>
        </w:rPr>
        <w:t>.</w:t>
      </w:r>
      <w:r w:rsidR="00CA0D41">
        <w:rPr>
          <w:lang w:val="en-GB"/>
        </w:rPr>
        <w:t xml:space="preserve"> In the WF following noted agreements were listed:</w:t>
      </w:r>
    </w:p>
    <w:p w14:paraId="1BD90F60" w14:textId="77777777" w:rsidR="00CA0D41" w:rsidRPr="00CA0D41" w:rsidRDefault="00CA0D41" w:rsidP="00CA0D41">
      <w:pPr>
        <w:numPr>
          <w:ilvl w:val="0"/>
          <w:numId w:val="24"/>
        </w:numPr>
        <w:jc w:val="both"/>
        <w:rPr>
          <w:lang w:val="en-GB"/>
        </w:rPr>
      </w:pPr>
      <w:r w:rsidRPr="00CA0D41">
        <w:t xml:space="preserve">Define </w:t>
      </w:r>
      <w:r w:rsidRPr="00CA0D41">
        <w:rPr>
          <w:lang w:val="en-GB"/>
        </w:rPr>
        <w:t xml:space="preserve">MAC CE based spatial relation info switching delay for </w:t>
      </w:r>
      <w:r w:rsidRPr="00CA0D41">
        <w:t>PUCCH</w:t>
      </w:r>
    </w:p>
    <w:p w14:paraId="492502D0" w14:textId="77777777" w:rsidR="00CA0D41" w:rsidRPr="00CA0D41" w:rsidRDefault="00CA0D41" w:rsidP="00CA0D41">
      <w:pPr>
        <w:numPr>
          <w:ilvl w:val="0"/>
          <w:numId w:val="24"/>
        </w:numPr>
        <w:jc w:val="both"/>
        <w:rPr>
          <w:lang w:val="en-GB"/>
        </w:rPr>
      </w:pPr>
      <w:r w:rsidRPr="00CA0D41">
        <w:t xml:space="preserve">Define </w:t>
      </w:r>
      <w:r w:rsidRPr="00CA0D41">
        <w:rPr>
          <w:lang w:val="en-GB"/>
        </w:rPr>
        <w:t xml:space="preserve">RRC based spatial relation info switching delay for </w:t>
      </w:r>
      <w:r w:rsidRPr="00CA0D41">
        <w:t>P-SRS</w:t>
      </w:r>
    </w:p>
    <w:p w14:paraId="2BE9C8B2" w14:textId="77777777" w:rsidR="00CA0D41" w:rsidRPr="00CA0D41" w:rsidRDefault="00CA0D41" w:rsidP="00CA0D41">
      <w:pPr>
        <w:numPr>
          <w:ilvl w:val="0"/>
          <w:numId w:val="24"/>
        </w:numPr>
        <w:jc w:val="both"/>
        <w:rPr>
          <w:lang w:val="en-GB"/>
        </w:rPr>
      </w:pPr>
      <w:r w:rsidRPr="00CA0D41">
        <w:t xml:space="preserve">Define </w:t>
      </w:r>
      <w:r w:rsidRPr="00CA0D41">
        <w:rPr>
          <w:lang w:val="en-GB"/>
        </w:rPr>
        <w:t xml:space="preserve">DCI based spatial relation info switching delay for </w:t>
      </w:r>
      <w:r w:rsidRPr="00CA0D41">
        <w:t xml:space="preserve">A-SRS </w:t>
      </w:r>
    </w:p>
    <w:p w14:paraId="42C5140E" w14:textId="77777777" w:rsidR="00CA0D41" w:rsidRPr="00CA0D41" w:rsidRDefault="00CA0D41" w:rsidP="00CA0D41">
      <w:pPr>
        <w:numPr>
          <w:ilvl w:val="1"/>
          <w:numId w:val="24"/>
        </w:numPr>
        <w:jc w:val="both"/>
        <w:rPr>
          <w:lang w:val="en-GB"/>
        </w:rPr>
      </w:pPr>
      <w:r w:rsidRPr="00CA0D41">
        <w:rPr>
          <w:lang w:val="en-GB"/>
        </w:rPr>
        <w:t>When spatial relation info associated with DL-RS</w:t>
      </w:r>
    </w:p>
    <w:p w14:paraId="1D9F2A31" w14:textId="77777777" w:rsidR="00CA0D41" w:rsidRPr="00056AF5" w:rsidRDefault="00CA0D41" w:rsidP="00CA0D41">
      <w:pPr>
        <w:numPr>
          <w:ilvl w:val="2"/>
          <w:numId w:val="24"/>
        </w:numPr>
        <w:jc w:val="both"/>
        <w:rPr>
          <w:lang w:val="en-GB"/>
        </w:rPr>
      </w:pPr>
      <w:r w:rsidRPr="00CA0D41">
        <w:t xml:space="preserve">For </w:t>
      </w:r>
      <w:r w:rsidRPr="00056AF5">
        <w:t xml:space="preserve">unknown TCI state, there is no requirement </w:t>
      </w:r>
    </w:p>
    <w:p w14:paraId="7E2249C0" w14:textId="77777777" w:rsidR="00CA0D41" w:rsidRPr="00CA0D41" w:rsidRDefault="00CA0D41" w:rsidP="00CA0D41">
      <w:pPr>
        <w:numPr>
          <w:ilvl w:val="2"/>
          <w:numId w:val="24"/>
        </w:numPr>
        <w:jc w:val="both"/>
        <w:rPr>
          <w:lang w:val="en-GB"/>
        </w:rPr>
      </w:pPr>
      <w:r w:rsidRPr="00056AF5">
        <w:rPr>
          <w:lang w:val="en-GB"/>
        </w:rPr>
        <w:t>For known TCI state, refer</w:t>
      </w:r>
      <w:r w:rsidRPr="00CA0D41">
        <w:rPr>
          <w:lang w:val="en-GB"/>
        </w:rPr>
        <w:t xml:space="preserve"> to RAN1 spec.</w:t>
      </w:r>
    </w:p>
    <w:p w14:paraId="0474548C" w14:textId="77777777" w:rsidR="00CA0D41" w:rsidRPr="00CA0D41" w:rsidRDefault="00CA0D41" w:rsidP="00CA0D41">
      <w:pPr>
        <w:numPr>
          <w:ilvl w:val="0"/>
          <w:numId w:val="24"/>
        </w:numPr>
        <w:jc w:val="both"/>
        <w:rPr>
          <w:lang w:val="en-GB"/>
        </w:rPr>
      </w:pPr>
      <w:r w:rsidRPr="00CA0D41">
        <w:t>No requirements are defined</w:t>
      </w:r>
      <w:r w:rsidRPr="00CA0D41">
        <w:rPr>
          <w:lang w:val="en-GB"/>
        </w:rPr>
        <w:t xml:space="preserve"> for spatial relation info switching delay for </w:t>
      </w:r>
      <w:r w:rsidRPr="00CA0D41">
        <w:t>PUSCH (PUSCH switch is always referring to some SRS resource (DCI format 0-1) or PUCCH resource (DCI format 0-0) (and covered by above))</w:t>
      </w:r>
    </w:p>
    <w:p w14:paraId="7DDC33D5" w14:textId="77777777" w:rsidR="00CA0D41" w:rsidRPr="00CA0D41" w:rsidRDefault="00CA0D41" w:rsidP="00CA0D41">
      <w:pPr>
        <w:numPr>
          <w:ilvl w:val="0"/>
          <w:numId w:val="24"/>
        </w:numPr>
        <w:jc w:val="both"/>
        <w:rPr>
          <w:lang w:val="en-GB"/>
        </w:rPr>
      </w:pPr>
      <w:r w:rsidRPr="00CA0D41">
        <w:t xml:space="preserve">No requirements are defined for spatial relation info switching for PUCCH when </w:t>
      </w:r>
      <w:r w:rsidRPr="00CA0D41">
        <w:rPr>
          <w:i/>
          <w:iCs/>
        </w:rPr>
        <w:t>PUCCH-SpatialRelationInfo</w:t>
      </w:r>
      <w:r w:rsidRPr="00CA0D41">
        <w:t xml:space="preserve"> is not configured</w:t>
      </w:r>
    </w:p>
    <w:p w14:paraId="7DC8F366" w14:textId="1CEEC9AC" w:rsidR="00CA0D41" w:rsidRDefault="00CA0D41" w:rsidP="001A1A33">
      <w:pPr>
        <w:jc w:val="both"/>
        <w:rPr>
          <w:lang w:val="en-GB"/>
        </w:rPr>
      </w:pPr>
      <w:r>
        <w:rPr>
          <w:lang w:val="en-GB"/>
        </w:rPr>
        <w:t>Defining MAC CE based spatial relation switching delay for PUCCH is agreeable. To ensure that the RRM requirements are aligned with the work ongoing in RF session on beam correspondence, RRM should initially focus on the DL RS based switching delay. As mentioned, requirements based on MAC and DCI based indications should be discussed first after which RRC based switching can be discussed.</w:t>
      </w:r>
    </w:p>
    <w:p w14:paraId="0FBB8E79" w14:textId="53AFE21C" w:rsidR="00CA0D41" w:rsidRDefault="00CA0D41" w:rsidP="00CA0D41">
      <w:pPr>
        <w:pStyle w:val="RAN4observation0"/>
      </w:pPr>
      <w:r>
        <w:t>RAN4 should initially develop UL switching delay requirements based on DL RS.</w:t>
      </w:r>
    </w:p>
    <w:p w14:paraId="1D821EAC" w14:textId="5C7F8050" w:rsidR="00CA0D41" w:rsidRPr="00CA0D41" w:rsidRDefault="00CA0D41" w:rsidP="00056AF5">
      <w:pPr>
        <w:pStyle w:val="RAN4observation0"/>
      </w:pPr>
      <w:r>
        <w:lastRenderedPageBreak/>
        <w:t>Focus should initially be on MAC and DCI based UL spatial relation switching delay.</w:t>
      </w:r>
    </w:p>
    <w:p w14:paraId="16441E7F" w14:textId="4822D51D" w:rsidR="00A25350" w:rsidRDefault="00137A3B" w:rsidP="001A1A33">
      <w:pPr>
        <w:jc w:val="both"/>
        <w:rPr>
          <w:lang w:val="en-GB"/>
        </w:rPr>
      </w:pPr>
      <w:r>
        <w:rPr>
          <w:lang w:val="en-GB"/>
        </w:rPr>
        <w:t>When defining the requirement, we first need to be clear about the terminology. As for the DCI base UL spatial relation switching delay when associated with a DL RS, it is not fully correct to use the term TCI state. TCI state is used for controlling the DL RS related to DL reception and is not directly applicable for RS used for UL spatial relation.</w:t>
      </w:r>
    </w:p>
    <w:p w14:paraId="0CE6EC61" w14:textId="5181692D" w:rsidR="004C6678" w:rsidRDefault="004C6678" w:rsidP="00056AF5">
      <w:pPr>
        <w:pStyle w:val="RAN4observation0"/>
      </w:pPr>
      <w:r>
        <w:t>When referring to the DL RS used as reference for the UL RAN4 shall not refer to TCI state.</w:t>
      </w:r>
    </w:p>
    <w:p w14:paraId="7B5693E5" w14:textId="6F8CF02D" w:rsidR="00137A3B" w:rsidRDefault="00137A3B" w:rsidP="001A1A33">
      <w:pPr>
        <w:jc w:val="both"/>
        <w:rPr>
          <w:lang w:val="en-GB"/>
        </w:rPr>
      </w:pPr>
      <w:r>
        <w:rPr>
          <w:lang w:val="en-GB"/>
        </w:rPr>
        <w:t xml:space="preserve">The DL RS used for the UL spatial relation needs to refer to the DL RS measured and reported and used as a reference signal for PUCCH. Although it is incorrect to use TCI state as reference it is still possible to use similar </w:t>
      </w:r>
      <w:r w:rsidR="004C6678">
        <w:rPr>
          <w:lang w:val="en-GB"/>
        </w:rPr>
        <w:t>framework</w:t>
      </w:r>
      <w:r>
        <w:rPr>
          <w:lang w:val="en-GB"/>
        </w:rPr>
        <w:t xml:space="preserve"> as definition for known/unknown for DL RS used as reference for the UL PUCCH, as RAN4 has defined for TCI state.</w:t>
      </w:r>
    </w:p>
    <w:p w14:paraId="1DA632A1" w14:textId="60347E1C" w:rsidR="00137A3B" w:rsidRPr="00056AF5" w:rsidRDefault="004C6678" w:rsidP="00137A3B">
      <w:pPr>
        <w:tabs>
          <w:tab w:val="left" w:pos="720"/>
        </w:tabs>
        <w:autoSpaceDE w:val="0"/>
        <w:autoSpaceDN w:val="0"/>
        <w:adjustRightInd w:val="0"/>
        <w:spacing w:after="0" w:line="240" w:lineRule="auto"/>
        <w:rPr>
          <w:rFonts w:cs="Times New Roman"/>
          <w:szCs w:val="20"/>
          <w:lang w:val="en-GB"/>
        </w:rPr>
      </w:pPr>
      <w:r w:rsidRPr="00056AF5">
        <w:rPr>
          <w:rFonts w:cs="Times New Roman"/>
          <w:szCs w:val="20"/>
          <w:lang w:val="en-GB"/>
        </w:rPr>
        <w:t>We propose following definition which is based on the definition for known TCI state in section 8.10:</w:t>
      </w:r>
    </w:p>
    <w:p w14:paraId="58D6EB30" w14:textId="4809634F" w:rsidR="004C6678" w:rsidRDefault="004C6678" w:rsidP="00137A3B">
      <w:pPr>
        <w:tabs>
          <w:tab w:val="left" w:pos="720"/>
        </w:tabs>
        <w:autoSpaceDE w:val="0"/>
        <w:autoSpaceDN w:val="0"/>
        <w:adjustRightInd w:val="0"/>
        <w:spacing w:after="0" w:line="240" w:lineRule="auto"/>
        <w:rPr>
          <w:rFonts w:cs="Times New Roman"/>
          <w:sz w:val="18"/>
          <w:szCs w:val="18"/>
          <w:lang w:val="en-GB"/>
        </w:rPr>
      </w:pPr>
    </w:p>
    <w:p w14:paraId="5A3B96DC" w14:textId="2BF3D94F" w:rsidR="004C6678" w:rsidRPr="00056AF5" w:rsidRDefault="004C6678" w:rsidP="004C6678">
      <w:p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8.10.x Known conditions for DL RS used as reference signal for UL spatial relation switch</w:t>
      </w:r>
    </w:p>
    <w:p w14:paraId="3B176C4F" w14:textId="14765AEB" w:rsidR="004C6678" w:rsidRPr="00056AF5" w:rsidRDefault="004C6678" w:rsidP="004C6678">
      <w:p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The DL RS is known if the following conditions are met:</w:t>
      </w:r>
    </w:p>
    <w:p w14:paraId="0CA2EC3E" w14:textId="5BE52F47" w:rsidR="004C6678" w:rsidRPr="00056AF5" w:rsidRDefault="004C6678" w:rsidP="00056AF5">
      <w:pPr>
        <w:pStyle w:val="ListParagraph"/>
        <w:numPr>
          <w:ilvl w:val="0"/>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During the period from the last transmission of the RS resource used for the L1-RSRP measurement reporting for the target DL RS to the completion of UL spatial switch, where the RS resource for L1-RSRP measurement is the RS in used in the target UL spatial relation.</w:t>
      </w:r>
    </w:p>
    <w:p w14:paraId="614DBC52" w14:textId="2491F587" w:rsidR="004C6678" w:rsidRPr="00056AF5" w:rsidRDefault="004C6678" w:rsidP="00056AF5">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UL spatial switch command is received within 1280 ms upon the last transmission of the RS resource for beam reporting or measurement</w:t>
      </w:r>
    </w:p>
    <w:p w14:paraId="7E3E7FA9" w14:textId="7AC9B539" w:rsidR="004C6678" w:rsidRPr="00056AF5" w:rsidRDefault="004C6678" w:rsidP="00056AF5">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The UE has sent at least 1 L1-RSRP report for the target DL RS before the UL spatial switch command</w:t>
      </w:r>
    </w:p>
    <w:p w14:paraId="3EB4697C" w14:textId="3F3ADF1C" w:rsidR="004C6678" w:rsidRPr="00056AF5" w:rsidRDefault="004C6678" w:rsidP="00056AF5">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The DL RS remain detectable during the UL spatial switching period</w:t>
      </w:r>
    </w:p>
    <w:p w14:paraId="2A3F93E3" w14:textId="65335E55" w:rsidR="004C6678" w:rsidRPr="00056AF5" w:rsidRDefault="004C6678" w:rsidP="00056AF5">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The SSB associated with the DL RS remain detectable during the UL spatial switching period</w:t>
      </w:r>
    </w:p>
    <w:p w14:paraId="64193D23" w14:textId="77432675" w:rsidR="004C6678" w:rsidRPr="00056AF5" w:rsidRDefault="004C6678" w:rsidP="00056AF5">
      <w:pPr>
        <w:pStyle w:val="ListParagraph"/>
        <w:numPr>
          <w:ilvl w:val="2"/>
          <w:numId w:val="25"/>
        </w:num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SNR</w:t>
      </w:r>
      <w:bookmarkStart w:id="4" w:name="_GoBack"/>
      <w:bookmarkEnd w:id="4"/>
      <w:r w:rsidRPr="00056AF5">
        <w:rPr>
          <w:rFonts w:cs="Times New Roman"/>
          <w:sz w:val="22"/>
          <w:lang w:val="en-GB"/>
        </w:rPr>
        <w:t xml:space="preserve"> of the DL RS ≥ -3dB</w:t>
      </w:r>
    </w:p>
    <w:p w14:paraId="2B33A37E" w14:textId="50D5D7BE" w:rsidR="004C6678" w:rsidRPr="00056AF5" w:rsidRDefault="004C6678" w:rsidP="004C6678">
      <w:pPr>
        <w:tabs>
          <w:tab w:val="left" w:pos="720"/>
        </w:tabs>
        <w:autoSpaceDE w:val="0"/>
        <w:autoSpaceDN w:val="0"/>
        <w:adjustRightInd w:val="0"/>
        <w:spacing w:after="0" w:line="240" w:lineRule="auto"/>
        <w:rPr>
          <w:rFonts w:cs="Times New Roman"/>
          <w:sz w:val="22"/>
          <w:lang w:val="en-GB"/>
        </w:rPr>
      </w:pPr>
      <w:r w:rsidRPr="00056AF5">
        <w:rPr>
          <w:rFonts w:cs="Times New Roman"/>
          <w:sz w:val="22"/>
          <w:lang w:val="en-GB"/>
        </w:rPr>
        <w:t>Otherwise, the DL RS used as reference for the UL spatial switch is unknown.</w:t>
      </w:r>
    </w:p>
    <w:p w14:paraId="4670C6F1" w14:textId="77777777" w:rsidR="004C6678" w:rsidRDefault="004C6678" w:rsidP="00137A3B">
      <w:pPr>
        <w:tabs>
          <w:tab w:val="left" w:pos="720"/>
        </w:tabs>
        <w:autoSpaceDE w:val="0"/>
        <w:autoSpaceDN w:val="0"/>
        <w:adjustRightInd w:val="0"/>
        <w:spacing w:after="0" w:line="240" w:lineRule="auto"/>
        <w:rPr>
          <w:rFonts w:ascii="Segoe UI" w:hAnsi="Segoe UI" w:cs="Segoe UI"/>
          <w:sz w:val="18"/>
          <w:szCs w:val="18"/>
          <w:lang w:val="en-GB"/>
        </w:rPr>
      </w:pPr>
    </w:p>
    <w:p w14:paraId="66AE3567" w14:textId="6521B6B9" w:rsidR="00CA0D41" w:rsidRDefault="006C4753" w:rsidP="001A1A33">
      <w:pPr>
        <w:jc w:val="both"/>
        <w:rPr>
          <w:lang w:val="en-GB"/>
        </w:rPr>
      </w:pPr>
      <w:r>
        <w:rPr>
          <w:lang w:val="en-GB"/>
        </w:rPr>
        <w:t xml:space="preserve">Concerning not defining requirements </w:t>
      </w:r>
      <w:r w:rsidRPr="006C4753">
        <w:t>for spatial relation info switching delay for PUSCH</w:t>
      </w:r>
      <w:r>
        <w:rPr>
          <w:lang w:val="en-GB"/>
        </w:rPr>
        <w:t xml:space="preserve"> seems acceptable, as it is our understanding that such PUSCH switch is always referring to some SRS or PUCCH resource (DCI formats 0-1 or 0-0) and thereby covered by other requirements to be defined. These requirements we discuss in next. </w:t>
      </w:r>
    </w:p>
    <w:p w14:paraId="124C65D2" w14:textId="5B688C3E" w:rsidR="005D447D" w:rsidRPr="00056AF5" w:rsidRDefault="009B338E" w:rsidP="00056AF5">
      <w:r>
        <w:rPr>
          <w:rStyle w:val="CommentReference"/>
        </w:rPr>
        <w:commentReference w:id="5"/>
      </w:r>
    </w:p>
    <w:p w14:paraId="158DD41D" w14:textId="7C398355" w:rsidR="0095304C" w:rsidRDefault="0095304C" w:rsidP="001A1A33">
      <w:pPr>
        <w:pStyle w:val="RAN4H3"/>
        <w:jc w:val="both"/>
        <w:rPr>
          <w:lang w:val="en-GB"/>
        </w:rPr>
      </w:pPr>
      <w:r w:rsidRPr="008A4E55">
        <w:rPr>
          <w:lang w:val="en-GB"/>
        </w:rPr>
        <w:t>Define MAC CE based spatial relation info switching delay for PUCCH</w:t>
      </w:r>
    </w:p>
    <w:p w14:paraId="60BD209B" w14:textId="7D7178FB" w:rsidR="00DF13C6" w:rsidRDefault="00DF13C6" w:rsidP="001A1A33">
      <w:pPr>
        <w:jc w:val="both"/>
        <w:rPr>
          <w:lang w:val="en-GB"/>
        </w:rPr>
      </w:pPr>
      <w:r>
        <w:rPr>
          <w:lang w:val="en-GB"/>
        </w:rPr>
        <w:t>For MAC CE based requirements, t</w:t>
      </w:r>
      <w:r w:rsidR="00EF3728">
        <w:rPr>
          <w:lang w:val="en-GB"/>
        </w:rPr>
        <w:t xml:space="preserve">he actual switch time </w:t>
      </w:r>
      <w:r>
        <w:rPr>
          <w:lang w:val="en-GB"/>
        </w:rPr>
        <w:t xml:space="preserve">can be </w:t>
      </w:r>
      <w:r w:rsidR="00897033">
        <w:rPr>
          <w:lang w:val="en-GB"/>
        </w:rPr>
        <w:t xml:space="preserve">developed </w:t>
      </w:r>
      <w:r>
        <w:rPr>
          <w:lang w:val="en-GB"/>
        </w:rPr>
        <w:t>as stated in See TS 38.133 section 8.10.3</w:t>
      </w:r>
      <w:r w:rsidR="00D15FC1">
        <w:rPr>
          <w:lang w:val="en-GB"/>
        </w:rPr>
        <w:t xml:space="preserve"> and summarized below in the cases where</w:t>
      </w:r>
      <w:r>
        <w:rPr>
          <w:lang w:val="en-GB"/>
        </w:rPr>
        <w:t xml:space="preserve"> the target </w:t>
      </w:r>
      <w:r w:rsidR="005D447D">
        <w:rPr>
          <w:lang w:val="en-GB"/>
        </w:rPr>
        <w:t>DL RS used for UL spatial</w:t>
      </w:r>
      <w:r w:rsidR="00897033">
        <w:rPr>
          <w:lang w:val="en-GB"/>
        </w:rPr>
        <w:t xml:space="preserve"> relation switch</w:t>
      </w:r>
      <w:r w:rsidR="005D447D">
        <w:rPr>
          <w:lang w:val="en-GB"/>
        </w:rPr>
        <w:t xml:space="preserve"> </w:t>
      </w:r>
      <w:r>
        <w:rPr>
          <w:lang w:val="en-GB"/>
        </w:rPr>
        <w:t>is known</w:t>
      </w:r>
      <w:r w:rsidR="00D15FC1">
        <w:rPr>
          <w:lang w:val="en-GB"/>
        </w:rPr>
        <w:t xml:space="preserve"> or if</w:t>
      </w:r>
      <w:r>
        <w:rPr>
          <w:lang w:val="en-GB"/>
        </w:rPr>
        <w:t xml:space="preserve"> it is unknown</w:t>
      </w:r>
      <w:r w:rsidR="00D15FC1">
        <w:rPr>
          <w:lang w:val="en-GB"/>
        </w:rPr>
        <w:t xml:space="preserve">.    </w:t>
      </w:r>
    </w:p>
    <w:p w14:paraId="27C34BF9" w14:textId="5DF5F98E" w:rsidR="007F09F1" w:rsidRDefault="007F09F1" w:rsidP="001A1A33">
      <w:pPr>
        <w:jc w:val="both"/>
        <w:rPr>
          <w:lang w:val="en-GB"/>
        </w:rPr>
      </w:pPr>
      <w:r>
        <w:rPr>
          <w:noProof/>
        </w:rPr>
        <w:drawing>
          <wp:inline distT="0" distB="0" distL="0" distR="0" wp14:anchorId="40739D78" wp14:editId="6E49FE7A">
            <wp:extent cx="6113145" cy="587375"/>
            <wp:effectExtent l="19050" t="19050" r="20955" b="222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3145" cy="587375"/>
                    </a:xfrm>
                    <a:prstGeom prst="rect">
                      <a:avLst/>
                    </a:prstGeom>
                    <a:ln>
                      <a:solidFill>
                        <a:schemeClr val="tx1"/>
                      </a:solidFill>
                    </a:ln>
                  </pic:spPr>
                </pic:pic>
              </a:graphicData>
            </a:graphic>
          </wp:inline>
        </w:drawing>
      </w:r>
    </w:p>
    <w:p w14:paraId="3841BE5C" w14:textId="77777777" w:rsidR="00B3513A" w:rsidRDefault="007F09F1" w:rsidP="00B3513A">
      <w:pPr>
        <w:keepNext/>
        <w:jc w:val="both"/>
      </w:pPr>
      <w:r>
        <w:rPr>
          <w:noProof/>
        </w:rPr>
        <w:drawing>
          <wp:inline distT="0" distB="0" distL="0" distR="0" wp14:anchorId="75B51DC7" wp14:editId="39AFB3AA">
            <wp:extent cx="6113145" cy="612775"/>
            <wp:effectExtent l="19050" t="19050" r="20955" b="158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3145" cy="612775"/>
                    </a:xfrm>
                    <a:prstGeom prst="rect">
                      <a:avLst/>
                    </a:prstGeom>
                    <a:ln>
                      <a:solidFill>
                        <a:schemeClr val="tx1"/>
                      </a:solidFill>
                    </a:ln>
                  </pic:spPr>
                </pic:pic>
              </a:graphicData>
            </a:graphic>
          </wp:inline>
        </w:drawing>
      </w:r>
    </w:p>
    <w:p w14:paraId="50BBEB3E" w14:textId="1BB3A648" w:rsidR="007F09F1" w:rsidRDefault="00B3513A" w:rsidP="00B3513A">
      <w:pPr>
        <w:pStyle w:val="Caption"/>
        <w:rPr>
          <w:lang w:val="en-GB"/>
        </w:rPr>
      </w:pPr>
      <w:r>
        <w:t xml:space="preserve">Figure </w:t>
      </w:r>
      <w:r w:rsidR="001960EE">
        <w:fldChar w:fldCharType="begin"/>
      </w:r>
      <w:r w:rsidR="001960EE">
        <w:instrText xml:space="preserve"> SEQ Figure \* ARABIC </w:instrText>
      </w:r>
      <w:r w:rsidR="001960EE">
        <w:fldChar w:fldCharType="separate"/>
      </w:r>
      <w:r>
        <w:rPr>
          <w:noProof/>
        </w:rPr>
        <w:t>2</w:t>
      </w:r>
      <w:r w:rsidR="001960EE">
        <w:rPr>
          <w:noProof/>
        </w:rPr>
        <w:fldChar w:fldCharType="end"/>
      </w:r>
      <w:r>
        <w:t>: Captured from section 8.10.3</w:t>
      </w:r>
      <w:r>
        <w:rPr>
          <w:noProof/>
        </w:rPr>
        <w:t xml:space="preserve"> MAC-CE based TCI state switch delay from TS 38.133</w:t>
      </w:r>
      <w:r w:rsidR="0071020C">
        <w:rPr>
          <w:noProof/>
        </w:rPr>
        <w:t>.</w:t>
      </w:r>
    </w:p>
    <w:p w14:paraId="1A92AA8B" w14:textId="1C248D68" w:rsidR="00897033" w:rsidRDefault="00897033" w:rsidP="001A1A33">
      <w:pPr>
        <w:jc w:val="both"/>
        <w:rPr>
          <w:lang w:val="en-GB"/>
        </w:rPr>
      </w:pPr>
      <w:r>
        <w:rPr>
          <w:lang w:val="en-GB"/>
        </w:rPr>
        <w:t xml:space="preserve">We see that similar delays would apply to the UL spatial switch for when the DL RS used as reference for the UL switch is known or unknown. </w:t>
      </w:r>
      <w:r w:rsidR="00F369C7">
        <w:rPr>
          <w:lang w:val="en-GB"/>
        </w:rPr>
        <w:t>This is also supported by the RAN1 specification (for the assumption of known case) although it is based in the 3 subframes + 1.</w:t>
      </w:r>
    </w:p>
    <w:p w14:paraId="21C342ED" w14:textId="7AEF7B7B" w:rsidR="00DF13C6" w:rsidRDefault="00897033" w:rsidP="001A1A33">
      <w:pPr>
        <w:jc w:val="both"/>
        <w:rPr>
          <w:lang w:val="en-GB"/>
        </w:rPr>
      </w:pPr>
      <w:r>
        <w:rPr>
          <w:lang w:val="en-GB"/>
        </w:rPr>
        <w:t xml:space="preserve">Having this framework for UL spatial switch delay based on MAC and using DL RS would be aligned with the discussion in the RF session related to beam correspondence which requirements are also based on use of DL reference signals. </w:t>
      </w:r>
    </w:p>
    <w:p w14:paraId="5CCC3194" w14:textId="77777777" w:rsidR="00F369C7" w:rsidRPr="008A4E55" w:rsidRDefault="00F369C7" w:rsidP="001A1A33">
      <w:pPr>
        <w:jc w:val="both"/>
        <w:rPr>
          <w:lang w:val="en-GB"/>
        </w:rPr>
      </w:pPr>
    </w:p>
    <w:p w14:paraId="3369CB67" w14:textId="3B3921CC" w:rsidR="008A4E55" w:rsidRDefault="008A4E55" w:rsidP="001A1A33">
      <w:pPr>
        <w:pStyle w:val="RAN4H3"/>
        <w:jc w:val="both"/>
        <w:rPr>
          <w:lang w:val="en-GB"/>
        </w:rPr>
      </w:pPr>
      <w:r>
        <w:rPr>
          <w:lang w:val="en-GB"/>
        </w:rPr>
        <w:lastRenderedPageBreak/>
        <w:t>Define RRC based spatial relation info switching delay for P-SRS</w:t>
      </w:r>
    </w:p>
    <w:p w14:paraId="19D25E03" w14:textId="64754014" w:rsidR="004B1CC4" w:rsidRDefault="004B1CC4" w:rsidP="004B1CC4">
      <w:pPr>
        <w:rPr>
          <w:lang w:val="en-GB"/>
        </w:rPr>
      </w:pPr>
      <w:r>
        <w:rPr>
          <w:lang w:val="en-GB"/>
        </w:rPr>
        <w:t xml:space="preserve">We agree to requirements </w:t>
      </w:r>
      <w:r w:rsidR="00612B77">
        <w:rPr>
          <w:lang w:val="en-GB"/>
        </w:rPr>
        <w:t xml:space="preserve">RRC </w:t>
      </w:r>
      <w:r>
        <w:rPr>
          <w:lang w:val="en-GB"/>
        </w:rPr>
        <w:t xml:space="preserve">based </w:t>
      </w:r>
      <w:r w:rsidR="00612B77">
        <w:rPr>
          <w:lang w:val="en-GB"/>
        </w:rPr>
        <w:t xml:space="preserve">switch can be introduced. This could be based on similar approach as for MAC based </w:t>
      </w:r>
      <w:r w:rsidR="00453360">
        <w:rPr>
          <w:lang w:val="en-GB"/>
        </w:rPr>
        <w:t>switch</w:t>
      </w:r>
      <w:r w:rsidR="00612B77">
        <w:rPr>
          <w:lang w:val="en-GB"/>
        </w:rPr>
        <w:t xml:space="preserve"> delay as out lined above. However, we also see that</w:t>
      </w:r>
      <w:r>
        <w:rPr>
          <w:lang w:val="en-GB"/>
        </w:rPr>
        <w:t xml:space="preserve"> RRC </w:t>
      </w:r>
      <w:r w:rsidR="00612B77">
        <w:rPr>
          <w:lang w:val="en-GB"/>
        </w:rPr>
        <w:t xml:space="preserve">based UL switch could be seen </w:t>
      </w:r>
      <w:r>
        <w:rPr>
          <w:lang w:val="en-GB"/>
        </w:rPr>
        <w:t>as second priority compared to MAC.</w:t>
      </w:r>
    </w:p>
    <w:p w14:paraId="7209EC99" w14:textId="77777777" w:rsidR="00F369C7" w:rsidRDefault="00F369C7" w:rsidP="004B1CC4">
      <w:pPr>
        <w:rPr>
          <w:lang w:val="en-GB"/>
        </w:rPr>
      </w:pPr>
    </w:p>
    <w:p w14:paraId="7108C3C9" w14:textId="77777777" w:rsidR="004B479F" w:rsidRDefault="004B479F" w:rsidP="004B479F">
      <w:pPr>
        <w:pStyle w:val="RAN4H3"/>
        <w:jc w:val="both"/>
        <w:rPr>
          <w:lang w:val="en-GB"/>
        </w:rPr>
      </w:pPr>
      <w:r>
        <w:rPr>
          <w:lang w:val="en-GB"/>
        </w:rPr>
        <w:t xml:space="preserve">Define RRC based UL </w:t>
      </w:r>
      <w:r w:rsidRPr="008A4E55">
        <w:rPr>
          <w:lang w:val="en-GB"/>
        </w:rPr>
        <w:t xml:space="preserve">spatial relation info </w:t>
      </w:r>
      <w:r>
        <w:rPr>
          <w:lang w:val="en-GB"/>
        </w:rPr>
        <w:t>switching delay for A-SRS</w:t>
      </w:r>
    </w:p>
    <w:p w14:paraId="784BF399" w14:textId="06490271" w:rsidR="004B479F" w:rsidRDefault="004B479F" w:rsidP="004B479F">
      <w:pPr>
        <w:jc w:val="both"/>
        <w:rPr>
          <w:lang w:val="en-GB"/>
        </w:rPr>
      </w:pPr>
      <w:r>
        <w:rPr>
          <w:lang w:val="en-GB"/>
        </w:rPr>
        <w:t>For an A-SRS resource the spatial relation is updated using higher layer signalling, i.e. RRC. Thus, the switching delay can follow RRC based UL spatial relation info for P-SRS.</w:t>
      </w:r>
    </w:p>
    <w:p w14:paraId="54C051A3" w14:textId="656B0B12" w:rsidR="004B479F" w:rsidRDefault="004B479F" w:rsidP="004B479F">
      <w:pPr>
        <w:rPr>
          <w:lang w:val="en-GB"/>
        </w:rPr>
      </w:pPr>
    </w:p>
    <w:p w14:paraId="418C21F0" w14:textId="7FB97598" w:rsidR="008A4E55" w:rsidRDefault="008A4E55" w:rsidP="001A1A33">
      <w:pPr>
        <w:pStyle w:val="RAN4H3"/>
        <w:jc w:val="both"/>
        <w:rPr>
          <w:lang w:val="en-GB"/>
        </w:rPr>
      </w:pPr>
      <w:r>
        <w:rPr>
          <w:lang w:val="en-GB"/>
        </w:rPr>
        <w:t>No requirements for spatial relation info switching delay for PUSCH</w:t>
      </w:r>
    </w:p>
    <w:p w14:paraId="08E153F7" w14:textId="2096EEC2" w:rsidR="00AF473F" w:rsidRDefault="00D50098" w:rsidP="001A1A33">
      <w:pPr>
        <w:jc w:val="both"/>
        <w:rPr>
          <w:lang w:val="en-GB"/>
        </w:rPr>
      </w:pPr>
      <w:r>
        <w:rPr>
          <w:lang w:val="en-GB"/>
        </w:rPr>
        <w:t xml:space="preserve">We agree that no requirement is needed for </w:t>
      </w:r>
      <w:r w:rsidR="00AF473F" w:rsidRPr="00AF473F">
        <w:rPr>
          <w:lang w:val="en-GB"/>
        </w:rPr>
        <w:t>PUSCH switch</w:t>
      </w:r>
      <w:r>
        <w:rPr>
          <w:lang w:val="en-GB"/>
        </w:rPr>
        <w:t xml:space="preserve"> since PUSCH</w:t>
      </w:r>
      <w:r w:rsidR="00AF473F" w:rsidRPr="00AF473F">
        <w:rPr>
          <w:lang w:val="en-GB"/>
        </w:rPr>
        <w:t xml:space="preserve"> is always referring to some SRS resource (DCI format 0-1) or PUCCH resource (DCI format 0-0)</w:t>
      </w:r>
      <w:r>
        <w:rPr>
          <w:lang w:val="en-GB"/>
        </w:rPr>
        <w:t>, thereby this scenario is already covered by the above (sections 2.2.1, 2.2.2 and 2.2.3).</w:t>
      </w:r>
    </w:p>
    <w:p w14:paraId="595242D8" w14:textId="77777777" w:rsidR="00F369C7" w:rsidRDefault="00F369C7" w:rsidP="001A1A33">
      <w:pPr>
        <w:jc w:val="both"/>
        <w:rPr>
          <w:lang w:val="en-GB"/>
        </w:rPr>
      </w:pPr>
    </w:p>
    <w:p w14:paraId="4B0F9B75" w14:textId="453B67D9" w:rsidR="008A4E55" w:rsidRDefault="008A4E55" w:rsidP="001A1A33">
      <w:pPr>
        <w:pStyle w:val="RAN4H3"/>
        <w:jc w:val="both"/>
        <w:rPr>
          <w:lang w:val="en-GB"/>
        </w:rPr>
      </w:pPr>
      <w:r>
        <w:rPr>
          <w:lang w:val="en-GB"/>
        </w:rPr>
        <w:t>No requirements for spatial relation info switching for PUCCH when PUCCH-SpatialRelationInfo is not configured</w:t>
      </w:r>
    </w:p>
    <w:p w14:paraId="130BD3CA" w14:textId="7D828E02" w:rsidR="00D50098" w:rsidRPr="009E33B3" w:rsidRDefault="00F369C7" w:rsidP="00D50098">
      <w:pPr>
        <w:rPr>
          <w:lang w:val="en-GB"/>
        </w:rPr>
      </w:pPr>
      <w:r>
        <w:rPr>
          <w:lang w:val="en-GB"/>
        </w:rPr>
        <w:t>H</w:t>
      </w:r>
      <w:r w:rsidR="00661EB9">
        <w:rPr>
          <w:lang w:val="en-GB"/>
        </w:rPr>
        <w:t>ere we can agree that no requirements might be needed based on similar argument as in section 2.2.4</w:t>
      </w:r>
      <w:r w:rsidR="00D50098">
        <w:rPr>
          <w:lang w:val="en-GB"/>
        </w:rPr>
        <w:t>.</w:t>
      </w:r>
    </w:p>
    <w:p w14:paraId="5739EF51" w14:textId="77777777" w:rsidR="009E33B3" w:rsidRPr="009E33B3" w:rsidRDefault="009E33B3" w:rsidP="001A1A33">
      <w:pPr>
        <w:jc w:val="both"/>
        <w:rPr>
          <w:lang w:val="en-GB"/>
        </w:rPr>
      </w:pPr>
    </w:p>
    <w:p w14:paraId="1B1037CE" w14:textId="5010E8DA" w:rsidR="001D4182" w:rsidRPr="001D4182" w:rsidRDefault="001D4182" w:rsidP="001A1A33">
      <w:pPr>
        <w:pStyle w:val="RAN4H1"/>
        <w:jc w:val="both"/>
      </w:pPr>
      <w:r>
        <w:t>Way forward</w:t>
      </w:r>
      <w:r w:rsidR="00811589">
        <w:t xml:space="preserve"> from R4-2002245 [1]</w:t>
      </w:r>
    </w:p>
    <w:p w14:paraId="2477D964" w14:textId="148ED73F" w:rsidR="002C2D19" w:rsidRDefault="009353ED" w:rsidP="001A1A33">
      <w:pPr>
        <w:ind w:right="-22"/>
        <w:jc w:val="both"/>
        <w:rPr>
          <w:rFonts w:eastAsia="Calibri" w:cs="Times New Roman"/>
          <w:szCs w:val="20"/>
          <w:lang w:val="en-GB"/>
        </w:rPr>
      </w:pPr>
      <w:r>
        <w:rPr>
          <w:rFonts w:eastAsia="Calibri"/>
        </w:rPr>
        <w:t xml:space="preserve">In this section, we </w:t>
      </w:r>
      <w:r w:rsidR="00492F50" w:rsidRPr="00492F50">
        <w:rPr>
          <w:rFonts w:eastAsia="Calibri"/>
        </w:rPr>
        <w:t>discuss</w:t>
      </w:r>
      <w:r>
        <w:rPr>
          <w:rFonts w:eastAsia="Calibri"/>
        </w:rPr>
        <w:t xml:space="preserve"> the way forward for each scenario</w:t>
      </w:r>
      <w:r w:rsidR="0091671E">
        <w:rPr>
          <w:rFonts w:eastAsia="Calibri"/>
        </w:rPr>
        <w:t xml:space="preserve"> listed in the WF page 2 scenario #1-#11</w:t>
      </w:r>
      <w:r>
        <w:rPr>
          <w:rFonts w:eastAsia="Calibri"/>
        </w:rPr>
        <w:t>.</w:t>
      </w:r>
      <w:r w:rsidR="003333D5">
        <w:rPr>
          <w:rFonts w:eastAsia="Calibri"/>
        </w:rPr>
        <w:t xml:space="preserve"> The </w:t>
      </w:r>
      <w:r w:rsidR="00573235">
        <w:rPr>
          <w:rFonts w:eastAsia="Calibri" w:cs="Times New Roman"/>
          <w:szCs w:val="20"/>
          <w:lang w:val="en-GB"/>
        </w:rPr>
        <w:t>subsections are organized by focus areas</w:t>
      </w:r>
      <w:r w:rsidR="0091671E">
        <w:rPr>
          <w:rFonts w:eastAsia="Calibri" w:cs="Times New Roman"/>
          <w:szCs w:val="20"/>
          <w:lang w:val="en-GB"/>
        </w:rPr>
        <w:t xml:space="preserve"> initially discussing requirements for DL-RS MAC and DCI based UL spatial relation </w:t>
      </w:r>
      <w:r w:rsidR="00CA6985">
        <w:rPr>
          <w:rFonts w:eastAsia="Calibri" w:cs="Times New Roman"/>
          <w:szCs w:val="20"/>
          <w:lang w:val="en-GB"/>
        </w:rPr>
        <w:t>switch</w:t>
      </w:r>
      <w:r w:rsidR="0091671E">
        <w:rPr>
          <w:rFonts w:eastAsia="Calibri" w:cs="Times New Roman"/>
          <w:szCs w:val="20"/>
          <w:lang w:val="en-GB"/>
        </w:rPr>
        <w:t xml:space="preserve"> delay</w:t>
      </w:r>
      <w:r w:rsidR="003333D5">
        <w:rPr>
          <w:rFonts w:eastAsia="Calibri" w:cs="Times New Roman"/>
          <w:szCs w:val="20"/>
          <w:lang w:val="en-GB"/>
        </w:rPr>
        <w:t>.</w:t>
      </w:r>
    </w:p>
    <w:p w14:paraId="62986676" w14:textId="61FF22C4" w:rsidR="007F2538" w:rsidRDefault="007F2538" w:rsidP="007F2538">
      <w:pPr>
        <w:pStyle w:val="RAN4H2"/>
        <w:rPr>
          <w:rFonts w:eastAsia="Calibri"/>
          <w:lang w:val="en-GB"/>
        </w:rPr>
      </w:pPr>
      <w:r>
        <w:rPr>
          <w:rFonts w:eastAsia="Calibri"/>
          <w:lang w:val="en-GB"/>
        </w:rPr>
        <w:t>TP for known and unknown DL RS used as reference for UL spatial relation switch</w:t>
      </w:r>
    </w:p>
    <w:p w14:paraId="13E59FA2" w14:textId="28F1B7AA" w:rsidR="007F2538" w:rsidRDefault="007F2538" w:rsidP="007F2538">
      <w:pPr>
        <w:rPr>
          <w:lang w:val="en-GB"/>
        </w:rPr>
      </w:pPr>
      <w:r>
        <w:rPr>
          <w:lang w:val="en-GB"/>
        </w:rPr>
        <w:t>In order to have the RAN4 specification and requirements aligned with the RAN1 terminology and for correctness, we propose following TP for known and unknown DL RS related to the UL spatial relation switch:</w:t>
      </w:r>
    </w:p>
    <w:p w14:paraId="2B77C79D" w14:textId="77777777" w:rsidR="007F2538" w:rsidRPr="00AE5395" w:rsidRDefault="007F2538" w:rsidP="007F2538">
      <w:p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8.10.x Known conditions for DL RS used as reference signal for UL spatial relation switch</w:t>
      </w:r>
    </w:p>
    <w:p w14:paraId="2D31A030" w14:textId="77777777" w:rsidR="007F2538" w:rsidRPr="00AE5395" w:rsidRDefault="007F2538" w:rsidP="007F2538">
      <w:p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The DL RS is known if the following conditions are met:</w:t>
      </w:r>
    </w:p>
    <w:p w14:paraId="63DB1638" w14:textId="77777777" w:rsidR="007F2538" w:rsidRPr="00AE5395" w:rsidRDefault="007F2538" w:rsidP="007F2538">
      <w:pPr>
        <w:pStyle w:val="ListParagraph"/>
        <w:numPr>
          <w:ilvl w:val="0"/>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During the period from the last transmission of the RS resource used for the L1-RSRP measurement reporting for the target DL RS to the completion of UL spatial switch, where the RS resource for L1-RSRP measurement is the RS in used in the target UL spatial relation.</w:t>
      </w:r>
    </w:p>
    <w:p w14:paraId="66F058CE" w14:textId="77777777" w:rsidR="007F2538" w:rsidRPr="00AE5395" w:rsidRDefault="007F2538" w:rsidP="007F2538">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UL spatial switch command is received within 1280 ms upon the last transmission of the RS resource for beam reporting or measurement</w:t>
      </w:r>
    </w:p>
    <w:p w14:paraId="2D8BB758" w14:textId="77777777" w:rsidR="007F2538" w:rsidRPr="00AE5395" w:rsidRDefault="007F2538" w:rsidP="007F2538">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The UE has sent at least 1 L1-RSRP report for the target DL RS before the UL spatial switch command</w:t>
      </w:r>
    </w:p>
    <w:p w14:paraId="64058302" w14:textId="77777777" w:rsidR="007F2538" w:rsidRPr="00AE5395" w:rsidRDefault="007F2538" w:rsidP="007F2538">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The DL RS remain detectable during the UL spatial switching period</w:t>
      </w:r>
    </w:p>
    <w:p w14:paraId="427FCDFA" w14:textId="77777777" w:rsidR="007F2538" w:rsidRPr="00AE5395" w:rsidRDefault="007F2538" w:rsidP="007F2538">
      <w:pPr>
        <w:pStyle w:val="ListParagraph"/>
        <w:numPr>
          <w:ilvl w:val="1"/>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The SSB associated with the DL RS remain detectable during the UL spatial switching period</w:t>
      </w:r>
    </w:p>
    <w:p w14:paraId="3C0DB907" w14:textId="77777777" w:rsidR="007F2538" w:rsidRPr="00AE5395" w:rsidRDefault="007F2538" w:rsidP="007F2538">
      <w:pPr>
        <w:pStyle w:val="ListParagraph"/>
        <w:numPr>
          <w:ilvl w:val="2"/>
          <w:numId w:val="25"/>
        </w:num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SNR of the DL RS ≥ -3dB</w:t>
      </w:r>
    </w:p>
    <w:p w14:paraId="758006C6" w14:textId="77777777" w:rsidR="007F2538" w:rsidRPr="00AE5395" w:rsidRDefault="007F2538" w:rsidP="007F2538">
      <w:pPr>
        <w:tabs>
          <w:tab w:val="left" w:pos="720"/>
        </w:tabs>
        <w:autoSpaceDE w:val="0"/>
        <w:autoSpaceDN w:val="0"/>
        <w:adjustRightInd w:val="0"/>
        <w:spacing w:after="0" w:line="240" w:lineRule="auto"/>
        <w:rPr>
          <w:rFonts w:cs="Times New Roman"/>
          <w:sz w:val="22"/>
          <w:lang w:val="en-GB"/>
        </w:rPr>
      </w:pPr>
      <w:r w:rsidRPr="00AE5395">
        <w:rPr>
          <w:rFonts w:cs="Times New Roman"/>
          <w:sz w:val="22"/>
          <w:lang w:val="en-GB"/>
        </w:rPr>
        <w:t>Otherwise, the DL RS used as reference for the UL spatial switch is unknown.</w:t>
      </w:r>
    </w:p>
    <w:p w14:paraId="3D0E9D24" w14:textId="77777777" w:rsidR="007F2538" w:rsidRPr="007F2538" w:rsidRDefault="007F2538" w:rsidP="00056AF5">
      <w:pPr>
        <w:rPr>
          <w:lang w:val="en-GB"/>
        </w:rPr>
      </w:pPr>
    </w:p>
    <w:p w14:paraId="32EAD5D6" w14:textId="521278EA" w:rsidR="0008612A" w:rsidRDefault="001D352F" w:rsidP="001A1A33">
      <w:pPr>
        <w:pStyle w:val="RAN4H2"/>
        <w:jc w:val="both"/>
      </w:pPr>
      <w:r>
        <w:lastRenderedPageBreak/>
        <w:t>DL-RS</w:t>
      </w:r>
      <w:r w:rsidR="00FD24D8">
        <w:t xml:space="preserve"> MAC and DCI requirements</w:t>
      </w:r>
    </w:p>
    <w:p w14:paraId="29B590DC" w14:textId="528CD7AB" w:rsidR="00FD24D8" w:rsidRDefault="00FD24D8" w:rsidP="001A1A33">
      <w:pPr>
        <w:jc w:val="both"/>
      </w:pPr>
      <w:r>
        <w:t xml:space="preserve">Nokia supports </w:t>
      </w:r>
      <w:r w:rsidR="00CA6985">
        <w:t xml:space="preserve">that there is need to develop requirements for </w:t>
      </w:r>
      <w:r w:rsidR="003B055B">
        <w:t>the following scenarios in the way forward. They are based on DL RS through DCI, MAC and RRC. DCI and MAC present the advantages over RRC</w:t>
      </w:r>
      <w:r w:rsidR="008F1C0B">
        <w:t>.</w:t>
      </w:r>
    </w:p>
    <w:p w14:paraId="43E1725A" w14:textId="77777777" w:rsidR="00642BAD" w:rsidRPr="00FD24D8" w:rsidRDefault="00642BAD" w:rsidP="001A1A33">
      <w:pPr>
        <w:jc w:val="both"/>
      </w:pPr>
    </w:p>
    <w:p w14:paraId="56FCBA85" w14:textId="3F91569C" w:rsidR="00E91C6F" w:rsidRDefault="00E91C6F" w:rsidP="001A1A33">
      <w:pPr>
        <w:pStyle w:val="RAN4H3"/>
        <w:jc w:val="both"/>
      </w:pPr>
      <w:r>
        <w:t>Scenario #10 aSRS-DCI-DL</w:t>
      </w:r>
    </w:p>
    <w:p w14:paraId="3718E11F" w14:textId="261D5B43" w:rsidR="00677FAF" w:rsidRDefault="00677FAF" w:rsidP="001A1A33">
      <w:pPr>
        <w:jc w:val="both"/>
        <w:rPr>
          <w:lang w:val="en-GB"/>
        </w:rPr>
      </w:pPr>
      <w:r w:rsidRPr="00EB2A72">
        <w:rPr>
          <w:lang w:val="en-GB"/>
        </w:rPr>
        <w:t xml:space="preserve">For known </w:t>
      </w:r>
      <w:r w:rsidR="00CA6985">
        <w:rPr>
          <w:lang w:val="en-GB"/>
        </w:rPr>
        <w:t>DL RS case</w:t>
      </w:r>
      <w:r w:rsidRPr="00EB2A72">
        <w:rPr>
          <w:lang w:val="en-GB"/>
        </w:rPr>
        <w:t xml:space="preserve">, </w:t>
      </w:r>
      <w:r w:rsidR="00642BAD">
        <w:rPr>
          <w:lang w:val="en-GB"/>
        </w:rPr>
        <w:t>RAN4 should refer to the timing requirements listed in RAN1 specification</w:t>
      </w:r>
      <w:r w:rsidRPr="00677FAF">
        <w:rPr>
          <w:lang w:val="en-GB"/>
        </w:rPr>
        <w:t>.</w:t>
      </w:r>
    </w:p>
    <w:p w14:paraId="4AA0B450" w14:textId="369A93E8" w:rsidR="00642BAD" w:rsidRPr="00677FAF" w:rsidRDefault="00642BAD" w:rsidP="001A1A33">
      <w:pPr>
        <w:jc w:val="both"/>
      </w:pPr>
      <w:r w:rsidRPr="00677FAF">
        <w:t xml:space="preserve">For unknown </w:t>
      </w:r>
      <w:r w:rsidR="00CA6985">
        <w:t>DL RS case</w:t>
      </w:r>
      <w:r w:rsidRPr="00EB2A72">
        <w:t>, the</w:t>
      </w:r>
      <w:r>
        <w:t xml:space="preserve"> question whether RAN4 defines requirements based on unknown conditions as RAN4 has done for </w:t>
      </w:r>
      <w:r w:rsidR="00CA6985">
        <w:t xml:space="preserve">the </w:t>
      </w:r>
      <w:r>
        <w:t xml:space="preserve">DL TCI state switching. </w:t>
      </w:r>
    </w:p>
    <w:p w14:paraId="58986DF5" w14:textId="711849F0" w:rsidR="00BC70A3" w:rsidRPr="00B473ED" w:rsidRDefault="00232953" w:rsidP="00BC70A3">
      <w:pPr>
        <w:pStyle w:val="RAN4Observation"/>
        <w:jc w:val="both"/>
      </w:pPr>
      <w:bookmarkStart w:id="6" w:name="_Hlk509832434"/>
      <w:r w:rsidRPr="00B473ED">
        <w:t xml:space="preserve">Scenario #10 </w:t>
      </w:r>
      <w:r w:rsidR="00642BAD">
        <w:t>should</w:t>
      </w:r>
      <w:r w:rsidR="00FD35EB" w:rsidRPr="00B473ED">
        <w:t xml:space="preserve"> </w:t>
      </w:r>
      <w:r w:rsidR="00642BAD">
        <w:t xml:space="preserve">be </w:t>
      </w:r>
      <w:r w:rsidR="00FD35EB" w:rsidRPr="00B473ED">
        <w:t xml:space="preserve">straightforward </w:t>
      </w:r>
      <w:r w:rsidR="00642BAD">
        <w:t>and use RAN1 timing requirements for the known case</w:t>
      </w:r>
      <w:r w:rsidR="00FD35EB" w:rsidRPr="00B473ED">
        <w:t>.</w:t>
      </w:r>
    </w:p>
    <w:bookmarkEnd w:id="6"/>
    <w:p w14:paraId="6ABF3B86" w14:textId="72AF8E1C" w:rsidR="00BC70A3" w:rsidRDefault="00642BAD" w:rsidP="00BC70A3">
      <w:pPr>
        <w:pStyle w:val="RAN4proposal"/>
        <w:jc w:val="both"/>
      </w:pPr>
      <w:r>
        <w:t>I</w:t>
      </w:r>
      <w:r w:rsidR="00687287" w:rsidRPr="00B473ED">
        <w:t>ntroducing scenario #10 in the requirement</w:t>
      </w:r>
      <w:r w:rsidR="00450DD6">
        <w:t xml:space="preserve"> which is based on DCI</w:t>
      </w:r>
      <w:r w:rsidR="00687287" w:rsidRPr="00B473ED">
        <w:t>.</w:t>
      </w:r>
    </w:p>
    <w:p w14:paraId="739C68FA" w14:textId="69DFC480" w:rsidR="00642BAD" w:rsidRDefault="00642BAD" w:rsidP="00642BAD">
      <w:pPr>
        <w:pStyle w:val="RAN4proposal"/>
      </w:pPr>
      <w:r>
        <w:t>Use RAN1 timing requirements for the known case.</w:t>
      </w:r>
    </w:p>
    <w:p w14:paraId="10FAA53B" w14:textId="1331F085" w:rsidR="00642BAD" w:rsidRDefault="00642BAD" w:rsidP="00642BAD">
      <w:pPr>
        <w:pStyle w:val="RAN4proposal"/>
      </w:pPr>
      <w:r>
        <w:t>Discuss the possible requirements for unknown case.</w:t>
      </w:r>
    </w:p>
    <w:p w14:paraId="7DE4D7C8" w14:textId="77777777" w:rsidR="00097B14" w:rsidRPr="00BE5BF7" w:rsidRDefault="00097B14" w:rsidP="00056AF5"/>
    <w:p w14:paraId="761A3460" w14:textId="75FF1CB1" w:rsidR="008826C1" w:rsidRDefault="007D681D" w:rsidP="001A1A33">
      <w:pPr>
        <w:pStyle w:val="RAN4H3"/>
        <w:jc w:val="both"/>
      </w:pPr>
      <w:r>
        <w:t>Scenario#3 PUCCH-MAC-DL</w:t>
      </w:r>
    </w:p>
    <w:p w14:paraId="6E36BF84" w14:textId="0D49C103" w:rsidR="007D681D" w:rsidRDefault="00097B14" w:rsidP="001A1A33">
      <w:pPr>
        <w:jc w:val="both"/>
      </w:pPr>
      <w:r>
        <w:t>F</w:t>
      </w:r>
      <w:r w:rsidR="006D5D8A">
        <w:t>or MAC CE based spatial relation info switching associated with DL-RS for PUCCH</w:t>
      </w:r>
      <w:r>
        <w:t xml:space="preserve"> the </w:t>
      </w:r>
      <w:r w:rsidR="006D5D8A">
        <w:t xml:space="preserve">requirement should follow </w:t>
      </w:r>
      <w:r w:rsidR="000B762E">
        <w:t xml:space="preserve">the timing </w:t>
      </w:r>
      <w:r w:rsidR="006D5D8A">
        <w:t>as defined in RAN1:</w:t>
      </w:r>
    </w:p>
    <w:p w14:paraId="7341B6FE" w14:textId="62553C3B" w:rsidR="000B1113" w:rsidRDefault="000B1113" w:rsidP="001A1A33">
      <w:pPr>
        <w:jc w:val="both"/>
      </w:pPr>
      <w:r w:rsidRPr="00056AF5">
        <w:t xml:space="preserve">For known </w:t>
      </w:r>
      <w:r w:rsidR="00E42B96" w:rsidRPr="00056AF5">
        <w:t xml:space="preserve">DL reference signal 3 options were listed in last meeting: </w:t>
      </w:r>
    </w:p>
    <w:p w14:paraId="61FC9659" w14:textId="77777777" w:rsidR="00A705D4" w:rsidRPr="00A705D4" w:rsidRDefault="00A705D4" w:rsidP="00A705D4">
      <w:pPr>
        <w:jc w:val="both"/>
      </w:pPr>
      <w:r w:rsidRPr="00A705D4">
        <w:t>Option 1: T</w:t>
      </w:r>
      <w:r w:rsidRPr="00056AF5">
        <w:rPr>
          <w:vertAlign w:val="subscript"/>
        </w:rPr>
        <w:t>HARQ</w:t>
      </w:r>
      <w:r w:rsidRPr="00A705D4">
        <w:t xml:space="preserve"> +3ms</w:t>
      </w:r>
    </w:p>
    <w:p w14:paraId="3220BECE" w14:textId="77777777" w:rsidR="00A705D4" w:rsidRPr="00A705D4" w:rsidRDefault="00A705D4" w:rsidP="00A705D4">
      <w:pPr>
        <w:jc w:val="both"/>
      </w:pPr>
      <w:r w:rsidRPr="00A705D4">
        <w:t>Option 2: T</w:t>
      </w:r>
      <w:r w:rsidRPr="00056AF5">
        <w:rPr>
          <w:vertAlign w:val="subscript"/>
        </w:rPr>
        <w:t>HARQ</w:t>
      </w:r>
      <w:r w:rsidRPr="00A705D4">
        <w:t xml:space="preserve"> +3ms + time for time tracking if applicable</w:t>
      </w:r>
    </w:p>
    <w:p w14:paraId="28D22C8E" w14:textId="6AE69792" w:rsidR="00A705D4" w:rsidRDefault="00A705D4" w:rsidP="00A705D4">
      <w:pPr>
        <w:jc w:val="both"/>
      </w:pPr>
      <w:r w:rsidRPr="00A705D4">
        <w:t>Option 3: UE to switch beams at T</w:t>
      </w:r>
      <w:r w:rsidRPr="00056AF5">
        <w:rPr>
          <w:vertAlign w:val="subscript"/>
        </w:rPr>
        <w:t>HARQ</w:t>
      </w:r>
      <w:r w:rsidRPr="00A705D4">
        <w:t xml:space="preserve"> + 3ms (RAN1 specification). Performance guaranteed (in terms of timing etc) after reception 1 SSB(similar to TCI state switching)</w:t>
      </w:r>
    </w:p>
    <w:p w14:paraId="2B51A158" w14:textId="49C46AC2" w:rsidR="00E42B96" w:rsidRDefault="00E42B96" w:rsidP="00A705D4">
      <w:pPr>
        <w:jc w:val="both"/>
      </w:pPr>
      <w:r>
        <w:t>Assuming that this is for the known RS</w:t>
      </w:r>
      <w:r w:rsidR="00082718">
        <w:t>,</w:t>
      </w:r>
      <w:r>
        <w:t xml:space="preserve"> the timing should be according to option 1. If further delays </w:t>
      </w:r>
      <w:r w:rsidR="00082718">
        <w:t>they should then be justified.</w:t>
      </w:r>
    </w:p>
    <w:p w14:paraId="0F40646E" w14:textId="176FCFD5" w:rsidR="00082718" w:rsidRDefault="00082718" w:rsidP="00056AF5">
      <w:pPr>
        <w:pStyle w:val="RAN4proposal"/>
      </w:pPr>
      <w:r>
        <w:t xml:space="preserve">For </w:t>
      </w:r>
      <w:r>
        <w:t xml:space="preserve">known case, </w:t>
      </w:r>
      <w:r>
        <w:t>MAC CE based spatial relation switching</w:t>
      </w:r>
      <w:r>
        <w:t>, the UE delay requirement is T</w:t>
      </w:r>
      <w:r w:rsidRPr="00056AF5">
        <w:rPr>
          <w:vertAlign w:val="subscript"/>
        </w:rPr>
        <w:t>HARQ</w:t>
      </w:r>
      <w:r>
        <w:t xml:space="preserve"> + 3ms.</w:t>
      </w:r>
    </w:p>
    <w:p w14:paraId="2794CB6E" w14:textId="05D53E89" w:rsidR="000B1113" w:rsidRDefault="000B1113" w:rsidP="001A1A33">
      <w:pPr>
        <w:jc w:val="both"/>
      </w:pPr>
      <w:r w:rsidRPr="00056AF5">
        <w:t xml:space="preserve">For unknown </w:t>
      </w:r>
      <w:r w:rsidR="00082718" w:rsidRPr="00BE5BF7">
        <w:t>switch 3 options were listed as we</w:t>
      </w:r>
      <w:r w:rsidR="00082718" w:rsidRPr="00056AF5">
        <w:t>ll:</w:t>
      </w:r>
    </w:p>
    <w:p w14:paraId="19085F5D" w14:textId="77777777" w:rsidR="00A705D4" w:rsidRPr="00A705D4" w:rsidRDefault="00A705D4" w:rsidP="00A705D4">
      <w:pPr>
        <w:jc w:val="both"/>
      </w:pPr>
      <w:r w:rsidRPr="00A705D4">
        <w:t>Option 1: T</w:t>
      </w:r>
      <w:r w:rsidRPr="00056AF5">
        <w:rPr>
          <w:vertAlign w:val="subscript"/>
        </w:rPr>
        <w:t>HARQ</w:t>
      </w:r>
      <w:r w:rsidRPr="00A705D4">
        <w:t xml:space="preserve"> + 3ms + T</w:t>
      </w:r>
      <w:r w:rsidRPr="00056AF5">
        <w:rPr>
          <w:vertAlign w:val="subscript"/>
        </w:rPr>
        <w:t>L1-RSRP</w:t>
      </w:r>
    </w:p>
    <w:p w14:paraId="713F2117" w14:textId="77777777" w:rsidR="00A705D4" w:rsidRPr="00A705D4" w:rsidRDefault="00A705D4" w:rsidP="00A705D4">
      <w:pPr>
        <w:jc w:val="both"/>
      </w:pPr>
      <w:r w:rsidRPr="00A705D4">
        <w:t>Option 2: T</w:t>
      </w:r>
      <w:r w:rsidRPr="00056AF5">
        <w:rPr>
          <w:vertAlign w:val="subscript"/>
        </w:rPr>
        <w:t>HARQ</w:t>
      </w:r>
      <w:r w:rsidRPr="00A705D4">
        <w:t xml:space="preserve"> + 3ms + </w:t>
      </w:r>
      <w:r w:rsidRPr="00056AF5">
        <w:rPr>
          <w:vertAlign w:val="subscript"/>
        </w:rPr>
        <w:t>TL1-RSRP</w:t>
      </w:r>
      <w:r w:rsidRPr="00A705D4">
        <w:t xml:space="preserve"> + time for time tracking if applicable</w:t>
      </w:r>
    </w:p>
    <w:p w14:paraId="45F5FFF2" w14:textId="2A444458" w:rsidR="00A705D4" w:rsidRDefault="00A705D4" w:rsidP="00A705D4">
      <w:pPr>
        <w:jc w:val="both"/>
      </w:pPr>
      <w:r w:rsidRPr="00A705D4">
        <w:t>Option 3: No requirement</w:t>
      </w:r>
    </w:p>
    <w:p w14:paraId="17FEBB90" w14:textId="155A8691" w:rsidR="00082718" w:rsidRDefault="00082718" w:rsidP="00A705D4">
      <w:pPr>
        <w:jc w:val="both"/>
      </w:pPr>
      <w:r>
        <w:t xml:space="preserve">Assuming that there is still a need for </w:t>
      </w:r>
      <w:r w:rsidRPr="00A705D4">
        <w:t>T</w:t>
      </w:r>
      <w:r w:rsidRPr="00AA6C8F">
        <w:rPr>
          <w:vertAlign w:val="subscript"/>
        </w:rPr>
        <w:t>HARQ</w:t>
      </w:r>
      <w:r w:rsidRPr="00A705D4">
        <w:t xml:space="preserve"> + 3ms</w:t>
      </w:r>
      <w:r>
        <w:t xml:space="preserve"> switch delay an additional delay should be allowed for the UE acquire time tracking. Hence, either option 1 or option 2. It is not clear what delay ‘</w:t>
      </w:r>
      <w:r w:rsidRPr="00A705D4">
        <w:t>time for time tracking if applicable</w:t>
      </w:r>
      <w:r>
        <w:t>’ refer to and when it is applicable. This would need more discussion.</w:t>
      </w:r>
    </w:p>
    <w:p w14:paraId="6AE95B25" w14:textId="097738B7" w:rsidR="00082718" w:rsidRDefault="00082718" w:rsidP="00082718">
      <w:pPr>
        <w:pStyle w:val="RAN4proposal"/>
      </w:pPr>
      <w:r>
        <w:t xml:space="preserve">For </w:t>
      </w:r>
      <w:r>
        <w:t>un</w:t>
      </w:r>
      <w:r>
        <w:t>known case, MAC CE based spatial relation switching, the UE delay requirement is T</w:t>
      </w:r>
      <w:r w:rsidRPr="00AA6C8F">
        <w:rPr>
          <w:vertAlign w:val="subscript"/>
        </w:rPr>
        <w:t>HARQ</w:t>
      </w:r>
      <w:r>
        <w:t xml:space="preserve"> + 3ms</w:t>
      </w:r>
      <w:r>
        <w:t xml:space="preserve"> + ‘time for tracking’</w:t>
      </w:r>
    </w:p>
    <w:p w14:paraId="3DC77C27" w14:textId="6C2D62C1" w:rsidR="00082718" w:rsidRDefault="00082718" w:rsidP="00082718">
      <w:r>
        <w:t>‘Time for tracking’ would need more precise definition.</w:t>
      </w:r>
    </w:p>
    <w:p w14:paraId="24326486" w14:textId="77777777" w:rsidR="00082718" w:rsidRPr="00BE5BF7" w:rsidRDefault="00082718" w:rsidP="00056AF5"/>
    <w:p w14:paraId="79C67616" w14:textId="77777777" w:rsidR="00E91C6F" w:rsidRDefault="00E91C6F" w:rsidP="001A1A33">
      <w:pPr>
        <w:pStyle w:val="RAN4H3"/>
        <w:jc w:val="both"/>
      </w:pPr>
      <w:r>
        <w:t>Scenario #8 spSRS-MAC-DL</w:t>
      </w:r>
    </w:p>
    <w:p w14:paraId="4DAD179D" w14:textId="00C6A247" w:rsidR="00E91C6F" w:rsidRDefault="00A366B4" w:rsidP="001A1A33">
      <w:pPr>
        <w:jc w:val="both"/>
      </w:pPr>
      <w:r>
        <w:t>We agree to define delay requirement for MAC CE based spatial relation info switching with DL-RS for spSRS</w:t>
      </w:r>
      <w:r w:rsidR="00EB2A72">
        <w:t>.</w:t>
      </w:r>
    </w:p>
    <w:p w14:paraId="3BB70C92" w14:textId="39BE2FC6" w:rsidR="0055104B" w:rsidRDefault="0055104B" w:rsidP="0055104B">
      <w:pPr>
        <w:pStyle w:val="RAN4proposal"/>
        <w:jc w:val="both"/>
      </w:pPr>
      <w:r w:rsidRPr="00B473ED">
        <w:lastRenderedPageBreak/>
        <w:t>We support introducing scenario #8 in the requirement</w:t>
      </w:r>
      <w:r w:rsidR="00CA70E6">
        <w:t xml:space="preserve"> which is based on DL MAC</w:t>
      </w:r>
      <w:r w:rsidR="006D3E51">
        <w:t xml:space="preserve"> for SP-SRS</w:t>
      </w:r>
      <w:r w:rsidRPr="00B473ED">
        <w:t>.</w:t>
      </w:r>
      <w:r w:rsidR="00133A9A">
        <w:t xml:space="preserve"> </w:t>
      </w:r>
    </w:p>
    <w:p w14:paraId="370B57AF" w14:textId="77777777" w:rsidR="00BE5BF7" w:rsidRPr="00056AF5" w:rsidRDefault="00BE5BF7" w:rsidP="00056AF5"/>
    <w:p w14:paraId="41242259" w14:textId="4AE06BF2" w:rsidR="006D5D8A" w:rsidRDefault="00302103" w:rsidP="001A1A33">
      <w:pPr>
        <w:pStyle w:val="RAN4H2"/>
        <w:jc w:val="both"/>
      </w:pPr>
      <w:r>
        <w:t xml:space="preserve">DL RS </w:t>
      </w:r>
      <w:r w:rsidR="00FD24D8">
        <w:t>RRC</w:t>
      </w:r>
      <w:r>
        <w:t xml:space="preserve"> requirements</w:t>
      </w:r>
    </w:p>
    <w:p w14:paraId="2B415E90" w14:textId="5253E76D" w:rsidR="006A3236" w:rsidRDefault="00BE5BF7" w:rsidP="001A1A33">
      <w:pPr>
        <w:jc w:val="both"/>
        <w:rPr>
          <w:lang w:val="en-GB"/>
        </w:rPr>
      </w:pPr>
      <w:r>
        <w:rPr>
          <w:lang w:val="en-GB"/>
        </w:rPr>
        <w:t>Although w</w:t>
      </w:r>
      <w:r w:rsidR="006A3236" w:rsidRPr="006A3236">
        <w:rPr>
          <w:lang w:val="en-GB"/>
        </w:rPr>
        <w:t>e agree to define delay requirement for RRC based spatial relation info switching with DL-RS for PUCCH</w:t>
      </w:r>
      <w:r w:rsidR="006A3236">
        <w:rPr>
          <w:lang w:val="en-GB"/>
        </w:rPr>
        <w:t xml:space="preserve"> and for pSRS</w:t>
      </w:r>
      <w:r w:rsidR="006A3236" w:rsidRPr="006A3236">
        <w:rPr>
          <w:lang w:val="en-GB"/>
        </w:rPr>
        <w:t>, this is not the first focus</w:t>
      </w:r>
      <w:r>
        <w:rPr>
          <w:lang w:val="en-GB"/>
        </w:rPr>
        <w:t>. We believe RAN4 should focus on</w:t>
      </w:r>
      <w:r w:rsidR="006A3236" w:rsidRPr="006A3236">
        <w:rPr>
          <w:lang w:val="en-GB"/>
        </w:rPr>
        <w:t xml:space="preserve"> MAC and DCI based DL-RS switch </w:t>
      </w:r>
      <w:r w:rsidR="00D30606">
        <w:rPr>
          <w:lang w:val="en-GB"/>
        </w:rPr>
        <w:t>because</w:t>
      </w:r>
      <w:r>
        <w:rPr>
          <w:lang w:val="en-GB"/>
        </w:rPr>
        <w:t xml:space="preserve"> these are more realistic to be used in the field. This priority would also be more aligned with the work in RF session.</w:t>
      </w:r>
    </w:p>
    <w:p w14:paraId="26D062EA" w14:textId="77777777" w:rsidR="00BE5BF7" w:rsidRPr="006A3236" w:rsidRDefault="00BE5BF7" w:rsidP="001A1A33">
      <w:pPr>
        <w:jc w:val="both"/>
        <w:rPr>
          <w:lang w:val="en-GB"/>
        </w:rPr>
      </w:pPr>
    </w:p>
    <w:p w14:paraId="5B91CC1C" w14:textId="003EB958" w:rsidR="007D681D" w:rsidRDefault="007D681D" w:rsidP="001A1A33">
      <w:pPr>
        <w:pStyle w:val="RAN4H3"/>
        <w:jc w:val="both"/>
      </w:pPr>
      <w:r>
        <w:t>Scenario #1 PUCCH-RRC-DL</w:t>
      </w:r>
    </w:p>
    <w:p w14:paraId="01590FAF" w14:textId="77E225E6" w:rsidR="007D681D" w:rsidRDefault="00BE5BF7" w:rsidP="001A1A33">
      <w:pPr>
        <w:jc w:val="both"/>
      </w:pPr>
      <w:r>
        <w:t>D</w:t>
      </w:r>
      <w:r w:rsidR="001C1F49">
        <w:t>elay requirement for RRC based spatial relation info switching with DL-RS for PUCCH</w:t>
      </w:r>
      <w:r>
        <w:t xml:space="preserve"> can be defined</w:t>
      </w:r>
      <w:r w:rsidR="001C1F49">
        <w:t xml:space="preserve">. </w:t>
      </w:r>
    </w:p>
    <w:p w14:paraId="07E83B48" w14:textId="77777777" w:rsidR="00BE5BF7" w:rsidRDefault="00BE5BF7" w:rsidP="001A1A33">
      <w:pPr>
        <w:jc w:val="both"/>
      </w:pPr>
    </w:p>
    <w:p w14:paraId="09F81CBF" w14:textId="7E83B186" w:rsidR="00573235" w:rsidRDefault="00573235" w:rsidP="001A1A33">
      <w:pPr>
        <w:pStyle w:val="RAN4H3"/>
        <w:jc w:val="both"/>
      </w:pPr>
      <w:r>
        <w:t>Scenario #</w:t>
      </w:r>
      <w:r w:rsidR="00E91C6F">
        <w:t>6 pSRS-RRC-DL</w:t>
      </w:r>
    </w:p>
    <w:p w14:paraId="1D3E6482" w14:textId="70058A82" w:rsidR="006A3236" w:rsidRDefault="00BE5BF7" w:rsidP="001A1A33">
      <w:pPr>
        <w:jc w:val="both"/>
      </w:pPr>
      <w:r>
        <w:t>D</w:t>
      </w:r>
      <w:r w:rsidR="006A3236">
        <w:t>elay requirement for RRC based spatial relation info switching with DL-RS for pSRS</w:t>
      </w:r>
      <w:r>
        <w:t xml:space="preserve"> should be defined.</w:t>
      </w:r>
    </w:p>
    <w:p w14:paraId="283753BB" w14:textId="703E89F0" w:rsidR="00181981" w:rsidRDefault="00181981" w:rsidP="001A1A33">
      <w:pPr>
        <w:jc w:val="both"/>
      </w:pPr>
      <w:r w:rsidRPr="00056AF5">
        <w:t xml:space="preserve">For </w:t>
      </w:r>
      <w:r w:rsidR="00BE5BF7" w:rsidRPr="00056AF5">
        <w:t xml:space="preserve">the </w:t>
      </w:r>
      <w:r w:rsidRPr="00056AF5">
        <w:t xml:space="preserve">known </w:t>
      </w:r>
      <w:r w:rsidR="00BE5BF7" w:rsidRPr="00056AF5">
        <w:t>RS</w:t>
      </w:r>
      <w:r w:rsidRPr="00056AF5">
        <w:t xml:space="preserve"> </w:t>
      </w:r>
      <w:r w:rsidR="00BE5BF7" w:rsidRPr="00056AF5">
        <w:t>scenario</w:t>
      </w:r>
      <w:r w:rsidR="00BE5BF7">
        <w:t xml:space="preserve"> following options were listed in the former RAN4 meeting:</w:t>
      </w:r>
    </w:p>
    <w:p w14:paraId="6E450E6E" w14:textId="77777777" w:rsidR="00B3513A" w:rsidRPr="00B3513A" w:rsidRDefault="00B3513A" w:rsidP="00B3513A">
      <w:pPr>
        <w:jc w:val="both"/>
      </w:pPr>
      <w:r w:rsidRPr="00B3513A">
        <w:t>Option 1: Define delay based on RRC based TCI state switching requirements</w:t>
      </w:r>
    </w:p>
    <w:p w14:paraId="6A477670" w14:textId="77777777" w:rsidR="00B3513A" w:rsidRPr="00B3513A" w:rsidRDefault="00B3513A" w:rsidP="00B3513A">
      <w:pPr>
        <w:jc w:val="both"/>
      </w:pPr>
      <w:r w:rsidRPr="00B3513A">
        <w:t>Option 2: TRRCprocessing (timing is not required)</w:t>
      </w:r>
    </w:p>
    <w:p w14:paraId="1DB10EE1" w14:textId="10D05A13" w:rsidR="00B3513A" w:rsidRDefault="00B3513A" w:rsidP="00B3513A">
      <w:pPr>
        <w:jc w:val="both"/>
      </w:pPr>
      <w:r w:rsidRPr="00B3513A">
        <w:t>Option 3: No requirements</w:t>
      </w:r>
    </w:p>
    <w:p w14:paraId="241C425A" w14:textId="7A4271C7" w:rsidR="00BE5BF7" w:rsidRDefault="00BE5BF7" w:rsidP="00B3513A">
      <w:pPr>
        <w:jc w:val="both"/>
      </w:pPr>
      <w:r>
        <w:t xml:space="preserve">The timing requirement here would need to include RRC processing. Whether additional delay is needed on addition to the RRC </w:t>
      </w:r>
      <w:r w:rsidR="00F60A8A">
        <w:t>processing,</w:t>
      </w:r>
      <w:r>
        <w:t xml:space="preserve"> but it could be assumed that some actual switch time might be needed.</w:t>
      </w:r>
    </w:p>
    <w:p w14:paraId="6213E650" w14:textId="58FC1098" w:rsidR="00F60A8A" w:rsidRDefault="00F60A8A" w:rsidP="00F60A8A">
      <w:pPr>
        <w:pStyle w:val="RAN4proposal"/>
      </w:pPr>
      <w:r>
        <w:t>Define switch delay based on the RRC processing time plus additional switch delay.</w:t>
      </w:r>
    </w:p>
    <w:p w14:paraId="5915704F" w14:textId="22F2DEA0" w:rsidR="00F60A8A" w:rsidRDefault="00F60A8A" w:rsidP="00F60A8A">
      <w:r>
        <w:t>This additional time delay could be using the delay known from TCI switch delay as baseline.</w:t>
      </w:r>
    </w:p>
    <w:p w14:paraId="69DC1D00" w14:textId="77777777" w:rsidR="00F60A8A" w:rsidRPr="00056AF5" w:rsidRDefault="00F60A8A" w:rsidP="00056AF5"/>
    <w:p w14:paraId="6D9400C7" w14:textId="6F850F13" w:rsidR="00181981" w:rsidRDefault="00181981" w:rsidP="001A1A33">
      <w:pPr>
        <w:jc w:val="both"/>
      </w:pPr>
      <w:r w:rsidRPr="00056AF5">
        <w:t xml:space="preserve">For unknown </w:t>
      </w:r>
      <w:r w:rsidR="00F60A8A" w:rsidRPr="00056AF5">
        <w:t>RS scenario the UE would need time to process the RRC, perform switch and time for time tracking.</w:t>
      </w:r>
    </w:p>
    <w:p w14:paraId="154404D2" w14:textId="77777777" w:rsidR="00B3513A" w:rsidRPr="00B3513A" w:rsidRDefault="00B3513A" w:rsidP="00B3513A">
      <w:pPr>
        <w:jc w:val="both"/>
      </w:pPr>
      <w:r w:rsidRPr="00B3513A">
        <w:t>Option 1: Define delay based on RRC based TCI state switching requirements</w:t>
      </w:r>
    </w:p>
    <w:p w14:paraId="6D79A6F5" w14:textId="77777777" w:rsidR="00B3513A" w:rsidRPr="00B3513A" w:rsidRDefault="00B3513A" w:rsidP="00B3513A">
      <w:pPr>
        <w:jc w:val="both"/>
      </w:pPr>
      <w:r w:rsidRPr="00B3513A">
        <w:t>Option 1a: TRRCprocessing + TL1-RSRP</w:t>
      </w:r>
    </w:p>
    <w:p w14:paraId="51E3C73D" w14:textId="6F06E775" w:rsidR="00B3513A" w:rsidRDefault="00B3513A" w:rsidP="00B3513A">
      <w:pPr>
        <w:jc w:val="both"/>
      </w:pPr>
      <w:r w:rsidRPr="00B3513A">
        <w:t>Option 2: No requirements</w:t>
      </w:r>
    </w:p>
    <w:p w14:paraId="5B3F288D" w14:textId="4251D7A5" w:rsidR="00B473ED" w:rsidRDefault="00B473ED" w:rsidP="00B473ED">
      <w:pPr>
        <w:jc w:val="both"/>
      </w:pPr>
      <w:r w:rsidRPr="00A705D4">
        <w:t>Option 3: No requirement</w:t>
      </w:r>
    </w:p>
    <w:p w14:paraId="58CAAF14" w14:textId="0DB94983" w:rsidR="00F60A8A" w:rsidRDefault="00F60A8A" w:rsidP="00B473ED">
      <w:pPr>
        <w:jc w:val="both"/>
      </w:pPr>
      <w:r>
        <w:t>Not defining requirements is not our preference in any case. We believe that for the unknown case the delay requirements would need to allow UE reasonable delay to perform RRC processing, perform the actual switch followed by a period for time tracking. Hence, as such this would be option 1/1a.</w:t>
      </w:r>
    </w:p>
    <w:p w14:paraId="6E0B8740" w14:textId="399EB87B" w:rsidR="00B473ED" w:rsidRPr="00B473ED" w:rsidRDefault="00CD633B" w:rsidP="00B473ED">
      <w:pPr>
        <w:pStyle w:val="RAN4proposal"/>
        <w:jc w:val="both"/>
      </w:pPr>
      <w:r>
        <w:t>RRC switch with unknown timing should include time for RRC processing, switch and reasonable time tracking</w:t>
      </w:r>
      <w:r w:rsidR="00B473ED">
        <w:t>.</w:t>
      </w:r>
    </w:p>
    <w:p w14:paraId="49F3C773" w14:textId="77777777" w:rsidR="00181981" w:rsidRDefault="00181981" w:rsidP="001A1A33">
      <w:pPr>
        <w:jc w:val="both"/>
      </w:pPr>
    </w:p>
    <w:p w14:paraId="58E8A3D9" w14:textId="66E1A79F" w:rsidR="00723A8C" w:rsidRDefault="00723A8C" w:rsidP="001A1A33">
      <w:pPr>
        <w:pStyle w:val="RAN4H2"/>
        <w:jc w:val="both"/>
      </w:pPr>
      <w:r>
        <w:t>Scenario #5 PUSCH-DCI</w:t>
      </w:r>
    </w:p>
    <w:p w14:paraId="77A5A962" w14:textId="37191934" w:rsidR="00FD24D8" w:rsidRDefault="00FD24D8" w:rsidP="001A1A33">
      <w:pPr>
        <w:pStyle w:val="RAN4H2"/>
        <w:jc w:val="both"/>
      </w:pPr>
      <w:r>
        <w:t>UL SRS</w:t>
      </w:r>
    </w:p>
    <w:p w14:paraId="5D698C35" w14:textId="0EF5998F" w:rsidR="00E91C6F" w:rsidRPr="00E91C6F" w:rsidRDefault="00E91C6F" w:rsidP="001A1A33">
      <w:pPr>
        <w:jc w:val="both"/>
      </w:pPr>
      <w:r>
        <w:t>Scenario #2, scenario #4, scenario #7, scenario #9 and scenario #11 are not addressed in this paper as the</w:t>
      </w:r>
      <w:r w:rsidR="009F7207">
        <w:t xml:space="preserve"> requirements are</w:t>
      </w:r>
      <w:r>
        <w:t xml:space="preserve"> associated UL SRS and </w:t>
      </w:r>
      <w:r w:rsidR="009F7162">
        <w:t xml:space="preserve">we see requirements based on UL SRS could be developed once the requirements based on the DL-RS has progressed. Hence, we will not address </w:t>
      </w:r>
      <w:r>
        <w:t>th</w:t>
      </w:r>
      <w:r w:rsidR="009F7162">
        <w:t>ese</w:t>
      </w:r>
      <w:r>
        <w:t xml:space="preserve"> </w:t>
      </w:r>
      <w:r w:rsidR="009F7162">
        <w:t>in</w:t>
      </w:r>
      <w:r w:rsidR="009F7207">
        <w:t xml:space="preserve"> this paper</w:t>
      </w:r>
      <w:r>
        <w:t>.</w:t>
      </w:r>
      <w:r w:rsidR="002A173B">
        <w:t>.</w:t>
      </w:r>
    </w:p>
    <w:p w14:paraId="6229BBC3" w14:textId="77777777" w:rsidR="002C2D19" w:rsidRDefault="002C2D19" w:rsidP="001A1A33">
      <w:pPr>
        <w:ind w:right="-22"/>
        <w:jc w:val="both"/>
        <w:rPr>
          <w:rFonts w:cs="Times New Roman"/>
        </w:rPr>
      </w:pPr>
    </w:p>
    <w:p w14:paraId="761516E1" w14:textId="69FC1D6B" w:rsidR="00CD7492" w:rsidRDefault="00CD7492" w:rsidP="001A1A33">
      <w:pPr>
        <w:pStyle w:val="RAN4H1"/>
        <w:jc w:val="both"/>
      </w:pPr>
      <w:r w:rsidRPr="00A37002">
        <w:t>Conclusion</w:t>
      </w:r>
      <w:r w:rsidR="00AD3DDB">
        <w:t>s</w:t>
      </w:r>
    </w:p>
    <w:p w14:paraId="08017D9F" w14:textId="5F9B89ED" w:rsidR="00F44669" w:rsidRDefault="00F44669" w:rsidP="00F44669">
      <w:pPr>
        <w:rPr>
          <w:lang w:val="en-GB"/>
        </w:rPr>
      </w:pPr>
      <w:r>
        <w:rPr>
          <w:lang w:val="en-GB"/>
        </w:rPr>
        <w:t>In the last meeting UL spatial relation switch delay was discussed. In this paper we have taken the WF [1] from last meeting and analysed the different scenario and given our input on the open aspects. Based on the discussion we have some observations:</w:t>
      </w:r>
    </w:p>
    <w:p w14:paraId="19DA188D" w14:textId="77777777" w:rsidR="00F44669" w:rsidRDefault="00F44669" w:rsidP="00F44669">
      <w:pPr>
        <w:pStyle w:val="RAN4Observation"/>
        <w:numPr>
          <w:ilvl w:val="0"/>
          <w:numId w:val="26"/>
        </w:numPr>
      </w:pPr>
      <w:r>
        <w:t>RAN4 should initially develop UL switching delay requirements based on DL RS.</w:t>
      </w:r>
    </w:p>
    <w:p w14:paraId="19103960" w14:textId="77777777" w:rsidR="00F44669" w:rsidRPr="00CA0D41" w:rsidRDefault="00F44669" w:rsidP="00F44669">
      <w:pPr>
        <w:pStyle w:val="RAN4observation0"/>
      </w:pPr>
      <w:r>
        <w:t>Focus should initially be on MAC and DCI based UL spatial relation switching delay.</w:t>
      </w:r>
    </w:p>
    <w:p w14:paraId="2C795A28" w14:textId="77777777" w:rsidR="00F44669" w:rsidRDefault="00F44669" w:rsidP="00F44669">
      <w:pPr>
        <w:pStyle w:val="RAN4observation0"/>
      </w:pPr>
      <w:r>
        <w:t>When referring to the DL RS used as reference for the UL RAN4 shall not refer to TCI state.</w:t>
      </w:r>
    </w:p>
    <w:p w14:paraId="1C684134" w14:textId="77777777" w:rsidR="00F44669" w:rsidRPr="00B473ED" w:rsidRDefault="00F44669" w:rsidP="00F44669">
      <w:pPr>
        <w:pStyle w:val="RAN4Observation"/>
        <w:jc w:val="both"/>
      </w:pPr>
      <w:r w:rsidRPr="00B473ED">
        <w:t xml:space="preserve">Scenario #10 </w:t>
      </w:r>
      <w:r>
        <w:t>should</w:t>
      </w:r>
      <w:r w:rsidRPr="00B473ED">
        <w:t xml:space="preserve"> </w:t>
      </w:r>
      <w:r>
        <w:t xml:space="preserve">be </w:t>
      </w:r>
      <w:r w:rsidRPr="00B473ED">
        <w:t xml:space="preserve">straightforward </w:t>
      </w:r>
      <w:r>
        <w:t>and use RAN1 timing requirements for the known case</w:t>
      </w:r>
      <w:r w:rsidRPr="00B473ED">
        <w:t>.</w:t>
      </w:r>
    </w:p>
    <w:p w14:paraId="113CEBD1" w14:textId="1FB06DAF" w:rsidR="00F44669" w:rsidRDefault="00F44669" w:rsidP="00F44669">
      <w:pPr>
        <w:rPr>
          <w:lang w:val="en-GB"/>
        </w:rPr>
      </w:pPr>
      <w:r>
        <w:rPr>
          <w:lang w:val="en-GB"/>
        </w:rPr>
        <w:t>and propose additionally:</w:t>
      </w:r>
    </w:p>
    <w:p w14:paraId="0EAF966E" w14:textId="77777777" w:rsidR="00F44669" w:rsidRDefault="00F44669" w:rsidP="00F44669">
      <w:pPr>
        <w:pStyle w:val="RAN4proposal"/>
        <w:numPr>
          <w:ilvl w:val="0"/>
          <w:numId w:val="27"/>
        </w:numPr>
        <w:jc w:val="both"/>
      </w:pPr>
      <w:r>
        <w:t>I</w:t>
      </w:r>
      <w:r w:rsidRPr="00B473ED">
        <w:t>ntroducing scenario #10 in the requirement</w:t>
      </w:r>
      <w:r>
        <w:t xml:space="preserve"> which is based on DCI</w:t>
      </w:r>
      <w:r w:rsidRPr="00B473ED">
        <w:t>.</w:t>
      </w:r>
    </w:p>
    <w:p w14:paraId="012ABD8D" w14:textId="77777777" w:rsidR="00F44669" w:rsidRDefault="00F44669" w:rsidP="00F44669">
      <w:pPr>
        <w:pStyle w:val="RAN4proposal"/>
      </w:pPr>
      <w:r>
        <w:t>Use RAN1 timing requirements for the known case.</w:t>
      </w:r>
    </w:p>
    <w:p w14:paraId="5FB6778D" w14:textId="77777777" w:rsidR="00F44669" w:rsidRDefault="00F44669" w:rsidP="00F44669">
      <w:pPr>
        <w:pStyle w:val="RAN4proposal"/>
      </w:pPr>
      <w:r>
        <w:t>Discuss the possible requirements for unknown case.</w:t>
      </w:r>
    </w:p>
    <w:p w14:paraId="7C866FAB" w14:textId="77777777" w:rsidR="00F44669" w:rsidRDefault="00F44669" w:rsidP="00F44669">
      <w:pPr>
        <w:pStyle w:val="RAN4proposal"/>
      </w:pPr>
      <w:r>
        <w:t>For known case, MAC CE based spatial relation switching, the UE delay requirement is T</w:t>
      </w:r>
      <w:r w:rsidRPr="00AA6C8F">
        <w:rPr>
          <w:vertAlign w:val="subscript"/>
        </w:rPr>
        <w:t>HARQ</w:t>
      </w:r>
      <w:r>
        <w:t xml:space="preserve"> + 3ms.</w:t>
      </w:r>
    </w:p>
    <w:p w14:paraId="06C6D27E" w14:textId="77777777" w:rsidR="00F44669" w:rsidRDefault="00F44669" w:rsidP="00F44669">
      <w:pPr>
        <w:pStyle w:val="RAN4proposal"/>
      </w:pPr>
      <w:r>
        <w:t>For unknown case, MAC CE based spatial relation switching, the UE delay requirement is T</w:t>
      </w:r>
      <w:r w:rsidRPr="00AA6C8F">
        <w:rPr>
          <w:vertAlign w:val="subscript"/>
        </w:rPr>
        <w:t>HARQ</w:t>
      </w:r>
      <w:r>
        <w:t xml:space="preserve"> + 3ms + ‘time for tracking’</w:t>
      </w:r>
    </w:p>
    <w:p w14:paraId="20CD4C14" w14:textId="77777777" w:rsidR="00F44669" w:rsidRDefault="00F44669" w:rsidP="00F44669">
      <w:pPr>
        <w:pStyle w:val="RAN4proposal"/>
        <w:jc w:val="both"/>
      </w:pPr>
      <w:r w:rsidRPr="00B473ED">
        <w:t>We support introducing scenario #8 in the requirement</w:t>
      </w:r>
      <w:r>
        <w:t xml:space="preserve"> which is based on DL MAC for SP-SRS</w:t>
      </w:r>
      <w:r w:rsidRPr="00B473ED">
        <w:t>.</w:t>
      </w:r>
      <w:r>
        <w:t xml:space="preserve"> </w:t>
      </w:r>
    </w:p>
    <w:p w14:paraId="4FE82365" w14:textId="77777777" w:rsidR="00F44669" w:rsidRDefault="00F44669" w:rsidP="00F44669">
      <w:pPr>
        <w:pStyle w:val="RAN4proposal"/>
      </w:pPr>
      <w:r>
        <w:t>Define switch delay based on the RRC processing time plus additional switch delay.</w:t>
      </w:r>
    </w:p>
    <w:p w14:paraId="3870448F" w14:textId="77777777" w:rsidR="00F44669" w:rsidRPr="00B473ED" w:rsidRDefault="00F44669" w:rsidP="00F44669">
      <w:pPr>
        <w:pStyle w:val="RAN4proposal"/>
        <w:jc w:val="both"/>
      </w:pPr>
      <w:r>
        <w:t>RRC switch with unknown timing should include time for RRC processing, switch and reasonable time tracking.</w:t>
      </w:r>
    </w:p>
    <w:p w14:paraId="3499B460" w14:textId="77777777" w:rsidR="00F44669" w:rsidRPr="00056AF5" w:rsidRDefault="00F44669" w:rsidP="00056AF5"/>
    <w:p w14:paraId="3DAFBD41" w14:textId="77777777" w:rsidR="003B659E" w:rsidRPr="0095295C" w:rsidRDefault="003B659E" w:rsidP="001A1A33">
      <w:pPr>
        <w:pStyle w:val="RAN4H1"/>
        <w:jc w:val="both"/>
      </w:pPr>
      <w:r w:rsidRPr="0095295C">
        <w:t>References</w:t>
      </w:r>
    </w:p>
    <w:p w14:paraId="19FC2F12" w14:textId="40D5565D" w:rsidR="003B659E" w:rsidRDefault="00A03863" w:rsidP="001A1A3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Pr>
          <w:rFonts w:eastAsia="Calibri" w:cs="Times New Roman"/>
          <w:szCs w:val="20"/>
          <w:lang w:val="en-GB"/>
        </w:rPr>
        <w:t>R4-2002245</w:t>
      </w:r>
      <w:r w:rsidR="003B659E" w:rsidRPr="00A03863">
        <w:rPr>
          <w:rFonts w:eastAsia="Times New Roman" w:cs="Times New Roman"/>
          <w:szCs w:val="20"/>
          <w:lang w:val="en-GB"/>
        </w:rPr>
        <w:t xml:space="preserve">, </w:t>
      </w:r>
      <w:r w:rsidRPr="00A03863">
        <w:rPr>
          <w:rFonts w:eastAsia="Times New Roman" w:cs="Times New Roman"/>
          <w:bCs/>
          <w:szCs w:val="20"/>
        </w:rPr>
        <w:t>WF on spatial relation switch</w:t>
      </w:r>
      <w:r>
        <w:rPr>
          <w:rFonts w:eastAsia="Times New Roman" w:cs="Times New Roman"/>
          <w:bCs/>
          <w:szCs w:val="20"/>
        </w:rPr>
        <w:t xml:space="preserve">, </w:t>
      </w:r>
      <w:r w:rsidR="00D81C75">
        <w:rPr>
          <w:rFonts w:eastAsia="Times New Roman" w:cs="Times New Roman"/>
          <w:bCs/>
          <w:szCs w:val="20"/>
        </w:rPr>
        <w:t xml:space="preserve">Meeting #94-e, </w:t>
      </w:r>
      <w:r>
        <w:rPr>
          <w:rFonts w:eastAsia="Times New Roman" w:cs="Times New Roman"/>
          <w:bCs/>
          <w:szCs w:val="20"/>
        </w:rPr>
        <w:t>Mediatek Inc.</w:t>
      </w:r>
      <w:r w:rsidR="003B659E" w:rsidRPr="00A03863" w:rsidDel="00C651B9">
        <w:rPr>
          <w:rFonts w:eastAsia="Times New Roman" w:cs="Times New Roman"/>
          <w:szCs w:val="20"/>
          <w:lang w:val="en-GB"/>
        </w:rPr>
        <w:t xml:space="preserve"> </w:t>
      </w:r>
      <w:bookmarkEnd w:id="7"/>
    </w:p>
    <w:p w14:paraId="0E183A31" w14:textId="4B7E46AA" w:rsidR="00D54EEF" w:rsidRPr="00A03863" w:rsidRDefault="00D54EEF" w:rsidP="001A1A3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54EEF">
        <w:rPr>
          <w:rFonts w:eastAsia="Times New Roman" w:cs="Times New Roman"/>
          <w:szCs w:val="20"/>
          <w:lang w:val="en-GB"/>
        </w:rPr>
        <w:t>R1-2000926</w:t>
      </w:r>
      <w:r>
        <w:rPr>
          <w:rFonts w:eastAsia="Times New Roman" w:cs="Times New Roman"/>
          <w:szCs w:val="20"/>
          <w:lang w:val="en-GB"/>
        </w:rPr>
        <w:t xml:space="preserve">, Remaining issues on multi-beam operation, </w:t>
      </w:r>
      <w:r w:rsidR="00D81C75">
        <w:rPr>
          <w:rFonts w:eastAsia="Times New Roman" w:cs="Times New Roman"/>
          <w:szCs w:val="20"/>
          <w:lang w:val="en-GB"/>
        </w:rPr>
        <w:t xml:space="preserve">Meeting #100-e, </w:t>
      </w:r>
      <w:r>
        <w:rPr>
          <w:rFonts w:eastAsia="Times New Roman" w:cs="Times New Roman"/>
          <w:szCs w:val="20"/>
          <w:lang w:val="en-GB"/>
        </w:rPr>
        <w:t>NTT DOCOMO Inc.</w:t>
      </w:r>
    </w:p>
    <w:p w14:paraId="7AA691D0" w14:textId="77777777" w:rsidR="003B659E" w:rsidRDefault="003B659E" w:rsidP="001A1A33">
      <w:pPr>
        <w:ind w:right="-22"/>
        <w:jc w:val="both"/>
        <w:rPr>
          <w:lang w:val="en-GB"/>
        </w:rPr>
      </w:pPr>
    </w:p>
    <w:p w14:paraId="7CE86EE5" w14:textId="3310E9C7" w:rsidR="00504EE9" w:rsidRPr="00841BCD" w:rsidRDefault="00504EE9" w:rsidP="00AD3DDB">
      <w:pPr>
        <w:rPr>
          <w:lang w:val="en-GB"/>
        </w:rPr>
      </w:pPr>
    </w:p>
    <w:p w14:paraId="7BF34BA9" w14:textId="77777777" w:rsidR="00687FA0" w:rsidRPr="003B659E" w:rsidRDefault="00687FA0" w:rsidP="001A1A33">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Caporal Del Barrio, Samantha (Nokia - DK/Aalborg)" w:date="2020-04-08T13:27:00Z" w:initials="CDBS(-D">
    <w:p w14:paraId="568AB61E" w14:textId="54D91DF5" w:rsidR="009B338E" w:rsidRDefault="009B338E">
      <w:pPr>
        <w:pStyle w:val="CommentText"/>
      </w:pPr>
      <w:r>
        <w:rPr>
          <w:rStyle w:val="CommentReference"/>
        </w:rPr>
        <w:annotationRef/>
      </w:r>
      <w:r>
        <w:t>hanks this is also the same section tha</w:t>
      </w:r>
      <w:r w:rsidR="009D196E">
        <w:t>t</w:t>
      </w:r>
      <w:r>
        <w:t xml:space="preserve"> mtk referred to actually</w:t>
      </w:r>
      <w:r w:rsidR="009D196E">
        <w:t xml:space="preserve"> -&gt; updated the figure</w:t>
      </w:r>
    </w:p>
    <w:p w14:paraId="2CF7725B" w14:textId="77777777" w:rsidR="00317CD8" w:rsidRDefault="00317CD8">
      <w:pPr>
        <w:pStyle w:val="CommentText"/>
      </w:pPr>
    </w:p>
    <w:p w14:paraId="2BEAC5B5" w14:textId="2D7C67E6" w:rsidR="00317CD8" w:rsidRDefault="00317CD8" w:rsidP="00317CD8">
      <w:r>
        <w:t xml:space="preserve">slotOffset: in number of slots between the triggering DCI and the actual transmission of this SRS-ResourceSet. -&gt; </w:t>
      </w:r>
      <w:r w:rsidRPr="00317CD8">
        <w:t>slotOffset INTEGER (1..32)</w:t>
      </w:r>
    </w:p>
    <w:p w14:paraId="6F92EA4D" w14:textId="2279928A" w:rsidR="00317CD8" w:rsidRDefault="00317CD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92EA4D" w15:paraIdParent="568AB61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CE68" w14:textId="77777777" w:rsidR="0049696E" w:rsidRDefault="0049696E" w:rsidP="00001C9B">
      <w:pPr>
        <w:spacing w:after="0" w:line="240" w:lineRule="auto"/>
      </w:pPr>
      <w:r>
        <w:separator/>
      </w:r>
    </w:p>
  </w:endnote>
  <w:endnote w:type="continuationSeparator" w:id="0">
    <w:p w14:paraId="4324964E" w14:textId="77777777" w:rsidR="0049696E" w:rsidRDefault="004969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EFA34" w14:textId="77777777" w:rsidR="0049696E" w:rsidRDefault="0049696E" w:rsidP="00001C9B">
      <w:pPr>
        <w:spacing w:after="0" w:line="240" w:lineRule="auto"/>
      </w:pPr>
      <w:r>
        <w:separator/>
      </w:r>
    </w:p>
  </w:footnote>
  <w:footnote w:type="continuationSeparator" w:id="0">
    <w:p w14:paraId="10958D55" w14:textId="77777777" w:rsidR="0049696E" w:rsidRDefault="004969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D3CBE"/>
    <w:multiLevelType w:val="hybridMultilevel"/>
    <w:tmpl w:val="08E82D4A"/>
    <w:lvl w:ilvl="0" w:tplc="B7E201AC">
      <w:start w:val="1"/>
      <w:numFmt w:val="bullet"/>
      <w:lvlText w:val="•"/>
      <w:lvlJc w:val="left"/>
      <w:pPr>
        <w:tabs>
          <w:tab w:val="num" w:pos="720"/>
        </w:tabs>
        <w:ind w:left="720" w:hanging="360"/>
      </w:pPr>
      <w:rPr>
        <w:rFonts w:ascii="Arial" w:hAnsi="Arial" w:hint="default"/>
      </w:rPr>
    </w:lvl>
    <w:lvl w:ilvl="1" w:tplc="5C14F976" w:tentative="1">
      <w:start w:val="1"/>
      <w:numFmt w:val="bullet"/>
      <w:lvlText w:val="•"/>
      <w:lvlJc w:val="left"/>
      <w:pPr>
        <w:tabs>
          <w:tab w:val="num" w:pos="1440"/>
        </w:tabs>
        <w:ind w:left="1440" w:hanging="360"/>
      </w:pPr>
      <w:rPr>
        <w:rFonts w:ascii="Arial" w:hAnsi="Arial" w:hint="default"/>
      </w:rPr>
    </w:lvl>
    <w:lvl w:ilvl="2" w:tplc="A9A4883A" w:tentative="1">
      <w:start w:val="1"/>
      <w:numFmt w:val="bullet"/>
      <w:lvlText w:val="•"/>
      <w:lvlJc w:val="left"/>
      <w:pPr>
        <w:tabs>
          <w:tab w:val="num" w:pos="2160"/>
        </w:tabs>
        <w:ind w:left="2160" w:hanging="360"/>
      </w:pPr>
      <w:rPr>
        <w:rFonts w:ascii="Arial" w:hAnsi="Arial" w:hint="default"/>
      </w:rPr>
    </w:lvl>
    <w:lvl w:ilvl="3" w:tplc="98E64CEA" w:tentative="1">
      <w:start w:val="1"/>
      <w:numFmt w:val="bullet"/>
      <w:lvlText w:val="•"/>
      <w:lvlJc w:val="left"/>
      <w:pPr>
        <w:tabs>
          <w:tab w:val="num" w:pos="2880"/>
        </w:tabs>
        <w:ind w:left="2880" w:hanging="360"/>
      </w:pPr>
      <w:rPr>
        <w:rFonts w:ascii="Arial" w:hAnsi="Arial" w:hint="default"/>
      </w:rPr>
    </w:lvl>
    <w:lvl w:ilvl="4" w:tplc="056A2BAA" w:tentative="1">
      <w:start w:val="1"/>
      <w:numFmt w:val="bullet"/>
      <w:lvlText w:val="•"/>
      <w:lvlJc w:val="left"/>
      <w:pPr>
        <w:tabs>
          <w:tab w:val="num" w:pos="3600"/>
        </w:tabs>
        <w:ind w:left="3600" w:hanging="360"/>
      </w:pPr>
      <w:rPr>
        <w:rFonts w:ascii="Arial" w:hAnsi="Arial" w:hint="default"/>
      </w:rPr>
    </w:lvl>
    <w:lvl w:ilvl="5" w:tplc="6E0AEE8C" w:tentative="1">
      <w:start w:val="1"/>
      <w:numFmt w:val="bullet"/>
      <w:lvlText w:val="•"/>
      <w:lvlJc w:val="left"/>
      <w:pPr>
        <w:tabs>
          <w:tab w:val="num" w:pos="4320"/>
        </w:tabs>
        <w:ind w:left="4320" w:hanging="360"/>
      </w:pPr>
      <w:rPr>
        <w:rFonts w:ascii="Arial" w:hAnsi="Arial" w:hint="default"/>
      </w:rPr>
    </w:lvl>
    <w:lvl w:ilvl="6" w:tplc="23CE02FA" w:tentative="1">
      <w:start w:val="1"/>
      <w:numFmt w:val="bullet"/>
      <w:lvlText w:val="•"/>
      <w:lvlJc w:val="left"/>
      <w:pPr>
        <w:tabs>
          <w:tab w:val="num" w:pos="5040"/>
        </w:tabs>
        <w:ind w:left="5040" w:hanging="360"/>
      </w:pPr>
      <w:rPr>
        <w:rFonts w:ascii="Arial" w:hAnsi="Arial" w:hint="default"/>
      </w:rPr>
    </w:lvl>
    <w:lvl w:ilvl="7" w:tplc="9E244CA4" w:tentative="1">
      <w:start w:val="1"/>
      <w:numFmt w:val="bullet"/>
      <w:lvlText w:val="•"/>
      <w:lvlJc w:val="left"/>
      <w:pPr>
        <w:tabs>
          <w:tab w:val="num" w:pos="5760"/>
        </w:tabs>
        <w:ind w:left="5760" w:hanging="360"/>
      </w:pPr>
      <w:rPr>
        <w:rFonts w:ascii="Arial" w:hAnsi="Arial" w:hint="default"/>
      </w:rPr>
    </w:lvl>
    <w:lvl w:ilvl="8" w:tplc="889C70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783A29"/>
    <w:multiLevelType w:val="hybridMultilevel"/>
    <w:tmpl w:val="A49EF500"/>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B87957"/>
    <w:multiLevelType w:val="hybridMultilevel"/>
    <w:tmpl w:val="A3E898FA"/>
    <w:lvl w:ilvl="0" w:tplc="4D866EE2">
      <w:start w:val="1"/>
      <w:numFmt w:val="bullet"/>
      <w:lvlText w:val="•"/>
      <w:lvlJc w:val="left"/>
      <w:pPr>
        <w:tabs>
          <w:tab w:val="num" w:pos="720"/>
        </w:tabs>
        <w:ind w:left="720" w:hanging="360"/>
      </w:pPr>
      <w:rPr>
        <w:rFonts w:ascii="Arial" w:hAnsi="Arial" w:hint="default"/>
      </w:rPr>
    </w:lvl>
    <w:lvl w:ilvl="1" w:tplc="508C6492" w:tentative="1">
      <w:start w:val="1"/>
      <w:numFmt w:val="bullet"/>
      <w:lvlText w:val="•"/>
      <w:lvlJc w:val="left"/>
      <w:pPr>
        <w:tabs>
          <w:tab w:val="num" w:pos="1440"/>
        </w:tabs>
        <w:ind w:left="1440" w:hanging="360"/>
      </w:pPr>
      <w:rPr>
        <w:rFonts w:ascii="Arial" w:hAnsi="Arial" w:hint="default"/>
      </w:rPr>
    </w:lvl>
    <w:lvl w:ilvl="2" w:tplc="D0C6F780">
      <w:start w:val="1"/>
      <w:numFmt w:val="bullet"/>
      <w:lvlText w:val="•"/>
      <w:lvlJc w:val="left"/>
      <w:pPr>
        <w:tabs>
          <w:tab w:val="num" w:pos="2160"/>
        </w:tabs>
        <w:ind w:left="2160" w:hanging="360"/>
      </w:pPr>
      <w:rPr>
        <w:rFonts w:ascii="Arial" w:hAnsi="Arial" w:hint="default"/>
      </w:rPr>
    </w:lvl>
    <w:lvl w:ilvl="3" w:tplc="8070BAA8" w:tentative="1">
      <w:start w:val="1"/>
      <w:numFmt w:val="bullet"/>
      <w:lvlText w:val="•"/>
      <w:lvlJc w:val="left"/>
      <w:pPr>
        <w:tabs>
          <w:tab w:val="num" w:pos="2880"/>
        </w:tabs>
        <w:ind w:left="2880" w:hanging="360"/>
      </w:pPr>
      <w:rPr>
        <w:rFonts w:ascii="Arial" w:hAnsi="Arial" w:hint="default"/>
      </w:rPr>
    </w:lvl>
    <w:lvl w:ilvl="4" w:tplc="62C47016" w:tentative="1">
      <w:start w:val="1"/>
      <w:numFmt w:val="bullet"/>
      <w:lvlText w:val="•"/>
      <w:lvlJc w:val="left"/>
      <w:pPr>
        <w:tabs>
          <w:tab w:val="num" w:pos="3600"/>
        </w:tabs>
        <w:ind w:left="3600" w:hanging="360"/>
      </w:pPr>
      <w:rPr>
        <w:rFonts w:ascii="Arial" w:hAnsi="Arial" w:hint="default"/>
      </w:rPr>
    </w:lvl>
    <w:lvl w:ilvl="5" w:tplc="763C552A" w:tentative="1">
      <w:start w:val="1"/>
      <w:numFmt w:val="bullet"/>
      <w:lvlText w:val="•"/>
      <w:lvlJc w:val="left"/>
      <w:pPr>
        <w:tabs>
          <w:tab w:val="num" w:pos="4320"/>
        </w:tabs>
        <w:ind w:left="4320" w:hanging="360"/>
      </w:pPr>
      <w:rPr>
        <w:rFonts w:ascii="Arial" w:hAnsi="Arial" w:hint="default"/>
      </w:rPr>
    </w:lvl>
    <w:lvl w:ilvl="6" w:tplc="7CB6BDF2" w:tentative="1">
      <w:start w:val="1"/>
      <w:numFmt w:val="bullet"/>
      <w:lvlText w:val="•"/>
      <w:lvlJc w:val="left"/>
      <w:pPr>
        <w:tabs>
          <w:tab w:val="num" w:pos="5040"/>
        </w:tabs>
        <w:ind w:left="5040" w:hanging="360"/>
      </w:pPr>
      <w:rPr>
        <w:rFonts w:ascii="Arial" w:hAnsi="Arial" w:hint="default"/>
      </w:rPr>
    </w:lvl>
    <w:lvl w:ilvl="7" w:tplc="5C52313C" w:tentative="1">
      <w:start w:val="1"/>
      <w:numFmt w:val="bullet"/>
      <w:lvlText w:val="•"/>
      <w:lvlJc w:val="left"/>
      <w:pPr>
        <w:tabs>
          <w:tab w:val="num" w:pos="5760"/>
        </w:tabs>
        <w:ind w:left="5760" w:hanging="360"/>
      </w:pPr>
      <w:rPr>
        <w:rFonts w:ascii="Arial" w:hAnsi="Arial" w:hint="default"/>
      </w:rPr>
    </w:lvl>
    <w:lvl w:ilvl="8" w:tplc="3A9CC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C3C4E88A"/>
    <w:lvl w:ilvl="0" w:tplc="774659B8">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F48D0"/>
    <w:multiLevelType w:val="hybridMultilevel"/>
    <w:tmpl w:val="530A3A40"/>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98653E"/>
    <w:multiLevelType w:val="hybridMultilevel"/>
    <w:tmpl w:val="B54223EE"/>
    <w:lvl w:ilvl="0" w:tplc="E8C44728">
      <w:start w:val="1"/>
      <w:numFmt w:val="bullet"/>
      <w:lvlText w:val="•"/>
      <w:lvlJc w:val="left"/>
      <w:pPr>
        <w:tabs>
          <w:tab w:val="num" w:pos="720"/>
        </w:tabs>
        <w:ind w:left="720" w:hanging="360"/>
      </w:pPr>
      <w:rPr>
        <w:rFonts w:ascii="Arial" w:hAnsi="Arial" w:hint="default"/>
      </w:rPr>
    </w:lvl>
    <w:lvl w:ilvl="1" w:tplc="1B5AB9B8">
      <w:start w:val="238"/>
      <w:numFmt w:val="bullet"/>
      <w:lvlText w:val="–"/>
      <w:lvlJc w:val="left"/>
      <w:pPr>
        <w:tabs>
          <w:tab w:val="num" w:pos="1440"/>
        </w:tabs>
        <w:ind w:left="1440" w:hanging="360"/>
      </w:pPr>
      <w:rPr>
        <w:rFonts w:ascii="Arial" w:hAnsi="Arial" w:hint="default"/>
      </w:rPr>
    </w:lvl>
    <w:lvl w:ilvl="2" w:tplc="5FA2558E">
      <w:start w:val="238"/>
      <w:numFmt w:val="bullet"/>
      <w:lvlText w:val="•"/>
      <w:lvlJc w:val="left"/>
      <w:pPr>
        <w:tabs>
          <w:tab w:val="num" w:pos="2160"/>
        </w:tabs>
        <w:ind w:left="2160" w:hanging="360"/>
      </w:pPr>
      <w:rPr>
        <w:rFonts w:ascii="Arial" w:hAnsi="Arial" w:hint="default"/>
      </w:rPr>
    </w:lvl>
    <w:lvl w:ilvl="3" w:tplc="78E6B266" w:tentative="1">
      <w:start w:val="1"/>
      <w:numFmt w:val="bullet"/>
      <w:lvlText w:val="•"/>
      <w:lvlJc w:val="left"/>
      <w:pPr>
        <w:tabs>
          <w:tab w:val="num" w:pos="2880"/>
        </w:tabs>
        <w:ind w:left="2880" w:hanging="360"/>
      </w:pPr>
      <w:rPr>
        <w:rFonts w:ascii="Arial" w:hAnsi="Arial" w:hint="default"/>
      </w:rPr>
    </w:lvl>
    <w:lvl w:ilvl="4" w:tplc="5F084400" w:tentative="1">
      <w:start w:val="1"/>
      <w:numFmt w:val="bullet"/>
      <w:lvlText w:val="•"/>
      <w:lvlJc w:val="left"/>
      <w:pPr>
        <w:tabs>
          <w:tab w:val="num" w:pos="3600"/>
        </w:tabs>
        <w:ind w:left="3600" w:hanging="360"/>
      </w:pPr>
      <w:rPr>
        <w:rFonts w:ascii="Arial" w:hAnsi="Arial" w:hint="default"/>
      </w:rPr>
    </w:lvl>
    <w:lvl w:ilvl="5" w:tplc="43D6B876" w:tentative="1">
      <w:start w:val="1"/>
      <w:numFmt w:val="bullet"/>
      <w:lvlText w:val="•"/>
      <w:lvlJc w:val="left"/>
      <w:pPr>
        <w:tabs>
          <w:tab w:val="num" w:pos="4320"/>
        </w:tabs>
        <w:ind w:left="4320" w:hanging="360"/>
      </w:pPr>
      <w:rPr>
        <w:rFonts w:ascii="Arial" w:hAnsi="Arial" w:hint="default"/>
      </w:rPr>
    </w:lvl>
    <w:lvl w:ilvl="6" w:tplc="0A04A87A" w:tentative="1">
      <w:start w:val="1"/>
      <w:numFmt w:val="bullet"/>
      <w:lvlText w:val="•"/>
      <w:lvlJc w:val="left"/>
      <w:pPr>
        <w:tabs>
          <w:tab w:val="num" w:pos="5040"/>
        </w:tabs>
        <w:ind w:left="5040" w:hanging="360"/>
      </w:pPr>
      <w:rPr>
        <w:rFonts w:ascii="Arial" w:hAnsi="Arial" w:hint="default"/>
      </w:rPr>
    </w:lvl>
    <w:lvl w:ilvl="7" w:tplc="DBB07754" w:tentative="1">
      <w:start w:val="1"/>
      <w:numFmt w:val="bullet"/>
      <w:lvlText w:val="•"/>
      <w:lvlJc w:val="left"/>
      <w:pPr>
        <w:tabs>
          <w:tab w:val="num" w:pos="5760"/>
        </w:tabs>
        <w:ind w:left="5760" w:hanging="360"/>
      </w:pPr>
      <w:rPr>
        <w:rFonts w:ascii="Arial" w:hAnsi="Arial" w:hint="default"/>
      </w:rPr>
    </w:lvl>
    <w:lvl w:ilvl="8" w:tplc="2DE2A4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
  </w:num>
  <w:num w:numId="22">
    <w:abstractNumId w:val="6"/>
  </w:num>
  <w:num w:numId="23">
    <w:abstractNumId w:val="11"/>
  </w:num>
  <w:num w:numId="24">
    <w:abstractNumId w:val="14"/>
  </w:num>
  <w:num w:numId="25">
    <w:abstractNumId w:val="5"/>
  </w:num>
  <w:num w:numId="26">
    <w:abstractNumId w:val="8"/>
    <w:lvlOverride w:ilvl="0">
      <w:startOverride w:val="1"/>
    </w:lvlOverride>
  </w:num>
  <w:num w:numId="27">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poral Del Barrio, Samantha (Nokia - DK/Aalborg)">
    <w15:presenceInfo w15:providerId="AD" w15:userId="S::samantha.caporal_del_barrio@nokia-bell-labs.com::90599e05-2bf2-472b-a2a4-7d7fefa84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52897"/>
    <w:rsid w:val="00056AF5"/>
    <w:rsid w:val="00082718"/>
    <w:rsid w:val="0008612A"/>
    <w:rsid w:val="00097B14"/>
    <w:rsid w:val="000B0056"/>
    <w:rsid w:val="000B1113"/>
    <w:rsid w:val="000B762E"/>
    <w:rsid w:val="000D74FC"/>
    <w:rsid w:val="00124C69"/>
    <w:rsid w:val="00133A9A"/>
    <w:rsid w:val="00137A3B"/>
    <w:rsid w:val="00165F20"/>
    <w:rsid w:val="001745F8"/>
    <w:rsid w:val="00176671"/>
    <w:rsid w:val="00181981"/>
    <w:rsid w:val="001838CF"/>
    <w:rsid w:val="001960EE"/>
    <w:rsid w:val="001A1A33"/>
    <w:rsid w:val="001B4C82"/>
    <w:rsid w:val="001C1F49"/>
    <w:rsid w:val="001C2F6D"/>
    <w:rsid w:val="001D352F"/>
    <w:rsid w:val="001D4182"/>
    <w:rsid w:val="001E30F6"/>
    <w:rsid w:val="001F3D20"/>
    <w:rsid w:val="00223B89"/>
    <w:rsid w:val="00232953"/>
    <w:rsid w:val="00235B48"/>
    <w:rsid w:val="00235F5C"/>
    <w:rsid w:val="00252243"/>
    <w:rsid w:val="002A173B"/>
    <w:rsid w:val="002B4922"/>
    <w:rsid w:val="002B6A74"/>
    <w:rsid w:val="002C2D19"/>
    <w:rsid w:val="002D10FA"/>
    <w:rsid w:val="002D4C55"/>
    <w:rsid w:val="00302103"/>
    <w:rsid w:val="00317CD8"/>
    <w:rsid w:val="0032449E"/>
    <w:rsid w:val="003333D5"/>
    <w:rsid w:val="003543F6"/>
    <w:rsid w:val="00363CF1"/>
    <w:rsid w:val="003B055B"/>
    <w:rsid w:val="003B09C0"/>
    <w:rsid w:val="003B2448"/>
    <w:rsid w:val="003B659E"/>
    <w:rsid w:val="004002A3"/>
    <w:rsid w:val="00417AA0"/>
    <w:rsid w:val="00422267"/>
    <w:rsid w:val="0043750A"/>
    <w:rsid w:val="00450DD6"/>
    <w:rsid w:val="00453360"/>
    <w:rsid w:val="00492F50"/>
    <w:rsid w:val="0049696E"/>
    <w:rsid w:val="004B1CC4"/>
    <w:rsid w:val="004B479F"/>
    <w:rsid w:val="004B7B4A"/>
    <w:rsid w:val="004C6678"/>
    <w:rsid w:val="004E5E66"/>
    <w:rsid w:val="00503B4D"/>
    <w:rsid w:val="00504EE9"/>
    <w:rsid w:val="00524590"/>
    <w:rsid w:val="005329F4"/>
    <w:rsid w:val="0054442C"/>
    <w:rsid w:val="00550285"/>
    <w:rsid w:val="0055104B"/>
    <w:rsid w:val="005536CB"/>
    <w:rsid w:val="00573235"/>
    <w:rsid w:val="00577E81"/>
    <w:rsid w:val="005836F8"/>
    <w:rsid w:val="00585707"/>
    <w:rsid w:val="005918FA"/>
    <w:rsid w:val="005D447D"/>
    <w:rsid w:val="005E3125"/>
    <w:rsid w:val="005E61A8"/>
    <w:rsid w:val="005F6419"/>
    <w:rsid w:val="00612B77"/>
    <w:rsid w:val="00617400"/>
    <w:rsid w:val="00642BAD"/>
    <w:rsid w:val="00661EB9"/>
    <w:rsid w:val="00664950"/>
    <w:rsid w:val="00677FAF"/>
    <w:rsid w:val="00683220"/>
    <w:rsid w:val="00687287"/>
    <w:rsid w:val="00687FA0"/>
    <w:rsid w:val="006A3236"/>
    <w:rsid w:val="006B7010"/>
    <w:rsid w:val="006C4753"/>
    <w:rsid w:val="006D3E51"/>
    <w:rsid w:val="006D5D8A"/>
    <w:rsid w:val="006E7DAF"/>
    <w:rsid w:val="006F686A"/>
    <w:rsid w:val="00701BFF"/>
    <w:rsid w:val="0071020C"/>
    <w:rsid w:val="007145FF"/>
    <w:rsid w:val="00723A8C"/>
    <w:rsid w:val="007307A1"/>
    <w:rsid w:val="00751515"/>
    <w:rsid w:val="00785232"/>
    <w:rsid w:val="007C3ED0"/>
    <w:rsid w:val="007C75B9"/>
    <w:rsid w:val="007D3E1F"/>
    <w:rsid w:val="007D61F2"/>
    <w:rsid w:val="007D681D"/>
    <w:rsid w:val="007F09F1"/>
    <w:rsid w:val="007F2538"/>
    <w:rsid w:val="00806A76"/>
    <w:rsid w:val="0080773B"/>
    <w:rsid w:val="00811589"/>
    <w:rsid w:val="00811C9D"/>
    <w:rsid w:val="0081217B"/>
    <w:rsid w:val="00816275"/>
    <w:rsid w:val="00816C80"/>
    <w:rsid w:val="00841BCD"/>
    <w:rsid w:val="0085694A"/>
    <w:rsid w:val="00857672"/>
    <w:rsid w:val="008826C1"/>
    <w:rsid w:val="008922EB"/>
    <w:rsid w:val="00897033"/>
    <w:rsid w:val="008A454A"/>
    <w:rsid w:val="008A4E55"/>
    <w:rsid w:val="008A5782"/>
    <w:rsid w:val="008A5D4E"/>
    <w:rsid w:val="008A5DFE"/>
    <w:rsid w:val="008A78ED"/>
    <w:rsid w:val="008E3F3E"/>
    <w:rsid w:val="008F1C0B"/>
    <w:rsid w:val="009009BF"/>
    <w:rsid w:val="009042BD"/>
    <w:rsid w:val="00904BE7"/>
    <w:rsid w:val="0091671E"/>
    <w:rsid w:val="009316CE"/>
    <w:rsid w:val="009353ED"/>
    <w:rsid w:val="0095304C"/>
    <w:rsid w:val="00977E1D"/>
    <w:rsid w:val="00982626"/>
    <w:rsid w:val="00984A03"/>
    <w:rsid w:val="009B338E"/>
    <w:rsid w:val="009C003D"/>
    <w:rsid w:val="009D196E"/>
    <w:rsid w:val="009E33B3"/>
    <w:rsid w:val="009F7162"/>
    <w:rsid w:val="009F7207"/>
    <w:rsid w:val="00A03863"/>
    <w:rsid w:val="00A22B78"/>
    <w:rsid w:val="00A25350"/>
    <w:rsid w:val="00A25AE5"/>
    <w:rsid w:val="00A366B4"/>
    <w:rsid w:val="00A37002"/>
    <w:rsid w:val="00A5788B"/>
    <w:rsid w:val="00A705D4"/>
    <w:rsid w:val="00A9286E"/>
    <w:rsid w:val="00AA1B0E"/>
    <w:rsid w:val="00AC5CA7"/>
    <w:rsid w:val="00AD3DDB"/>
    <w:rsid w:val="00AE37E1"/>
    <w:rsid w:val="00AE56B1"/>
    <w:rsid w:val="00AF473F"/>
    <w:rsid w:val="00B054F1"/>
    <w:rsid w:val="00B057B4"/>
    <w:rsid w:val="00B145AB"/>
    <w:rsid w:val="00B3513A"/>
    <w:rsid w:val="00B4031A"/>
    <w:rsid w:val="00B413F5"/>
    <w:rsid w:val="00B473ED"/>
    <w:rsid w:val="00B73862"/>
    <w:rsid w:val="00B96683"/>
    <w:rsid w:val="00BA6900"/>
    <w:rsid w:val="00BA6E48"/>
    <w:rsid w:val="00BA724E"/>
    <w:rsid w:val="00BC70A3"/>
    <w:rsid w:val="00BE368D"/>
    <w:rsid w:val="00BE5BF7"/>
    <w:rsid w:val="00BF2218"/>
    <w:rsid w:val="00C025E6"/>
    <w:rsid w:val="00C05B27"/>
    <w:rsid w:val="00C33F99"/>
    <w:rsid w:val="00C406C7"/>
    <w:rsid w:val="00C642CB"/>
    <w:rsid w:val="00C94120"/>
    <w:rsid w:val="00CA0D41"/>
    <w:rsid w:val="00CA6985"/>
    <w:rsid w:val="00CA70E6"/>
    <w:rsid w:val="00CB2089"/>
    <w:rsid w:val="00CD633B"/>
    <w:rsid w:val="00CD7492"/>
    <w:rsid w:val="00CE3A6B"/>
    <w:rsid w:val="00D00211"/>
    <w:rsid w:val="00D06309"/>
    <w:rsid w:val="00D15FC1"/>
    <w:rsid w:val="00D27872"/>
    <w:rsid w:val="00D30606"/>
    <w:rsid w:val="00D351EA"/>
    <w:rsid w:val="00D43403"/>
    <w:rsid w:val="00D47EBA"/>
    <w:rsid w:val="00D50098"/>
    <w:rsid w:val="00D54EEF"/>
    <w:rsid w:val="00D62E71"/>
    <w:rsid w:val="00D67790"/>
    <w:rsid w:val="00D73C36"/>
    <w:rsid w:val="00D740CA"/>
    <w:rsid w:val="00D81C75"/>
    <w:rsid w:val="00D85728"/>
    <w:rsid w:val="00D862E2"/>
    <w:rsid w:val="00D902F3"/>
    <w:rsid w:val="00D97F4E"/>
    <w:rsid w:val="00DA2EF9"/>
    <w:rsid w:val="00DB1F9F"/>
    <w:rsid w:val="00DD555A"/>
    <w:rsid w:val="00DF13C6"/>
    <w:rsid w:val="00DF2997"/>
    <w:rsid w:val="00E42B96"/>
    <w:rsid w:val="00E61088"/>
    <w:rsid w:val="00E76F43"/>
    <w:rsid w:val="00E85DC8"/>
    <w:rsid w:val="00E91C6F"/>
    <w:rsid w:val="00EA17AC"/>
    <w:rsid w:val="00EB2A72"/>
    <w:rsid w:val="00EC7BC3"/>
    <w:rsid w:val="00ED7600"/>
    <w:rsid w:val="00EF2A70"/>
    <w:rsid w:val="00EF3728"/>
    <w:rsid w:val="00F1362C"/>
    <w:rsid w:val="00F317AB"/>
    <w:rsid w:val="00F33158"/>
    <w:rsid w:val="00F35252"/>
    <w:rsid w:val="00F369C7"/>
    <w:rsid w:val="00F44669"/>
    <w:rsid w:val="00F600BF"/>
    <w:rsid w:val="00F60A8A"/>
    <w:rsid w:val="00F824F5"/>
    <w:rsid w:val="00FC29B9"/>
    <w:rsid w:val="00FC6FD3"/>
    <w:rsid w:val="00FD24D8"/>
    <w:rsid w:val="00FD3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252243"/>
    <w:rPr>
      <w:sz w:val="16"/>
      <w:szCs w:val="16"/>
    </w:rPr>
  </w:style>
  <w:style w:type="paragraph" w:styleId="CommentText">
    <w:name w:val="annotation text"/>
    <w:basedOn w:val="Normal"/>
    <w:link w:val="CommentTextChar"/>
    <w:uiPriority w:val="99"/>
    <w:semiHidden/>
    <w:unhideWhenUsed/>
    <w:rsid w:val="00252243"/>
    <w:pPr>
      <w:spacing w:line="240" w:lineRule="auto"/>
    </w:pPr>
    <w:rPr>
      <w:szCs w:val="20"/>
    </w:rPr>
  </w:style>
  <w:style w:type="character" w:customStyle="1" w:styleId="CommentTextChar">
    <w:name w:val="Comment Text Char"/>
    <w:basedOn w:val="DefaultParagraphFont"/>
    <w:link w:val="CommentText"/>
    <w:uiPriority w:val="99"/>
    <w:semiHidden/>
    <w:rsid w:val="002522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52243"/>
    <w:rPr>
      <w:b/>
      <w:bCs/>
    </w:rPr>
  </w:style>
  <w:style w:type="character" w:customStyle="1" w:styleId="CommentSubjectChar">
    <w:name w:val="Comment Subject Char"/>
    <w:basedOn w:val="CommentTextChar"/>
    <w:link w:val="CommentSubject"/>
    <w:uiPriority w:val="99"/>
    <w:semiHidden/>
    <w:rsid w:val="00252243"/>
    <w:rPr>
      <w:rFonts w:ascii="Times New Roman" w:hAnsi="Times New Roman"/>
      <w:b/>
      <w:bCs/>
      <w:sz w:val="20"/>
      <w:szCs w:val="20"/>
    </w:rPr>
  </w:style>
  <w:style w:type="paragraph" w:styleId="Revision">
    <w:name w:val="Revision"/>
    <w:hidden/>
    <w:uiPriority w:val="99"/>
    <w:semiHidden/>
    <w:rsid w:val="00C33F9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76766">
      <w:bodyDiv w:val="1"/>
      <w:marLeft w:val="0"/>
      <w:marRight w:val="0"/>
      <w:marTop w:val="0"/>
      <w:marBottom w:val="0"/>
      <w:divBdr>
        <w:top w:val="none" w:sz="0" w:space="0" w:color="auto"/>
        <w:left w:val="none" w:sz="0" w:space="0" w:color="auto"/>
        <w:bottom w:val="none" w:sz="0" w:space="0" w:color="auto"/>
        <w:right w:val="none" w:sz="0" w:space="0" w:color="auto"/>
      </w:divBdr>
      <w:divsChild>
        <w:div w:id="1202016536">
          <w:marLeft w:val="547"/>
          <w:marRight w:val="0"/>
          <w:marTop w:val="86"/>
          <w:marBottom w:val="0"/>
          <w:divBdr>
            <w:top w:val="none" w:sz="0" w:space="0" w:color="auto"/>
            <w:left w:val="none" w:sz="0" w:space="0" w:color="auto"/>
            <w:bottom w:val="none" w:sz="0" w:space="0" w:color="auto"/>
            <w:right w:val="none" w:sz="0" w:space="0" w:color="auto"/>
          </w:divBdr>
        </w:div>
      </w:divsChild>
    </w:div>
    <w:div w:id="885215523">
      <w:bodyDiv w:val="1"/>
      <w:marLeft w:val="0"/>
      <w:marRight w:val="0"/>
      <w:marTop w:val="0"/>
      <w:marBottom w:val="0"/>
      <w:divBdr>
        <w:top w:val="none" w:sz="0" w:space="0" w:color="auto"/>
        <w:left w:val="none" w:sz="0" w:space="0" w:color="auto"/>
        <w:bottom w:val="none" w:sz="0" w:space="0" w:color="auto"/>
        <w:right w:val="none" w:sz="0" w:space="0" w:color="auto"/>
      </w:divBdr>
    </w:div>
    <w:div w:id="1356808833">
      <w:bodyDiv w:val="1"/>
      <w:marLeft w:val="0"/>
      <w:marRight w:val="0"/>
      <w:marTop w:val="0"/>
      <w:marBottom w:val="0"/>
      <w:divBdr>
        <w:top w:val="none" w:sz="0" w:space="0" w:color="auto"/>
        <w:left w:val="none" w:sz="0" w:space="0" w:color="auto"/>
        <w:bottom w:val="none" w:sz="0" w:space="0" w:color="auto"/>
        <w:right w:val="none" w:sz="0" w:space="0" w:color="auto"/>
      </w:divBdr>
      <w:divsChild>
        <w:div w:id="1458597562">
          <w:marLeft w:val="547"/>
          <w:marRight w:val="0"/>
          <w:marTop w:val="96"/>
          <w:marBottom w:val="0"/>
          <w:divBdr>
            <w:top w:val="none" w:sz="0" w:space="0" w:color="auto"/>
            <w:left w:val="none" w:sz="0" w:space="0" w:color="auto"/>
            <w:bottom w:val="none" w:sz="0" w:space="0" w:color="auto"/>
            <w:right w:val="none" w:sz="0" w:space="0" w:color="auto"/>
          </w:divBdr>
        </w:div>
        <w:div w:id="1807813956">
          <w:marLeft w:val="1166"/>
          <w:marRight w:val="0"/>
          <w:marTop w:val="77"/>
          <w:marBottom w:val="0"/>
          <w:divBdr>
            <w:top w:val="none" w:sz="0" w:space="0" w:color="auto"/>
            <w:left w:val="none" w:sz="0" w:space="0" w:color="auto"/>
            <w:bottom w:val="none" w:sz="0" w:space="0" w:color="auto"/>
            <w:right w:val="none" w:sz="0" w:space="0" w:color="auto"/>
          </w:divBdr>
        </w:div>
        <w:div w:id="1247419952">
          <w:marLeft w:val="547"/>
          <w:marRight w:val="0"/>
          <w:marTop w:val="96"/>
          <w:marBottom w:val="0"/>
          <w:divBdr>
            <w:top w:val="none" w:sz="0" w:space="0" w:color="auto"/>
            <w:left w:val="none" w:sz="0" w:space="0" w:color="auto"/>
            <w:bottom w:val="none" w:sz="0" w:space="0" w:color="auto"/>
            <w:right w:val="none" w:sz="0" w:space="0" w:color="auto"/>
          </w:divBdr>
        </w:div>
        <w:div w:id="511997942">
          <w:marLeft w:val="547"/>
          <w:marRight w:val="0"/>
          <w:marTop w:val="96"/>
          <w:marBottom w:val="0"/>
          <w:divBdr>
            <w:top w:val="none" w:sz="0" w:space="0" w:color="auto"/>
            <w:left w:val="none" w:sz="0" w:space="0" w:color="auto"/>
            <w:bottom w:val="none" w:sz="0" w:space="0" w:color="auto"/>
            <w:right w:val="none" w:sz="0" w:space="0" w:color="auto"/>
          </w:divBdr>
        </w:div>
        <w:div w:id="1640643471">
          <w:marLeft w:val="1166"/>
          <w:marRight w:val="0"/>
          <w:marTop w:val="86"/>
          <w:marBottom w:val="0"/>
          <w:divBdr>
            <w:top w:val="none" w:sz="0" w:space="0" w:color="auto"/>
            <w:left w:val="none" w:sz="0" w:space="0" w:color="auto"/>
            <w:bottom w:val="none" w:sz="0" w:space="0" w:color="auto"/>
            <w:right w:val="none" w:sz="0" w:space="0" w:color="auto"/>
          </w:divBdr>
        </w:div>
        <w:div w:id="1647315695">
          <w:marLeft w:val="1800"/>
          <w:marRight w:val="0"/>
          <w:marTop w:val="77"/>
          <w:marBottom w:val="0"/>
          <w:divBdr>
            <w:top w:val="none" w:sz="0" w:space="0" w:color="auto"/>
            <w:left w:val="none" w:sz="0" w:space="0" w:color="auto"/>
            <w:bottom w:val="none" w:sz="0" w:space="0" w:color="auto"/>
            <w:right w:val="none" w:sz="0" w:space="0" w:color="auto"/>
          </w:divBdr>
        </w:div>
        <w:div w:id="1726485695">
          <w:marLeft w:val="1800"/>
          <w:marRight w:val="0"/>
          <w:marTop w:val="77"/>
          <w:marBottom w:val="0"/>
          <w:divBdr>
            <w:top w:val="none" w:sz="0" w:space="0" w:color="auto"/>
            <w:left w:val="none" w:sz="0" w:space="0" w:color="auto"/>
            <w:bottom w:val="none" w:sz="0" w:space="0" w:color="auto"/>
            <w:right w:val="none" w:sz="0" w:space="0" w:color="auto"/>
          </w:divBdr>
        </w:div>
        <w:div w:id="1770195924">
          <w:marLeft w:val="547"/>
          <w:marRight w:val="0"/>
          <w:marTop w:val="96"/>
          <w:marBottom w:val="0"/>
          <w:divBdr>
            <w:top w:val="none" w:sz="0" w:space="0" w:color="auto"/>
            <w:left w:val="none" w:sz="0" w:space="0" w:color="auto"/>
            <w:bottom w:val="none" w:sz="0" w:space="0" w:color="auto"/>
            <w:right w:val="none" w:sz="0" w:space="0" w:color="auto"/>
          </w:divBdr>
        </w:div>
        <w:div w:id="1030648645">
          <w:marLeft w:val="547"/>
          <w:marRight w:val="0"/>
          <w:marTop w:val="96"/>
          <w:marBottom w:val="0"/>
          <w:divBdr>
            <w:top w:val="none" w:sz="0" w:space="0" w:color="auto"/>
            <w:left w:val="none" w:sz="0" w:space="0" w:color="auto"/>
            <w:bottom w:val="none" w:sz="0" w:space="0" w:color="auto"/>
            <w:right w:val="none" w:sz="0" w:space="0" w:color="auto"/>
          </w:divBdr>
        </w:div>
      </w:divsChild>
    </w:div>
    <w:div w:id="1390417989">
      <w:bodyDiv w:val="1"/>
      <w:marLeft w:val="0"/>
      <w:marRight w:val="0"/>
      <w:marTop w:val="0"/>
      <w:marBottom w:val="0"/>
      <w:divBdr>
        <w:top w:val="none" w:sz="0" w:space="0" w:color="auto"/>
        <w:left w:val="none" w:sz="0" w:space="0" w:color="auto"/>
        <w:bottom w:val="none" w:sz="0" w:space="0" w:color="auto"/>
        <w:right w:val="none" w:sz="0" w:space="0" w:color="auto"/>
      </w:divBdr>
      <w:divsChild>
        <w:div w:id="1459251931">
          <w:marLeft w:val="1800"/>
          <w:marRight w:val="0"/>
          <w:marTop w:val="77"/>
          <w:marBottom w:val="0"/>
          <w:divBdr>
            <w:top w:val="none" w:sz="0" w:space="0" w:color="auto"/>
            <w:left w:val="none" w:sz="0" w:space="0" w:color="auto"/>
            <w:bottom w:val="none" w:sz="0" w:space="0" w:color="auto"/>
            <w:right w:val="none" w:sz="0" w:space="0" w:color="auto"/>
          </w:divBdr>
        </w:div>
        <w:div w:id="189164848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CC07-76BC-4C4F-94A2-E9D9CD5F852F}">
  <ds:schemaRefs>
    <ds:schemaRef ds:uri="Microsoft.SharePoint.Taxonomy.ContentTypeSync"/>
  </ds:schemaRefs>
</ds:datastoreItem>
</file>

<file path=customXml/itemProps2.xml><?xml version="1.0" encoding="utf-8"?>
<ds:datastoreItem xmlns:ds="http://schemas.openxmlformats.org/officeDocument/2006/customXml" ds:itemID="{2EDB2FE1-6CEA-4817-8DC2-84FB957D9EEC}">
  <ds:schemaRefs>
    <ds:schemaRef ds:uri="http://schemas.microsoft.com/sharepoint/events"/>
  </ds:schemaRefs>
</ds:datastoreItem>
</file>

<file path=customXml/itemProps3.xml><?xml version="1.0" encoding="utf-8"?>
<ds:datastoreItem xmlns:ds="http://schemas.openxmlformats.org/officeDocument/2006/customXml" ds:itemID="{21FFE78E-486B-4C2C-8AA0-A1E25CB4FCA8}">
  <ds:schemaRefs>
    <ds:schemaRef ds:uri="http://schemas.microsoft.com/sharepoint/v3/contenttype/forms"/>
  </ds:schemaRefs>
</ds:datastoreItem>
</file>

<file path=customXml/itemProps4.xml><?xml version="1.0" encoding="utf-8"?>
<ds:datastoreItem xmlns:ds="http://schemas.openxmlformats.org/officeDocument/2006/customXml" ds:itemID="{B88EE9E2-23FB-46B7-AAD0-3B5A77C801DF}">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ABE361D9-7D7B-4739-87DA-C22181B86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EDE0DF-42E3-4DE5-8CD9-E4C3880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2020-04-10T18:32:00Z</dcterms:created>
  <dcterms:modified xsi:type="dcterms:W3CDTF">2020-04-10T18:32:00Z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