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22856CAE"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77E81">
        <w:rPr>
          <w:rFonts w:ascii="Arial" w:eastAsia="SimSun" w:hAnsi="Arial" w:cs="Times New Roman"/>
          <w:b/>
          <w:sz w:val="24"/>
          <w:szCs w:val="20"/>
          <w:lang w:val="en-GB"/>
        </w:rPr>
        <w:t>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053955" w:rsidRPr="004C41B9">
        <w:rPr>
          <w:rFonts w:ascii="Arial" w:eastAsia="SimSun" w:hAnsi="Arial" w:cs="Times New Roman"/>
          <w:b/>
          <w:bCs/>
          <w:sz w:val="24"/>
          <w:szCs w:val="20"/>
          <w:lang w:val="en-GB" w:eastAsia="zh-CN"/>
        </w:rPr>
        <w:t>2004439</w:t>
      </w:r>
      <w:bookmarkStart w:id="3" w:name="_GoBack"/>
      <w:bookmarkEnd w:id="3"/>
    </w:p>
    <w:p w14:paraId="3DEDC117" w14:textId="46EDF20A"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Pr>
          <w:rFonts w:ascii="Arial" w:eastAsia="SimSun" w:hAnsi="Arial" w:cs="Times New Roman"/>
          <w:b/>
          <w:sz w:val="24"/>
          <w:szCs w:val="20"/>
          <w:lang w:val="en-GB"/>
        </w:rPr>
        <w:t>0</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18115D">
        <w:rPr>
          <w:rFonts w:ascii="Arial" w:eastAsia="SimSun" w:hAnsi="Arial" w:cs="Times New Roman"/>
          <w:b/>
          <w:sz w:val="24"/>
          <w:szCs w:val="20"/>
          <w:lang w:val="en-GB"/>
        </w:rPr>
        <w:t>April 30</w:t>
      </w:r>
      <w:r w:rsidR="0018115D" w:rsidRPr="0018115D">
        <w:rPr>
          <w:rFonts w:ascii="Arial" w:eastAsia="SimSun" w:hAnsi="Arial" w:cs="Times New Roman"/>
          <w:b/>
          <w:sz w:val="24"/>
          <w:szCs w:val="20"/>
          <w:vertAlign w:val="superscript"/>
          <w:lang w:val="en-GB"/>
        </w:rPr>
        <w:t>th</w:t>
      </w:r>
      <w:r w:rsidR="0018115D">
        <w:rPr>
          <w:rFonts w:ascii="Arial" w:eastAsia="SimSun" w:hAnsi="Arial" w:cs="Times New Roman"/>
          <w:b/>
          <w:sz w:val="24"/>
          <w:szCs w:val="20"/>
          <w:lang w:val="en-GB"/>
        </w:rPr>
        <w:t>,</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DF77C9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029BF">
        <w:rPr>
          <w:rFonts w:ascii="Arial" w:eastAsia="Calibri" w:hAnsi="Arial" w:cs="Arial"/>
          <w:b/>
          <w:bCs/>
          <w:sz w:val="24"/>
          <w:lang w:val="en-GB"/>
        </w:rPr>
        <w:t xml:space="preserve">NR </w:t>
      </w:r>
      <w:r w:rsidR="00D029BF" w:rsidRPr="00D029BF">
        <w:rPr>
          <w:rFonts w:ascii="Arial" w:eastAsia="Calibri" w:hAnsi="Arial" w:cs="Arial"/>
          <w:b/>
          <w:bCs/>
          <w:sz w:val="24"/>
        </w:rPr>
        <w:t>MR-DC RRM requirements</w:t>
      </w:r>
    </w:p>
    <w:p w14:paraId="53921647" w14:textId="5EB1EE5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F1205">
        <w:rPr>
          <w:rFonts w:ascii="Arial" w:eastAsia="MS Mincho" w:hAnsi="Arial" w:cs="Arial"/>
          <w:b/>
          <w:bCs/>
          <w:sz w:val="24"/>
          <w:szCs w:val="20"/>
          <w:lang w:val="en-GB"/>
        </w:rPr>
        <w:t>6.6.3.2.1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FF1205">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1D0A9D3F" w14:textId="2DDCBF2D" w:rsidR="00D029BF" w:rsidRDefault="00D029BF" w:rsidP="00841BCD">
      <w:pPr>
        <w:ind w:right="-22"/>
        <w:rPr>
          <w:rFonts w:eastAsia="Calibri" w:cs="Times New Roman"/>
          <w:szCs w:val="20"/>
          <w:lang w:val="en-GB"/>
        </w:rPr>
      </w:pPr>
      <w:r>
        <w:rPr>
          <w:rFonts w:eastAsia="Calibri" w:cs="Times New Roman"/>
          <w:szCs w:val="20"/>
          <w:lang w:val="en-GB"/>
        </w:rPr>
        <w:t xml:space="preserve">In last RAN4 e-meeting the topic of how to define requirements for NR early measurement reporting was further discussed. RAN4 reached </w:t>
      </w:r>
      <w:proofErr w:type="gramStart"/>
      <w:r>
        <w:rPr>
          <w:rFonts w:eastAsia="Calibri" w:cs="Times New Roman"/>
          <w:szCs w:val="20"/>
          <w:lang w:val="en-GB"/>
        </w:rPr>
        <w:t>a number of</w:t>
      </w:r>
      <w:proofErr w:type="gramEnd"/>
      <w:r>
        <w:rPr>
          <w:rFonts w:eastAsia="Calibri" w:cs="Times New Roman"/>
          <w:szCs w:val="20"/>
          <w:lang w:val="en-GB"/>
        </w:rPr>
        <w:t xml:space="preserve"> good agreements captured in the WF [</w:t>
      </w:r>
      <w:r w:rsidRPr="00D029BF">
        <w:rPr>
          <w:rFonts w:eastAsia="Calibri" w:cs="Times New Roman"/>
          <w:szCs w:val="20"/>
          <w:lang w:val="en-GB"/>
        </w:rPr>
        <w:t>R4-2002234</w:t>
      </w:r>
      <w:r>
        <w:rPr>
          <w:rFonts w:eastAsia="Calibri" w:cs="Times New Roman"/>
          <w:szCs w:val="20"/>
          <w:lang w:val="en-GB"/>
        </w:rPr>
        <w:t xml:space="preserve">]. In this paper we discuss, based on those agreement the next step requirements for UE requirements for NR EMR. This paper focuses only on 38.133 requirement while we discuss 36.133 requirement in a separate paper. </w:t>
      </w:r>
    </w:p>
    <w:p w14:paraId="089EDD25" w14:textId="40027E1A" w:rsidR="00D133AE" w:rsidRDefault="00D133AE" w:rsidP="00841BCD">
      <w:pPr>
        <w:ind w:right="-22"/>
        <w:rPr>
          <w:rFonts w:eastAsia="Calibri" w:cs="Times New Roman"/>
          <w:szCs w:val="20"/>
          <w:lang w:val="en-GB"/>
        </w:rPr>
      </w:pPr>
      <w:r>
        <w:rPr>
          <w:rFonts w:eastAsia="Calibri" w:cs="Times New Roman"/>
          <w:szCs w:val="20"/>
          <w:lang w:val="en-GB"/>
        </w:rPr>
        <w:t>In draft CR [</w:t>
      </w:r>
      <w:r w:rsidR="00FF1205">
        <w:rPr>
          <w:rFonts w:eastAsia="Calibri" w:cs="Times New Roman"/>
          <w:szCs w:val="20"/>
          <w:lang w:val="en-GB"/>
        </w:rPr>
        <w:t>3</w:t>
      </w:r>
      <w:r>
        <w:rPr>
          <w:rFonts w:eastAsia="Calibri" w:cs="Times New Roman"/>
          <w:szCs w:val="20"/>
          <w:lang w:val="en-GB"/>
        </w:rPr>
        <w:t>] we have captured the agreements from last meeting.</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4F642168" w14:textId="39A088EE" w:rsidR="003A5036" w:rsidRDefault="003A5036" w:rsidP="00EA17AC">
      <w:pPr>
        <w:ind w:right="-22"/>
        <w:rPr>
          <w:rFonts w:eastAsia="Calibri" w:cs="Times New Roman"/>
          <w:szCs w:val="20"/>
          <w:lang w:val="en-GB"/>
        </w:rPr>
      </w:pPr>
      <w:r>
        <w:rPr>
          <w:rFonts w:eastAsia="Calibri" w:cs="Times New Roman"/>
          <w:szCs w:val="20"/>
          <w:lang w:val="en-GB"/>
        </w:rPr>
        <w:t>Following we address some of the open issues listed in the agree WF from last meeting, topic by topic.</w:t>
      </w:r>
    </w:p>
    <w:p w14:paraId="5EB1DD50" w14:textId="77777777" w:rsidR="003A5036" w:rsidRDefault="003A5036" w:rsidP="00EA17AC">
      <w:pPr>
        <w:ind w:right="-22"/>
        <w:rPr>
          <w:rFonts w:eastAsia="Calibri" w:cs="Times New Roman"/>
          <w:szCs w:val="20"/>
          <w:lang w:val="en-GB"/>
        </w:rPr>
      </w:pPr>
    </w:p>
    <w:p w14:paraId="63D258FC" w14:textId="433D9365" w:rsidR="003A5036" w:rsidRDefault="003A5036" w:rsidP="003A5036">
      <w:pPr>
        <w:pStyle w:val="RAN4H2"/>
        <w:rPr>
          <w:rFonts w:eastAsia="Calibri"/>
          <w:lang w:val="en-GB"/>
        </w:rPr>
      </w:pPr>
      <w:r>
        <w:rPr>
          <w:rFonts w:eastAsia="Calibri"/>
          <w:lang w:val="en-GB"/>
        </w:rPr>
        <w:t>Actively measured carrier</w:t>
      </w:r>
    </w:p>
    <w:p w14:paraId="57C590C4" w14:textId="2A1309C8" w:rsidR="003A5036" w:rsidRDefault="003A5036" w:rsidP="00EA17AC">
      <w:pPr>
        <w:ind w:right="-22"/>
        <w:rPr>
          <w:rFonts w:eastAsia="Calibri" w:cs="Times New Roman"/>
          <w:szCs w:val="20"/>
          <w:lang w:val="en-GB"/>
        </w:rPr>
      </w:pPr>
      <w:r>
        <w:rPr>
          <w:rFonts w:eastAsia="Calibri" w:cs="Times New Roman"/>
          <w:szCs w:val="20"/>
          <w:lang w:val="en-GB"/>
        </w:rPr>
        <w:t>In last meeting RAN4 agreed following:</w:t>
      </w:r>
    </w:p>
    <w:p w14:paraId="57D2D58C" w14:textId="77777777" w:rsidR="003A5036" w:rsidRPr="003A5036" w:rsidRDefault="003A5036" w:rsidP="003A5036">
      <w:pPr>
        <w:numPr>
          <w:ilvl w:val="0"/>
          <w:numId w:val="24"/>
        </w:numPr>
        <w:ind w:right="-22"/>
        <w:rPr>
          <w:rFonts w:eastAsia="Calibri" w:cs="Times New Roman"/>
          <w:szCs w:val="20"/>
          <w:lang w:val="en-GB"/>
        </w:rPr>
      </w:pPr>
      <w:r w:rsidRPr="003A5036">
        <w:rPr>
          <w:rFonts w:eastAsia="Calibri" w:cs="Times New Roman"/>
          <w:szCs w:val="20"/>
          <w:lang w:val="en-GB"/>
        </w:rPr>
        <w:t>RAN4 use ‘actively measured’ in the definition of overlapping and non-overlapping carriers is agreeable conditioned that RAN4 also defines the conditions for ‘actively measured’.</w:t>
      </w:r>
    </w:p>
    <w:p w14:paraId="376B15A4" w14:textId="77F5A22F" w:rsidR="003A5036" w:rsidRDefault="003A5036" w:rsidP="00EA17AC">
      <w:pPr>
        <w:ind w:right="-22"/>
        <w:rPr>
          <w:rFonts w:eastAsia="Calibri" w:cs="Times New Roman"/>
          <w:szCs w:val="20"/>
          <w:lang w:val="en-GB"/>
        </w:rPr>
      </w:pPr>
      <w:r>
        <w:rPr>
          <w:rFonts w:eastAsia="Calibri" w:cs="Times New Roman"/>
          <w:szCs w:val="20"/>
          <w:lang w:val="en-GB"/>
        </w:rPr>
        <w:t>This was conditioned that RAN4 would also define ‘actively measured’ conditions. Next we give our view on such definition based on what has been defined in LTE and what has been agreed in RAN2.</w:t>
      </w:r>
    </w:p>
    <w:p w14:paraId="52AE1892" w14:textId="48E7579C" w:rsidR="003A5036" w:rsidRDefault="00905336" w:rsidP="00EA17AC">
      <w:pPr>
        <w:ind w:right="-22"/>
        <w:rPr>
          <w:rFonts w:eastAsia="Calibri" w:cs="Times New Roman"/>
          <w:szCs w:val="20"/>
          <w:lang w:val="en-GB"/>
        </w:rPr>
      </w:pPr>
      <w:r>
        <w:rPr>
          <w:rFonts w:eastAsia="Calibri" w:cs="Times New Roman"/>
          <w:szCs w:val="20"/>
          <w:lang w:val="en-GB"/>
        </w:rPr>
        <w:t>RAN2 has in RAN2#108 agreed that m</w:t>
      </w:r>
      <w:r w:rsidRPr="00905336">
        <w:rPr>
          <w:rFonts w:eastAsia="Calibri" w:cs="Times New Roman"/>
          <w:szCs w:val="20"/>
          <w:lang w:val="en-GB"/>
        </w:rPr>
        <w:t>easurement for Cell reselection (304) and early measurements are independent</w:t>
      </w:r>
      <w:r>
        <w:rPr>
          <w:rFonts w:eastAsia="Calibri" w:cs="Times New Roman"/>
          <w:szCs w:val="20"/>
          <w:lang w:val="en-GB"/>
        </w:rPr>
        <w:t>. Hence, as also applied in LTE EMR, search thresholds do not apply to carriers configured for EMR. This means that carriers configured for EMR are measured independently from any configured search thresholds (</w:t>
      </w:r>
      <w:proofErr w:type="spellStart"/>
      <w:r>
        <w:rPr>
          <w:szCs w:val="20"/>
        </w:rPr>
        <w:t>SnonIntraSearch</w:t>
      </w:r>
      <w:proofErr w:type="spellEnd"/>
      <w:r>
        <w:rPr>
          <w:rFonts w:eastAsia="Calibri" w:cs="Times New Roman"/>
          <w:szCs w:val="20"/>
          <w:lang w:val="en-GB"/>
        </w:rPr>
        <w:t>). This applies for both inter-frequency carriers and inter-RAT (LTE) carriers configured for EMR.</w:t>
      </w:r>
    </w:p>
    <w:p w14:paraId="6E18C70C" w14:textId="48200629" w:rsidR="00905336" w:rsidRDefault="00905336" w:rsidP="00905336">
      <w:pPr>
        <w:pStyle w:val="RAN4observation0"/>
      </w:pPr>
      <w:r>
        <w:t>Any configured search thresholds (</w:t>
      </w:r>
      <w:proofErr w:type="spellStart"/>
      <w:r>
        <w:t>SnonIntraSearch</w:t>
      </w:r>
      <w:proofErr w:type="spellEnd"/>
      <w:r>
        <w:t>) do not apply to carriers configured for EMR.</w:t>
      </w:r>
    </w:p>
    <w:p w14:paraId="0F9928B1" w14:textId="0C90F2B8" w:rsidR="00905336" w:rsidRDefault="000E046C" w:rsidP="00905336">
      <w:pPr>
        <w:rPr>
          <w:lang w:val="en-GB"/>
        </w:rPr>
      </w:pPr>
      <w:r>
        <w:rPr>
          <w:lang w:val="en-GB"/>
        </w:rPr>
        <w:t>Hence, EMR carriers are measured throughout the cell while timer T331 is running. A carrier configured for EMR is on the other hand not measured if:</w:t>
      </w:r>
    </w:p>
    <w:p w14:paraId="2FBC442D" w14:textId="5150A8B3" w:rsidR="000E046C" w:rsidRDefault="000E046C" w:rsidP="000E046C">
      <w:pPr>
        <w:pStyle w:val="ListParagraph"/>
        <w:numPr>
          <w:ilvl w:val="0"/>
          <w:numId w:val="25"/>
        </w:numPr>
        <w:rPr>
          <w:lang w:val="en-GB"/>
        </w:rPr>
      </w:pPr>
      <w:r>
        <w:rPr>
          <w:lang w:val="en-GB"/>
        </w:rPr>
        <w:t>Timer T331 has expired</w:t>
      </w:r>
    </w:p>
    <w:p w14:paraId="1E64B3AB" w14:textId="689B6288" w:rsidR="000E046C" w:rsidRDefault="000E046C" w:rsidP="000E046C">
      <w:pPr>
        <w:pStyle w:val="ListParagraph"/>
        <w:numPr>
          <w:ilvl w:val="0"/>
          <w:numId w:val="25"/>
        </w:numPr>
        <w:rPr>
          <w:lang w:val="en-GB"/>
        </w:rPr>
      </w:pPr>
      <w:r>
        <w:rPr>
          <w:lang w:val="en-GB"/>
        </w:rPr>
        <w:t>Serving cell does not support EMR</w:t>
      </w:r>
    </w:p>
    <w:p w14:paraId="2C1FEFEC" w14:textId="28391F15" w:rsidR="000E046C" w:rsidRDefault="000E046C" w:rsidP="000E046C">
      <w:pPr>
        <w:pStyle w:val="ListParagraph"/>
        <w:numPr>
          <w:ilvl w:val="0"/>
          <w:numId w:val="25"/>
        </w:numPr>
        <w:rPr>
          <w:lang w:val="en-GB"/>
        </w:rPr>
      </w:pPr>
      <w:r>
        <w:rPr>
          <w:lang w:val="en-GB"/>
        </w:rPr>
        <w:t>Serving cell is not in the validity area</w:t>
      </w:r>
    </w:p>
    <w:p w14:paraId="326A435E" w14:textId="02EDEDD1" w:rsidR="000E046C" w:rsidRDefault="000E046C" w:rsidP="000E046C">
      <w:pPr>
        <w:pStyle w:val="ListParagraph"/>
        <w:numPr>
          <w:ilvl w:val="0"/>
          <w:numId w:val="25"/>
        </w:numPr>
        <w:rPr>
          <w:lang w:val="en-GB"/>
        </w:rPr>
      </w:pPr>
      <w:r>
        <w:rPr>
          <w:lang w:val="en-GB"/>
        </w:rPr>
        <w:t>UE is in connected mode</w:t>
      </w:r>
    </w:p>
    <w:p w14:paraId="7CC91B2D" w14:textId="0021A43A" w:rsidR="000E046C" w:rsidRDefault="000E046C" w:rsidP="000E046C">
      <w:pPr>
        <w:pStyle w:val="ListParagraph"/>
        <w:numPr>
          <w:ilvl w:val="0"/>
          <w:numId w:val="25"/>
        </w:numPr>
        <w:rPr>
          <w:lang w:val="en-GB"/>
        </w:rPr>
      </w:pPr>
      <w:r>
        <w:rPr>
          <w:lang w:val="en-GB"/>
        </w:rPr>
        <w:t>UE changes RAT</w:t>
      </w:r>
    </w:p>
    <w:p w14:paraId="25A5EF55" w14:textId="39D6DA8E" w:rsidR="000E046C" w:rsidRDefault="000E046C" w:rsidP="000E046C">
      <w:pPr>
        <w:rPr>
          <w:lang w:val="en-GB"/>
        </w:rPr>
      </w:pPr>
      <w:r>
        <w:rPr>
          <w:lang w:val="en-GB"/>
        </w:rPr>
        <w:t xml:space="preserve">This also means that while the timer T331 is running and the serving cell is part of the validity area and support EMR, the UE shall measure the configured EMR carriers. If the UE enters connected mode or changes </w:t>
      </w:r>
      <w:proofErr w:type="gramStart"/>
      <w:r>
        <w:rPr>
          <w:lang w:val="en-GB"/>
        </w:rPr>
        <w:t>RAT</w:t>
      </w:r>
      <w:proofErr w:type="gramEnd"/>
      <w:r>
        <w:rPr>
          <w:lang w:val="en-GB"/>
        </w:rPr>
        <w:t xml:space="preserve"> the UE stops timer T331 and deletes any EMR configuration.</w:t>
      </w:r>
    </w:p>
    <w:p w14:paraId="028B3947" w14:textId="0B8A50A5" w:rsidR="000E046C" w:rsidRDefault="008B3C9B" w:rsidP="008B3C9B">
      <w:pPr>
        <w:pStyle w:val="RAN4observation0"/>
      </w:pPr>
      <w:r>
        <w:t>A carrier configured for EMR is actively measured while T331 running provided serving cell supports EMR and is part of the validity area.</w:t>
      </w:r>
    </w:p>
    <w:p w14:paraId="30695325" w14:textId="219F195C" w:rsidR="008B3C9B" w:rsidRDefault="008B3C9B" w:rsidP="008B3C9B">
      <w:pPr>
        <w:pStyle w:val="RAN4observation0"/>
      </w:pPr>
      <w:r>
        <w:lastRenderedPageBreak/>
        <w:t>EMR configuration is deleted in the UE when the UE enters connected mode or changes to a cell in another RAT.</w:t>
      </w:r>
    </w:p>
    <w:p w14:paraId="6F9CAF31" w14:textId="205D255C" w:rsidR="008B3C9B" w:rsidRDefault="008B3C9B" w:rsidP="008B3C9B">
      <w:pPr>
        <w:rPr>
          <w:lang w:val="en-GB"/>
        </w:rPr>
      </w:pPr>
      <w:r>
        <w:rPr>
          <w:lang w:val="en-GB"/>
        </w:rPr>
        <w:t>Considering the RAN4 requirements we propose following definition of an actively measured EMR carrier:</w:t>
      </w:r>
    </w:p>
    <w:p w14:paraId="306F105E" w14:textId="156501EF" w:rsidR="008B3C9B" w:rsidRPr="008B3C9B" w:rsidRDefault="008B3C9B" w:rsidP="008B3C9B">
      <w:pPr>
        <w:pStyle w:val="RAN4proposal"/>
        <w:rPr>
          <w:lang w:val="en-GB"/>
        </w:rPr>
      </w:pPr>
      <w:bookmarkStart w:id="4" w:name="_Hlk37424497"/>
      <w:r>
        <w:rPr>
          <w:lang w:val="en-GB"/>
        </w:rPr>
        <w:t>A</w:t>
      </w:r>
      <w:r w:rsidR="00655709">
        <w:rPr>
          <w:lang w:val="en-GB"/>
        </w:rPr>
        <w:t>n</w:t>
      </w:r>
      <w:r>
        <w:rPr>
          <w:lang w:val="en-GB"/>
        </w:rPr>
        <w:t xml:space="preserve"> EMR carrier is actively measured while </w:t>
      </w:r>
      <w:r>
        <w:t>while T331 running provided serving cell supports EMR and is part of the validity area.</w:t>
      </w:r>
    </w:p>
    <w:bookmarkEnd w:id="4"/>
    <w:p w14:paraId="081898BE" w14:textId="79EDCA33" w:rsidR="008B3C9B" w:rsidRDefault="00655709" w:rsidP="00EA17AC">
      <w:pPr>
        <w:ind w:right="-22"/>
        <w:rPr>
          <w:rFonts w:eastAsia="Calibri" w:cs="Times New Roman"/>
          <w:szCs w:val="20"/>
          <w:lang w:val="en-GB"/>
        </w:rPr>
      </w:pPr>
      <w:r>
        <w:rPr>
          <w:rFonts w:eastAsia="Calibri" w:cs="Times New Roman"/>
          <w:szCs w:val="20"/>
          <w:lang w:val="en-GB"/>
        </w:rPr>
        <w:t>As for the definition of overlapping EMR carrier and non-overlapping EMR carrier, this refers to whether the EMR carrier is configured for mobility and EMR or only configured for EMR:</w:t>
      </w:r>
    </w:p>
    <w:p w14:paraId="327310B2" w14:textId="2CB6A86D" w:rsidR="00655709" w:rsidRDefault="00655709" w:rsidP="00655709">
      <w:pPr>
        <w:pStyle w:val="RAN4observation0"/>
      </w:pPr>
      <w:r>
        <w:t>An overlapping carrier is configured for mobility and EMR</w:t>
      </w:r>
    </w:p>
    <w:p w14:paraId="4F3D9C9D" w14:textId="51DDDEFA" w:rsidR="00655709" w:rsidRPr="00655709" w:rsidRDefault="00655709" w:rsidP="00655709">
      <w:pPr>
        <w:pStyle w:val="RAN4observation0"/>
      </w:pPr>
      <w:r>
        <w:t>A non-overlapping carrier is configured for EMR but not configure for mobility.</w:t>
      </w:r>
    </w:p>
    <w:p w14:paraId="16549EAC" w14:textId="0DA3BA2B" w:rsidR="00655709" w:rsidRDefault="00080FC0" w:rsidP="00EA17AC">
      <w:pPr>
        <w:ind w:right="-22"/>
        <w:rPr>
          <w:rFonts w:eastAsia="Calibri" w:cs="Times New Roman"/>
          <w:szCs w:val="20"/>
          <w:lang w:val="en-GB"/>
        </w:rPr>
      </w:pPr>
      <w:r>
        <w:rPr>
          <w:rFonts w:eastAsia="Calibri" w:cs="Times New Roman"/>
          <w:szCs w:val="20"/>
          <w:lang w:val="en-GB"/>
        </w:rPr>
        <w:t>Based on this we propose following definition of overlapping and non-overlapping EMR carriers:</w:t>
      </w:r>
    </w:p>
    <w:p w14:paraId="5D29AB8E" w14:textId="0FFF7FF9" w:rsidR="00080FC0" w:rsidRDefault="00080FC0" w:rsidP="00080FC0">
      <w:pPr>
        <w:pStyle w:val="RAN4proposal"/>
        <w:rPr>
          <w:lang w:val="en-GB"/>
        </w:rPr>
      </w:pPr>
      <w:r>
        <w:rPr>
          <w:lang w:val="en-GB"/>
        </w:rPr>
        <w:t>An overlapping carrier is a carrier actively measured for mobility and EMR.</w:t>
      </w:r>
    </w:p>
    <w:p w14:paraId="0222EB29" w14:textId="6664FE6B" w:rsidR="00080FC0" w:rsidRDefault="00FF1205" w:rsidP="00080FC0">
      <w:pPr>
        <w:pStyle w:val="RAN4proposal"/>
        <w:rPr>
          <w:lang w:val="en-GB"/>
        </w:rPr>
      </w:pPr>
      <w:r>
        <w:rPr>
          <w:lang w:val="en-GB"/>
        </w:rPr>
        <w:t>A</w:t>
      </w:r>
      <w:r w:rsidR="00080FC0">
        <w:rPr>
          <w:lang w:val="en-GB"/>
        </w:rPr>
        <w:t xml:space="preserve"> non-overlapping carrier is a carrier actively measured for EMR but not mobility.</w:t>
      </w:r>
    </w:p>
    <w:p w14:paraId="5A2E505E" w14:textId="1A0006AB" w:rsidR="00FF1205" w:rsidRDefault="00FF1205" w:rsidP="00080FC0">
      <w:pPr>
        <w:rPr>
          <w:lang w:val="en-GB"/>
        </w:rPr>
      </w:pPr>
      <w:r>
        <w:rPr>
          <w:lang w:val="en-GB"/>
        </w:rPr>
        <w:t xml:space="preserve">For both proposal 2 and proposal 3 any configured </w:t>
      </w:r>
      <w:proofErr w:type="spellStart"/>
      <w:r>
        <w:rPr>
          <w:szCs w:val="20"/>
        </w:rPr>
        <w:t>SnonIntraSearch</w:t>
      </w:r>
      <w:proofErr w:type="spellEnd"/>
      <w:r>
        <w:rPr>
          <w:szCs w:val="20"/>
        </w:rPr>
        <w:t xml:space="preserve"> thresholds do not apply to carriers configured for EMR.</w:t>
      </w:r>
    </w:p>
    <w:p w14:paraId="37A8812C" w14:textId="57DD2702" w:rsidR="00080FC0" w:rsidRDefault="0090249D" w:rsidP="00080FC0">
      <w:pPr>
        <w:rPr>
          <w:lang w:val="en-GB"/>
        </w:rPr>
      </w:pPr>
      <w:r>
        <w:rPr>
          <w:lang w:val="en-GB"/>
        </w:rPr>
        <w:t>Based on proposals 2 and 3 we suggest following TP capturing the overlapping and non-overlapping EMR carrier definition:</w:t>
      </w:r>
    </w:p>
    <w:p w14:paraId="45DAADE8" w14:textId="1A3582E5" w:rsidR="0090249D" w:rsidRDefault="0090249D" w:rsidP="00E559AE">
      <w:pPr>
        <w:ind w:left="720"/>
        <w:rPr>
          <w:lang w:val="en-GB"/>
        </w:rPr>
      </w:pPr>
      <w:bookmarkStart w:id="5" w:name="_Hlk37424158"/>
      <w:r w:rsidRPr="0090249D">
        <w:rPr>
          <w:lang w:val="en-GB"/>
        </w:rPr>
        <w:t>An overlapping carrier is defined as a</w:t>
      </w:r>
      <w:r w:rsidR="00E559AE">
        <w:rPr>
          <w:lang w:val="en-GB"/>
        </w:rPr>
        <w:t>n actively measured</w:t>
      </w:r>
      <w:r w:rsidRPr="0090249D">
        <w:rPr>
          <w:lang w:val="en-GB"/>
        </w:rPr>
        <w:t xml:space="preserve"> carrier configured by higher layer for early measurement reporting and inter-frequency</w:t>
      </w:r>
      <w:r>
        <w:rPr>
          <w:lang w:val="en-GB"/>
        </w:rPr>
        <w:t xml:space="preserve"> and inter-RAT</w:t>
      </w:r>
      <w:r w:rsidRPr="0090249D">
        <w:rPr>
          <w:lang w:val="en-GB"/>
        </w:rPr>
        <w:t xml:space="preserve"> mobility measurements. A non-overlapping carrier is defined as a</w:t>
      </w:r>
      <w:r w:rsidR="00E559AE">
        <w:rPr>
          <w:lang w:val="en-GB"/>
        </w:rPr>
        <w:t>n actively measured</w:t>
      </w:r>
      <w:r w:rsidRPr="0090249D">
        <w:rPr>
          <w:lang w:val="en-GB"/>
        </w:rPr>
        <w:t xml:space="preserve"> carrier configured by higher layer for early measurement reporting while not configured for inter-frequency mobility measurements.</w:t>
      </w:r>
      <w:r>
        <w:rPr>
          <w:lang w:val="en-GB"/>
        </w:rPr>
        <w:t xml:space="preserve"> </w:t>
      </w:r>
      <w:r w:rsidR="00FF1205">
        <w:rPr>
          <w:lang w:val="en-GB"/>
        </w:rPr>
        <w:t>C</w:t>
      </w:r>
      <w:r>
        <w:rPr>
          <w:lang w:val="en-GB"/>
        </w:rPr>
        <w:t>onfigured S</w:t>
      </w:r>
      <w:proofErr w:type="spellStart"/>
      <w:r>
        <w:rPr>
          <w:szCs w:val="20"/>
        </w:rPr>
        <w:t>nonIntraSearch</w:t>
      </w:r>
      <w:proofErr w:type="spellEnd"/>
      <w:r>
        <w:rPr>
          <w:lang w:val="en-GB"/>
        </w:rPr>
        <w:t xml:space="preserve"> thresholds do not apply to carrier</w:t>
      </w:r>
      <w:r w:rsidR="00FF1205">
        <w:rPr>
          <w:lang w:val="en-GB"/>
        </w:rPr>
        <w:t>s</w:t>
      </w:r>
      <w:r>
        <w:rPr>
          <w:lang w:val="en-GB"/>
        </w:rPr>
        <w:t xml:space="preserve"> configured for EMR.</w:t>
      </w:r>
      <w:bookmarkEnd w:id="5"/>
    </w:p>
    <w:p w14:paraId="606EEC44" w14:textId="42FA102E" w:rsidR="00E559AE" w:rsidRPr="00080FC0" w:rsidRDefault="00E559AE" w:rsidP="00E559AE">
      <w:pPr>
        <w:ind w:left="720"/>
        <w:rPr>
          <w:lang w:val="en-GB"/>
        </w:rPr>
      </w:pPr>
      <w:r>
        <w:rPr>
          <w:lang w:val="en-GB"/>
        </w:rPr>
        <w:t xml:space="preserve">An EMR carrier is actively measured while </w:t>
      </w:r>
      <w:r>
        <w:t>while T331 running provided serving cell supports EMR and is part of the validity area.</w:t>
      </w:r>
    </w:p>
    <w:p w14:paraId="0609ED7B" w14:textId="4D7984B5" w:rsidR="00E559AE" w:rsidRDefault="00E559AE" w:rsidP="00EA17AC">
      <w:pPr>
        <w:ind w:right="-22"/>
        <w:rPr>
          <w:rFonts w:eastAsia="Calibri" w:cs="Times New Roman"/>
          <w:szCs w:val="20"/>
          <w:lang w:val="en-GB"/>
        </w:rPr>
      </w:pPr>
    </w:p>
    <w:p w14:paraId="49E4DF6E" w14:textId="36DD2E7C" w:rsidR="00AF3B83" w:rsidRDefault="00AF3B83" w:rsidP="00AF3B83">
      <w:pPr>
        <w:pStyle w:val="RAN4H2"/>
        <w:rPr>
          <w:rFonts w:eastAsia="Calibri"/>
          <w:lang w:val="en-GB"/>
        </w:rPr>
      </w:pPr>
      <w:r>
        <w:rPr>
          <w:rFonts w:eastAsia="Calibri"/>
          <w:lang w:val="en-GB"/>
        </w:rPr>
        <w:t>Total number of carriers to measure</w:t>
      </w:r>
    </w:p>
    <w:p w14:paraId="4F847609" w14:textId="62461ACE" w:rsidR="00AF3B83" w:rsidRDefault="00CD3783" w:rsidP="00EA17AC">
      <w:pPr>
        <w:ind w:right="-22"/>
        <w:rPr>
          <w:rFonts w:eastAsia="Calibri" w:cs="Times New Roman"/>
          <w:szCs w:val="20"/>
          <w:lang w:val="en-GB"/>
        </w:rPr>
      </w:pPr>
      <w:r>
        <w:rPr>
          <w:rFonts w:eastAsia="Calibri" w:cs="Times New Roman"/>
          <w:szCs w:val="20"/>
          <w:lang w:val="en-GB"/>
        </w:rPr>
        <w:t>As already agreed in RAN4, the EMR requirements will not increase the UE requirements related to the total number of carriers the UE at least shall be able to monitor in idle and inactive mode. This will follow exiting requirements in 38.133 section 4.2.2.1.</w:t>
      </w:r>
    </w:p>
    <w:p w14:paraId="367F4041" w14:textId="04A5BED9" w:rsidR="00CD3783" w:rsidRDefault="00CD3783" w:rsidP="00EA17AC">
      <w:pPr>
        <w:ind w:right="-22"/>
        <w:rPr>
          <w:rFonts w:eastAsia="Calibri" w:cs="Times New Roman"/>
          <w:szCs w:val="20"/>
          <w:lang w:val="en-GB"/>
        </w:rPr>
      </w:pPr>
      <w:r>
        <w:rPr>
          <w:rFonts w:eastAsia="Calibri" w:cs="Times New Roman"/>
          <w:szCs w:val="20"/>
          <w:lang w:val="en-GB"/>
        </w:rPr>
        <w:t xml:space="preserve">What still needs further clarification is the UE requirements related to how many carriers the UE shall be able to measure for EMR – both overlapping and non-overlapping and how are these distributed among inter-frequency and inter-RAT (LTE) carriers. </w:t>
      </w:r>
    </w:p>
    <w:p w14:paraId="65973C82" w14:textId="1348BB5E" w:rsidR="00CD3783" w:rsidRDefault="00CD3783" w:rsidP="00EA17AC">
      <w:pPr>
        <w:ind w:right="-22"/>
        <w:rPr>
          <w:rFonts w:eastAsia="Calibri" w:cs="Times New Roman"/>
          <w:szCs w:val="20"/>
          <w:lang w:val="en-GB"/>
        </w:rPr>
      </w:pPr>
      <w:r>
        <w:rPr>
          <w:rFonts w:eastAsia="Calibri" w:cs="Times New Roman"/>
          <w:szCs w:val="20"/>
          <w:lang w:val="en-GB"/>
        </w:rPr>
        <w:t>In last meeting RAN4 agreed to use following template in order to be able to facilitate the discussion:</w:t>
      </w:r>
    </w:p>
    <w:p w14:paraId="23422AC3" w14:textId="77777777" w:rsidR="00CD3783" w:rsidRPr="00CD3783" w:rsidRDefault="00CD3783" w:rsidP="00CD3783">
      <w:pPr>
        <w:numPr>
          <w:ilvl w:val="0"/>
          <w:numId w:val="26"/>
        </w:numPr>
        <w:ind w:right="-22"/>
        <w:rPr>
          <w:rFonts w:eastAsia="Calibri" w:cs="Times New Roman"/>
          <w:szCs w:val="20"/>
          <w:lang w:val="en-GB"/>
        </w:rPr>
      </w:pPr>
      <w:r w:rsidRPr="00CD3783">
        <w:rPr>
          <w:rFonts w:eastAsia="Calibri" w:cs="Times New Roman"/>
          <w:szCs w:val="20"/>
          <w:lang w:val="en-GB"/>
        </w:rPr>
        <w:t xml:space="preserve">The total number carriers the UE at least shall be able to measure for EMR, N ≤ 14; </w:t>
      </w:r>
    </w:p>
    <w:p w14:paraId="3C6F37E8" w14:textId="77777777" w:rsidR="00CD3783" w:rsidRPr="00CD3783" w:rsidRDefault="00CD3783" w:rsidP="00CD3783">
      <w:pPr>
        <w:numPr>
          <w:ilvl w:val="1"/>
          <w:numId w:val="26"/>
        </w:numPr>
        <w:ind w:right="-22"/>
        <w:rPr>
          <w:rFonts w:eastAsia="Calibri" w:cs="Times New Roman"/>
          <w:szCs w:val="20"/>
          <w:lang w:val="en-GB"/>
        </w:rPr>
      </w:pPr>
      <w:r w:rsidRPr="00CD3783">
        <w:rPr>
          <w:rFonts w:eastAsia="Calibri" w:cs="Times New Roman"/>
          <w:szCs w:val="20"/>
          <w:lang w:val="en-GB"/>
        </w:rPr>
        <w:t xml:space="preserve">N = A + B; </w:t>
      </w:r>
    </w:p>
    <w:p w14:paraId="11C09A8C" w14:textId="77777777" w:rsidR="00CD3783" w:rsidRPr="00CD3783" w:rsidRDefault="00CD3783" w:rsidP="00CD3783">
      <w:pPr>
        <w:numPr>
          <w:ilvl w:val="1"/>
          <w:numId w:val="26"/>
        </w:numPr>
        <w:ind w:right="-22"/>
        <w:rPr>
          <w:rFonts w:eastAsia="Calibri" w:cs="Times New Roman"/>
          <w:szCs w:val="20"/>
          <w:lang w:val="en-GB"/>
        </w:rPr>
      </w:pPr>
      <w:r w:rsidRPr="00CD3783">
        <w:rPr>
          <w:rFonts w:eastAsia="Calibri" w:cs="Times New Roman"/>
          <w:szCs w:val="20"/>
          <w:lang w:val="en-GB"/>
        </w:rPr>
        <w:t>The number of overlapping carriers, A = [</w:t>
      </w:r>
      <w:proofErr w:type="gramStart"/>
      <w:r w:rsidRPr="00CD3783">
        <w:rPr>
          <w:rFonts w:eastAsia="Calibri" w:cs="Times New Roman"/>
          <w:szCs w:val="20"/>
          <w:lang w:val="en-GB"/>
        </w:rPr>
        <w:t>0;x</w:t>
      </w:r>
      <w:proofErr w:type="gramEnd"/>
      <w:r w:rsidRPr="00CD3783">
        <w:rPr>
          <w:rFonts w:eastAsia="Calibri" w:cs="Times New Roman"/>
          <w:szCs w:val="20"/>
          <w:lang w:val="en-GB"/>
        </w:rPr>
        <w:t xml:space="preserve">]; </w:t>
      </w:r>
    </w:p>
    <w:p w14:paraId="24F5A97A" w14:textId="77777777" w:rsidR="00CD3783" w:rsidRPr="00CD3783" w:rsidRDefault="00CD3783" w:rsidP="00CD3783">
      <w:pPr>
        <w:numPr>
          <w:ilvl w:val="1"/>
          <w:numId w:val="26"/>
        </w:numPr>
        <w:ind w:right="-22"/>
        <w:rPr>
          <w:rFonts w:eastAsia="Calibri" w:cs="Times New Roman"/>
          <w:szCs w:val="20"/>
          <w:lang w:val="en-GB"/>
        </w:rPr>
      </w:pPr>
      <w:r w:rsidRPr="00CD3783">
        <w:rPr>
          <w:rFonts w:eastAsia="Calibri" w:cs="Times New Roman"/>
          <w:szCs w:val="20"/>
          <w:lang w:val="en-GB"/>
        </w:rPr>
        <w:t>The number of non-overlapping carriers, B = [</w:t>
      </w:r>
      <w:proofErr w:type="gramStart"/>
      <w:r w:rsidRPr="00CD3783">
        <w:rPr>
          <w:rFonts w:eastAsia="Calibri" w:cs="Times New Roman"/>
          <w:szCs w:val="20"/>
          <w:lang w:val="en-GB"/>
        </w:rPr>
        <w:t>0;y</w:t>
      </w:r>
      <w:proofErr w:type="gramEnd"/>
      <w:r w:rsidRPr="00CD3783">
        <w:rPr>
          <w:rFonts w:eastAsia="Calibri" w:cs="Times New Roman"/>
          <w:szCs w:val="20"/>
          <w:lang w:val="en-GB"/>
        </w:rPr>
        <w:t>]</w:t>
      </w:r>
    </w:p>
    <w:p w14:paraId="7F738522" w14:textId="77777777" w:rsidR="00CD3783" w:rsidRPr="00CD3783" w:rsidRDefault="00CD3783" w:rsidP="00CD3783">
      <w:pPr>
        <w:numPr>
          <w:ilvl w:val="0"/>
          <w:numId w:val="26"/>
        </w:numPr>
        <w:ind w:right="-22"/>
        <w:rPr>
          <w:rFonts w:eastAsia="Calibri" w:cs="Times New Roman"/>
          <w:szCs w:val="20"/>
          <w:lang w:val="en-GB"/>
        </w:rPr>
      </w:pPr>
      <w:r w:rsidRPr="00CD3783">
        <w:rPr>
          <w:rFonts w:eastAsia="Calibri" w:cs="Times New Roman"/>
          <w:szCs w:val="20"/>
          <w:lang w:val="en-GB"/>
        </w:rPr>
        <w:t>A, B, x and y are all FFS.</w:t>
      </w:r>
    </w:p>
    <w:p w14:paraId="6BCE1340" w14:textId="27EACC7F" w:rsidR="00CD3783" w:rsidRDefault="00CD3783" w:rsidP="00EA17AC">
      <w:pPr>
        <w:ind w:right="-22"/>
        <w:rPr>
          <w:rFonts w:eastAsia="Calibri" w:cs="Times New Roman"/>
          <w:szCs w:val="20"/>
          <w:lang w:val="en-GB"/>
        </w:rPr>
      </w:pPr>
      <w:r>
        <w:rPr>
          <w:rFonts w:eastAsia="Calibri" w:cs="Times New Roman"/>
          <w:szCs w:val="20"/>
          <w:lang w:val="en-GB"/>
        </w:rPr>
        <w:t xml:space="preserve">For each overlapping and non-overlapping RAN4 would then need to consider </w:t>
      </w:r>
      <w:r w:rsidR="006A5757">
        <w:rPr>
          <w:rFonts w:eastAsia="Calibri" w:cs="Times New Roman"/>
          <w:szCs w:val="20"/>
          <w:lang w:val="en-GB"/>
        </w:rPr>
        <w:t xml:space="preserve">any potential differentiation between </w:t>
      </w:r>
      <w:r>
        <w:rPr>
          <w:rFonts w:eastAsia="Calibri" w:cs="Times New Roman"/>
          <w:szCs w:val="20"/>
          <w:lang w:val="en-GB"/>
        </w:rPr>
        <w:t xml:space="preserve">inter-frequency carriers and </w:t>
      </w:r>
      <w:r w:rsidR="006A5757">
        <w:rPr>
          <w:rFonts w:eastAsia="Calibri" w:cs="Times New Roman"/>
          <w:szCs w:val="20"/>
          <w:lang w:val="en-GB"/>
        </w:rPr>
        <w:t>LTE inter-RAT carriers.</w:t>
      </w:r>
      <w:r w:rsidR="00626001">
        <w:rPr>
          <w:rFonts w:eastAsia="Calibri" w:cs="Times New Roman"/>
          <w:szCs w:val="20"/>
          <w:lang w:val="en-GB"/>
        </w:rPr>
        <w:t xml:space="preserve"> Hence:</w:t>
      </w:r>
    </w:p>
    <w:p w14:paraId="76A3DC6E" w14:textId="77777777" w:rsidR="00CD3783" w:rsidRPr="00CD3783" w:rsidRDefault="00CD3783" w:rsidP="00626001">
      <w:pPr>
        <w:numPr>
          <w:ilvl w:val="0"/>
          <w:numId w:val="26"/>
        </w:numPr>
        <w:ind w:right="-22"/>
        <w:rPr>
          <w:rFonts w:eastAsia="Calibri" w:cs="Times New Roman"/>
          <w:szCs w:val="20"/>
          <w:lang w:val="en-GB"/>
        </w:rPr>
      </w:pPr>
      <w:r w:rsidRPr="00CD3783">
        <w:rPr>
          <w:rFonts w:eastAsia="Calibri" w:cs="Times New Roman"/>
          <w:szCs w:val="20"/>
          <w:lang w:val="en-GB"/>
        </w:rPr>
        <w:t xml:space="preserve">The total number carriers the UE at least shall be able to measure for EMR, N ≤ 14; </w:t>
      </w:r>
    </w:p>
    <w:p w14:paraId="074C4C98" w14:textId="77777777" w:rsidR="00CD3783" w:rsidRPr="00CD3783" w:rsidRDefault="00CD3783" w:rsidP="00626001">
      <w:pPr>
        <w:numPr>
          <w:ilvl w:val="1"/>
          <w:numId w:val="26"/>
        </w:numPr>
        <w:ind w:right="-22"/>
        <w:rPr>
          <w:rFonts w:eastAsia="Calibri" w:cs="Times New Roman"/>
          <w:szCs w:val="20"/>
          <w:lang w:val="en-GB"/>
        </w:rPr>
      </w:pPr>
      <w:r w:rsidRPr="00CD3783">
        <w:rPr>
          <w:rFonts w:eastAsia="Calibri" w:cs="Times New Roman"/>
          <w:szCs w:val="20"/>
          <w:lang w:val="en-GB"/>
        </w:rPr>
        <w:t xml:space="preserve">N = A + B; </w:t>
      </w:r>
    </w:p>
    <w:p w14:paraId="15232023" w14:textId="631A07E5" w:rsidR="00CD3783" w:rsidRDefault="00CD3783" w:rsidP="00626001">
      <w:pPr>
        <w:numPr>
          <w:ilvl w:val="1"/>
          <w:numId w:val="26"/>
        </w:numPr>
        <w:ind w:right="-22"/>
        <w:rPr>
          <w:rFonts w:eastAsia="Calibri" w:cs="Times New Roman"/>
          <w:szCs w:val="20"/>
          <w:lang w:val="en-GB"/>
        </w:rPr>
      </w:pPr>
      <w:r w:rsidRPr="00CD3783">
        <w:rPr>
          <w:rFonts w:eastAsia="Calibri" w:cs="Times New Roman"/>
          <w:szCs w:val="20"/>
          <w:lang w:val="en-GB"/>
        </w:rPr>
        <w:lastRenderedPageBreak/>
        <w:t>The number of overlapping carriers, A = [</w:t>
      </w:r>
      <w:proofErr w:type="gramStart"/>
      <w:r w:rsidRPr="00CD3783">
        <w:rPr>
          <w:rFonts w:eastAsia="Calibri" w:cs="Times New Roman"/>
          <w:szCs w:val="20"/>
          <w:lang w:val="en-GB"/>
        </w:rPr>
        <w:t>0;x</w:t>
      </w:r>
      <w:proofErr w:type="gramEnd"/>
      <w:r w:rsidRPr="00CD3783">
        <w:rPr>
          <w:rFonts w:eastAsia="Calibri" w:cs="Times New Roman"/>
          <w:szCs w:val="20"/>
          <w:lang w:val="en-GB"/>
        </w:rPr>
        <w:t xml:space="preserve">]; </w:t>
      </w:r>
    </w:p>
    <w:p w14:paraId="78ADC34A" w14:textId="77ED77F1" w:rsidR="00CD3783" w:rsidRPr="00CD3783" w:rsidRDefault="00626001" w:rsidP="00626001">
      <w:pPr>
        <w:numPr>
          <w:ilvl w:val="2"/>
          <w:numId w:val="26"/>
        </w:numPr>
        <w:ind w:right="-22"/>
        <w:rPr>
          <w:rFonts w:eastAsia="Calibri" w:cs="Times New Roman"/>
          <w:szCs w:val="20"/>
          <w:lang w:val="en-GB"/>
        </w:rPr>
      </w:pPr>
      <w:r>
        <w:rPr>
          <w:rFonts w:eastAsia="Calibri" w:cs="Times New Roman"/>
          <w:szCs w:val="20"/>
          <w:lang w:val="en-GB"/>
        </w:rPr>
        <w:t>x=x1+x2 where x1 is number of inter-frequency carriers and x2 is number of inter-RAT carriers.</w:t>
      </w:r>
    </w:p>
    <w:p w14:paraId="7F94AC0A" w14:textId="086EE385" w:rsidR="00CD3783" w:rsidRDefault="00CD3783" w:rsidP="00626001">
      <w:pPr>
        <w:numPr>
          <w:ilvl w:val="1"/>
          <w:numId w:val="26"/>
        </w:numPr>
        <w:ind w:right="-22"/>
        <w:rPr>
          <w:rFonts w:eastAsia="Calibri" w:cs="Times New Roman"/>
          <w:szCs w:val="20"/>
          <w:lang w:val="en-GB"/>
        </w:rPr>
      </w:pPr>
      <w:r w:rsidRPr="00CD3783">
        <w:rPr>
          <w:rFonts w:eastAsia="Calibri" w:cs="Times New Roman"/>
          <w:szCs w:val="20"/>
          <w:lang w:val="en-GB"/>
        </w:rPr>
        <w:t>The number of non-overlapping carriers, B = [</w:t>
      </w:r>
      <w:proofErr w:type="gramStart"/>
      <w:r w:rsidRPr="00CD3783">
        <w:rPr>
          <w:rFonts w:eastAsia="Calibri" w:cs="Times New Roman"/>
          <w:szCs w:val="20"/>
          <w:lang w:val="en-GB"/>
        </w:rPr>
        <w:t>0;y</w:t>
      </w:r>
      <w:proofErr w:type="gramEnd"/>
      <w:r w:rsidRPr="00CD3783">
        <w:rPr>
          <w:rFonts w:eastAsia="Calibri" w:cs="Times New Roman"/>
          <w:szCs w:val="20"/>
          <w:lang w:val="en-GB"/>
        </w:rPr>
        <w:t>]</w:t>
      </w:r>
    </w:p>
    <w:p w14:paraId="211B0AB5" w14:textId="0624D1DD" w:rsidR="00CD3783" w:rsidRPr="00CD3783" w:rsidRDefault="00626001" w:rsidP="00626001">
      <w:pPr>
        <w:numPr>
          <w:ilvl w:val="2"/>
          <w:numId w:val="26"/>
        </w:numPr>
        <w:ind w:right="-22"/>
        <w:rPr>
          <w:rFonts w:eastAsia="Calibri" w:cs="Times New Roman"/>
          <w:szCs w:val="20"/>
          <w:lang w:val="en-GB"/>
        </w:rPr>
      </w:pPr>
      <w:r>
        <w:rPr>
          <w:rFonts w:eastAsia="Calibri" w:cs="Times New Roman"/>
          <w:szCs w:val="20"/>
          <w:lang w:val="en-GB"/>
        </w:rPr>
        <w:t>y=y1+y2 where y1 is number of inter-frequency carriers and y2 is number of inter-RAT carriers.</w:t>
      </w:r>
    </w:p>
    <w:p w14:paraId="281BE4BE" w14:textId="77777777" w:rsidR="005C71F1" w:rsidRDefault="001648AC" w:rsidP="005C71F1">
      <w:pPr>
        <w:ind w:right="-22"/>
        <w:rPr>
          <w:rFonts w:eastAsia="Calibri" w:cs="Times New Roman"/>
          <w:szCs w:val="20"/>
          <w:lang w:val="en-GB"/>
        </w:rPr>
      </w:pPr>
      <w:r>
        <w:rPr>
          <w:rFonts w:eastAsia="Calibri" w:cs="Times New Roman"/>
          <w:szCs w:val="20"/>
          <w:lang w:val="en-GB"/>
        </w:rPr>
        <w:t xml:space="preserve">As for the more concrete proposals, we start with </w:t>
      </w:r>
      <w:r w:rsidR="005C71F1">
        <w:rPr>
          <w:rFonts w:eastAsia="Calibri" w:cs="Times New Roman"/>
          <w:szCs w:val="20"/>
          <w:lang w:val="en-GB"/>
        </w:rPr>
        <w:t xml:space="preserve">inter-frequency EMR carriers, which could be used for either CA or DC setup or both, we see that more than one EMR carrier would need to be supported. Having only 1 EMR carrier would limit the configuration flexibility on carrier basis (e.g. for network to consider load) and would only enable either configuring </w:t>
      </w:r>
      <w:proofErr w:type="spellStart"/>
      <w:r w:rsidR="005C71F1">
        <w:rPr>
          <w:rFonts w:eastAsia="Calibri" w:cs="Times New Roman"/>
          <w:szCs w:val="20"/>
          <w:lang w:val="en-GB"/>
        </w:rPr>
        <w:t>PSCell</w:t>
      </w:r>
      <w:proofErr w:type="spellEnd"/>
      <w:r w:rsidR="005C71F1">
        <w:rPr>
          <w:rFonts w:eastAsia="Calibri" w:cs="Times New Roman"/>
          <w:szCs w:val="20"/>
          <w:lang w:val="en-GB"/>
        </w:rPr>
        <w:t xml:space="preserve"> (NR-DC) or CA (NR-CA). Hence, we that more than 1 inter-frequency EMR carrier should be supported. Likely 3 carriers would be </w:t>
      </w:r>
      <w:proofErr w:type="gramStart"/>
      <w:r w:rsidR="005C71F1">
        <w:rPr>
          <w:rFonts w:eastAsia="Calibri" w:cs="Times New Roman"/>
          <w:szCs w:val="20"/>
          <w:lang w:val="en-GB"/>
        </w:rPr>
        <w:t>sufficient</w:t>
      </w:r>
      <w:proofErr w:type="gramEnd"/>
      <w:r w:rsidR="005C71F1">
        <w:rPr>
          <w:rFonts w:eastAsia="Calibri" w:cs="Times New Roman"/>
          <w:szCs w:val="20"/>
          <w:lang w:val="en-GB"/>
        </w:rPr>
        <w:t>.</w:t>
      </w:r>
    </w:p>
    <w:p w14:paraId="51231BC6" w14:textId="59B56B69" w:rsidR="005C71F1" w:rsidRDefault="005C71F1" w:rsidP="005C71F1">
      <w:pPr>
        <w:pStyle w:val="RAN4proposal"/>
        <w:rPr>
          <w:lang w:val="en-GB"/>
        </w:rPr>
      </w:pPr>
      <w:r>
        <w:rPr>
          <w:lang w:val="en-GB"/>
        </w:rPr>
        <w:t>The UE shall support at least 3 inter-frequency EMR carriers.</w:t>
      </w:r>
    </w:p>
    <w:p w14:paraId="6A3C7F6A" w14:textId="5EE3DC36" w:rsidR="00626001" w:rsidRDefault="005C71F1" w:rsidP="00EA17AC">
      <w:pPr>
        <w:ind w:right="-22"/>
        <w:rPr>
          <w:rFonts w:eastAsia="Calibri" w:cs="Times New Roman"/>
          <w:szCs w:val="20"/>
          <w:lang w:val="en-GB"/>
        </w:rPr>
      </w:pPr>
      <w:r>
        <w:rPr>
          <w:rFonts w:eastAsia="Calibri" w:cs="Times New Roman"/>
          <w:szCs w:val="20"/>
          <w:lang w:val="en-GB"/>
        </w:rPr>
        <w:t xml:space="preserve">For </w:t>
      </w:r>
      <w:r w:rsidR="001648AC">
        <w:rPr>
          <w:rFonts w:eastAsia="Calibri" w:cs="Times New Roman"/>
          <w:szCs w:val="20"/>
          <w:lang w:val="en-GB"/>
        </w:rPr>
        <w:t xml:space="preserve">inter-RAT overlapping and non-overlapping carrier. As the intended use of the inter-RAT measurements are for fast setup of NE-DC (assuming the LTE cell will be the </w:t>
      </w:r>
      <w:proofErr w:type="spellStart"/>
      <w:r w:rsidR="001648AC">
        <w:rPr>
          <w:rFonts w:eastAsia="Calibri" w:cs="Times New Roman"/>
          <w:szCs w:val="20"/>
          <w:lang w:val="en-GB"/>
        </w:rPr>
        <w:t>PSCell</w:t>
      </w:r>
      <w:proofErr w:type="spellEnd"/>
      <w:r w:rsidR="001648AC">
        <w:rPr>
          <w:rFonts w:eastAsia="Calibri" w:cs="Times New Roman"/>
          <w:szCs w:val="20"/>
          <w:lang w:val="en-GB"/>
        </w:rPr>
        <w:t>)</w:t>
      </w:r>
      <w:r w:rsidR="006449A4">
        <w:rPr>
          <w:rFonts w:eastAsia="Calibri" w:cs="Times New Roman"/>
          <w:szCs w:val="20"/>
          <w:lang w:val="en-GB"/>
        </w:rPr>
        <w:t xml:space="preserve">. </w:t>
      </w:r>
      <w:r w:rsidR="006F2F4B">
        <w:rPr>
          <w:rFonts w:eastAsia="Calibri" w:cs="Times New Roman"/>
          <w:szCs w:val="20"/>
          <w:lang w:val="en-GB"/>
        </w:rPr>
        <w:t>I.e. at least 1 inter-RAT carrier should be possible to configure for EMR.</w:t>
      </w:r>
      <w:r w:rsidR="0022104A">
        <w:rPr>
          <w:rFonts w:eastAsia="Calibri" w:cs="Times New Roman"/>
          <w:szCs w:val="20"/>
          <w:lang w:val="en-GB"/>
        </w:rPr>
        <w:t xml:space="preserve"> In addition, for enabling further flexibility, it would be good to have a second inter-RAT EMR carrier. Hence, for inter-RAT EMR carriers (overlapping and non-overlapping) we propose:</w:t>
      </w:r>
    </w:p>
    <w:p w14:paraId="0B9B33FE" w14:textId="798DB762" w:rsidR="0022104A" w:rsidRDefault="0022104A" w:rsidP="0022104A">
      <w:pPr>
        <w:pStyle w:val="RAN4proposal"/>
        <w:rPr>
          <w:lang w:val="en-GB"/>
        </w:rPr>
      </w:pPr>
      <w:r>
        <w:rPr>
          <w:lang w:val="en-GB"/>
        </w:rPr>
        <w:t>The UE shall support at least 2 inter-RAT EMR carriers.</w:t>
      </w:r>
    </w:p>
    <w:p w14:paraId="1CE44623" w14:textId="4B1440D1" w:rsidR="00963716" w:rsidRDefault="0022104A" w:rsidP="00EA17AC">
      <w:pPr>
        <w:ind w:right="-22"/>
        <w:rPr>
          <w:rFonts w:eastAsia="Calibri" w:cs="Times New Roman"/>
          <w:szCs w:val="20"/>
          <w:lang w:val="en-GB"/>
        </w:rPr>
      </w:pPr>
      <w:r>
        <w:rPr>
          <w:rFonts w:eastAsia="Calibri" w:cs="Times New Roman"/>
          <w:szCs w:val="20"/>
          <w:lang w:val="en-GB"/>
        </w:rPr>
        <w:t xml:space="preserve">Of these </w:t>
      </w:r>
      <w:r w:rsidR="005C71F1">
        <w:rPr>
          <w:rFonts w:eastAsia="Calibri" w:cs="Times New Roman"/>
          <w:szCs w:val="20"/>
          <w:lang w:val="en-GB"/>
        </w:rPr>
        <w:t xml:space="preserve">EMR </w:t>
      </w:r>
      <w:r>
        <w:rPr>
          <w:rFonts w:eastAsia="Calibri" w:cs="Times New Roman"/>
          <w:szCs w:val="20"/>
          <w:lang w:val="en-GB"/>
        </w:rPr>
        <w:t xml:space="preserve">carriers it would need to be decided whether they can be </w:t>
      </w:r>
      <w:r w:rsidR="005C71F1">
        <w:rPr>
          <w:rFonts w:eastAsia="Calibri" w:cs="Times New Roman"/>
          <w:szCs w:val="20"/>
          <w:lang w:val="en-GB"/>
        </w:rPr>
        <w:t>all</w:t>
      </w:r>
      <w:r>
        <w:rPr>
          <w:rFonts w:eastAsia="Calibri" w:cs="Times New Roman"/>
          <w:szCs w:val="20"/>
          <w:lang w:val="en-GB"/>
        </w:rPr>
        <w:t xml:space="preserve"> overlapping, </w:t>
      </w:r>
      <w:r w:rsidR="005C71F1">
        <w:rPr>
          <w:rFonts w:eastAsia="Calibri" w:cs="Times New Roman"/>
          <w:szCs w:val="20"/>
          <w:lang w:val="en-GB"/>
        </w:rPr>
        <w:t>all</w:t>
      </w:r>
      <w:r>
        <w:rPr>
          <w:rFonts w:eastAsia="Calibri" w:cs="Times New Roman"/>
          <w:szCs w:val="20"/>
          <w:lang w:val="en-GB"/>
        </w:rPr>
        <w:t xml:space="preserve"> non-overlapping or </w:t>
      </w:r>
      <w:r w:rsidR="005C71F1">
        <w:rPr>
          <w:rFonts w:eastAsia="Calibri" w:cs="Times New Roman"/>
          <w:szCs w:val="20"/>
          <w:lang w:val="en-GB"/>
        </w:rPr>
        <w:t>if there would be any limitation</w:t>
      </w:r>
      <w:r w:rsidR="00963716">
        <w:rPr>
          <w:rFonts w:eastAsia="Calibri" w:cs="Times New Roman"/>
          <w:szCs w:val="20"/>
          <w:lang w:val="en-GB"/>
        </w:rPr>
        <w:t>s in the distribution among overlapping and non-overlapping carriers</w:t>
      </w:r>
      <w:r>
        <w:rPr>
          <w:rFonts w:eastAsia="Calibri" w:cs="Times New Roman"/>
          <w:szCs w:val="20"/>
          <w:lang w:val="en-GB"/>
        </w:rPr>
        <w:t xml:space="preserve">. </w:t>
      </w:r>
    </w:p>
    <w:p w14:paraId="63076DC9" w14:textId="42B41F62" w:rsidR="006C609B" w:rsidRDefault="006C609B" w:rsidP="00EA17AC">
      <w:pPr>
        <w:ind w:right="-22"/>
        <w:rPr>
          <w:rFonts w:eastAsia="Calibri" w:cs="Times New Roman"/>
          <w:szCs w:val="20"/>
          <w:lang w:val="en-GB"/>
        </w:rPr>
      </w:pPr>
      <w:r>
        <w:rPr>
          <w:rFonts w:eastAsia="Calibri" w:cs="Times New Roman"/>
          <w:szCs w:val="20"/>
          <w:lang w:val="en-GB"/>
        </w:rPr>
        <w:t>As a starting point the UE should at least support that all configured EMR carriers are overlapping carrier. As the total number of carriers will never exceed the current existing UE capability, the UE is already required to be able to measure up to this number of carriers for mobility – and hence can naturally measure those.</w:t>
      </w:r>
    </w:p>
    <w:p w14:paraId="77C9020A" w14:textId="36B8CAB4" w:rsidR="006C609B" w:rsidRDefault="006C609B" w:rsidP="006C609B">
      <w:pPr>
        <w:pStyle w:val="RAN4proposal"/>
        <w:rPr>
          <w:lang w:val="en-GB"/>
        </w:rPr>
      </w:pPr>
      <w:r>
        <w:rPr>
          <w:lang w:val="en-GB"/>
        </w:rPr>
        <w:t>The UE shall support measurement on overlapping carriers up to the sum of inter-frequency and inter-RAT EMR carriers.</w:t>
      </w:r>
    </w:p>
    <w:p w14:paraId="6A452258" w14:textId="5E730E7F" w:rsidR="006C609B" w:rsidRDefault="006C609B" w:rsidP="006C609B">
      <w:pPr>
        <w:pStyle w:val="RAN4proposal"/>
        <w:rPr>
          <w:lang w:val="en-GB"/>
        </w:rPr>
      </w:pPr>
      <w:r>
        <w:rPr>
          <w:lang w:val="en-GB"/>
        </w:rPr>
        <w:t>UE shall support at least 5 overlapping carriers (</w:t>
      </w:r>
      <w:r w:rsidR="00897F63">
        <w:rPr>
          <w:lang w:val="en-GB"/>
        </w:rPr>
        <w:t>A=5).</w:t>
      </w:r>
    </w:p>
    <w:p w14:paraId="5F510D33" w14:textId="1DF97692" w:rsidR="00897F63" w:rsidRDefault="00897F63" w:rsidP="00897F63">
      <w:pPr>
        <w:rPr>
          <w:lang w:val="en-GB"/>
        </w:rPr>
      </w:pPr>
      <w:r>
        <w:rPr>
          <w:lang w:val="en-GB"/>
        </w:rPr>
        <w:t>of the overlapping carriers we propose that up to 2 can be inter-RAT EMR carriers.</w:t>
      </w:r>
    </w:p>
    <w:p w14:paraId="06468DA5" w14:textId="3A25675B" w:rsidR="00897F63" w:rsidRDefault="00897F63" w:rsidP="00897F63">
      <w:pPr>
        <w:pStyle w:val="RAN4proposal"/>
        <w:rPr>
          <w:lang w:val="en-GB"/>
        </w:rPr>
      </w:pPr>
      <w:r>
        <w:rPr>
          <w:lang w:val="en-GB"/>
        </w:rPr>
        <w:t>Of the overlapping EMR carrier, up to 2 can be inter-RAT EMR carriers (x2</w:t>
      </w:r>
      <w:r>
        <w:rPr>
          <w:rFonts w:cs="Times New Roman"/>
          <w:lang w:val="en-GB"/>
        </w:rPr>
        <w:t>≤</w:t>
      </w:r>
      <w:r>
        <w:rPr>
          <w:lang w:val="en-GB"/>
        </w:rPr>
        <w:t>2).</w:t>
      </w:r>
    </w:p>
    <w:p w14:paraId="47FAD790" w14:textId="3861904A" w:rsidR="00897F63" w:rsidRPr="00897F63" w:rsidRDefault="00897F63" w:rsidP="00897F63">
      <w:pPr>
        <w:pStyle w:val="RAN4proposal"/>
        <w:rPr>
          <w:lang w:val="en-GB"/>
        </w:rPr>
      </w:pPr>
      <w:r>
        <w:rPr>
          <w:lang w:val="en-GB"/>
        </w:rPr>
        <w:t>Of the overlapping EMR carrier, up to 2 can be inter-frequency EMR carriers (x1</w:t>
      </w:r>
      <w:r>
        <w:rPr>
          <w:rFonts w:cs="Times New Roman"/>
          <w:lang w:val="en-GB"/>
        </w:rPr>
        <w:t>≤</w:t>
      </w:r>
      <w:r>
        <w:rPr>
          <w:lang w:val="en-GB"/>
        </w:rPr>
        <w:t>5).</w:t>
      </w:r>
    </w:p>
    <w:p w14:paraId="42B77A11" w14:textId="0D9748CA" w:rsidR="00E304C7" w:rsidRDefault="00E304C7" w:rsidP="00EA17AC">
      <w:pPr>
        <w:ind w:right="-22"/>
        <w:rPr>
          <w:rFonts w:eastAsia="Calibri" w:cs="Times New Roman"/>
          <w:szCs w:val="20"/>
          <w:lang w:val="en-GB"/>
        </w:rPr>
      </w:pPr>
      <w:r>
        <w:rPr>
          <w:rFonts w:eastAsia="Calibri" w:cs="Times New Roman"/>
          <w:szCs w:val="20"/>
          <w:lang w:val="en-GB"/>
        </w:rPr>
        <w:t>Understanding from LTE is that non-overlapping carriers are measured as:</w:t>
      </w:r>
    </w:p>
    <w:p w14:paraId="7FD01B89" w14:textId="49A61DFA" w:rsidR="00E304C7" w:rsidRDefault="00E304C7" w:rsidP="00E304C7">
      <w:pPr>
        <w:ind w:left="720" w:right="-22"/>
        <w:rPr>
          <w:rFonts w:eastAsia="Calibri" w:cs="Times New Roman"/>
          <w:szCs w:val="20"/>
          <w:lang w:val="en-GB"/>
        </w:rPr>
      </w:pPr>
      <w:r w:rsidRPr="00E304C7">
        <w:rPr>
          <w:rFonts w:eastAsia="Calibri" w:cs="Times New Roman"/>
          <w:szCs w:val="20"/>
          <w:lang w:val="en-GB"/>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r>
        <w:rPr>
          <w:rFonts w:eastAsia="Calibri" w:cs="Times New Roman"/>
          <w:szCs w:val="20"/>
          <w:lang w:val="en-GB"/>
        </w:rPr>
        <w:t>.</w:t>
      </w:r>
    </w:p>
    <w:p w14:paraId="10BDDC11" w14:textId="2411AFD8" w:rsidR="00E304C7" w:rsidRDefault="00E304C7" w:rsidP="00EA17AC">
      <w:pPr>
        <w:ind w:right="-22"/>
        <w:rPr>
          <w:rFonts w:eastAsia="Calibri" w:cs="Times New Roman"/>
          <w:szCs w:val="20"/>
          <w:lang w:val="en-GB"/>
        </w:rPr>
      </w:pPr>
      <w:r>
        <w:rPr>
          <w:rFonts w:eastAsia="Calibri" w:cs="Times New Roman"/>
          <w:szCs w:val="20"/>
          <w:lang w:val="en-GB"/>
        </w:rPr>
        <w:t xml:space="preserve">Such measurement limitation of course reduces the usefulness of non-overlapping carriers as they may not have been measured sufficiently to provide an accurate measurement result. On the other </w:t>
      </w:r>
      <w:r w:rsidR="000D4B82">
        <w:rPr>
          <w:rFonts w:eastAsia="Calibri" w:cs="Times New Roman"/>
          <w:szCs w:val="20"/>
          <w:lang w:val="en-GB"/>
        </w:rPr>
        <w:t>hand,</w:t>
      </w:r>
      <w:r>
        <w:rPr>
          <w:rFonts w:eastAsia="Calibri" w:cs="Times New Roman"/>
          <w:szCs w:val="20"/>
          <w:lang w:val="en-GB"/>
        </w:rPr>
        <w:t xml:space="preserve"> it provides better power saving opportunities for the UE. Based on this we propose that the number of non-overlapping EMR carriers can be the same as for overlapping EMR carriers.</w:t>
      </w:r>
    </w:p>
    <w:p w14:paraId="603D7989" w14:textId="104B3FBD" w:rsidR="00E304C7" w:rsidRDefault="00E304C7" w:rsidP="00E304C7">
      <w:pPr>
        <w:pStyle w:val="RAN4proposal"/>
        <w:rPr>
          <w:lang w:val="en-GB"/>
        </w:rPr>
      </w:pPr>
      <w:r>
        <w:rPr>
          <w:lang w:val="en-GB"/>
        </w:rPr>
        <w:t>The UE shall support measurement on non-overlapping EMR carriers up to the sum of inter-frequency and inter-RAT EMR carriers.</w:t>
      </w:r>
    </w:p>
    <w:p w14:paraId="316C56AF" w14:textId="62C9644E" w:rsidR="00E304C7" w:rsidRDefault="00E304C7" w:rsidP="00E304C7">
      <w:pPr>
        <w:pStyle w:val="RAN4proposal"/>
        <w:rPr>
          <w:lang w:val="en-GB"/>
        </w:rPr>
      </w:pPr>
      <w:r>
        <w:rPr>
          <w:lang w:val="en-GB"/>
        </w:rPr>
        <w:t>UE shall support at least 5 non-overlapping carriers (B=5).</w:t>
      </w:r>
    </w:p>
    <w:p w14:paraId="24465037" w14:textId="100CBF9F" w:rsidR="00E304C7" w:rsidRDefault="00E304C7" w:rsidP="00E304C7">
      <w:pPr>
        <w:rPr>
          <w:lang w:val="en-GB"/>
        </w:rPr>
      </w:pPr>
      <w:r>
        <w:rPr>
          <w:lang w:val="en-GB"/>
        </w:rPr>
        <w:t>of the non-overlapping carriers, we propose that up to 2 can be inter-RAT EMR carriers.</w:t>
      </w:r>
    </w:p>
    <w:p w14:paraId="38802340" w14:textId="5FA34588" w:rsidR="00E304C7" w:rsidRDefault="00E304C7" w:rsidP="00E304C7">
      <w:pPr>
        <w:pStyle w:val="RAN4proposal"/>
        <w:rPr>
          <w:lang w:val="en-GB"/>
        </w:rPr>
      </w:pPr>
      <w:r>
        <w:rPr>
          <w:lang w:val="en-GB"/>
        </w:rPr>
        <w:t>Of the non-overlapping EMR carrier, up to 2 can be inter-RAT EMR carriers (y2</w:t>
      </w:r>
      <w:r>
        <w:rPr>
          <w:rFonts w:cs="Times New Roman"/>
          <w:lang w:val="en-GB"/>
        </w:rPr>
        <w:t>≤</w:t>
      </w:r>
      <w:r>
        <w:rPr>
          <w:lang w:val="en-GB"/>
        </w:rPr>
        <w:t>2).</w:t>
      </w:r>
    </w:p>
    <w:p w14:paraId="26D51CDA" w14:textId="01BC36AC" w:rsidR="00E304C7" w:rsidRPr="00897F63" w:rsidRDefault="00E304C7" w:rsidP="00E304C7">
      <w:pPr>
        <w:pStyle w:val="RAN4proposal"/>
        <w:rPr>
          <w:lang w:val="en-GB"/>
        </w:rPr>
      </w:pPr>
      <w:r>
        <w:rPr>
          <w:lang w:val="en-GB"/>
        </w:rPr>
        <w:t>Of the non-overlapping EMR carrier, up to 2 can be inter-frequency EMR carriers (y1</w:t>
      </w:r>
      <w:r>
        <w:rPr>
          <w:rFonts w:cs="Times New Roman"/>
          <w:lang w:val="en-GB"/>
        </w:rPr>
        <w:t>≤</w:t>
      </w:r>
      <w:r>
        <w:rPr>
          <w:lang w:val="en-GB"/>
        </w:rPr>
        <w:t>5).</w:t>
      </w:r>
    </w:p>
    <w:p w14:paraId="54C20825" w14:textId="77777777" w:rsidR="00E304C7" w:rsidRDefault="00E304C7" w:rsidP="00EA17AC">
      <w:pPr>
        <w:ind w:right="-22"/>
        <w:rPr>
          <w:rFonts w:eastAsia="Calibri" w:cs="Times New Roman"/>
          <w:szCs w:val="20"/>
          <w:lang w:val="en-GB"/>
        </w:rPr>
      </w:pPr>
    </w:p>
    <w:p w14:paraId="085B46DD" w14:textId="7C5E12AE" w:rsidR="008539ED" w:rsidRDefault="0022104A" w:rsidP="00EA17AC">
      <w:pPr>
        <w:ind w:right="-22"/>
        <w:rPr>
          <w:rFonts w:eastAsia="Calibri" w:cs="Times New Roman"/>
          <w:szCs w:val="20"/>
          <w:lang w:val="en-GB"/>
        </w:rPr>
      </w:pPr>
      <w:r>
        <w:rPr>
          <w:rFonts w:eastAsia="Calibri" w:cs="Times New Roman"/>
          <w:szCs w:val="20"/>
          <w:lang w:val="en-GB"/>
        </w:rPr>
        <w:lastRenderedPageBreak/>
        <w:t xml:space="preserve">We see it difficult to </w:t>
      </w:r>
      <w:r w:rsidR="000D4B82">
        <w:rPr>
          <w:rFonts w:eastAsia="Calibri" w:cs="Times New Roman"/>
          <w:szCs w:val="20"/>
          <w:lang w:val="en-GB"/>
        </w:rPr>
        <w:t>decide on the final numbers</w:t>
      </w:r>
      <w:r>
        <w:rPr>
          <w:rFonts w:eastAsia="Calibri" w:cs="Times New Roman"/>
          <w:szCs w:val="20"/>
          <w:lang w:val="en-GB"/>
        </w:rPr>
        <w:t xml:space="preserve"> on the split between over-lapping and non-overlapping carriers </w:t>
      </w:r>
      <w:r w:rsidR="000D4B82">
        <w:rPr>
          <w:rFonts w:eastAsia="Calibri" w:cs="Times New Roman"/>
          <w:szCs w:val="20"/>
          <w:lang w:val="en-GB"/>
        </w:rPr>
        <w:t xml:space="preserve">and inter-frequency and inter-RAT carriers, </w:t>
      </w:r>
      <w:r>
        <w:rPr>
          <w:rFonts w:eastAsia="Calibri" w:cs="Times New Roman"/>
          <w:szCs w:val="20"/>
          <w:lang w:val="en-GB"/>
        </w:rPr>
        <w:t xml:space="preserve">until RAN4 has </w:t>
      </w:r>
      <w:r w:rsidR="000D4B82">
        <w:rPr>
          <w:rFonts w:eastAsia="Calibri" w:cs="Times New Roman"/>
          <w:szCs w:val="20"/>
          <w:lang w:val="en-GB"/>
        </w:rPr>
        <w:t>discussed</w:t>
      </w:r>
      <w:r>
        <w:rPr>
          <w:rFonts w:eastAsia="Calibri" w:cs="Times New Roman"/>
          <w:szCs w:val="20"/>
          <w:lang w:val="en-GB"/>
        </w:rPr>
        <w:t xml:space="preserve"> the actual measurement requirements for </w:t>
      </w:r>
      <w:r w:rsidR="00963716">
        <w:rPr>
          <w:rFonts w:eastAsia="Calibri" w:cs="Times New Roman"/>
          <w:szCs w:val="20"/>
          <w:lang w:val="en-GB"/>
        </w:rPr>
        <w:t xml:space="preserve">the </w:t>
      </w:r>
      <w:r w:rsidR="000D4B82">
        <w:rPr>
          <w:rFonts w:eastAsia="Calibri" w:cs="Times New Roman"/>
          <w:szCs w:val="20"/>
          <w:lang w:val="en-GB"/>
        </w:rPr>
        <w:t>different</w:t>
      </w:r>
      <w:r>
        <w:rPr>
          <w:rFonts w:eastAsia="Calibri" w:cs="Times New Roman"/>
          <w:szCs w:val="20"/>
          <w:lang w:val="en-GB"/>
        </w:rPr>
        <w:t xml:space="preserve"> carriers. Once th</w:t>
      </w:r>
      <w:r w:rsidR="000D4B82">
        <w:rPr>
          <w:rFonts w:eastAsia="Calibri" w:cs="Times New Roman"/>
          <w:szCs w:val="20"/>
          <w:lang w:val="en-GB"/>
        </w:rPr>
        <w:t xml:space="preserve">ese requirements are </w:t>
      </w:r>
      <w:r w:rsidR="005A6851">
        <w:rPr>
          <w:rFonts w:eastAsia="Calibri" w:cs="Times New Roman"/>
          <w:szCs w:val="20"/>
          <w:lang w:val="en-GB"/>
        </w:rPr>
        <w:t>clearer</w:t>
      </w:r>
      <w:r w:rsidR="000D4B82">
        <w:rPr>
          <w:rFonts w:eastAsia="Calibri" w:cs="Times New Roman"/>
          <w:szCs w:val="20"/>
          <w:lang w:val="en-GB"/>
        </w:rPr>
        <w:t xml:space="preserve"> a final decision on the final numbers can be done</w:t>
      </w:r>
      <w:r w:rsidR="00963716">
        <w:rPr>
          <w:rFonts w:eastAsia="Calibri" w:cs="Times New Roman"/>
          <w:szCs w:val="20"/>
          <w:lang w:val="en-GB"/>
        </w:rPr>
        <w:t>.</w:t>
      </w:r>
    </w:p>
    <w:p w14:paraId="00EBF1B2" w14:textId="544ED26A" w:rsidR="00626001" w:rsidRDefault="00034C9E" w:rsidP="00EA17AC">
      <w:pPr>
        <w:ind w:right="-22"/>
        <w:rPr>
          <w:rFonts w:eastAsia="Calibri" w:cs="Times New Roman"/>
          <w:szCs w:val="20"/>
          <w:lang w:val="en-GB"/>
        </w:rPr>
      </w:pPr>
      <w:r>
        <w:rPr>
          <w:rFonts w:eastAsia="Calibri" w:cs="Times New Roman"/>
          <w:szCs w:val="20"/>
          <w:lang w:val="en-GB"/>
        </w:rPr>
        <w:t>These proposals</w:t>
      </w:r>
      <w:r w:rsidR="000D4B82">
        <w:rPr>
          <w:rFonts w:eastAsia="Calibri" w:cs="Times New Roman"/>
          <w:szCs w:val="20"/>
          <w:lang w:val="en-GB"/>
        </w:rPr>
        <w:t xml:space="preserve"> in this section</w:t>
      </w:r>
      <w:r>
        <w:rPr>
          <w:rFonts w:eastAsia="Calibri" w:cs="Times New Roman"/>
          <w:szCs w:val="20"/>
          <w:lang w:val="en-GB"/>
        </w:rPr>
        <w:t xml:space="preserve"> are based purely on what </w:t>
      </w:r>
      <w:r w:rsidR="000D4B82">
        <w:rPr>
          <w:rFonts w:eastAsia="Calibri" w:cs="Times New Roman"/>
          <w:szCs w:val="20"/>
          <w:lang w:val="en-GB"/>
        </w:rPr>
        <w:t xml:space="preserve">we </w:t>
      </w:r>
      <w:r>
        <w:rPr>
          <w:rFonts w:eastAsia="Calibri" w:cs="Times New Roman"/>
          <w:szCs w:val="20"/>
          <w:lang w:val="en-GB"/>
        </w:rPr>
        <w:t xml:space="preserve">would </w:t>
      </w:r>
      <w:r w:rsidR="000D4B82">
        <w:rPr>
          <w:rFonts w:eastAsia="Calibri" w:cs="Times New Roman"/>
          <w:szCs w:val="20"/>
          <w:lang w:val="en-GB"/>
        </w:rPr>
        <w:t>see</w:t>
      </w:r>
      <w:r>
        <w:rPr>
          <w:rFonts w:eastAsia="Calibri" w:cs="Times New Roman"/>
          <w:szCs w:val="20"/>
          <w:lang w:val="en-GB"/>
        </w:rPr>
        <w:t xml:space="preserve"> reasonable and useful from system </w:t>
      </w:r>
      <w:r w:rsidR="000D4B82">
        <w:rPr>
          <w:rFonts w:eastAsia="Calibri" w:cs="Times New Roman"/>
          <w:szCs w:val="20"/>
          <w:lang w:val="en-GB"/>
        </w:rPr>
        <w:t>perspective</w:t>
      </w:r>
      <w:r>
        <w:rPr>
          <w:rFonts w:eastAsia="Calibri" w:cs="Times New Roman"/>
          <w:szCs w:val="20"/>
          <w:lang w:val="en-GB"/>
        </w:rPr>
        <w:t xml:space="preserve"> to enable fast setup of either CA and/or DC. </w:t>
      </w:r>
      <w:r w:rsidR="008539ED">
        <w:rPr>
          <w:rFonts w:eastAsia="Calibri" w:cs="Times New Roman"/>
          <w:szCs w:val="20"/>
          <w:lang w:val="en-GB"/>
        </w:rPr>
        <w:t>When discussing the number of overlapping and non-overlapping carrier</w:t>
      </w:r>
      <w:r w:rsidR="006F2AE7">
        <w:rPr>
          <w:rFonts w:eastAsia="Calibri" w:cs="Times New Roman"/>
          <w:szCs w:val="20"/>
          <w:lang w:val="en-GB"/>
        </w:rPr>
        <w:t>s to be measured it is important have the discussion concerning what the UE measurement requirements for such carriers would be</w:t>
      </w:r>
      <w:r w:rsidR="000D4B82">
        <w:rPr>
          <w:rFonts w:eastAsia="Calibri" w:cs="Times New Roman"/>
          <w:szCs w:val="20"/>
          <w:lang w:val="en-GB"/>
        </w:rPr>
        <w:t xml:space="preserve"> – which we look at next</w:t>
      </w:r>
      <w:r w:rsidR="006F2AE7">
        <w:rPr>
          <w:rFonts w:eastAsia="Calibri" w:cs="Times New Roman"/>
          <w:szCs w:val="20"/>
          <w:lang w:val="en-GB"/>
        </w:rPr>
        <w:t>.</w:t>
      </w:r>
    </w:p>
    <w:p w14:paraId="004B4BE4" w14:textId="5664AA82" w:rsidR="00034C9E" w:rsidRDefault="00034C9E" w:rsidP="00EA17AC">
      <w:pPr>
        <w:ind w:right="-22"/>
        <w:rPr>
          <w:rFonts w:eastAsia="Calibri" w:cs="Times New Roman"/>
          <w:szCs w:val="20"/>
          <w:lang w:val="en-GB"/>
        </w:rPr>
      </w:pPr>
    </w:p>
    <w:p w14:paraId="6EEE2141" w14:textId="18FD5E38" w:rsidR="00963716" w:rsidRDefault="006C609B" w:rsidP="006C609B">
      <w:pPr>
        <w:pStyle w:val="RAN4H2"/>
        <w:rPr>
          <w:rFonts w:eastAsia="Calibri"/>
          <w:lang w:val="en-GB"/>
        </w:rPr>
      </w:pPr>
      <w:r>
        <w:rPr>
          <w:rFonts w:eastAsia="Calibri"/>
          <w:lang w:val="en-GB"/>
        </w:rPr>
        <w:t>Measurement requirements baseline</w:t>
      </w:r>
    </w:p>
    <w:p w14:paraId="6BEDDCA6" w14:textId="5554178E" w:rsidR="006C609B" w:rsidRDefault="00FD06CD" w:rsidP="00EA17AC">
      <w:pPr>
        <w:ind w:right="-22"/>
        <w:rPr>
          <w:rFonts w:eastAsia="Calibri" w:cs="Times New Roman"/>
          <w:szCs w:val="20"/>
          <w:lang w:val="en-GB"/>
        </w:rPr>
      </w:pPr>
      <w:r>
        <w:rPr>
          <w:rFonts w:eastAsia="Calibri" w:cs="Times New Roman"/>
          <w:szCs w:val="20"/>
          <w:lang w:val="en-GB"/>
        </w:rPr>
        <w:t>Before discussing the detailed UE measurement requirements for the EMR carriers we would</w:t>
      </w:r>
      <w:r w:rsidR="006D20A6">
        <w:rPr>
          <w:rFonts w:eastAsia="Calibri" w:cs="Times New Roman"/>
          <w:szCs w:val="20"/>
          <w:lang w:val="en-GB"/>
        </w:rPr>
        <w:t xml:space="preserve"> </w:t>
      </w:r>
      <w:r>
        <w:rPr>
          <w:rFonts w:eastAsia="Calibri" w:cs="Times New Roman"/>
          <w:szCs w:val="20"/>
          <w:lang w:val="en-GB"/>
        </w:rPr>
        <w:t>like to address the question listed as open in last meeting in order to have a framework for the discussion:</w:t>
      </w:r>
    </w:p>
    <w:p w14:paraId="32D853B1" w14:textId="77777777" w:rsidR="00FD06CD" w:rsidRPr="00FD06CD" w:rsidRDefault="00FD06CD" w:rsidP="00FD06CD">
      <w:pPr>
        <w:numPr>
          <w:ilvl w:val="0"/>
          <w:numId w:val="27"/>
        </w:numPr>
        <w:ind w:right="-22"/>
        <w:rPr>
          <w:rFonts w:eastAsia="Calibri" w:cs="Times New Roman"/>
          <w:szCs w:val="20"/>
          <w:lang w:val="en-GB"/>
        </w:rPr>
      </w:pPr>
      <w:r w:rsidRPr="00FD06CD">
        <w:rPr>
          <w:rFonts w:eastAsia="Calibri" w:cs="Times New Roman"/>
          <w:szCs w:val="20"/>
          <w:lang w:val="en-GB"/>
        </w:rPr>
        <w:t>Shall RAN4 define UE EMR requirements for EMR carriers while T331 timer is active?</w:t>
      </w:r>
    </w:p>
    <w:p w14:paraId="300F7981" w14:textId="77777777" w:rsidR="00FD06CD" w:rsidRPr="00FD06CD" w:rsidRDefault="00FD06CD" w:rsidP="00FD06CD">
      <w:pPr>
        <w:numPr>
          <w:ilvl w:val="0"/>
          <w:numId w:val="27"/>
        </w:numPr>
        <w:ind w:right="-22"/>
        <w:rPr>
          <w:rFonts w:eastAsia="Calibri" w:cs="Times New Roman"/>
          <w:szCs w:val="20"/>
          <w:lang w:val="en-GB"/>
        </w:rPr>
      </w:pPr>
      <w:r w:rsidRPr="00FD06CD">
        <w:rPr>
          <w:rFonts w:eastAsia="Calibri" w:cs="Times New Roman"/>
          <w:szCs w:val="20"/>
          <w:lang w:val="en-GB"/>
        </w:rPr>
        <w:t>Shall RAN4 need to define UE EMR requirements for EMR carriers when T331 timer has expired?</w:t>
      </w:r>
    </w:p>
    <w:p w14:paraId="5CB51949" w14:textId="77777777" w:rsidR="00FD06CD" w:rsidRPr="00FD06CD" w:rsidRDefault="00FD06CD" w:rsidP="00FD06CD">
      <w:pPr>
        <w:numPr>
          <w:ilvl w:val="0"/>
          <w:numId w:val="27"/>
        </w:numPr>
        <w:ind w:right="-22"/>
        <w:rPr>
          <w:rFonts w:eastAsia="Calibri" w:cs="Times New Roman"/>
          <w:szCs w:val="20"/>
          <w:lang w:val="en-GB"/>
        </w:rPr>
      </w:pPr>
      <w:r w:rsidRPr="00FD06CD">
        <w:rPr>
          <w:rFonts w:eastAsia="Calibri" w:cs="Times New Roman"/>
          <w:szCs w:val="20"/>
          <w:lang w:val="en-GB"/>
        </w:rPr>
        <w:t>Shall RAN4 define UE EMR measurement requirements for EMR for overlapping EMR carriers?</w:t>
      </w:r>
    </w:p>
    <w:p w14:paraId="2A97F40A" w14:textId="77777777" w:rsidR="00FD06CD" w:rsidRPr="00FD06CD" w:rsidRDefault="00FD06CD" w:rsidP="00FD06CD">
      <w:pPr>
        <w:numPr>
          <w:ilvl w:val="1"/>
          <w:numId w:val="27"/>
        </w:numPr>
        <w:ind w:right="-22"/>
        <w:rPr>
          <w:rFonts w:eastAsia="Calibri" w:cs="Times New Roman"/>
          <w:szCs w:val="20"/>
          <w:lang w:val="en-GB"/>
        </w:rPr>
      </w:pPr>
      <w:r w:rsidRPr="00FD06CD">
        <w:rPr>
          <w:rFonts w:eastAsia="Calibri" w:cs="Times New Roman"/>
          <w:szCs w:val="20"/>
          <w:lang w:val="en-GB"/>
        </w:rPr>
        <w:t>when T331 is running?</w:t>
      </w:r>
    </w:p>
    <w:p w14:paraId="2279FA67" w14:textId="77777777" w:rsidR="00FD06CD" w:rsidRPr="00FD06CD" w:rsidRDefault="00FD06CD" w:rsidP="00FD06CD">
      <w:pPr>
        <w:numPr>
          <w:ilvl w:val="1"/>
          <w:numId w:val="27"/>
        </w:numPr>
        <w:ind w:right="-22"/>
        <w:rPr>
          <w:rFonts w:eastAsia="Calibri" w:cs="Times New Roman"/>
          <w:szCs w:val="20"/>
          <w:lang w:val="en-GB"/>
        </w:rPr>
      </w:pPr>
      <w:r w:rsidRPr="00FD06CD">
        <w:rPr>
          <w:rFonts w:eastAsia="Calibri" w:cs="Times New Roman"/>
          <w:szCs w:val="20"/>
          <w:lang w:val="en-GB"/>
        </w:rPr>
        <w:t>when T331 has expired?</w:t>
      </w:r>
    </w:p>
    <w:p w14:paraId="3C8801EF" w14:textId="77777777" w:rsidR="00FD06CD" w:rsidRPr="00FD06CD" w:rsidRDefault="00FD06CD" w:rsidP="00FD06CD">
      <w:pPr>
        <w:numPr>
          <w:ilvl w:val="0"/>
          <w:numId w:val="27"/>
        </w:numPr>
        <w:ind w:right="-22"/>
        <w:rPr>
          <w:rFonts w:eastAsia="Calibri" w:cs="Times New Roman"/>
          <w:szCs w:val="20"/>
          <w:lang w:val="en-GB"/>
        </w:rPr>
      </w:pPr>
      <w:r w:rsidRPr="00FD06CD">
        <w:rPr>
          <w:rFonts w:eastAsia="Calibri" w:cs="Times New Roman"/>
          <w:szCs w:val="20"/>
          <w:lang w:val="en-GB"/>
        </w:rPr>
        <w:t>Shall RAN4 define UE EMR measurement requirements for EMR for non-overlapping EMR carriers?</w:t>
      </w:r>
    </w:p>
    <w:p w14:paraId="15790E2B" w14:textId="77777777" w:rsidR="006D20A6" w:rsidRDefault="00FD06CD" w:rsidP="00664DBA">
      <w:pPr>
        <w:numPr>
          <w:ilvl w:val="1"/>
          <w:numId w:val="27"/>
        </w:numPr>
        <w:ind w:right="-22"/>
        <w:rPr>
          <w:rFonts w:eastAsia="Calibri" w:cs="Times New Roman"/>
          <w:szCs w:val="20"/>
          <w:lang w:val="en-GB"/>
        </w:rPr>
      </w:pPr>
      <w:r w:rsidRPr="00FD06CD">
        <w:rPr>
          <w:rFonts w:eastAsia="Calibri" w:cs="Times New Roman"/>
          <w:szCs w:val="20"/>
          <w:lang w:val="en-GB"/>
        </w:rPr>
        <w:t>when T331 is running?</w:t>
      </w:r>
    </w:p>
    <w:p w14:paraId="5A9E5BA3" w14:textId="51F09460" w:rsidR="00FD06CD" w:rsidRPr="006D20A6" w:rsidRDefault="00FD06CD" w:rsidP="00664DBA">
      <w:pPr>
        <w:numPr>
          <w:ilvl w:val="1"/>
          <w:numId w:val="27"/>
        </w:numPr>
        <w:ind w:right="-22"/>
        <w:rPr>
          <w:rFonts w:eastAsia="Calibri" w:cs="Times New Roman"/>
          <w:szCs w:val="20"/>
          <w:lang w:val="en-GB"/>
        </w:rPr>
      </w:pPr>
      <w:r w:rsidRPr="006D20A6">
        <w:rPr>
          <w:rFonts w:eastAsia="Calibri" w:cs="Times New Roman"/>
          <w:szCs w:val="20"/>
          <w:lang w:val="en-GB"/>
        </w:rPr>
        <w:t>when T331 has expired?</w:t>
      </w:r>
    </w:p>
    <w:p w14:paraId="7546E6DD" w14:textId="5FC36C62" w:rsidR="006D20A6" w:rsidRDefault="006D20A6" w:rsidP="00EA17AC">
      <w:pPr>
        <w:ind w:right="-22"/>
        <w:rPr>
          <w:rFonts w:eastAsia="Calibri" w:cs="Times New Roman"/>
          <w:szCs w:val="20"/>
          <w:lang w:val="en-GB"/>
        </w:rPr>
      </w:pPr>
      <w:r>
        <w:rPr>
          <w:rFonts w:eastAsia="Calibri" w:cs="Times New Roman"/>
          <w:szCs w:val="20"/>
          <w:lang w:val="en-GB"/>
        </w:rPr>
        <w:t>Basically, most of these questions relates to RAN2 work and has already been addressed in RAN2. Next we address each question.</w:t>
      </w:r>
    </w:p>
    <w:p w14:paraId="6721C5F7" w14:textId="03388EF8" w:rsidR="006D20A6" w:rsidRDefault="00FD06CD" w:rsidP="006D20A6">
      <w:pPr>
        <w:pStyle w:val="RAN4H3"/>
        <w:rPr>
          <w:lang w:val="en-GB"/>
        </w:rPr>
      </w:pPr>
      <w:r w:rsidRPr="00FD06CD">
        <w:rPr>
          <w:rFonts w:eastAsia="Calibri" w:cs="Times New Roman"/>
          <w:szCs w:val="20"/>
          <w:lang w:val="en-GB"/>
        </w:rPr>
        <w:t>Shall RAN4 define UE EMR requirements for EMR carriers while T331 timer is active?</w:t>
      </w:r>
    </w:p>
    <w:p w14:paraId="5934B016" w14:textId="47378DBB" w:rsidR="006D20A6" w:rsidRDefault="006D20A6" w:rsidP="00EA17AC">
      <w:pPr>
        <w:ind w:right="-22"/>
        <w:rPr>
          <w:rFonts w:eastAsia="Calibri" w:cs="Times New Roman"/>
          <w:szCs w:val="20"/>
          <w:lang w:val="en-GB"/>
        </w:rPr>
      </w:pPr>
      <w:r>
        <w:rPr>
          <w:rFonts w:eastAsia="Calibri" w:cs="Times New Roman"/>
          <w:szCs w:val="20"/>
          <w:lang w:val="en-GB"/>
        </w:rPr>
        <w:t>The EMR configuration is deleted in the UE if the UE reselects to a cell in another RAT or the UE enters connected state. Additionally, the UE clear the EMR configuration if the UE reselect to a cell outside the validity area.</w:t>
      </w:r>
    </w:p>
    <w:p w14:paraId="1A90F924" w14:textId="7C561541" w:rsidR="006D20A6" w:rsidRDefault="006D20A6" w:rsidP="00EA17AC">
      <w:pPr>
        <w:ind w:right="-22"/>
        <w:rPr>
          <w:rFonts w:eastAsia="Calibri" w:cs="Times New Roman"/>
          <w:szCs w:val="20"/>
          <w:lang w:val="en-GB"/>
        </w:rPr>
      </w:pPr>
      <w:r>
        <w:rPr>
          <w:rFonts w:eastAsia="Calibri" w:cs="Times New Roman"/>
          <w:szCs w:val="20"/>
          <w:lang w:val="en-GB"/>
        </w:rPr>
        <w:t>Hence, in general RAN4 should define requirements while the T331 is active. RAN4 can then list the detailed conditions for those cases where the timer T331 is running but UE need not perform EMR measurements. E.g. i</w:t>
      </w:r>
      <w:r w:rsidRPr="006D20A6">
        <w:rPr>
          <w:rFonts w:eastAsia="Calibri" w:cs="Times New Roman"/>
          <w:szCs w:val="20"/>
          <w:lang w:val="en-GB"/>
        </w:rPr>
        <w:t>f UE reselects to a cell that does not support early measurements (as indicated by absence of an indicator in SI)</w:t>
      </w:r>
      <w:r>
        <w:rPr>
          <w:rFonts w:eastAsia="Calibri" w:cs="Times New Roman"/>
          <w:szCs w:val="20"/>
          <w:lang w:val="en-GB"/>
        </w:rPr>
        <w:t>.</w:t>
      </w:r>
    </w:p>
    <w:p w14:paraId="7CAC3948" w14:textId="1A2CD4BF" w:rsidR="00316CC4" w:rsidRDefault="00FD06CD" w:rsidP="00471A65">
      <w:pPr>
        <w:pStyle w:val="RAN4proposal"/>
        <w:rPr>
          <w:lang w:val="en-GB"/>
        </w:rPr>
      </w:pPr>
      <w:r w:rsidRPr="00FD06CD">
        <w:rPr>
          <w:rFonts w:eastAsia="Calibri" w:cs="Times New Roman"/>
          <w:szCs w:val="20"/>
          <w:lang w:val="en-GB"/>
        </w:rPr>
        <w:t>RAN4 define</w:t>
      </w:r>
      <w:r w:rsidR="00471A65">
        <w:rPr>
          <w:rFonts w:eastAsia="Calibri" w:cs="Times New Roman"/>
          <w:szCs w:val="20"/>
          <w:lang w:val="en-GB"/>
        </w:rPr>
        <w:t>s</w:t>
      </w:r>
      <w:r w:rsidRPr="00FD06CD">
        <w:rPr>
          <w:rFonts w:eastAsia="Calibri" w:cs="Times New Roman"/>
          <w:szCs w:val="20"/>
          <w:lang w:val="en-GB"/>
        </w:rPr>
        <w:t xml:space="preserve"> UE EMR requirements for EMR carriers while T331 timer is active</w:t>
      </w:r>
    </w:p>
    <w:p w14:paraId="0AC0E17B" w14:textId="44EA5896" w:rsidR="00316CC4" w:rsidRDefault="00316CC4" w:rsidP="00EA17AC">
      <w:pPr>
        <w:ind w:right="-22"/>
        <w:rPr>
          <w:rFonts w:eastAsia="Calibri" w:cs="Times New Roman"/>
          <w:szCs w:val="20"/>
          <w:lang w:val="en-GB"/>
        </w:rPr>
      </w:pPr>
    </w:p>
    <w:p w14:paraId="6D554AFB" w14:textId="6A9ED243" w:rsidR="00471A65" w:rsidRDefault="00FD06CD" w:rsidP="00471A65">
      <w:pPr>
        <w:pStyle w:val="RAN4H3"/>
        <w:rPr>
          <w:lang w:val="en-GB"/>
        </w:rPr>
      </w:pPr>
      <w:r w:rsidRPr="00FD06CD">
        <w:rPr>
          <w:rFonts w:eastAsia="Calibri" w:cs="Times New Roman"/>
          <w:szCs w:val="20"/>
          <w:lang w:val="en-GB"/>
        </w:rPr>
        <w:t>Shall RAN4 need to define UE EMR requirements for EMR carriers when T331 timer has expired</w:t>
      </w:r>
      <w:r w:rsidR="00471A65">
        <w:rPr>
          <w:rFonts w:eastAsia="Calibri" w:cs="Times New Roman"/>
          <w:szCs w:val="20"/>
          <w:lang w:val="en-GB"/>
        </w:rPr>
        <w:t>?</w:t>
      </w:r>
    </w:p>
    <w:p w14:paraId="0406C6AE" w14:textId="77FCFCE2" w:rsidR="00471A65" w:rsidRDefault="00471A65" w:rsidP="00EA17AC">
      <w:pPr>
        <w:ind w:right="-22"/>
        <w:rPr>
          <w:rFonts w:eastAsia="Calibri" w:cs="Times New Roman"/>
          <w:szCs w:val="20"/>
          <w:lang w:val="en-GB"/>
        </w:rPr>
      </w:pPr>
      <w:r>
        <w:rPr>
          <w:rFonts w:eastAsia="Calibri" w:cs="Times New Roman"/>
          <w:szCs w:val="20"/>
          <w:lang w:val="en-GB"/>
        </w:rPr>
        <w:t>Once the T331 timer has expired the UE deletes the EMR configuration and hence no UE requirements can be expected to be defined.</w:t>
      </w:r>
    </w:p>
    <w:p w14:paraId="3F7E7060" w14:textId="4EF8C6D4" w:rsidR="00471A65" w:rsidRDefault="00FD06CD" w:rsidP="00471A65">
      <w:pPr>
        <w:pStyle w:val="RAN4proposal"/>
        <w:rPr>
          <w:lang w:val="en-GB"/>
        </w:rPr>
      </w:pPr>
      <w:r w:rsidRPr="00FD06CD">
        <w:rPr>
          <w:rFonts w:eastAsia="Calibri" w:cs="Times New Roman"/>
          <w:szCs w:val="20"/>
          <w:lang w:val="en-GB"/>
        </w:rPr>
        <w:t xml:space="preserve">RAN4 </w:t>
      </w:r>
      <w:r w:rsidR="00471A65">
        <w:rPr>
          <w:rFonts w:eastAsia="Calibri" w:cs="Times New Roman"/>
          <w:szCs w:val="20"/>
          <w:lang w:val="en-GB"/>
        </w:rPr>
        <w:t>does not</w:t>
      </w:r>
      <w:r w:rsidRPr="00FD06CD">
        <w:rPr>
          <w:rFonts w:eastAsia="Calibri" w:cs="Times New Roman"/>
          <w:szCs w:val="20"/>
          <w:lang w:val="en-GB"/>
        </w:rPr>
        <w:t xml:space="preserve"> define UE EMR requirements for EMR carriers when T331 timer has expired</w:t>
      </w:r>
      <w:r w:rsidR="00471A65">
        <w:rPr>
          <w:rFonts w:eastAsia="Calibri" w:cs="Times New Roman"/>
          <w:szCs w:val="20"/>
          <w:lang w:val="en-GB"/>
        </w:rPr>
        <w:t>.</w:t>
      </w:r>
    </w:p>
    <w:p w14:paraId="3F0B1B43" w14:textId="38F09A7E" w:rsidR="00471A65" w:rsidRDefault="00471A65" w:rsidP="00EA17AC">
      <w:pPr>
        <w:ind w:right="-22"/>
        <w:rPr>
          <w:rFonts w:eastAsia="Calibri" w:cs="Times New Roman"/>
          <w:szCs w:val="20"/>
          <w:lang w:val="en-GB"/>
        </w:rPr>
      </w:pPr>
    </w:p>
    <w:p w14:paraId="0163A7B3" w14:textId="26DEB163" w:rsidR="00471A65" w:rsidRDefault="00471A65" w:rsidP="00EA17AC">
      <w:pPr>
        <w:ind w:right="-22"/>
        <w:rPr>
          <w:rFonts w:eastAsia="Calibri" w:cs="Times New Roman"/>
          <w:szCs w:val="20"/>
          <w:lang w:val="en-GB"/>
        </w:rPr>
      </w:pPr>
      <w:r>
        <w:rPr>
          <w:rFonts w:eastAsia="Calibri" w:cs="Times New Roman"/>
          <w:szCs w:val="20"/>
          <w:lang w:val="en-GB"/>
        </w:rPr>
        <w:t>Proposals 14 and 15 applies for both overlapping and non-overlapping EMR carriers. This means that in general RAN4 defines UE EMR requirements which applies when the T331 timer is running. When these requirements wo</w:t>
      </w:r>
      <w:r w:rsidR="009B6947">
        <w:rPr>
          <w:rFonts w:eastAsia="Calibri" w:cs="Times New Roman"/>
          <w:szCs w:val="20"/>
          <w:lang w:val="en-GB"/>
        </w:rPr>
        <w:t>u</w:t>
      </w:r>
      <w:r>
        <w:rPr>
          <w:rFonts w:eastAsia="Calibri" w:cs="Times New Roman"/>
          <w:szCs w:val="20"/>
          <w:lang w:val="en-GB"/>
        </w:rPr>
        <w:t>ld not apply while the T331 timer is conditioned based on the RAN2 agreements</w:t>
      </w:r>
      <w:r w:rsidR="009B6947">
        <w:rPr>
          <w:rFonts w:eastAsia="Calibri" w:cs="Times New Roman"/>
          <w:szCs w:val="20"/>
          <w:lang w:val="en-GB"/>
        </w:rPr>
        <w:t>. Otherwise, RAN4 does not define any UE related EMR requirements (When T331 has expired).</w:t>
      </w:r>
    </w:p>
    <w:p w14:paraId="4847EA39" w14:textId="44F09941" w:rsidR="0096352C" w:rsidRDefault="0096352C" w:rsidP="00EA17AC">
      <w:pPr>
        <w:ind w:right="-22"/>
        <w:rPr>
          <w:rFonts w:eastAsia="Calibri" w:cs="Times New Roman"/>
          <w:szCs w:val="20"/>
          <w:lang w:val="en-GB"/>
        </w:rPr>
      </w:pPr>
      <w:r>
        <w:rPr>
          <w:rFonts w:eastAsia="Calibri" w:cs="Times New Roman"/>
          <w:szCs w:val="20"/>
          <w:lang w:val="en-GB"/>
        </w:rPr>
        <w:lastRenderedPageBreak/>
        <w:t>Based on this framework, next we discuss the UE measurement requirements for EMR carrier (for when T331 timer is running).</w:t>
      </w:r>
    </w:p>
    <w:p w14:paraId="5D3419D5" w14:textId="32CFDFFD" w:rsidR="0096352C" w:rsidRDefault="0096352C" w:rsidP="00EA17AC">
      <w:pPr>
        <w:ind w:right="-22"/>
        <w:rPr>
          <w:rFonts w:eastAsia="Calibri" w:cs="Times New Roman"/>
          <w:szCs w:val="20"/>
          <w:lang w:val="en-GB"/>
        </w:rPr>
      </w:pPr>
    </w:p>
    <w:p w14:paraId="6BD0BE0E" w14:textId="79D8131F" w:rsidR="0096352C" w:rsidRDefault="0096352C" w:rsidP="0096352C">
      <w:pPr>
        <w:pStyle w:val="RAN4H2"/>
        <w:rPr>
          <w:rFonts w:eastAsia="Calibri"/>
          <w:lang w:val="en-GB"/>
        </w:rPr>
      </w:pPr>
      <w:r>
        <w:rPr>
          <w:rFonts w:eastAsia="Calibri"/>
          <w:lang w:val="en-GB"/>
        </w:rPr>
        <w:t>EMR Measurement requirements</w:t>
      </w:r>
    </w:p>
    <w:p w14:paraId="39123116" w14:textId="7530AEBB" w:rsidR="006C698D" w:rsidRDefault="00403E02" w:rsidP="00EA17AC">
      <w:pPr>
        <w:ind w:right="-22"/>
        <w:rPr>
          <w:rFonts w:eastAsia="Calibri" w:cs="Times New Roman"/>
          <w:szCs w:val="20"/>
          <w:lang w:val="en-GB"/>
        </w:rPr>
      </w:pPr>
      <w:r>
        <w:rPr>
          <w:rFonts w:eastAsia="Calibri" w:cs="Times New Roman"/>
          <w:szCs w:val="20"/>
          <w:lang w:val="en-GB"/>
        </w:rPr>
        <w:t>As a starting point we think the requirements defined for the LTE EMR should be used as baseline:</w:t>
      </w:r>
    </w:p>
    <w:p w14:paraId="3970E761" w14:textId="51F66629" w:rsidR="00403E02" w:rsidRDefault="00403E02" w:rsidP="00403E02">
      <w:pPr>
        <w:ind w:left="720" w:right="-22"/>
        <w:rPr>
          <w:rFonts w:eastAsia="Calibri" w:cs="Times New Roman"/>
          <w:szCs w:val="20"/>
          <w:lang w:val="en-GB"/>
        </w:rPr>
      </w:pPr>
      <w:r>
        <w:rPr>
          <w:szCs w:val="20"/>
        </w:rPr>
        <w:t>For overlapping carriers, the inter-frequency measurement requirements in section 4.2.2.4 apply.</w:t>
      </w:r>
    </w:p>
    <w:p w14:paraId="5302018D" w14:textId="6592526C" w:rsidR="00403E02" w:rsidRPr="00403E02" w:rsidRDefault="00403E02" w:rsidP="00403E02">
      <w:pPr>
        <w:ind w:left="720" w:right="-22"/>
        <w:rPr>
          <w:rFonts w:eastAsia="Calibri" w:cs="Times New Roman"/>
          <w:szCs w:val="20"/>
          <w:lang w:val="en-GB"/>
        </w:rPr>
      </w:pPr>
      <w:r w:rsidRPr="00403E02">
        <w:rPr>
          <w:rFonts w:eastAsia="Calibri" w:cs="Times New Roman"/>
          <w:szCs w:val="20"/>
          <w:lang w:val="en-GB"/>
        </w:rPr>
        <w:t xml:space="preserve">For non-overlapping carriers, at least prior to transmission of the idle mode measurement report, the UE shall perform at least a single measurement on detected cells on the non-overlapping inter-frequency carrier(s) configured to be measured for early measurement reporting. </w:t>
      </w:r>
    </w:p>
    <w:p w14:paraId="0F0263FB" w14:textId="77777777" w:rsidR="00403E02" w:rsidRPr="00403E02" w:rsidRDefault="00403E02" w:rsidP="00403E02">
      <w:pPr>
        <w:ind w:left="720" w:right="-22"/>
        <w:rPr>
          <w:rFonts w:eastAsia="Calibri" w:cs="Times New Roman"/>
          <w:szCs w:val="20"/>
          <w:lang w:val="en-GB"/>
        </w:rPr>
      </w:pPr>
      <w:r w:rsidRPr="00403E02">
        <w:rPr>
          <w:rFonts w:eastAsia="Calibri" w:cs="Times New Roman"/>
          <w:szCs w:val="20"/>
          <w:lang w:val="en-GB"/>
        </w:rPr>
        <w:t xml:space="preserve">In the absence or expiration of T331, it is up to UE implementation to perform the idle mode CA measurement. </w:t>
      </w:r>
    </w:p>
    <w:p w14:paraId="67AC2056" w14:textId="69C23AEB" w:rsidR="00403E02" w:rsidRDefault="00403E02" w:rsidP="00403E02">
      <w:pPr>
        <w:ind w:left="720" w:right="-22"/>
        <w:rPr>
          <w:rFonts w:eastAsia="Calibri" w:cs="Times New Roman"/>
          <w:szCs w:val="20"/>
          <w:lang w:val="en-GB"/>
        </w:rPr>
      </w:pPr>
      <w:r w:rsidRPr="00403E02">
        <w:rPr>
          <w:rFonts w:eastAsia="Calibri" w:cs="Times New Roman"/>
          <w:szCs w:val="20"/>
          <w:lang w:val="en-GB"/>
        </w:rPr>
        <w:t>For overlapping 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 9.1.3B.2 and 9.1.6B.2, respectively. The UE shall be able to report idle mode CA measurements when idle mode CA measurement reporting is requested by the network.</w:t>
      </w:r>
    </w:p>
    <w:p w14:paraId="140D2449" w14:textId="25C8C407" w:rsidR="00403E02" w:rsidRDefault="00403E02" w:rsidP="00EA17AC">
      <w:pPr>
        <w:ind w:right="-22"/>
        <w:rPr>
          <w:rFonts w:eastAsia="Calibri" w:cs="Times New Roman"/>
          <w:szCs w:val="20"/>
          <w:lang w:val="en-GB"/>
        </w:rPr>
      </w:pPr>
      <w:r>
        <w:rPr>
          <w:rFonts w:eastAsia="Calibri" w:cs="Times New Roman"/>
          <w:szCs w:val="20"/>
          <w:lang w:val="en-GB"/>
        </w:rPr>
        <w:t>In practise this means that for overlapping carrier the existing idle mode measurement requirements apply</w:t>
      </w:r>
      <w:r w:rsidR="00D73375">
        <w:rPr>
          <w:rFonts w:eastAsia="Calibri" w:cs="Times New Roman"/>
          <w:szCs w:val="20"/>
          <w:lang w:val="en-GB"/>
        </w:rPr>
        <w:t xml:space="preserve"> excluding the applicability of the search thresholds (see e.g. [2])</w:t>
      </w:r>
      <w:r w:rsidR="00CE22B2">
        <w:rPr>
          <w:rFonts w:eastAsia="Calibri" w:cs="Times New Roman"/>
          <w:szCs w:val="20"/>
          <w:lang w:val="en-GB"/>
        </w:rPr>
        <w:t xml:space="preserve">. </w:t>
      </w:r>
      <w:r w:rsidR="00D73375">
        <w:rPr>
          <w:rFonts w:eastAsia="Calibri" w:cs="Times New Roman"/>
          <w:szCs w:val="20"/>
          <w:lang w:val="en-GB"/>
        </w:rPr>
        <w:t>Same approach can be applied for NR.</w:t>
      </w:r>
    </w:p>
    <w:p w14:paraId="2214FDC3" w14:textId="6E37BA23" w:rsidR="00D73375" w:rsidRDefault="00D73375" w:rsidP="00D73375">
      <w:pPr>
        <w:pStyle w:val="RAN4proposal"/>
        <w:rPr>
          <w:lang w:val="en-GB"/>
        </w:rPr>
      </w:pPr>
      <w:r>
        <w:rPr>
          <w:lang w:val="en-GB"/>
        </w:rPr>
        <w:t xml:space="preserve">UE measurement requirements for an overlapping EMR inter-frequency carriers can </w:t>
      </w:r>
      <w:r w:rsidR="00567812">
        <w:rPr>
          <w:lang w:val="en-GB"/>
        </w:rPr>
        <w:t>re-use</w:t>
      </w:r>
      <w:r>
        <w:rPr>
          <w:lang w:val="en-GB"/>
        </w:rPr>
        <w:t xml:space="preserve"> existing inter-frequency measurements</w:t>
      </w:r>
      <w:r w:rsidR="00D50087">
        <w:rPr>
          <w:lang w:val="en-GB"/>
        </w:rPr>
        <w:t xml:space="preserve"> (excluding applicability of search thresholds)</w:t>
      </w:r>
      <w:r>
        <w:rPr>
          <w:lang w:val="en-GB"/>
        </w:rPr>
        <w:t>.</w:t>
      </w:r>
    </w:p>
    <w:p w14:paraId="430301C2" w14:textId="30483EBC" w:rsidR="00403E02" w:rsidRDefault="00567812" w:rsidP="00EA17AC">
      <w:pPr>
        <w:ind w:right="-22"/>
        <w:rPr>
          <w:rFonts w:eastAsia="Calibri" w:cs="Times New Roman"/>
          <w:szCs w:val="20"/>
          <w:lang w:val="en-GB"/>
        </w:rPr>
      </w:pPr>
      <w:r>
        <w:rPr>
          <w:rFonts w:eastAsia="Calibri" w:cs="Times New Roman"/>
          <w:szCs w:val="20"/>
          <w:lang w:val="en-GB"/>
        </w:rPr>
        <w:t>A similar approach can be used also for inter-RAT measurements.</w:t>
      </w:r>
    </w:p>
    <w:p w14:paraId="5E9B8CE2" w14:textId="0596907A" w:rsidR="00567812" w:rsidRDefault="00567812" w:rsidP="00567812">
      <w:pPr>
        <w:pStyle w:val="RAN4proposal"/>
        <w:rPr>
          <w:lang w:val="en-GB"/>
        </w:rPr>
      </w:pPr>
      <w:r>
        <w:rPr>
          <w:lang w:val="en-GB"/>
        </w:rPr>
        <w:t>UE measurement requirements for an overlapping EMR inter-RAT carriers can re-use existing inter-frequency measurements (excluding applicability of search thresholds).</w:t>
      </w:r>
    </w:p>
    <w:p w14:paraId="19CCDC7C" w14:textId="47128583" w:rsidR="00567812" w:rsidRDefault="00D61E4A" w:rsidP="00EA17AC">
      <w:pPr>
        <w:ind w:right="-22"/>
        <w:rPr>
          <w:rFonts w:eastAsia="Calibri" w:cs="Times New Roman"/>
          <w:szCs w:val="20"/>
          <w:lang w:val="en-GB"/>
        </w:rPr>
      </w:pPr>
      <w:r>
        <w:rPr>
          <w:rFonts w:eastAsia="Calibri" w:cs="Times New Roman"/>
          <w:szCs w:val="20"/>
          <w:lang w:val="en-GB"/>
        </w:rPr>
        <w:t>For non-overlapping EMR carriers it would be very beneficial from network and system point of view to get measurement results which are more accurate than based on one sample assumption only.</w:t>
      </w:r>
      <w:r w:rsidR="00EB730C">
        <w:rPr>
          <w:rFonts w:eastAsia="Calibri" w:cs="Times New Roman"/>
          <w:szCs w:val="20"/>
          <w:lang w:val="en-GB"/>
        </w:rPr>
        <w:t xml:space="preserve"> Current LTE EMR requirements assume at least one sample is performed prior to transmission of the measurement report. We do recognize the potential UE power consumption impact from increasing the UE measurement effort on non-overlapping carriers. However, considering the reason for EMR and the purpose of the measurements, it is important from network point of view that measurement results reported by the UE are accurate such that the configured CA or DC would lead to a usable configuration.</w:t>
      </w:r>
    </w:p>
    <w:p w14:paraId="2C98C1A4" w14:textId="7F33AAB7" w:rsidR="00555E10" w:rsidRDefault="00555E10" w:rsidP="00EA17AC">
      <w:pPr>
        <w:ind w:right="-22"/>
        <w:rPr>
          <w:rFonts w:eastAsia="Calibri" w:cs="Times New Roman"/>
          <w:szCs w:val="20"/>
          <w:lang w:val="en-GB"/>
        </w:rPr>
      </w:pPr>
      <w:r>
        <w:rPr>
          <w:rFonts w:eastAsia="Calibri" w:cs="Times New Roman"/>
          <w:szCs w:val="20"/>
          <w:lang w:val="en-GB"/>
        </w:rPr>
        <w:t>Hence, we suggest to further discuss how to improve the UE EMR measurement for non-overlapping carriers while still considering the UE power consumption impact. As minimum baseline for measurement requirements for non-overlapping EMR carriers we could use existing LTE requirements.</w:t>
      </w:r>
    </w:p>
    <w:p w14:paraId="7C293B1E" w14:textId="6EB8EB77" w:rsidR="00555E10" w:rsidRDefault="00555E10" w:rsidP="00555E10">
      <w:pPr>
        <w:pStyle w:val="RAN4proposal"/>
        <w:rPr>
          <w:lang w:val="en-GB"/>
        </w:rPr>
      </w:pPr>
      <w:r>
        <w:rPr>
          <w:lang w:val="en-GB"/>
        </w:rPr>
        <w:t>Use existing LTE EMR measurement requirements for non-overlapping carriers as minimum baseline for NR EMR measurement requirement requirements for non-overlapping carriers.</w:t>
      </w:r>
    </w:p>
    <w:p w14:paraId="472E255F" w14:textId="647FBEBA" w:rsidR="00555E10" w:rsidRPr="00555E10" w:rsidRDefault="00555E10" w:rsidP="00555E10">
      <w:pPr>
        <w:rPr>
          <w:lang w:val="en-GB"/>
        </w:rPr>
      </w:pPr>
      <w:r>
        <w:rPr>
          <w:lang w:val="en-GB"/>
        </w:rPr>
        <w:t>Hence, also in NR EMR the starting point for discussion is that for non-overlapping EMR carriers the UE is only required to measure the carrier just before transmitting the measurement report. Meanwhile, RAN4 can discuss how to possibly improve the accuracy of the reported measurements on non-overlapping carriers.</w:t>
      </w:r>
    </w:p>
    <w:p w14:paraId="4019BC84" w14:textId="4ED7C808" w:rsidR="00EB730C" w:rsidRDefault="0072169F" w:rsidP="00555E10">
      <w:pPr>
        <w:pStyle w:val="RAN4proposal"/>
        <w:rPr>
          <w:lang w:val="en-GB"/>
        </w:rPr>
      </w:pPr>
      <w:r>
        <w:rPr>
          <w:lang w:val="en-GB"/>
        </w:rPr>
        <w:t>RAN4 to discuss how improve the accuracy of the reported measurements on non-overlapping carriers.</w:t>
      </w:r>
    </w:p>
    <w:p w14:paraId="4721AE3A" w14:textId="1D258B37" w:rsidR="0072169F" w:rsidRDefault="0087614D" w:rsidP="0072169F">
      <w:pPr>
        <w:rPr>
          <w:lang w:val="en-GB"/>
        </w:rPr>
      </w:pPr>
      <w:r>
        <w:rPr>
          <w:lang w:val="en-GB"/>
        </w:rPr>
        <w:t xml:space="preserve">By using the same approach as in </w:t>
      </w:r>
      <w:proofErr w:type="gramStart"/>
      <w:r>
        <w:rPr>
          <w:lang w:val="en-GB"/>
        </w:rPr>
        <w:t>LTE</w:t>
      </w:r>
      <w:proofErr w:type="gramEnd"/>
      <w:r>
        <w:rPr>
          <w:lang w:val="en-GB"/>
        </w:rPr>
        <w:t xml:space="preserve"> we would be able to re-use the already existing UE requirements for overlapping EMR carriers and RAN4 would only need to define new requirements for non-overlapping EMR carrier.</w:t>
      </w:r>
    </w:p>
    <w:p w14:paraId="4EBF31DD" w14:textId="445A90FA" w:rsidR="0087614D" w:rsidRDefault="0087614D" w:rsidP="0072169F">
      <w:pPr>
        <w:rPr>
          <w:lang w:val="en-GB"/>
        </w:rPr>
      </w:pPr>
    </w:p>
    <w:p w14:paraId="6178920C" w14:textId="497FA8A3" w:rsidR="0087614D" w:rsidRDefault="00993F24" w:rsidP="00993F24">
      <w:pPr>
        <w:pStyle w:val="RAN4H2"/>
        <w:rPr>
          <w:rFonts w:eastAsia="Calibri"/>
          <w:lang w:val="en-GB"/>
        </w:rPr>
      </w:pPr>
      <w:r>
        <w:rPr>
          <w:rFonts w:eastAsia="Calibri"/>
          <w:lang w:val="en-GB"/>
        </w:rPr>
        <w:lastRenderedPageBreak/>
        <w:t>Cell detection status upon leaving connected mode</w:t>
      </w:r>
    </w:p>
    <w:p w14:paraId="417557D2" w14:textId="69FC1989" w:rsidR="000B00B8" w:rsidRPr="000B00B8" w:rsidRDefault="000B00B8" w:rsidP="000B00B8">
      <w:pPr>
        <w:rPr>
          <w:lang w:val="en-GB"/>
        </w:rPr>
      </w:pPr>
      <w:r>
        <w:rPr>
          <w:lang w:val="en-GB"/>
        </w:rPr>
        <w:t>RAN4#94 meeting agreed to re-use a similar cell detection status concept as defined in LTE EMR:</w:t>
      </w:r>
    </w:p>
    <w:p w14:paraId="4EC21CA2" w14:textId="77777777" w:rsidR="0087614D" w:rsidRPr="0087614D" w:rsidRDefault="0087614D" w:rsidP="000B00B8">
      <w:pPr>
        <w:ind w:left="360"/>
        <w:rPr>
          <w:lang w:val="en-GB"/>
        </w:rPr>
      </w:pPr>
      <w:r w:rsidRPr="0087614D">
        <w:rPr>
          <w:lang w:val="en-GB"/>
        </w:rPr>
        <w:t>RAN4 agree to option 1 and defines requirements for the detected cell status for the EMR measurement when UE transitions from RRC Connected mode to Idle or Inactive mode and after UE has entered Idle or Inactive mode</w:t>
      </w:r>
    </w:p>
    <w:p w14:paraId="07D15323" w14:textId="77777777" w:rsidR="0087614D" w:rsidRPr="0087614D" w:rsidRDefault="0087614D" w:rsidP="0087614D">
      <w:pPr>
        <w:numPr>
          <w:ilvl w:val="1"/>
          <w:numId w:val="28"/>
        </w:numPr>
        <w:rPr>
          <w:lang w:val="en-GB"/>
        </w:rPr>
      </w:pPr>
      <w:r w:rsidRPr="0087614D">
        <w:rPr>
          <w:lang w:val="en-GB"/>
        </w:rPr>
        <w:t>Note: further clarification as to the conditions needs to be discussed</w:t>
      </w:r>
    </w:p>
    <w:p w14:paraId="4F364F5C" w14:textId="21778304" w:rsidR="0087614D" w:rsidRDefault="000B00B8" w:rsidP="0072169F">
      <w:pPr>
        <w:rPr>
          <w:lang w:val="en-GB"/>
        </w:rPr>
      </w:pPr>
      <w:r>
        <w:rPr>
          <w:lang w:val="en-GB"/>
        </w:rPr>
        <w:t>And as captured RAN4 would next need to define the detailed conditions.</w:t>
      </w:r>
      <w:r w:rsidR="003C2A81">
        <w:rPr>
          <w:lang w:val="en-GB"/>
        </w:rPr>
        <w:t xml:space="preserve"> The conditions were discussed at length in LTE and we suggest using the LTE conditions as a starting point for the conditions for NR. At least for cells in FR1 it seems feasible to use the same conditions:</w:t>
      </w:r>
    </w:p>
    <w:p w14:paraId="6F10037E" w14:textId="77777777" w:rsidR="003C2A81" w:rsidRPr="003C2A81" w:rsidRDefault="003C2A81" w:rsidP="003C2A81">
      <w:pPr>
        <w:ind w:left="720"/>
        <w:rPr>
          <w:lang w:val="en-GB"/>
        </w:rPr>
      </w:pPr>
      <w:r w:rsidRPr="003C2A81">
        <w:rPr>
          <w:lang w:val="en-GB"/>
        </w:rPr>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62EA5D" w14:textId="77777777" w:rsidR="003C2A81" w:rsidRPr="003C2A81" w:rsidRDefault="003C2A81" w:rsidP="003C2A81">
      <w:pPr>
        <w:ind w:left="720"/>
        <w:rPr>
          <w:lang w:val="en-GB"/>
        </w:rPr>
      </w:pPr>
      <w:r w:rsidRPr="003C2A81">
        <w:rPr>
          <w:lang w:val="en-GB"/>
        </w:rPr>
        <w:t xml:space="preserve">- A cell which is detected cell in Connected mode prior to connection release, shall remain detected after UE has entered Idle mode and during Idle mode, provided that the following conditions are met: </w:t>
      </w:r>
    </w:p>
    <w:p w14:paraId="71C5D9B5" w14:textId="77777777" w:rsidR="003C2A81" w:rsidRPr="003C2A81" w:rsidRDefault="003C2A81" w:rsidP="003C2A81">
      <w:pPr>
        <w:ind w:left="720"/>
        <w:rPr>
          <w:lang w:val="en-GB"/>
        </w:rPr>
      </w:pPr>
      <w:r w:rsidRPr="003C2A81">
        <w:rPr>
          <w:lang w:val="en-GB"/>
        </w:rPr>
        <w:t xml:space="preserve">- The UE has been provided with a list of cells and/or carrier frequencies for early measurement reporting by dedicated RRC </w:t>
      </w:r>
      <w:proofErr w:type="spellStart"/>
      <w:r w:rsidRPr="003C2A81">
        <w:rPr>
          <w:lang w:val="en-GB"/>
        </w:rPr>
        <w:t>signaling</w:t>
      </w:r>
      <w:proofErr w:type="spellEnd"/>
      <w:r w:rsidRPr="003C2A81">
        <w:rPr>
          <w:lang w:val="en-GB"/>
        </w:rPr>
        <w:t xml:space="preserve"> and </w:t>
      </w:r>
    </w:p>
    <w:p w14:paraId="4E3DF27C" w14:textId="77777777" w:rsidR="003C2A81" w:rsidRPr="003C2A81" w:rsidRDefault="003C2A81" w:rsidP="003C2A81">
      <w:pPr>
        <w:ind w:left="720"/>
        <w:rPr>
          <w:lang w:val="en-GB"/>
        </w:rPr>
      </w:pPr>
      <w:r w:rsidRPr="003C2A81">
        <w:rPr>
          <w:lang w:val="en-GB"/>
        </w:rPr>
        <w:t xml:space="preserve">- The detected cell is among the list of cells or on a carrier frequency provided for early measurement reporting, and </w:t>
      </w:r>
    </w:p>
    <w:p w14:paraId="398C5118" w14:textId="77777777" w:rsidR="003C2A81" w:rsidRPr="003C2A81" w:rsidRDefault="003C2A81" w:rsidP="003C2A81">
      <w:pPr>
        <w:ind w:left="720"/>
        <w:rPr>
          <w:lang w:val="en-GB"/>
        </w:rPr>
      </w:pPr>
      <w:r w:rsidRPr="003C2A81">
        <w:rPr>
          <w:lang w:val="en-GB"/>
        </w:rPr>
        <w:t xml:space="preserve">- The UE is provided with a valid timer T331 by dedicated RRC </w:t>
      </w:r>
      <w:proofErr w:type="spellStart"/>
      <w:r w:rsidRPr="003C2A81">
        <w:rPr>
          <w:lang w:val="en-GB"/>
        </w:rPr>
        <w:t>signaling</w:t>
      </w:r>
      <w:proofErr w:type="spellEnd"/>
      <w:r w:rsidRPr="003C2A81">
        <w:rPr>
          <w:lang w:val="en-GB"/>
        </w:rPr>
        <w:t xml:space="preserve">, and </w:t>
      </w:r>
    </w:p>
    <w:p w14:paraId="570FDB96" w14:textId="77777777" w:rsidR="003C2A81" w:rsidRPr="003C2A81" w:rsidRDefault="003C2A81" w:rsidP="003C2A81">
      <w:pPr>
        <w:ind w:left="720"/>
        <w:rPr>
          <w:lang w:val="en-GB"/>
        </w:rPr>
      </w:pPr>
      <w:r w:rsidRPr="003C2A81">
        <w:rPr>
          <w:lang w:val="en-GB"/>
        </w:rPr>
        <w:t xml:space="preserve">- The detected cell remains detectable until UE reconnects to the network and transmits the early measurement report. </w:t>
      </w:r>
    </w:p>
    <w:p w14:paraId="1667E97A" w14:textId="77777777" w:rsidR="003C2A81" w:rsidRPr="003C2A81" w:rsidRDefault="003C2A81" w:rsidP="003C2A81">
      <w:pPr>
        <w:ind w:left="720"/>
        <w:rPr>
          <w:lang w:val="en-GB"/>
        </w:rPr>
      </w:pPr>
      <w:r w:rsidRPr="003C2A81">
        <w:rPr>
          <w:lang w:val="en-GB"/>
        </w:rPr>
        <w:t xml:space="preserve">- The carrier frequency of the detected cell and the carrier frequency of the serving cell are among the supported band combination of the UE. </w:t>
      </w:r>
    </w:p>
    <w:p w14:paraId="00E9F4F1" w14:textId="2B74BAF3" w:rsidR="003C2A81" w:rsidRDefault="003C2A81" w:rsidP="003C2A81">
      <w:pPr>
        <w:ind w:left="720"/>
        <w:rPr>
          <w:lang w:val="en-GB"/>
        </w:rPr>
      </w:pPr>
      <w:r w:rsidRPr="003C2A81">
        <w:rPr>
          <w:lang w:val="en-GB"/>
        </w:rPr>
        <w:t xml:space="preserve">An inter-frequency cell is considered detectable according to RSRP, RSRP </w:t>
      </w:r>
      <w:proofErr w:type="spellStart"/>
      <w:r w:rsidRPr="003C2A81">
        <w:rPr>
          <w:lang w:val="en-GB"/>
        </w:rPr>
        <w:t>Ês</w:t>
      </w:r>
      <w:proofErr w:type="spellEnd"/>
      <w:r w:rsidRPr="003C2A81">
        <w:rPr>
          <w:lang w:val="en-GB"/>
        </w:rPr>
        <w:t>/</w:t>
      </w:r>
      <w:proofErr w:type="spellStart"/>
      <w:r w:rsidRPr="003C2A81">
        <w:rPr>
          <w:lang w:val="en-GB"/>
        </w:rPr>
        <w:t>Iot</w:t>
      </w:r>
      <w:proofErr w:type="spellEnd"/>
      <w:r w:rsidRPr="003C2A81">
        <w:rPr>
          <w:lang w:val="en-GB"/>
        </w:rPr>
        <w:t xml:space="preserve">, SCH_RP and SCH </w:t>
      </w:r>
      <w:proofErr w:type="spellStart"/>
      <w:r w:rsidRPr="003C2A81">
        <w:rPr>
          <w:lang w:val="en-GB"/>
        </w:rPr>
        <w:t>Ês</w:t>
      </w:r>
      <w:proofErr w:type="spellEnd"/>
      <w:r w:rsidRPr="003C2A81">
        <w:rPr>
          <w:lang w:val="en-GB"/>
        </w:rPr>
        <w:t>/</w:t>
      </w:r>
      <w:proofErr w:type="spellStart"/>
      <w:r w:rsidRPr="003C2A81">
        <w:rPr>
          <w:lang w:val="en-GB"/>
        </w:rPr>
        <w:t>Iot</w:t>
      </w:r>
      <w:proofErr w:type="spellEnd"/>
      <w:r w:rsidRPr="003C2A81">
        <w:rPr>
          <w:lang w:val="en-GB"/>
        </w:rPr>
        <w:t xml:space="preserve"> defined in Annex B.1.1 and Annex B.1.2 for a corresponding Band.</w:t>
      </w:r>
    </w:p>
    <w:p w14:paraId="33A61AD7" w14:textId="2D15E924" w:rsidR="003C2A81" w:rsidRDefault="00FE0F14" w:rsidP="0072169F">
      <w:pPr>
        <w:rPr>
          <w:lang w:val="en-GB"/>
        </w:rPr>
      </w:pPr>
      <w:r>
        <w:rPr>
          <w:lang w:val="en-GB"/>
        </w:rPr>
        <w:t>If needed these conditions could be updated accounting the new aspects of the NR design compared to LTE, e.g. accounting beam aspects.</w:t>
      </w:r>
    </w:p>
    <w:p w14:paraId="3C9DD130" w14:textId="44AF1DF2" w:rsidR="00FE0F14" w:rsidRPr="0072169F" w:rsidRDefault="00FE0F14" w:rsidP="00FE0F14">
      <w:pPr>
        <w:pStyle w:val="RAN4proposal"/>
        <w:rPr>
          <w:lang w:val="en-GB"/>
        </w:rPr>
      </w:pPr>
      <w:r>
        <w:rPr>
          <w:lang w:val="en-GB"/>
        </w:rPr>
        <w:t xml:space="preserve">Use the LTE detected cell conditions as baseline for NR detected cell conditions. </w:t>
      </w:r>
    </w:p>
    <w:p w14:paraId="2144141F" w14:textId="434ED699" w:rsidR="00FE0F14" w:rsidRDefault="00FE0F14" w:rsidP="00EA17AC">
      <w:pPr>
        <w:ind w:right="-22"/>
        <w:rPr>
          <w:rFonts w:eastAsia="Calibri" w:cs="Times New Roman"/>
          <w:szCs w:val="20"/>
          <w:lang w:val="en-GB"/>
        </w:rPr>
      </w:pPr>
    </w:p>
    <w:p w14:paraId="428B89FE" w14:textId="6C220A76" w:rsidR="008C64B5" w:rsidRDefault="008C64B5" w:rsidP="008C64B5">
      <w:pPr>
        <w:pStyle w:val="RAN4H2"/>
        <w:rPr>
          <w:rFonts w:eastAsia="Calibri"/>
          <w:lang w:val="en-GB"/>
        </w:rPr>
      </w:pPr>
      <w:r>
        <w:rPr>
          <w:rFonts w:eastAsia="Calibri"/>
          <w:lang w:val="en-GB"/>
        </w:rPr>
        <w:t>Search thresholds and cell edge measurements</w:t>
      </w:r>
    </w:p>
    <w:p w14:paraId="7FB55F9D" w14:textId="2A1D81F3" w:rsidR="008C64B5" w:rsidRDefault="00924121" w:rsidP="00EA17AC">
      <w:pPr>
        <w:ind w:right="-22"/>
        <w:rPr>
          <w:rFonts w:eastAsia="Calibri" w:cs="Times New Roman"/>
          <w:szCs w:val="20"/>
          <w:lang w:val="en-GB"/>
        </w:rPr>
      </w:pPr>
      <w:r>
        <w:rPr>
          <w:rFonts w:eastAsia="Calibri" w:cs="Times New Roman"/>
          <w:szCs w:val="20"/>
          <w:lang w:val="en-GB"/>
        </w:rPr>
        <w:t xml:space="preserve">RAN4 has been discussing the issue of how to balance the UE measurement at the cell edge conditions. E.g. if the search thresholds are used while the EMR measurements are in use. Once the UE conditions are such that also mobility carriers </w:t>
      </w:r>
      <w:proofErr w:type="gramStart"/>
      <w:r>
        <w:rPr>
          <w:rFonts w:eastAsia="Calibri" w:cs="Times New Roman"/>
          <w:szCs w:val="20"/>
          <w:lang w:val="en-GB"/>
        </w:rPr>
        <w:t>have to</w:t>
      </w:r>
      <w:proofErr w:type="gramEnd"/>
      <w:r>
        <w:rPr>
          <w:rFonts w:eastAsia="Calibri" w:cs="Times New Roman"/>
          <w:szCs w:val="20"/>
          <w:lang w:val="en-GB"/>
        </w:rPr>
        <w:t xml:space="preserve"> be measured these measurements may be delayed due to EMR measurements. Hence, it was proposed to focus the search on mobility carriers in cell edge conditions. Following options were listed in the agreed WF:</w:t>
      </w:r>
    </w:p>
    <w:p w14:paraId="60132669" w14:textId="77777777" w:rsidR="00924121" w:rsidRPr="00924121" w:rsidRDefault="00924121" w:rsidP="00924121">
      <w:pPr>
        <w:numPr>
          <w:ilvl w:val="0"/>
          <w:numId w:val="29"/>
        </w:numPr>
        <w:ind w:right="-22"/>
        <w:rPr>
          <w:rFonts w:eastAsia="Calibri" w:cs="Times New Roman"/>
          <w:szCs w:val="20"/>
          <w:lang w:val="en-GB"/>
        </w:rPr>
      </w:pPr>
      <w:r w:rsidRPr="00924121">
        <w:rPr>
          <w:rFonts w:eastAsia="Calibri" w:cs="Times New Roman"/>
          <w:szCs w:val="20"/>
          <w:lang w:val="en-GB"/>
        </w:rPr>
        <w:t>No additional thresholds are needed for EMR</w:t>
      </w:r>
    </w:p>
    <w:p w14:paraId="59B56747" w14:textId="77777777" w:rsidR="00924121" w:rsidRPr="00924121" w:rsidRDefault="00924121" w:rsidP="00924121">
      <w:pPr>
        <w:numPr>
          <w:ilvl w:val="0"/>
          <w:numId w:val="29"/>
        </w:numPr>
        <w:ind w:right="-22"/>
        <w:rPr>
          <w:rFonts w:eastAsia="Calibri" w:cs="Times New Roman"/>
          <w:szCs w:val="20"/>
          <w:lang w:val="en-GB"/>
        </w:rPr>
      </w:pPr>
      <w:r w:rsidRPr="00924121">
        <w:rPr>
          <w:rFonts w:eastAsia="Calibri" w:cs="Times New Roman"/>
          <w:szCs w:val="20"/>
          <w:lang w:val="en-GB"/>
        </w:rPr>
        <w:t>Let RAN2 decide</w:t>
      </w:r>
    </w:p>
    <w:p w14:paraId="1F480688" w14:textId="77777777" w:rsidR="00924121" w:rsidRPr="00924121" w:rsidRDefault="00924121" w:rsidP="00924121">
      <w:pPr>
        <w:numPr>
          <w:ilvl w:val="0"/>
          <w:numId w:val="29"/>
        </w:numPr>
        <w:ind w:right="-22"/>
        <w:rPr>
          <w:rFonts w:eastAsia="Calibri" w:cs="Times New Roman"/>
          <w:szCs w:val="20"/>
          <w:lang w:val="en-GB"/>
        </w:rPr>
      </w:pPr>
      <w:r w:rsidRPr="00924121">
        <w:rPr>
          <w:rFonts w:eastAsia="Calibri" w:cs="Times New Roman"/>
          <w:szCs w:val="20"/>
          <w:lang w:val="en-GB"/>
        </w:rPr>
        <w:t>Use existing search thresholds</w:t>
      </w:r>
    </w:p>
    <w:p w14:paraId="292F4CED" w14:textId="77777777" w:rsidR="00924121" w:rsidRPr="00924121" w:rsidRDefault="00924121" w:rsidP="00924121">
      <w:pPr>
        <w:numPr>
          <w:ilvl w:val="0"/>
          <w:numId w:val="29"/>
        </w:numPr>
        <w:ind w:right="-22"/>
        <w:rPr>
          <w:rFonts w:eastAsia="Calibri" w:cs="Times New Roman"/>
          <w:szCs w:val="20"/>
          <w:lang w:val="en-GB"/>
        </w:rPr>
      </w:pPr>
      <w:r w:rsidRPr="00924121">
        <w:rPr>
          <w:rFonts w:eastAsia="Calibri" w:cs="Times New Roman"/>
          <w:szCs w:val="20"/>
          <w:lang w:val="en-GB"/>
        </w:rPr>
        <w:t xml:space="preserve">Weighted number of EMR carriers based on cell </w:t>
      </w:r>
      <w:proofErr w:type="spellStart"/>
      <w:r w:rsidRPr="00924121">
        <w:rPr>
          <w:rFonts w:eastAsia="Calibri" w:cs="Times New Roman"/>
          <w:szCs w:val="20"/>
          <w:lang w:val="en-GB"/>
        </w:rPr>
        <w:t>center</w:t>
      </w:r>
      <w:proofErr w:type="spellEnd"/>
      <w:r w:rsidRPr="00924121">
        <w:rPr>
          <w:rFonts w:eastAsia="Calibri" w:cs="Times New Roman"/>
          <w:szCs w:val="20"/>
          <w:lang w:val="en-GB"/>
        </w:rPr>
        <w:t xml:space="preserve"> or cell edge based on serving cell threshold.</w:t>
      </w:r>
    </w:p>
    <w:p w14:paraId="27C5CFF6" w14:textId="77777777" w:rsidR="000F6102" w:rsidRDefault="00664DBA" w:rsidP="00EA17AC">
      <w:pPr>
        <w:ind w:right="-22"/>
        <w:rPr>
          <w:rFonts w:eastAsia="Calibri" w:cs="Times New Roman"/>
          <w:szCs w:val="20"/>
          <w:lang w:val="en-GB"/>
        </w:rPr>
      </w:pPr>
      <w:r>
        <w:rPr>
          <w:rFonts w:eastAsia="Calibri" w:cs="Times New Roman"/>
          <w:szCs w:val="20"/>
          <w:lang w:val="en-GB"/>
        </w:rPr>
        <w:t>Considering option 3, o</w:t>
      </w:r>
      <w:r w:rsidR="00924121">
        <w:rPr>
          <w:rFonts w:eastAsia="Calibri" w:cs="Times New Roman"/>
          <w:szCs w:val="20"/>
          <w:lang w:val="en-GB"/>
        </w:rPr>
        <w:t xml:space="preserve">ne solution which </w:t>
      </w:r>
      <w:r>
        <w:rPr>
          <w:rFonts w:eastAsia="Calibri" w:cs="Times New Roman"/>
          <w:szCs w:val="20"/>
          <w:lang w:val="en-GB"/>
        </w:rPr>
        <w:t xml:space="preserve">discussed that </w:t>
      </w:r>
      <w:r w:rsidR="00924121">
        <w:rPr>
          <w:rFonts w:eastAsia="Calibri" w:cs="Times New Roman"/>
          <w:szCs w:val="20"/>
          <w:lang w:val="en-GB"/>
        </w:rPr>
        <w:t xml:space="preserve">would not introduce any new thresholds would be to re-use existing search thresholds </w:t>
      </w:r>
      <w:r w:rsidR="000F6102">
        <w:rPr>
          <w:rFonts w:eastAsia="Calibri" w:cs="Times New Roman"/>
          <w:szCs w:val="20"/>
          <w:lang w:val="en-GB"/>
        </w:rPr>
        <w:t>(</w:t>
      </w:r>
      <w:proofErr w:type="spellStart"/>
      <w:r w:rsidR="000F6102">
        <w:rPr>
          <w:szCs w:val="20"/>
        </w:rPr>
        <w:t>S</w:t>
      </w:r>
      <w:r w:rsidR="000F6102">
        <w:rPr>
          <w:sz w:val="13"/>
          <w:szCs w:val="13"/>
        </w:rPr>
        <w:t>nonIntraSearchP</w:t>
      </w:r>
      <w:proofErr w:type="spellEnd"/>
      <w:r w:rsidR="000F6102">
        <w:rPr>
          <w:rFonts w:eastAsia="Calibri" w:cs="Times New Roman"/>
          <w:szCs w:val="20"/>
          <w:lang w:val="en-GB"/>
        </w:rPr>
        <w:t xml:space="preserve">) </w:t>
      </w:r>
      <w:r w:rsidR="00924121">
        <w:rPr>
          <w:rFonts w:eastAsia="Calibri" w:cs="Times New Roman"/>
          <w:szCs w:val="20"/>
          <w:lang w:val="en-GB"/>
        </w:rPr>
        <w:t xml:space="preserve">and allow those to be configured per carrier. </w:t>
      </w:r>
    </w:p>
    <w:p w14:paraId="6CA3D0B5" w14:textId="77777777" w:rsidR="000F6102" w:rsidRDefault="000F6102" w:rsidP="00EA17AC">
      <w:pPr>
        <w:ind w:right="-22"/>
        <w:rPr>
          <w:rFonts w:eastAsia="Calibri" w:cs="Times New Roman"/>
          <w:szCs w:val="20"/>
          <w:lang w:val="en-GB"/>
        </w:rPr>
      </w:pPr>
      <w:r>
        <w:rPr>
          <w:rFonts w:eastAsia="Calibri" w:cs="Times New Roman"/>
          <w:szCs w:val="20"/>
          <w:lang w:val="en-GB"/>
        </w:rPr>
        <w:lastRenderedPageBreak/>
        <w:t>One approach a</w:t>
      </w:r>
      <w:r w:rsidR="00924121">
        <w:rPr>
          <w:rFonts w:eastAsia="Calibri" w:cs="Times New Roman"/>
          <w:szCs w:val="20"/>
          <w:lang w:val="en-GB"/>
        </w:rPr>
        <w:t xml:space="preserve">lternative proposal </w:t>
      </w:r>
      <w:r>
        <w:rPr>
          <w:rFonts w:eastAsia="Calibri" w:cs="Times New Roman"/>
          <w:szCs w:val="20"/>
          <w:lang w:val="en-GB"/>
        </w:rPr>
        <w:t>is to</w:t>
      </w:r>
      <w:r w:rsidR="00924121">
        <w:rPr>
          <w:rFonts w:eastAsia="Calibri" w:cs="Times New Roman"/>
          <w:szCs w:val="20"/>
          <w:lang w:val="en-GB"/>
        </w:rPr>
        <w:t xml:space="preserve"> </w:t>
      </w:r>
      <w:r w:rsidR="00664DBA">
        <w:rPr>
          <w:rFonts w:eastAsia="Calibri" w:cs="Times New Roman"/>
          <w:szCs w:val="20"/>
          <w:lang w:val="en-GB"/>
        </w:rPr>
        <w:t xml:space="preserve">use existing search threshold </w:t>
      </w:r>
      <w:r>
        <w:rPr>
          <w:rFonts w:eastAsia="Calibri" w:cs="Times New Roman"/>
          <w:szCs w:val="20"/>
          <w:lang w:val="en-GB"/>
        </w:rPr>
        <w:t xml:space="preserve">applied for all carriers but </w:t>
      </w:r>
      <w:r w:rsidR="00664DBA">
        <w:rPr>
          <w:rFonts w:eastAsia="Calibri" w:cs="Times New Roman"/>
          <w:szCs w:val="20"/>
          <w:lang w:val="en-GB"/>
        </w:rPr>
        <w:t xml:space="preserve">in opposite manner </w:t>
      </w:r>
      <w:r>
        <w:rPr>
          <w:rFonts w:eastAsia="Calibri" w:cs="Times New Roman"/>
          <w:szCs w:val="20"/>
          <w:lang w:val="en-GB"/>
        </w:rPr>
        <w:t xml:space="preserve">for EMR carriers </w:t>
      </w:r>
      <w:r w:rsidR="00664DBA">
        <w:rPr>
          <w:rFonts w:eastAsia="Calibri" w:cs="Times New Roman"/>
          <w:szCs w:val="20"/>
          <w:lang w:val="en-GB"/>
        </w:rPr>
        <w:t xml:space="preserve">and hence, when the UE is at cell edge </w:t>
      </w:r>
      <w:r>
        <w:rPr>
          <w:rFonts w:eastAsia="Calibri" w:cs="Times New Roman"/>
          <w:szCs w:val="20"/>
          <w:lang w:val="en-GB"/>
        </w:rPr>
        <w:t xml:space="preserve">conditions </w:t>
      </w:r>
      <w:r w:rsidR="00664DBA">
        <w:rPr>
          <w:rFonts w:eastAsia="Calibri" w:cs="Times New Roman"/>
          <w:szCs w:val="20"/>
          <w:lang w:val="en-GB"/>
        </w:rPr>
        <w:t xml:space="preserve">it would only search mobility carriers and not EMR carriers. </w:t>
      </w:r>
    </w:p>
    <w:p w14:paraId="490F1760" w14:textId="102E68B5" w:rsidR="00924121" w:rsidRDefault="00664DBA" w:rsidP="00EA17AC">
      <w:pPr>
        <w:ind w:right="-22"/>
        <w:rPr>
          <w:rFonts w:eastAsia="Calibri" w:cs="Times New Roman"/>
          <w:szCs w:val="20"/>
          <w:lang w:val="en-GB"/>
        </w:rPr>
      </w:pPr>
      <w:r>
        <w:rPr>
          <w:rFonts w:eastAsia="Calibri" w:cs="Times New Roman"/>
          <w:szCs w:val="20"/>
          <w:lang w:val="en-GB"/>
        </w:rPr>
        <w:t xml:space="preserve">This however limit the use of EMR to cell </w:t>
      </w:r>
      <w:proofErr w:type="spellStart"/>
      <w:r>
        <w:rPr>
          <w:rFonts w:eastAsia="Calibri" w:cs="Times New Roman"/>
          <w:szCs w:val="20"/>
          <w:lang w:val="en-GB"/>
        </w:rPr>
        <w:t>center</w:t>
      </w:r>
      <w:proofErr w:type="spellEnd"/>
      <w:r>
        <w:rPr>
          <w:rFonts w:eastAsia="Calibri" w:cs="Times New Roman"/>
          <w:szCs w:val="20"/>
          <w:lang w:val="en-GB"/>
        </w:rPr>
        <w:t xml:space="preserve"> conditions only which is not always preferable. </w:t>
      </w:r>
      <w:r w:rsidR="000F6102">
        <w:rPr>
          <w:rFonts w:eastAsia="Calibri" w:cs="Times New Roman"/>
          <w:szCs w:val="20"/>
          <w:lang w:val="en-GB"/>
        </w:rPr>
        <w:t>One way to address this would be</w:t>
      </w:r>
      <w:r>
        <w:rPr>
          <w:rFonts w:eastAsia="Calibri" w:cs="Times New Roman"/>
          <w:szCs w:val="20"/>
          <w:lang w:val="en-GB"/>
        </w:rPr>
        <w:t xml:space="preserve"> by </w:t>
      </w:r>
      <w:r w:rsidR="000F6102">
        <w:rPr>
          <w:rFonts w:eastAsia="Calibri" w:cs="Times New Roman"/>
          <w:szCs w:val="20"/>
          <w:lang w:val="en-GB"/>
        </w:rPr>
        <w:t>enabling search</w:t>
      </w:r>
      <w:r>
        <w:rPr>
          <w:rFonts w:eastAsia="Calibri" w:cs="Times New Roman"/>
          <w:szCs w:val="20"/>
          <w:lang w:val="en-GB"/>
        </w:rPr>
        <w:t xml:space="preserve"> thresholds per EMR carrier and define the behaviour in either of two </w:t>
      </w:r>
      <w:r w:rsidR="000F6102">
        <w:rPr>
          <w:rFonts w:eastAsia="Calibri" w:cs="Times New Roman"/>
          <w:szCs w:val="20"/>
          <w:lang w:val="en-GB"/>
        </w:rPr>
        <w:t xml:space="preserve">following </w:t>
      </w:r>
      <w:r>
        <w:rPr>
          <w:rFonts w:eastAsia="Calibri" w:cs="Times New Roman"/>
          <w:szCs w:val="20"/>
          <w:lang w:val="en-GB"/>
        </w:rPr>
        <w:t>ways:</w:t>
      </w:r>
    </w:p>
    <w:p w14:paraId="4B2C1573" w14:textId="5B3E4971" w:rsidR="00664DBA" w:rsidRPr="00664DBA" w:rsidRDefault="00664DBA" w:rsidP="00664DBA">
      <w:pPr>
        <w:pStyle w:val="ListParagraph"/>
        <w:numPr>
          <w:ilvl w:val="0"/>
          <w:numId w:val="30"/>
        </w:numPr>
        <w:ind w:right="-22"/>
        <w:rPr>
          <w:rFonts w:eastAsia="Calibri" w:cs="Times New Roman"/>
          <w:szCs w:val="20"/>
          <w:lang w:val="en-GB"/>
        </w:rPr>
      </w:pPr>
      <w:r>
        <w:rPr>
          <w:szCs w:val="20"/>
        </w:rPr>
        <w:t xml:space="preserve">If </w:t>
      </w:r>
      <w:proofErr w:type="spellStart"/>
      <w:r>
        <w:rPr>
          <w:szCs w:val="20"/>
        </w:rPr>
        <w:t>Srxlev</w:t>
      </w:r>
      <w:proofErr w:type="spellEnd"/>
      <w:r>
        <w:rPr>
          <w:szCs w:val="20"/>
        </w:rPr>
        <w:t xml:space="preserve"> &gt; </w:t>
      </w:r>
      <w:proofErr w:type="spellStart"/>
      <w:r>
        <w:rPr>
          <w:szCs w:val="20"/>
        </w:rPr>
        <w:t>S</w:t>
      </w:r>
      <w:r>
        <w:rPr>
          <w:sz w:val="13"/>
          <w:szCs w:val="13"/>
        </w:rPr>
        <w:t>nonIntraSearchP</w:t>
      </w:r>
      <w:proofErr w:type="spellEnd"/>
      <w:r>
        <w:rPr>
          <w:sz w:val="13"/>
          <w:szCs w:val="13"/>
        </w:rPr>
        <w:t xml:space="preserve"> </w:t>
      </w:r>
      <w:r>
        <w:rPr>
          <w:szCs w:val="20"/>
        </w:rPr>
        <w:t xml:space="preserve">and </w:t>
      </w:r>
      <w:proofErr w:type="spellStart"/>
      <w:r>
        <w:rPr>
          <w:szCs w:val="20"/>
        </w:rPr>
        <w:t>Squal</w:t>
      </w:r>
      <w:proofErr w:type="spellEnd"/>
      <w:r>
        <w:rPr>
          <w:szCs w:val="20"/>
        </w:rPr>
        <w:t xml:space="preserve"> &gt; </w:t>
      </w:r>
      <w:proofErr w:type="spellStart"/>
      <w:r>
        <w:rPr>
          <w:szCs w:val="20"/>
        </w:rPr>
        <w:t>S</w:t>
      </w:r>
      <w:r>
        <w:rPr>
          <w:sz w:val="13"/>
          <w:szCs w:val="13"/>
        </w:rPr>
        <w:t>nonIntraSearchQ</w:t>
      </w:r>
      <w:proofErr w:type="spellEnd"/>
      <w:r>
        <w:rPr>
          <w:szCs w:val="20"/>
        </w:rPr>
        <w:t xml:space="preserve"> the UE will measure the EMR carrier. Otherwise not.</w:t>
      </w:r>
    </w:p>
    <w:p w14:paraId="43CFE79D" w14:textId="5DBA5AD0" w:rsidR="00664DBA" w:rsidRPr="00664DBA" w:rsidRDefault="00664DBA" w:rsidP="00664DBA">
      <w:pPr>
        <w:pStyle w:val="ListParagraph"/>
        <w:numPr>
          <w:ilvl w:val="0"/>
          <w:numId w:val="30"/>
        </w:numPr>
        <w:ind w:right="-22"/>
        <w:rPr>
          <w:rFonts w:eastAsia="Calibri" w:cs="Times New Roman"/>
          <w:szCs w:val="20"/>
          <w:lang w:val="en-GB"/>
        </w:rPr>
      </w:pPr>
      <w:r>
        <w:rPr>
          <w:szCs w:val="20"/>
        </w:rPr>
        <w:t xml:space="preserve">If </w:t>
      </w:r>
      <w:proofErr w:type="spellStart"/>
      <w:r>
        <w:rPr>
          <w:szCs w:val="20"/>
        </w:rPr>
        <w:t>Srxlev</w:t>
      </w:r>
      <w:proofErr w:type="spellEnd"/>
      <w:r>
        <w:rPr>
          <w:szCs w:val="20"/>
        </w:rPr>
        <w:t xml:space="preserve"> &lt; </w:t>
      </w:r>
      <w:proofErr w:type="spellStart"/>
      <w:r>
        <w:rPr>
          <w:szCs w:val="20"/>
        </w:rPr>
        <w:t>S</w:t>
      </w:r>
      <w:r>
        <w:rPr>
          <w:sz w:val="13"/>
          <w:szCs w:val="13"/>
        </w:rPr>
        <w:t>nonIntraSearchP</w:t>
      </w:r>
      <w:proofErr w:type="spellEnd"/>
      <w:r>
        <w:rPr>
          <w:sz w:val="13"/>
          <w:szCs w:val="13"/>
        </w:rPr>
        <w:t xml:space="preserve"> </w:t>
      </w:r>
      <w:r>
        <w:rPr>
          <w:szCs w:val="20"/>
        </w:rPr>
        <w:t xml:space="preserve">and </w:t>
      </w:r>
      <w:proofErr w:type="spellStart"/>
      <w:r>
        <w:rPr>
          <w:szCs w:val="20"/>
        </w:rPr>
        <w:t>Squal</w:t>
      </w:r>
      <w:proofErr w:type="spellEnd"/>
      <w:r>
        <w:rPr>
          <w:szCs w:val="20"/>
        </w:rPr>
        <w:t xml:space="preserve"> &lt; </w:t>
      </w:r>
      <w:proofErr w:type="spellStart"/>
      <w:r>
        <w:rPr>
          <w:szCs w:val="20"/>
        </w:rPr>
        <w:t>S</w:t>
      </w:r>
      <w:r>
        <w:rPr>
          <w:sz w:val="13"/>
          <w:szCs w:val="13"/>
        </w:rPr>
        <w:t>nonIntraSearchQ</w:t>
      </w:r>
      <w:proofErr w:type="spellEnd"/>
      <w:r>
        <w:rPr>
          <w:szCs w:val="20"/>
        </w:rPr>
        <w:t xml:space="preserve"> the UE will not measure the EMR carrier.</w:t>
      </w:r>
    </w:p>
    <w:p w14:paraId="226B0F7C" w14:textId="2300E6E5" w:rsidR="00664DBA" w:rsidRDefault="000F6102" w:rsidP="00EA17AC">
      <w:pPr>
        <w:ind w:right="-22"/>
        <w:rPr>
          <w:rFonts w:eastAsia="Calibri" w:cs="Times New Roman"/>
          <w:szCs w:val="20"/>
          <w:lang w:val="en-GB"/>
        </w:rPr>
      </w:pPr>
      <w:r>
        <w:rPr>
          <w:rFonts w:eastAsia="Calibri" w:cs="Times New Roman"/>
          <w:szCs w:val="20"/>
          <w:lang w:val="en-GB"/>
        </w:rPr>
        <w:t>This approach should be feasible as the</w:t>
      </w:r>
      <w:r w:rsidR="00664DBA">
        <w:rPr>
          <w:rFonts w:eastAsia="Calibri" w:cs="Times New Roman"/>
          <w:szCs w:val="20"/>
          <w:lang w:val="en-GB"/>
        </w:rPr>
        <w:t xml:space="preserve"> existing </w:t>
      </w:r>
      <w:r>
        <w:rPr>
          <w:rFonts w:eastAsia="Calibri" w:cs="Times New Roman"/>
          <w:szCs w:val="20"/>
          <w:lang w:val="en-GB"/>
        </w:rPr>
        <w:t xml:space="preserve">EMR </w:t>
      </w:r>
      <w:r w:rsidR="00664DBA">
        <w:rPr>
          <w:rFonts w:eastAsia="Calibri" w:cs="Times New Roman"/>
          <w:szCs w:val="20"/>
          <w:lang w:val="en-GB"/>
        </w:rPr>
        <w:t xml:space="preserve">baseline </w:t>
      </w:r>
      <w:r>
        <w:rPr>
          <w:rFonts w:eastAsia="Calibri" w:cs="Times New Roman"/>
          <w:szCs w:val="20"/>
          <w:lang w:val="en-GB"/>
        </w:rPr>
        <w:t xml:space="preserve">is </w:t>
      </w:r>
      <w:r w:rsidR="00664DBA">
        <w:rPr>
          <w:rFonts w:eastAsia="Calibri" w:cs="Times New Roman"/>
          <w:szCs w:val="20"/>
          <w:lang w:val="en-GB"/>
        </w:rPr>
        <w:t>that search thresholds do not apply for EMR carrier</w:t>
      </w:r>
      <w:r>
        <w:rPr>
          <w:rFonts w:eastAsia="Calibri" w:cs="Times New Roman"/>
          <w:szCs w:val="20"/>
          <w:lang w:val="en-GB"/>
        </w:rPr>
        <w:t>s</w:t>
      </w:r>
      <w:r w:rsidR="00664DBA">
        <w:rPr>
          <w:rFonts w:eastAsia="Calibri" w:cs="Times New Roman"/>
          <w:szCs w:val="20"/>
          <w:lang w:val="en-GB"/>
        </w:rPr>
        <w:t xml:space="preserve">. </w:t>
      </w:r>
    </w:p>
    <w:p w14:paraId="4783B591" w14:textId="77777777" w:rsidR="000F6102" w:rsidRDefault="000F6102" w:rsidP="00EA17AC">
      <w:pPr>
        <w:ind w:right="-22"/>
        <w:rPr>
          <w:rFonts w:eastAsia="Calibri" w:cs="Times New Roman"/>
          <w:szCs w:val="20"/>
          <w:lang w:val="en-GB"/>
        </w:rPr>
      </w:pPr>
      <w:r>
        <w:rPr>
          <w:rFonts w:eastAsia="Calibri" w:cs="Times New Roman"/>
          <w:szCs w:val="20"/>
          <w:lang w:val="en-GB"/>
        </w:rPr>
        <w:t xml:space="preserve">Such a proposal would enable more controlled measurements on UE side for targeted purpose. At the cell </w:t>
      </w:r>
      <w:proofErr w:type="spellStart"/>
      <w:r>
        <w:rPr>
          <w:rFonts w:eastAsia="Calibri" w:cs="Times New Roman"/>
          <w:szCs w:val="20"/>
          <w:lang w:val="en-GB"/>
        </w:rPr>
        <w:t>center</w:t>
      </w:r>
      <w:proofErr w:type="spellEnd"/>
      <w:r>
        <w:rPr>
          <w:rFonts w:eastAsia="Calibri" w:cs="Times New Roman"/>
          <w:szCs w:val="20"/>
          <w:lang w:val="en-GB"/>
        </w:rPr>
        <w:t xml:space="preserve"> the UE searches more EMR carriers and no mobility carrier only carriers. However, when the UE goes to cell edge conditions the measurements would be more targeted at mobility measurements and less on EMR measurements (while these are performed).</w:t>
      </w:r>
    </w:p>
    <w:p w14:paraId="4A6C6319" w14:textId="598235D5" w:rsidR="000F6102" w:rsidRDefault="000F6102" w:rsidP="000F6102">
      <w:pPr>
        <w:pStyle w:val="RAN4proposal"/>
        <w:rPr>
          <w:lang w:val="en-GB"/>
        </w:rPr>
      </w:pPr>
      <w:r>
        <w:rPr>
          <w:lang w:val="en-GB"/>
        </w:rPr>
        <w:t xml:space="preserve">Introduce </w:t>
      </w:r>
      <w:r w:rsidR="007E6F5F">
        <w:rPr>
          <w:lang w:val="en-GB"/>
        </w:rPr>
        <w:t>carrier-based</w:t>
      </w:r>
      <w:r>
        <w:rPr>
          <w:lang w:val="en-GB"/>
        </w:rPr>
        <w:t xml:space="preserve"> search thresholds.</w:t>
      </w:r>
    </w:p>
    <w:p w14:paraId="74A6A0C0" w14:textId="735811E7" w:rsidR="000F6102" w:rsidRDefault="000F6102" w:rsidP="000F6102">
      <w:pPr>
        <w:pStyle w:val="RAN4proposal"/>
        <w:rPr>
          <w:lang w:val="en-GB"/>
        </w:rPr>
      </w:pPr>
      <w:r>
        <w:rPr>
          <w:lang w:val="en-GB"/>
        </w:rPr>
        <w:t>Define search threshold rules for EMR carriers</w:t>
      </w:r>
      <w:r w:rsidR="007E6F5F">
        <w:rPr>
          <w:lang w:val="en-GB"/>
        </w:rPr>
        <w:t xml:space="preserve"> for controlling cell edge measurements</w:t>
      </w:r>
      <w:r>
        <w:rPr>
          <w:lang w:val="en-GB"/>
        </w:rPr>
        <w:t xml:space="preserve">. </w:t>
      </w:r>
    </w:p>
    <w:p w14:paraId="14B3CFD8" w14:textId="44005286" w:rsidR="007E6F5F" w:rsidRDefault="007E6F5F" w:rsidP="007E6F5F">
      <w:pPr>
        <w:rPr>
          <w:lang w:val="en-GB"/>
        </w:rPr>
      </w:pPr>
    </w:p>
    <w:p w14:paraId="6229BBC3" w14:textId="77777777" w:rsidR="002C2D19" w:rsidRDefault="002C2D19" w:rsidP="003B659E">
      <w:pPr>
        <w:ind w:right="-22"/>
        <w:rPr>
          <w:rFonts w:cs="Times New Roman"/>
        </w:rPr>
      </w:pPr>
    </w:p>
    <w:p w14:paraId="761516E1" w14:textId="03267B8C" w:rsidR="00CD7492" w:rsidRDefault="00CD7492" w:rsidP="00A37002">
      <w:pPr>
        <w:pStyle w:val="RAN4H1"/>
      </w:pPr>
      <w:r w:rsidRPr="00A37002">
        <w:t>Conclusion</w:t>
      </w:r>
    </w:p>
    <w:p w14:paraId="765E5517" w14:textId="6AF0153B" w:rsidR="0018115D" w:rsidRDefault="0018115D" w:rsidP="0018115D">
      <w:pPr>
        <w:rPr>
          <w:lang w:val="en-GB"/>
        </w:rPr>
      </w:pPr>
      <w:r>
        <w:rPr>
          <w:lang w:val="en-GB"/>
        </w:rPr>
        <w:t xml:space="preserve">In this paper we discuss the open aspects from agreed [1]. We provide </w:t>
      </w:r>
      <w:proofErr w:type="gramStart"/>
      <w:r>
        <w:rPr>
          <w:lang w:val="en-GB"/>
        </w:rPr>
        <w:t>a number of</w:t>
      </w:r>
      <w:proofErr w:type="gramEnd"/>
      <w:r>
        <w:rPr>
          <w:lang w:val="en-GB"/>
        </w:rPr>
        <w:t xml:space="preserve"> text proposals how rAN4 could potentially capture the UE EMR requirements. We propose following:</w:t>
      </w:r>
    </w:p>
    <w:p w14:paraId="73763C85" w14:textId="77777777" w:rsidR="0018115D" w:rsidRPr="0018115D" w:rsidRDefault="0018115D" w:rsidP="0018115D">
      <w:pPr>
        <w:pStyle w:val="RAN4proposal"/>
        <w:numPr>
          <w:ilvl w:val="0"/>
          <w:numId w:val="31"/>
        </w:numPr>
        <w:rPr>
          <w:lang w:val="en-GB"/>
        </w:rPr>
      </w:pPr>
      <w:r w:rsidRPr="0018115D">
        <w:rPr>
          <w:lang w:val="en-GB"/>
        </w:rPr>
        <w:t xml:space="preserve">An EMR carrier is actively measured while </w:t>
      </w:r>
      <w:r>
        <w:t>while T331 running provided serving cell supports EMR and is part of the validity area.</w:t>
      </w:r>
    </w:p>
    <w:p w14:paraId="721CDCCD" w14:textId="77777777" w:rsidR="0018115D" w:rsidRPr="0018115D" w:rsidRDefault="0018115D" w:rsidP="0018115D">
      <w:pPr>
        <w:pStyle w:val="RAN4proposal"/>
        <w:numPr>
          <w:ilvl w:val="0"/>
          <w:numId w:val="31"/>
        </w:numPr>
        <w:rPr>
          <w:lang w:val="en-GB"/>
        </w:rPr>
      </w:pPr>
      <w:r w:rsidRPr="0018115D">
        <w:rPr>
          <w:lang w:val="en-GB"/>
        </w:rPr>
        <w:t>An overlapping carrier is a carrier actively measured for mobility and EMR.</w:t>
      </w:r>
    </w:p>
    <w:p w14:paraId="584F9144" w14:textId="77777777" w:rsidR="0018115D" w:rsidRPr="0018115D" w:rsidRDefault="0018115D" w:rsidP="0018115D">
      <w:pPr>
        <w:pStyle w:val="RAN4proposal"/>
        <w:numPr>
          <w:ilvl w:val="0"/>
          <w:numId w:val="31"/>
        </w:numPr>
        <w:rPr>
          <w:lang w:val="en-GB"/>
        </w:rPr>
      </w:pPr>
      <w:r w:rsidRPr="0018115D">
        <w:rPr>
          <w:lang w:val="en-GB"/>
        </w:rPr>
        <w:t>A non-overlapping carrier is a carrier actively measured for EMR but not mobility.</w:t>
      </w:r>
    </w:p>
    <w:p w14:paraId="7F84D403" w14:textId="1401ADAA" w:rsidR="0018115D" w:rsidRDefault="0018115D" w:rsidP="0018115D">
      <w:pPr>
        <w:rPr>
          <w:lang w:val="en-GB"/>
        </w:rPr>
      </w:pPr>
      <w:r>
        <w:rPr>
          <w:lang w:val="en-GB"/>
        </w:rPr>
        <w:t xml:space="preserve">For both proposal 2 and proposal 3 any configured </w:t>
      </w:r>
      <w:proofErr w:type="spellStart"/>
      <w:r>
        <w:rPr>
          <w:szCs w:val="20"/>
        </w:rPr>
        <w:t>SnonIntraSearch</w:t>
      </w:r>
      <w:proofErr w:type="spellEnd"/>
      <w:r>
        <w:rPr>
          <w:szCs w:val="20"/>
        </w:rPr>
        <w:t xml:space="preserve"> thresholds do not apply to carriers configured for EMR in alignment with RAN2 agreement.</w:t>
      </w:r>
    </w:p>
    <w:p w14:paraId="27EE28DD" w14:textId="77777777" w:rsidR="0018115D" w:rsidRDefault="0018115D" w:rsidP="0018115D">
      <w:pPr>
        <w:pStyle w:val="RAN4proposal"/>
        <w:rPr>
          <w:lang w:val="en-GB"/>
        </w:rPr>
      </w:pPr>
      <w:r>
        <w:rPr>
          <w:lang w:val="en-GB"/>
        </w:rPr>
        <w:t>The UE shall support at least 3 inter-frequency EMR carriers.</w:t>
      </w:r>
    </w:p>
    <w:p w14:paraId="50C9F7F0" w14:textId="77777777" w:rsidR="0018115D" w:rsidRDefault="0018115D" w:rsidP="0018115D">
      <w:pPr>
        <w:pStyle w:val="RAN4proposal"/>
        <w:rPr>
          <w:lang w:val="en-GB"/>
        </w:rPr>
      </w:pPr>
      <w:r>
        <w:rPr>
          <w:lang w:val="en-GB"/>
        </w:rPr>
        <w:t>The UE shall support at least 2 inter-RAT EMR carriers.</w:t>
      </w:r>
    </w:p>
    <w:p w14:paraId="0E6A3275" w14:textId="77777777" w:rsidR="0018115D" w:rsidRDefault="0018115D" w:rsidP="0018115D">
      <w:pPr>
        <w:pStyle w:val="RAN4proposal"/>
        <w:rPr>
          <w:lang w:val="en-GB"/>
        </w:rPr>
      </w:pPr>
      <w:r>
        <w:rPr>
          <w:lang w:val="en-GB"/>
        </w:rPr>
        <w:t>The UE shall support measurement on overlapping carriers up to the sum of inter-frequency and inter-RAT EMR carriers.</w:t>
      </w:r>
    </w:p>
    <w:p w14:paraId="7B5FFBA4" w14:textId="77777777" w:rsidR="0018115D" w:rsidRDefault="0018115D" w:rsidP="0018115D">
      <w:pPr>
        <w:pStyle w:val="RAN4proposal"/>
        <w:rPr>
          <w:lang w:val="en-GB"/>
        </w:rPr>
      </w:pPr>
      <w:r>
        <w:rPr>
          <w:lang w:val="en-GB"/>
        </w:rPr>
        <w:t>UE shall support at least 5 overlapping carriers (A=5).</w:t>
      </w:r>
    </w:p>
    <w:p w14:paraId="697F0951" w14:textId="77777777" w:rsidR="0018115D" w:rsidRDefault="0018115D" w:rsidP="0018115D">
      <w:pPr>
        <w:pStyle w:val="RAN4proposal"/>
        <w:rPr>
          <w:lang w:val="en-GB"/>
        </w:rPr>
      </w:pPr>
      <w:r>
        <w:rPr>
          <w:lang w:val="en-GB"/>
        </w:rPr>
        <w:t>Of the overlapping EMR carrier, up to 2 can be inter-RAT EMR carriers (x2</w:t>
      </w:r>
      <w:r>
        <w:rPr>
          <w:rFonts w:cs="Times New Roman"/>
          <w:lang w:val="en-GB"/>
        </w:rPr>
        <w:t>≤</w:t>
      </w:r>
      <w:r>
        <w:rPr>
          <w:lang w:val="en-GB"/>
        </w:rPr>
        <w:t>2).</w:t>
      </w:r>
    </w:p>
    <w:p w14:paraId="02C206D7" w14:textId="77777777" w:rsidR="0018115D" w:rsidRPr="00897F63" w:rsidRDefault="0018115D" w:rsidP="0018115D">
      <w:pPr>
        <w:pStyle w:val="RAN4proposal"/>
        <w:rPr>
          <w:lang w:val="en-GB"/>
        </w:rPr>
      </w:pPr>
      <w:r>
        <w:rPr>
          <w:lang w:val="en-GB"/>
        </w:rPr>
        <w:t>Of the overlapping EMR carrier, up to 2 can be inter-frequency EMR carriers (x1</w:t>
      </w:r>
      <w:r>
        <w:rPr>
          <w:rFonts w:cs="Times New Roman"/>
          <w:lang w:val="en-GB"/>
        </w:rPr>
        <w:t>≤</w:t>
      </w:r>
      <w:r>
        <w:rPr>
          <w:lang w:val="en-GB"/>
        </w:rPr>
        <w:t>5).</w:t>
      </w:r>
    </w:p>
    <w:p w14:paraId="05525AE1" w14:textId="77777777" w:rsidR="0018115D" w:rsidRDefault="0018115D" w:rsidP="0018115D">
      <w:pPr>
        <w:pStyle w:val="RAN4proposal"/>
        <w:rPr>
          <w:lang w:val="en-GB"/>
        </w:rPr>
      </w:pPr>
      <w:r>
        <w:rPr>
          <w:lang w:val="en-GB"/>
        </w:rPr>
        <w:t>The UE shall support measurement on non-overlapping EMR carriers up to the sum of inter-frequency and inter-RAT EMR carriers.</w:t>
      </w:r>
    </w:p>
    <w:p w14:paraId="003EE987" w14:textId="77777777" w:rsidR="0018115D" w:rsidRDefault="0018115D" w:rsidP="0018115D">
      <w:pPr>
        <w:pStyle w:val="RAN4proposal"/>
        <w:rPr>
          <w:lang w:val="en-GB"/>
        </w:rPr>
      </w:pPr>
      <w:r>
        <w:rPr>
          <w:lang w:val="en-GB"/>
        </w:rPr>
        <w:t>UE shall support at least 5 non-overlapping carriers (B=5).</w:t>
      </w:r>
    </w:p>
    <w:p w14:paraId="507F6D66" w14:textId="77777777" w:rsidR="0018115D" w:rsidRDefault="0018115D" w:rsidP="0018115D">
      <w:pPr>
        <w:pStyle w:val="RAN4proposal"/>
        <w:rPr>
          <w:lang w:val="en-GB"/>
        </w:rPr>
      </w:pPr>
      <w:r>
        <w:rPr>
          <w:lang w:val="en-GB"/>
        </w:rPr>
        <w:t>Of the non-overlapping EMR carrier, up to 2 can be inter-RAT EMR carriers (y2</w:t>
      </w:r>
      <w:r>
        <w:rPr>
          <w:rFonts w:cs="Times New Roman"/>
          <w:lang w:val="en-GB"/>
        </w:rPr>
        <w:t>≤</w:t>
      </w:r>
      <w:r>
        <w:rPr>
          <w:lang w:val="en-GB"/>
        </w:rPr>
        <w:t>2).</w:t>
      </w:r>
    </w:p>
    <w:p w14:paraId="3D828422" w14:textId="77777777" w:rsidR="0018115D" w:rsidRPr="00897F63" w:rsidRDefault="0018115D" w:rsidP="0018115D">
      <w:pPr>
        <w:pStyle w:val="RAN4proposal"/>
        <w:rPr>
          <w:lang w:val="en-GB"/>
        </w:rPr>
      </w:pPr>
      <w:r>
        <w:rPr>
          <w:lang w:val="en-GB"/>
        </w:rPr>
        <w:t>Of the non-overlapping EMR carrier, up to 2 can be inter-frequency EMR carriers (y1</w:t>
      </w:r>
      <w:r>
        <w:rPr>
          <w:rFonts w:cs="Times New Roman"/>
          <w:lang w:val="en-GB"/>
        </w:rPr>
        <w:t>≤</w:t>
      </w:r>
      <w:r>
        <w:rPr>
          <w:lang w:val="en-GB"/>
        </w:rPr>
        <w:t>5).</w:t>
      </w:r>
    </w:p>
    <w:p w14:paraId="3EB1C91E" w14:textId="77777777" w:rsidR="0018115D" w:rsidRDefault="0018115D" w:rsidP="0018115D">
      <w:pPr>
        <w:pStyle w:val="RAN4proposal"/>
        <w:rPr>
          <w:lang w:val="en-GB"/>
        </w:rPr>
      </w:pPr>
      <w:r w:rsidRPr="00FD06CD">
        <w:rPr>
          <w:rFonts w:eastAsia="Calibri" w:cs="Times New Roman"/>
          <w:szCs w:val="20"/>
          <w:lang w:val="en-GB"/>
        </w:rPr>
        <w:t>RAN4 define</w:t>
      </w:r>
      <w:r>
        <w:rPr>
          <w:rFonts w:eastAsia="Calibri" w:cs="Times New Roman"/>
          <w:szCs w:val="20"/>
          <w:lang w:val="en-GB"/>
        </w:rPr>
        <w:t>s</w:t>
      </w:r>
      <w:r w:rsidRPr="00FD06CD">
        <w:rPr>
          <w:rFonts w:eastAsia="Calibri" w:cs="Times New Roman"/>
          <w:szCs w:val="20"/>
          <w:lang w:val="en-GB"/>
        </w:rPr>
        <w:t xml:space="preserve"> UE EMR requirements for EMR carriers while T331 timer is active</w:t>
      </w:r>
    </w:p>
    <w:p w14:paraId="1AF009FC" w14:textId="77777777" w:rsidR="0018115D" w:rsidRDefault="0018115D" w:rsidP="0018115D">
      <w:pPr>
        <w:pStyle w:val="RAN4proposal"/>
        <w:rPr>
          <w:lang w:val="en-GB"/>
        </w:rPr>
      </w:pPr>
      <w:r w:rsidRPr="00FD06CD">
        <w:rPr>
          <w:rFonts w:eastAsia="Calibri" w:cs="Times New Roman"/>
          <w:szCs w:val="20"/>
          <w:lang w:val="en-GB"/>
        </w:rPr>
        <w:lastRenderedPageBreak/>
        <w:t xml:space="preserve">RAN4 </w:t>
      </w:r>
      <w:r>
        <w:rPr>
          <w:rFonts w:eastAsia="Calibri" w:cs="Times New Roman"/>
          <w:szCs w:val="20"/>
          <w:lang w:val="en-GB"/>
        </w:rPr>
        <w:t>does not</w:t>
      </w:r>
      <w:r w:rsidRPr="00FD06CD">
        <w:rPr>
          <w:rFonts w:eastAsia="Calibri" w:cs="Times New Roman"/>
          <w:szCs w:val="20"/>
          <w:lang w:val="en-GB"/>
        </w:rPr>
        <w:t xml:space="preserve"> define UE EMR requirements for EMR carriers when T331 timer has expired</w:t>
      </w:r>
      <w:r>
        <w:rPr>
          <w:rFonts w:eastAsia="Calibri" w:cs="Times New Roman"/>
          <w:szCs w:val="20"/>
          <w:lang w:val="en-GB"/>
        </w:rPr>
        <w:t>.</w:t>
      </w:r>
    </w:p>
    <w:p w14:paraId="0EA77E2A" w14:textId="77777777" w:rsidR="0018115D" w:rsidRDefault="0018115D" w:rsidP="0018115D">
      <w:pPr>
        <w:pStyle w:val="RAN4proposal"/>
        <w:rPr>
          <w:lang w:val="en-GB"/>
        </w:rPr>
      </w:pPr>
      <w:r>
        <w:rPr>
          <w:lang w:val="en-GB"/>
        </w:rPr>
        <w:t>UE measurement requirements for an overlapping EMR inter-frequency carriers can re-use existing inter-frequency measurements (excluding applicability of search thresholds).</w:t>
      </w:r>
    </w:p>
    <w:p w14:paraId="6FCC60A3" w14:textId="77777777" w:rsidR="0018115D" w:rsidRDefault="0018115D" w:rsidP="0018115D">
      <w:pPr>
        <w:pStyle w:val="RAN4proposal"/>
        <w:rPr>
          <w:lang w:val="en-GB"/>
        </w:rPr>
      </w:pPr>
      <w:r>
        <w:rPr>
          <w:lang w:val="en-GB"/>
        </w:rPr>
        <w:t>UE measurement requirements for an overlapping EMR inter-RAT carriers can re-use existing inter-frequency measurements (excluding applicability of search thresholds).</w:t>
      </w:r>
    </w:p>
    <w:p w14:paraId="5CE6AA79" w14:textId="77777777" w:rsidR="0018115D" w:rsidRDefault="0018115D" w:rsidP="0018115D">
      <w:pPr>
        <w:pStyle w:val="RAN4proposal"/>
        <w:rPr>
          <w:lang w:val="en-GB"/>
        </w:rPr>
      </w:pPr>
      <w:r>
        <w:rPr>
          <w:lang w:val="en-GB"/>
        </w:rPr>
        <w:t>Use existing LTE EMR measurement requirements for non-overlapping carriers as minimum baseline for NR EMR measurement requirement requirements for non-overlapping carriers.</w:t>
      </w:r>
    </w:p>
    <w:p w14:paraId="2379B3B2" w14:textId="77777777" w:rsidR="0018115D" w:rsidRDefault="0018115D" w:rsidP="0018115D">
      <w:pPr>
        <w:pStyle w:val="RAN4proposal"/>
        <w:rPr>
          <w:lang w:val="en-GB"/>
        </w:rPr>
      </w:pPr>
      <w:r>
        <w:rPr>
          <w:lang w:val="en-GB"/>
        </w:rPr>
        <w:t>RAN4 to discuss how improve the accuracy of the reported measurements on non-overlapping carriers.</w:t>
      </w:r>
    </w:p>
    <w:p w14:paraId="122F17ED" w14:textId="77777777" w:rsidR="0018115D" w:rsidRPr="0072169F" w:rsidRDefault="0018115D" w:rsidP="0018115D">
      <w:pPr>
        <w:pStyle w:val="RAN4proposal"/>
        <w:rPr>
          <w:lang w:val="en-GB"/>
        </w:rPr>
      </w:pPr>
      <w:r>
        <w:rPr>
          <w:lang w:val="en-GB"/>
        </w:rPr>
        <w:t xml:space="preserve">Use the LTE detected cell conditions as baseline for NR detected cell conditions. </w:t>
      </w:r>
    </w:p>
    <w:p w14:paraId="7286EF21" w14:textId="77777777" w:rsidR="0018115D" w:rsidRDefault="0018115D" w:rsidP="0018115D">
      <w:pPr>
        <w:pStyle w:val="RAN4proposal"/>
        <w:rPr>
          <w:lang w:val="en-GB"/>
        </w:rPr>
      </w:pPr>
      <w:r>
        <w:rPr>
          <w:lang w:val="en-GB"/>
        </w:rPr>
        <w:t>Introduce carrier-based search thresholds.</w:t>
      </w:r>
    </w:p>
    <w:p w14:paraId="3D90BE39" w14:textId="77777777" w:rsidR="0018115D" w:rsidRDefault="0018115D" w:rsidP="0018115D">
      <w:pPr>
        <w:pStyle w:val="RAN4proposal"/>
        <w:rPr>
          <w:lang w:val="en-GB"/>
        </w:rPr>
      </w:pPr>
      <w:r>
        <w:rPr>
          <w:lang w:val="en-GB"/>
        </w:rPr>
        <w:t xml:space="preserve">Define search threshold rules for EMR carriers for controlling cell edge measurements. </w:t>
      </w:r>
    </w:p>
    <w:p w14:paraId="176B65D5" w14:textId="77777777" w:rsidR="0018115D" w:rsidRPr="0018115D" w:rsidRDefault="0018115D" w:rsidP="0018115D">
      <w:pPr>
        <w:rPr>
          <w:lang w:val="en-GB"/>
        </w:rPr>
      </w:pPr>
    </w:p>
    <w:p w14:paraId="3DAFBD41" w14:textId="77777777" w:rsidR="003B659E" w:rsidRPr="00FF1205" w:rsidRDefault="003B659E" w:rsidP="0008612A">
      <w:pPr>
        <w:pStyle w:val="RAN4H1"/>
      </w:pPr>
      <w:r w:rsidRPr="00FF1205">
        <w:t>References</w:t>
      </w:r>
    </w:p>
    <w:p w14:paraId="3F1CF8B2" w14:textId="10DB2081" w:rsidR="00FF1205" w:rsidRPr="00FF1205" w:rsidRDefault="00FF120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F1205">
        <w:rPr>
          <w:rFonts w:eastAsia="Calibri" w:cs="Times New Roman"/>
          <w:szCs w:val="20"/>
          <w:lang w:val="en-GB"/>
        </w:rPr>
        <w:t xml:space="preserve">R4-2002234, WF on MR-DC RRM requirements, </w:t>
      </w:r>
      <w:r w:rsidRPr="00FF1205">
        <w:rPr>
          <w:rFonts w:eastAsia="Times New Roman" w:cs="Times New Roman"/>
          <w:szCs w:val="20"/>
          <w:lang w:val="en-GB"/>
        </w:rPr>
        <w:t>Nokia, Nokia Shanghai Bell</w:t>
      </w:r>
    </w:p>
    <w:p w14:paraId="4A3EB4EF" w14:textId="4DC3BD38" w:rsidR="00D73375" w:rsidRPr="00FF1205" w:rsidRDefault="00D7337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F1205">
        <w:rPr>
          <w:rFonts w:eastAsia="Times New Roman" w:cs="Times New Roman"/>
          <w:szCs w:val="20"/>
          <w:lang w:val="en-GB"/>
        </w:rPr>
        <w:t xml:space="preserve">R4-1914463, Discussion on number of carriers to measure in </w:t>
      </w:r>
      <w:proofErr w:type="spellStart"/>
      <w:r w:rsidRPr="00FF1205">
        <w:rPr>
          <w:rFonts w:eastAsia="Times New Roman" w:cs="Times New Roman"/>
          <w:szCs w:val="20"/>
          <w:lang w:val="en-GB"/>
        </w:rPr>
        <w:t>euCA</w:t>
      </w:r>
      <w:proofErr w:type="spellEnd"/>
      <w:r w:rsidRPr="00FF1205">
        <w:rPr>
          <w:rFonts w:eastAsia="Times New Roman" w:cs="Times New Roman"/>
          <w:szCs w:val="20"/>
          <w:lang w:val="en-GB"/>
        </w:rPr>
        <w:t>, Nokia, Nokia Shanghai Bell</w:t>
      </w:r>
    </w:p>
    <w:p w14:paraId="693EE143" w14:textId="05784D5D" w:rsidR="00FF1205" w:rsidRPr="00FF1205" w:rsidRDefault="00FF120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F1205">
        <w:rPr>
          <w:rFonts w:eastAsia="Times New Roman" w:cs="Times New Roman"/>
          <w:szCs w:val="20"/>
          <w:lang w:val="en-GB"/>
        </w:rPr>
        <w:t>R4-200xxxx, Big CR introducing EMR in 38.133,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C7460" w14:textId="77777777" w:rsidR="00B10B9B" w:rsidRDefault="00B10B9B" w:rsidP="00001C9B">
      <w:pPr>
        <w:spacing w:after="0" w:line="240" w:lineRule="auto"/>
      </w:pPr>
      <w:r>
        <w:separator/>
      </w:r>
    </w:p>
  </w:endnote>
  <w:endnote w:type="continuationSeparator" w:id="0">
    <w:p w14:paraId="517B8EFB" w14:textId="77777777" w:rsidR="00B10B9B" w:rsidRDefault="00B10B9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92867" w14:textId="77777777" w:rsidR="00B10B9B" w:rsidRDefault="00B10B9B" w:rsidP="00001C9B">
      <w:pPr>
        <w:spacing w:after="0" w:line="240" w:lineRule="auto"/>
      </w:pPr>
      <w:r>
        <w:separator/>
      </w:r>
    </w:p>
  </w:footnote>
  <w:footnote w:type="continuationSeparator" w:id="0">
    <w:p w14:paraId="5230B46D" w14:textId="77777777" w:rsidR="00B10B9B" w:rsidRDefault="00B10B9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60688"/>
    <w:multiLevelType w:val="hybridMultilevel"/>
    <w:tmpl w:val="91FC0FE0"/>
    <w:lvl w:ilvl="0" w:tplc="453EBCF2">
      <w:start w:val="1"/>
      <w:numFmt w:val="decimal"/>
      <w:lvlText w:val="%1."/>
      <w:lvlJc w:val="left"/>
      <w:pPr>
        <w:tabs>
          <w:tab w:val="num" w:pos="720"/>
        </w:tabs>
        <w:ind w:left="720" w:hanging="360"/>
      </w:pPr>
    </w:lvl>
    <w:lvl w:ilvl="1" w:tplc="102E1EA0" w:tentative="1">
      <w:start w:val="1"/>
      <w:numFmt w:val="decimal"/>
      <w:lvlText w:val="%2."/>
      <w:lvlJc w:val="left"/>
      <w:pPr>
        <w:tabs>
          <w:tab w:val="num" w:pos="1440"/>
        </w:tabs>
        <w:ind w:left="1440" w:hanging="360"/>
      </w:pPr>
    </w:lvl>
    <w:lvl w:ilvl="2" w:tplc="6898187A" w:tentative="1">
      <w:start w:val="1"/>
      <w:numFmt w:val="decimal"/>
      <w:lvlText w:val="%3."/>
      <w:lvlJc w:val="left"/>
      <w:pPr>
        <w:tabs>
          <w:tab w:val="num" w:pos="2160"/>
        </w:tabs>
        <w:ind w:left="2160" w:hanging="360"/>
      </w:pPr>
    </w:lvl>
    <w:lvl w:ilvl="3" w:tplc="759AF6F4" w:tentative="1">
      <w:start w:val="1"/>
      <w:numFmt w:val="decimal"/>
      <w:lvlText w:val="%4."/>
      <w:lvlJc w:val="left"/>
      <w:pPr>
        <w:tabs>
          <w:tab w:val="num" w:pos="2880"/>
        </w:tabs>
        <w:ind w:left="2880" w:hanging="360"/>
      </w:pPr>
    </w:lvl>
    <w:lvl w:ilvl="4" w:tplc="97E2666A" w:tentative="1">
      <w:start w:val="1"/>
      <w:numFmt w:val="decimal"/>
      <w:lvlText w:val="%5."/>
      <w:lvlJc w:val="left"/>
      <w:pPr>
        <w:tabs>
          <w:tab w:val="num" w:pos="3600"/>
        </w:tabs>
        <w:ind w:left="3600" w:hanging="360"/>
      </w:pPr>
    </w:lvl>
    <w:lvl w:ilvl="5" w:tplc="70700DE0" w:tentative="1">
      <w:start w:val="1"/>
      <w:numFmt w:val="decimal"/>
      <w:lvlText w:val="%6."/>
      <w:lvlJc w:val="left"/>
      <w:pPr>
        <w:tabs>
          <w:tab w:val="num" w:pos="4320"/>
        </w:tabs>
        <w:ind w:left="4320" w:hanging="360"/>
      </w:pPr>
    </w:lvl>
    <w:lvl w:ilvl="6" w:tplc="B5A4F08A" w:tentative="1">
      <w:start w:val="1"/>
      <w:numFmt w:val="decimal"/>
      <w:lvlText w:val="%7."/>
      <w:lvlJc w:val="left"/>
      <w:pPr>
        <w:tabs>
          <w:tab w:val="num" w:pos="5040"/>
        </w:tabs>
        <w:ind w:left="5040" w:hanging="360"/>
      </w:pPr>
    </w:lvl>
    <w:lvl w:ilvl="7" w:tplc="8B025B20" w:tentative="1">
      <w:start w:val="1"/>
      <w:numFmt w:val="decimal"/>
      <w:lvlText w:val="%8."/>
      <w:lvlJc w:val="left"/>
      <w:pPr>
        <w:tabs>
          <w:tab w:val="num" w:pos="5760"/>
        </w:tabs>
        <w:ind w:left="5760" w:hanging="360"/>
      </w:pPr>
    </w:lvl>
    <w:lvl w:ilvl="8" w:tplc="444C8D18" w:tentative="1">
      <w:start w:val="1"/>
      <w:numFmt w:val="decimal"/>
      <w:lvlText w:val="%9."/>
      <w:lvlJc w:val="left"/>
      <w:pPr>
        <w:tabs>
          <w:tab w:val="num" w:pos="6480"/>
        </w:tabs>
        <w:ind w:left="6480" w:hanging="360"/>
      </w:pPr>
    </w:lvl>
  </w:abstractNum>
  <w:abstractNum w:abstractNumId="2" w15:restartNumberingAfterBreak="0">
    <w:nsid w:val="16224AFB"/>
    <w:multiLevelType w:val="hybridMultilevel"/>
    <w:tmpl w:val="67743E96"/>
    <w:lvl w:ilvl="0" w:tplc="6AF22DDC">
      <w:start w:val="5"/>
      <w:numFmt w:val="decimal"/>
      <w:lvlText w:val="%1."/>
      <w:lvlJc w:val="left"/>
      <w:pPr>
        <w:tabs>
          <w:tab w:val="num" w:pos="720"/>
        </w:tabs>
        <w:ind w:left="720" w:hanging="360"/>
      </w:pPr>
    </w:lvl>
    <w:lvl w:ilvl="1" w:tplc="B4D02DD0">
      <w:start w:val="238"/>
      <w:numFmt w:val="bullet"/>
      <w:lvlText w:val="•"/>
      <w:lvlJc w:val="left"/>
      <w:pPr>
        <w:tabs>
          <w:tab w:val="num" w:pos="1440"/>
        </w:tabs>
        <w:ind w:left="1440" w:hanging="360"/>
      </w:pPr>
      <w:rPr>
        <w:rFonts w:ascii="Arial" w:hAnsi="Arial" w:hint="default"/>
      </w:rPr>
    </w:lvl>
    <w:lvl w:ilvl="2" w:tplc="046CDFDA" w:tentative="1">
      <w:start w:val="1"/>
      <w:numFmt w:val="decimal"/>
      <w:lvlText w:val="%3."/>
      <w:lvlJc w:val="left"/>
      <w:pPr>
        <w:tabs>
          <w:tab w:val="num" w:pos="2160"/>
        </w:tabs>
        <w:ind w:left="2160" w:hanging="360"/>
      </w:pPr>
    </w:lvl>
    <w:lvl w:ilvl="3" w:tplc="71CADAEE" w:tentative="1">
      <w:start w:val="1"/>
      <w:numFmt w:val="decimal"/>
      <w:lvlText w:val="%4."/>
      <w:lvlJc w:val="left"/>
      <w:pPr>
        <w:tabs>
          <w:tab w:val="num" w:pos="2880"/>
        </w:tabs>
        <w:ind w:left="2880" w:hanging="360"/>
      </w:pPr>
    </w:lvl>
    <w:lvl w:ilvl="4" w:tplc="8D101C26" w:tentative="1">
      <w:start w:val="1"/>
      <w:numFmt w:val="decimal"/>
      <w:lvlText w:val="%5."/>
      <w:lvlJc w:val="left"/>
      <w:pPr>
        <w:tabs>
          <w:tab w:val="num" w:pos="3600"/>
        </w:tabs>
        <w:ind w:left="3600" w:hanging="360"/>
      </w:pPr>
    </w:lvl>
    <w:lvl w:ilvl="5" w:tplc="3C841C72" w:tentative="1">
      <w:start w:val="1"/>
      <w:numFmt w:val="decimal"/>
      <w:lvlText w:val="%6."/>
      <w:lvlJc w:val="left"/>
      <w:pPr>
        <w:tabs>
          <w:tab w:val="num" w:pos="4320"/>
        </w:tabs>
        <w:ind w:left="4320" w:hanging="360"/>
      </w:pPr>
    </w:lvl>
    <w:lvl w:ilvl="6" w:tplc="AA340632" w:tentative="1">
      <w:start w:val="1"/>
      <w:numFmt w:val="decimal"/>
      <w:lvlText w:val="%7."/>
      <w:lvlJc w:val="left"/>
      <w:pPr>
        <w:tabs>
          <w:tab w:val="num" w:pos="5040"/>
        </w:tabs>
        <w:ind w:left="5040" w:hanging="360"/>
      </w:pPr>
    </w:lvl>
    <w:lvl w:ilvl="7" w:tplc="F3049AD4" w:tentative="1">
      <w:start w:val="1"/>
      <w:numFmt w:val="decimal"/>
      <w:lvlText w:val="%8."/>
      <w:lvlJc w:val="left"/>
      <w:pPr>
        <w:tabs>
          <w:tab w:val="num" w:pos="5760"/>
        </w:tabs>
        <w:ind w:left="5760" w:hanging="360"/>
      </w:pPr>
    </w:lvl>
    <w:lvl w:ilvl="8" w:tplc="4B58F244" w:tentative="1">
      <w:start w:val="1"/>
      <w:numFmt w:val="decimal"/>
      <w:lvlText w:val="%9."/>
      <w:lvlJc w:val="left"/>
      <w:pPr>
        <w:tabs>
          <w:tab w:val="num" w:pos="6480"/>
        </w:tabs>
        <w:ind w:left="6480" w:hanging="360"/>
      </w:p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C510114"/>
    <w:multiLevelType w:val="hybridMultilevel"/>
    <w:tmpl w:val="F2486A82"/>
    <w:lvl w:ilvl="0" w:tplc="84DED8FA">
      <w:start w:val="1"/>
      <w:numFmt w:val="decimal"/>
      <w:lvlText w:val="%1."/>
      <w:lvlJc w:val="left"/>
      <w:pPr>
        <w:tabs>
          <w:tab w:val="num" w:pos="720"/>
        </w:tabs>
        <w:ind w:left="720" w:hanging="360"/>
      </w:pPr>
    </w:lvl>
    <w:lvl w:ilvl="1" w:tplc="ABF0C66E" w:tentative="1">
      <w:start w:val="1"/>
      <w:numFmt w:val="decimal"/>
      <w:lvlText w:val="%2."/>
      <w:lvlJc w:val="left"/>
      <w:pPr>
        <w:tabs>
          <w:tab w:val="num" w:pos="1440"/>
        </w:tabs>
        <w:ind w:left="1440" w:hanging="360"/>
      </w:pPr>
    </w:lvl>
    <w:lvl w:ilvl="2" w:tplc="2396899A" w:tentative="1">
      <w:start w:val="1"/>
      <w:numFmt w:val="decimal"/>
      <w:lvlText w:val="%3."/>
      <w:lvlJc w:val="left"/>
      <w:pPr>
        <w:tabs>
          <w:tab w:val="num" w:pos="2160"/>
        </w:tabs>
        <w:ind w:left="2160" w:hanging="360"/>
      </w:pPr>
    </w:lvl>
    <w:lvl w:ilvl="3" w:tplc="75F81DCC" w:tentative="1">
      <w:start w:val="1"/>
      <w:numFmt w:val="decimal"/>
      <w:lvlText w:val="%4."/>
      <w:lvlJc w:val="left"/>
      <w:pPr>
        <w:tabs>
          <w:tab w:val="num" w:pos="2880"/>
        </w:tabs>
        <w:ind w:left="2880" w:hanging="360"/>
      </w:pPr>
    </w:lvl>
    <w:lvl w:ilvl="4" w:tplc="6D00175E" w:tentative="1">
      <w:start w:val="1"/>
      <w:numFmt w:val="decimal"/>
      <w:lvlText w:val="%5."/>
      <w:lvlJc w:val="left"/>
      <w:pPr>
        <w:tabs>
          <w:tab w:val="num" w:pos="3600"/>
        </w:tabs>
        <w:ind w:left="3600" w:hanging="360"/>
      </w:pPr>
    </w:lvl>
    <w:lvl w:ilvl="5" w:tplc="E08A99F4" w:tentative="1">
      <w:start w:val="1"/>
      <w:numFmt w:val="decimal"/>
      <w:lvlText w:val="%6."/>
      <w:lvlJc w:val="left"/>
      <w:pPr>
        <w:tabs>
          <w:tab w:val="num" w:pos="4320"/>
        </w:tabs>
        <w:ind w:left="4320" w:hanging="360"/>
      </w:pPr>
    </w:lvl>
    <w:lvl w:ilvl="6" w:tplc="9BDCF3F0" w:tentative="1">
      <w:start w:val="1"/>
      <w:numFmt w:val="decimal"/>
      <w:lvlText w:val="%7."/>
      <w:lvlJc w:val="left"/>
      <w:pPr>
        <w:tabs>
          <w:tab w:val="num" w:pos="5040"/>
        </w:tabs>
        <w:ind w:left="5040" w:hanging="360"/>
      </w:pPr>
    </w:lvl>
    <w:lvl w:ilvl="7" w:tplc="CFE64490" w:tentative="1">
      <w:start w:val="1"/>
      <w:numFmt w:val="decimal"/>
      <w:lvlText w:val="%8."/>
      <w:lvlJc w:val="left"/>
      <w:pPr>
        <w:tabs>
          <w:tab w:val="num" w:pos="5760"/>
        </w:tabs>
        <w:ind w:left="5760" w:hanging="360"/>
      </w:pPr>
    </w:lvl>
    <w:lvl w:ilvl="8" w:tplc="AC06FCAC" w:tentative="1">
      <w:start w:val="1"/>
      <w:numFmt w:val="decimal"/>
      <w:lvlText w:val="%9."/>
      <w:lvlJc w:val="left"/>
      <w:pPr>
        <w:tabs>
          <w:tab w:val="num" w:pos="6480"/>
        </w:tabs>
        <w:ind w:left="6480" w:hanging="36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F86362"/>
    <w:multiLevelType w:val="hybridMultilevel"/>
    <w:tmpl w:val="0442D4EE"/>
    <w:lvl w:ilvl="0" w:tplc="30883F4E">
      <w:start w:val="1"/>
      <w:numFmt w:val="bullet"/>
      <w:lvlText w:val="•"/>
      <w:lvlJc w:val="left"/>
      <w:pPr>
        <w:tabs>
          <w:tab w:val="num" w:pos="360"/>
        </w:tabs>
        <w:ind w:left="360" w:hanging="360"/>
      </w:pPr>
      <w:rPr>
        <w:rFonts w:ascii="Arial" w:hAnsi="Arial" w:hint="default"/>
      </w:rPr>
    </w:lvl>
    <w:lvl w:ilvl="1" w:tplc="0C1CDBA0">
      <w:start w:val="1"/>
      <w:numFmt w:val="bullet"/>
      <w:lvlText w:val="•"/>
      <w:lvlJc w:val="left"/>
      <w:pPr>
        <w:tabs>
          <w:tab w:val="num" w:pos="1080"/>
        </w:tabs>
        <w:ind w:left="1080" w:hanging="360"/>
      </w:pPr>
      <w:rPr>
        <w:rFonts w:ascii="Arial" w:hAnsi="Arial" w:hint="default"/>
      </w:rPr>
    </w:lvl>
    <w:lvl w:ilvl="2" w:tplc="2460C6DC">
      <w:start w:val="238"/>
      <w:numFmt w:val="bullet"/>
      <w:lvlText w:val="•"/>
      <w:lvlJc w:val="left"/>
      <w:pPr>
        <w:tabs>
          <w:tab w:val="num" w:pos="1800"/>
        </w:tabs>
        <w:ind w:left="1800" w:hanging="360"/>
      </w:pPr>
      <w:rPr>
        <w:rFonts w:ascii="Arial" w:hAnsi="Arial" w:hint="default"/>
      </w:rPr>
    </w:lvl>
    <w:lvl w:ilvl="3" w:tplc="77AEC3DE" w:tentative="1">
      <w:start w:val="1"/>
      <w:numFmt w:val="bullet"/>
      <w:lvlText w:val="•"/>
      <w:lvlJc w:val="left"/>
      <w:pPr>
        <w:tabs>
          <w:tab w:val="num" w:pos="2520"/>
        </w:tabs>
        <w:ind w:left="2520" w:hanging="360"/>
      </w:pPr>
      <w:rPr>
        <w:rFonts w:ascii="Arial" w:hAnsi="Arial" w:hint="default"/>
      </w:rPr>
    </w:lvl>
    <w:lvl w:ilvl="4" w:tplc="992CC59A" w:tentative="1">
      <w:start w:val="1"/>
      <w:numFmt w:val="bullet"/>
      <w:lvlText w:val="•"/>
      <w:lvlJc w:val="left"/>
      <w:pPr>
        <w:tabs>
          <w:tab w:val="num" w:pos="3240"/>
        </w:tabs>
        <w:ind w:left="3240" w:hanging="360"/>
      </w:pPr>
      <w:rPr>
        <w:rFonts w:ascii="Arial" w:hAnsi="Arial" w:hint="default"/>
      </w:rPr>
    </w:lvl>
    <w:lvl w:ilvl="5" w:tplc="38D488FC" w:tentative="1">
      <w:start w:val="1"/>
      <w:numFmt w:val="bullet"/>
      <w:lvlText w:val="•"/>
      <w:lvlJc w:val="left"/>
      <w:pPr>
        <w:tabs>
          <w:tab w:val="num" w:pos="3960"/>
        </w:tabs>
        <w:ind w:left="3960" w:hanging="360"/>
      </w:pPr>
      <w:rPr>
        <w:rFonts w:ascii="Arial" w:hAnsi="Arial" w:hint="default"/>
      </w:rPr>
    </w:lvl>
    <w:lvl w:ilvl="6" w:tplc="BC082F22" w:tentative="1">
      <w:start w:val="1"/>
      <w:numFmt w:val="bullet"/>
      <w:lvlText w:val="•"/>
      <w:lvlJc w:val="left"/>
      <w:pPr>
        <w:tabs>
          <w:tab w:val="num" w:pos="4680"/>
        </w:tabs>
        <w:ind w:left="4680" w:hanging="360"/>
      </w:pPr>
      <w:rPr>
        <w:rFonts w:ascii="Arial" w:hAnsi="Arial" w:hint="default"/>
      </w:rPr>
    </w:lvl>
    <w:lvl w:ilvl="7" w:tplc="70DADE98" w:tentative="1">
      <w:start w:val="1"/>
      <w:numFmt w:val="bullet"/>
      <w:lvlText w:val="•"/>
      <w:lvlJc w:val="left"/>
      <w:pPr>
        <w:tabs>
          <w:tab w:val="num" w:pos="5400"/>
        </w:tabs>
        <w:ind w:left="5400" w:hanging="360"/>
      </w:pPr>
      <w:rPr>
        <w:rFonts w:ascii="Arial" w:hAnsi="Arial" w:hint="default"/>
      </w:rPr>
    </w:lvl>
    <w:lvl w:ilvl="8" w:tplc="F4CE081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DA7178B"/>
    <w:multiLevelType w:val="hybridMultilevel"/>
    <w:tmpl w:val="D67CEB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8DE4ED8"/>
    <w:multiLevelType w:val="hybridMultilevel"/>
    <w:tmpl w:val="9398D288"/>
    <w:lvl w:ilvl="0" w:tplc="95CE6574">
      <w:start w:val="8"/>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163E94"/>
    <w:multiLevelType w:val="hybridMultilevel"/>
    <w:tmpl w:val="F4503F44"/>
    <w:lvl w:ilvl="0" w:tplc="78105ED8">
      <w:start w:val="1"/>
      <w:numFmt w:val="decimal"/>
      <w:lvlText w:val="%1."/>
      <w:lvlJc w:val="left"/>
      <w:pPr>
        <w:tabs>
          <w:tab w:val="num" w:pos="720"/>
        </w:tabs>
        <w:ind w:left="720" w:hanging="360"/>
      </w:pPr>
    </w:lvl>
    <w:lvl w:ilvl="1" w:tplc="0980B2A6">
      <w:start w:val="238"/>
      <w:numFmt w:val="bullet"/>
      <w:lvlText w:val="•"/>
      <w:lvlJc w:val="left"/>
      <w:pPr>
        <w:tabs>
          <w:tab w:val="num" w:pos="1440"/>
        </w:tabs>
        <w:ind w:left="1440" w:hanging="360"/>
      </w:pPr>
      <w:rPr>
        <w:rFonts w:ascii="Arial" w:hAnsi="Arial" w:hint="default"/>
      </w:rPr>
    </w:lvl>
    <w:lvl w:ilvl="2" w:tplc="2E002B00" w:tentative="1">
      <w:start w:val="1"/>
      <w:numFmt w:val="decimal"/>
      <w:lvlText w:val="%3."/>
      <w:lvlJc w:val="left"/>
      <w:pPr>
        <w:tabs>
          <w:tab w:val="num" w:pos="2160"/>
        </w:tabs>
        <w:ind w:left="2160" w:hanging="360"/>
      </w:pPr>
    </w:lvl>
    <w:lvl w:ilvl="3" w:tplc="F684A89A" w:tentative="1">
      <w:start w:val="1"/>
      <w:numFmt w:val="decimal"/>
      <w:lvlText w:val="%4."/>
      <w:lvlJc w:val="left"/>
      <w:pPr>
        <w:tabs>
          <w:tab w:val="num" w:pos="2880"/>
        </w:tabs>
        <w:ind w:left="2880" w:hanging="360"/>
      </w:pPr>
    </w:lvl>
    <w:lvl w:ilvl="4" w:tplc="A34652BE" w:tentative="1">
      <w:start w:val="1"/>
      <w:numFmt w:val="decimal"/>
      <w:lvlText w:val="%5."/>
      <w:lvlJc w:val="left"/>
      <w:pPr>
        <w:tabs>
          <w:tab w:val="num" w:pos="3600"/>
        </w:tabs>
        <w:ind w:left="3600" w:hanging="360"/>
      </w:pPr>
    </w:lvl>
    <w:lvl w:ilvl="5" w:tplc="CD2477A0" w:tentative="1">
      <w:start w:val="1"/>
      <w:numFmt w:val="decimal"/>
      <w:lvlText w:val="%6."/>
      <w:lvlJc w:val="left"/>
      <w:pPr>
        <w:tabs>
          <w:tab w:val="num" w:pos="4320"/>
        </w:tabs>
        <w:ind w:left="4320" w:hanging="360"/>
      </w:pPr>
    </w:lvl>
    <w:lvl w:ilvl="6" w:tplc="A6745654" w:tentative="1">
      <w:start w:val="1"/>
      <w:numFmt w:val="decimal"/>
      <w:lvlText w:val="%7."/>
      <w:lvlJc w:val="left"/>
      <w:pPr>
        <w:tabs>
          <w:tab w:val="num" w:pos="5040"/>
        </w:tabs>
        <w:ind w:left="5040" w:hanging="360"/>
      </w:pPr>
    </w:lvl>
    <w:lvl w:ilvl="7" w:tplc="4998A618" w:tentative="1">
      <w:start w:val="1"/>
      <w:numFmt w:val="decimal"/>
      <w:lvlText w:val="%8."/>
      <w:lvlJc w:val="left"/>
      <w:pPr>
        <w:tabs>
          <w:tab w:val="num" w:pos="5760"/>
        </w:tabs>
        <w:ind w:left="5760" w:hanging="360"/>
      </w:pPr>
    </w:lvl>
    <w:lvl w:ilvl="8" w:tplc="5AF26624" w:tentative="1">
      <w:start w:val="1"/>
      <w:numFmt w:val="decimal"/>
      <w:lvlText w:val="%9."/>
      <w:lvlJc w:val="left"/>
      <w:pPr>
        <w:tabs>
          <w:tab w:val="num" w:pos="6480"/>
        </w:tabs>
        <w:ind w:left="6480" w:hanging="36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D201A4"/>
    <w:multiLevelType w:val="hybridMultilevel"/>
    <w:tmpl w:val="79B212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7"/>
  </w:num>
  <w:num w:numId="3">
    <w:abstractNumId w:val="11"/>
  </w:num>
  <w:num w:numId="4">
    <w:abstractNumId w:val="6"/>
  </w:num>
  <w:num w:numId="5">
    <w:abstractNumId w:val="16"/>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9"/>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5"/>
  </w:num>
  <w:num w:numId="23">
    <w:abstractNumId w:val="17"/>
  </w:num>
  <w:num w:numId="24">
    <w:abstractNumId w:val="1"/>
  </w:num>
  <w:num w:numId="25">
    <w:abstractNumId w:val="14"/>
  </w:num>
  <w:num w:numId="26">
    <w:abstractNumId w:val="12"/>
  </w:num>
  <w:num w:numId="27">
    <w:abstractNumId w:val="18"/>
  </w:num>
  <w:num w:numId="28">
    <w:abstractNumId w:val="2"/>
  </w:num>
  <w:num w:numId="29">
    <w:abstractNumId w:val="4"/>
  </w:num>
  <w:num w:numId="30">
    <w:abstractNumId w:val="20"/>
  </w:num>
  <w:num w:numId="31">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319EB"/>
    <w:rsid w:val="00034C9E"/>
    <w:rsid w:val="00053955"/>
    <w:rsid w:val="00080FC0"/>
    <w:rsid w:val="0008612A"/>
    <w:rsid w:val="000A15F3"/>
    <w:rsid w:val="000B0056"/>
    <w:rsid w:val="000B00B8"/>
    <w:rsid w:val="000D4B82"/>
    <w:rsid w:val="000E046C"/>
    <w:rsid w:val="000F6102"/>
    <w:rsid w:val="0010671C"/>
    <w:rsid w:val="001648AC"/>
    <w:rsid w:val="001745F8"/>
    <w:rsid w:val="00176671"/>
    <w:rsid w:val="0018115D"/>
    <w:rsid w:val="001838CF"/>
    <w:rsid w:val="001C2F6D"/>
    <w:rsid w:val="001E30F6"/>
    <w:rsid w:val="0022104A"/>
    <w:rsid w:val="00235F5C"/>
    <w:rsid w:val="00244F45"/>
    <w:rsid w:val="002B4922"/>
    <w:rsid w:val="002C2D19"/>
    <w:rsid w:val="002D10FA"/>
    <w:rsid w:val="002D4C55"/>
    <w:rsid w:val="00316CC4"/>
    <w:rsid w:val="00363CF1"/>
    <w:rsid w:val="003A5036"/>
    <w:rsid w:val="003B659E"/>
    <w:rsid w:val="003C2A81"/>
    <w:rsid w:val="00403E02"/>
    <w:rsid w:val="00417AA0"/>
    <w:rsid w:val="0043750A"/>
    <w:rsid w:val="00471A65"/>
    <w:rsid w:val="004B7B4A"/>
    <w:rsid w:val="004D28AB"/>
    <w:rsid w:val="004E5E66"/>
    <w:rsid w:val="00503B4D"/>
    <w:rsid w:val="00504EE9"/>
    <w:rsid w:val="005433E0"/>
    <w:rsid w:val="0054442C"/>
    <w:rsid w:val="00550285"/>
    <w:rsid w:val="00555E10"/>
    <w:rsid w:val="00566C8C"/>
    <w:rsid w:val="00567812"/>
    <w:rsid w:val="00577E81"/>
    <w:rsid w:val="005836F8"/>
    <w:rsid w:val="005918FA"/>
    <w:rsid w:val="005A6851"/>
    <w:rsid w:val="005C71F1"/>
    <w:rsid w:val="005E3125"/>
    <w:rsid w:val="005E61A8"/>
    <w:rsid w:val="005F6419"/>
    <w:rsid w:val="00617400"/>
    <w:rsid w:val="00626001"/>
    <w:rsid w:val="006449A4"/>
    <w:rsid w:val="00655709"/>
    <w:rsid w:val="00664950"/>
    <w:rsid w:val="00664DBA"/>
    <w:rsid w:val="00683220"/>
    <w:rsid w:val="00687FA0"/>
    <w:rsid w:val="006931B7"/>
    <w:rsid w:val="006A5757"/>
    <w:rsid w:val="006B7010"/>
    <w:rsid w:val="006C609B"/>
    <w:rsid w:val="006C698D"/>
    <w:rsid w:val="006D20A6"/>
    <w:rsid w:val="006F2AE7"/>
    <w:rsid w:val="006F2F4B"/>
    <w:rsid w:val="007145FF"/>
    <w:rsid w:val="0072169F"/>
    <w:rsid w:val="00751515"/>
    <w:rsid w:val="00785232"/>
    <w:rsid w:val="007C3ED0"/>
    <w:rsid w:val="007E6F5F"/>
    <w:rsid w:val="00806A76"/>
    <w:rsid w:val="00811C9D"/>
    <w:rsid w:val="00816C80"/>
    <w:rsid w:val="00841BCD"/>
    <w:rsid w:val="008539ED"/>
    <w:rsid w:val="0087614D"/>
    <w:rsid w:val="008826C1"/>
    <w:rsid w:val="00897F63"/>
    <w:rsid w:val="008B3C9B"/>
    <w:rsid w:val="008C5DDF"/>
    <w:rsid w:val="008C64B5"/>
    <w:rsid w:val="0090249D"/>
    <w:rsid w:val="009042BD"/>
    <w:rsid w:val="00905336"/>
    <w:rsid w:val="00924121"/>
    <w:rsid w:val="009575CB"/>
    <w:rsid w:val="0096352C"/>
    <w:rsid w:val="00963716"/>
    <w:rsid w:val="00970753"/>
    <w:rsid w:val="00977E1D"/>
    <w:rsid w:val="00993F24"/>
    <w:rsid w:val="009B6947"/>
    <w:rsid w:val="009C003D"/>
    <w:rsid w:val="00A22B78"/>
    <w:rsid w:val="00A25AE5"/>
    <w:rsid w:val="00A37002"/>
    <w:rsid w:val="00AA1B0E"/>
    <w:rsid w:val="00AC5CA7"/>
    <w:rsid w:val="00AE56B1"/>
    <w:rsid w:val="00AF3B83"/>
    <w:rsid w:val="00B10B9B"/>
    <w:rsid w:val="00B41501"/>
    <w:rsid w:val="00B73862"/>
    <w:rsid w:val="00B80A44"/>
    <w:rsid w:val="00BA6900"/>
    <w:rsid w:val="00BA6E48"/>
    <w:rsid w:val="00BA724E"/>
    <w:rsid w:val="00BF2218"/>
    <w:rsid w:val="00C94120"/>
    <w:rsid w:val="00CD3783"/>
    <w:rsid w:val="00CD7492"/>
    <w:rsid w:val="00CE22B2"/>
    <w:rsid w:val="00CE3A6B"/>
    <w:rsid w:val="00D00211"/>
    <w:rsid w:val="00D029BF"/>
    <w:rsid w:val="00D06309"/>
    <w:rsid w:val="00D133AE"/>
    <w:rsid w:val="00D27872"/>
    <w:rsid w:val="00D351EA"/>
    <w:rsid w:val="00D43403"/>
    <w:rsid w:val="00D50087"/>
    <w:rsid w:val="00D61E4A"/>
    <w:rsid w:val="00D62E71"/>
    <w:rsid w:val="00D73375"/>
    <w:rsid w:val="00D740CA"/>
    <w:rsid w:val="00D85728"/>
    <w:rsid w:val="00D97F4E"/>
    <w:rsid w:val="00DA2EF9"/>
    <w:rsid w:val="00DD555A"/>
    <w:rsid w:val="00DF2997"/>
    <w:rsid w:val="00E304C7"/>
    <w:rsid w:val="00E559AE"/>
    <w:rsid w:val="00EA17AC"/>
    <w:rsid w:val="00EB730C"/>
    <w:rsid w:val="00EC7BC3"/>
    <w:rsid w:val="00ED7600"/>
    <w:rsid w:val="00EF2A70"/>
    <w:rsid w:val="00F1362C"/>
    <w:rsid w:val="00F824F5"/>
    <w:rsid w:val="00FC29B9"/>
    <w:rsid w:val="00FC6FD3"/>
    <w:rsid w:val="00FD06CD"/>
    <w:rsid w:val="00FE0F14"/>
    <w:rsid w:val="00FF1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319EB"/>
    <w:rPr>
      <w:sz w:val="16"/>
      <w:szCs w:val="16"/>
    </w:rPr>
  </w:style>
  <w:style w:type="paragraph" w:styleId="CommentText">
    <w:name w:val="annotation text"/>
    <w:basedOn w:val="Normal"/>
    <w:link w:val="CommentTextChar"/>
    <w:uiPriority w:val="99"/>
    <w:semiHidden/>
    <w:unhideWhenUsed/>
    <w:rsid w:val="000319EB"/>
    <w:pPr>
      <w:spacing w:line="240" w:lineRule="auto"/>
    </w:pPr>
    <w:rPr>
      <w:szCs w:val="20"/>
    </w:rPr>
  </w:style>
  <w:style w:type="character" w:customStyle="1" w:styleId="CommentTextChar">
    <w:name w:val="Comment Text Char"/>
    <w:basedOn w:val="DefaultParagraphFont"/>
    <w:link w:val="CommentText"/>
    <w:uiPriority w:val="99"/>
    <w:semiHidden/>
    <w:rsid w:val="000319E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319EB"/>
    <w:rPr>
      <w:b/>
      <w:bCs/>
    </w:rPr>
  </w:style>
  <w:style w:type="character" w:customStyle="1" w:styleId="CommentSubjectChar">
    <w:name w:val="Comment Subject Char"/>
    <w:basedOn w:val="CommentTextChar"/>
    <w:link w:val="CommentSubject"/>
    <w:uiPriority w:val="99"/>
    <w:semiHidden/>
    <w:rsid w:val="000319E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51">
      <w:bodyDiv w:val="1"/>
      <w:marLeft w:val="0"/>
      <w:marRight w:val="0"/>
      <w:marTop w:val="0"/>
      <w:marBottom w:val="0"/>
      <w:divBdr>
        <w:top w:val="none" w:sz="0" w:space="0" w:color="auto"/>
        <w:left w:val="none" w:sz="0" w:space="0" w:color="auto"/>
        <w:bottom w:val="none" w:sz="0" w:space="0" w:color="auto"/>
        <w:right w:val="none" w:sz="0" w:space="0" w:color="auto"/>
      </w:divBdr>
      <w:divsChild>
        <w:div w:id="1855223676">
          <w:marLeft w:val="806"/>
          <w:marRight w:val="0"/>
          <w:marTop w:val="0"/>
          <w:marBottom w:val="0"/>
          <w:divBdr>
            <w:top w:val="none" w:sz="0" w:space="0" w:color="auto"/>
            <w:left w:val="none" w:sz="0" w:space="0" w:color="auto"/>
            <w:bottom w:val="none" w:sz="0" w:space="0" w:color="auto"/>
            <w:right w:val="none" w:sz="0" w:space="0" w:color="auto"/>
          </w:divBdr>
        </w:div>
      </w:divsChild>
    </w:div>
    <w:div w:id="353922904">
      <w:bodyDiv w:val="1"/>
      <w:marLeft w:val="0"/>
      <w:marRight w:val="0"/>
      <w:marTop w:val="0"/>
      <w:marBottom w:val="0"/>
      <w:divBdr>
        <w:top w:val="none" w:sz="0" w:space="0" w:color="auto"/>
        <w:left w:val="none" w:sz="0" w:space="0" w:color="auto"/>
        <w:bottom w:val="none" w:sz="0" w:space="0" w:color="auto"/>
        <w:right w:val="none" w:sz="0" w:space="0" w:color="auto"/>
      </w:divBdr>
      <w:divsChild>
        <w:div w:id="2094861871">
          <w:marLeft w:val="806"/>
          <w:marRight w:val="0"/>
          <w:marTop w:val="0"/>
          <w:marBottom w:val="0"/>
          <w:divBdr>
            <w:top w:val="none" w:sz="0" w:space="0" w:color="auto"/>
            <w:left w:val="none" w:sz="0" w:space="0" w:color="auto"/>
            <w:bottom w:val="none" w:sz="0" w:space="0" w:color="auto"/>
            <w:right w:val="none" w:sz="0" w:space="0" w:color="auto"/>
          </w:divBdr>
        </w:div>
        <w:div w:id="606546931">
          <w:marLeft w:val="806"/>
          <w:marRight w:val="0"/>
          <w:marTop w:val="0"/>
          <w:marBottom w:val="0"/>
          <w:divBdr>
            <w:top w:val="none" w:sz="0" w:space="0" w:color="auto"/>
            <w:left w:val="none" w:sz="0" w:space="0" w:color="auto"/>
            <w:bottom w:val="none" w:sz="0" w:space="0" w:color="auto"/>
            <w:right w:val="none" w:sz="0" w:space="0" w:color="auto"/>
          </w:divBdr>
        </w:div>
        <w:div w:id="538201257">
          <w:marLeft w:val="806"/>
          <w:marRight w:val="0"/>
          <w:marTop w:val="0"/>
          <w:marBottom w:val="0"/>
          <w:divBdr>
            <w:top w:val="none" w:sz="0" w:space="0" w:color="auto"/>
            <w:left w:val="none" w:sz="0" w:space="0" w:color="auto"/>
            <w:bottom w:val="none" w:sz="0" w:space="0" w:color="auto"/>
            <w:right w:val="none" w:sz="0" w:space="0" w:color="auto"/>
          </w:divBdr>
        </w:div>
        <w:div w:id="1131705022">
          <w:marLeft w:val="806"/>
          <w:marRight w:val="0"/>
          <w:marTop w:val="0"/>
          <w:marBottom w:val="0"/>
          <w:divBdr>
            <w:top w:val="none" w:sz="0" w:space="0" w:color="auto"/>
            <w:left w:val="none" w:sz="0" w:space="0" w:color="auto"/>
            <w:bottom w:val="none" w:sz="0" w:space="0" w:color="auto"/>
            <w:right w:val="none" w:sz="0" w:space="0" w:color="auto"/>
          </w:divBdr>
        </w:div>
      </w:divsChild>
    </w:div>
    <w:div w:id="538931570">
      <w:bodyDiv w:val="1"/>
      <w:marLeft w:val="0"/>
      <w:marRight w:val="0"/>
      <w:marTop w:val="0"/>
      <w:marBottom w:val="0"/>
      <w:divBdr>
        <w:top w:val="none" w:sz="0" w:space="0" w:color="auto"/>
        <w:left w:val="none" w:sz="0" w:space="0" w:color="auto"/>
        <w:bottom w:val="none" w:sz="0" w:space="0" w:color="auto"/>
        <w:right w:val="none" w:sz="0" w:space="0" w:color="auto"/>
      </w:divBdr>
    </w:div>
    <w:div w:id="1442994025">
      <w:bodyDiv w:val="1"/>
      <w:marLeft w:val="0"/>
      <w:marRight w:val="0"/>
      <w:marTop w:val="0"/>
      <w:marBottom w:val="0"/>
      <w:divBdr>
        <w:top w:val="none" w:sz="0" w:space="0" w:color="auto"/>
        <w:left w:val="none" w:sz="0" w:space="0" w:color="auto"/>
        <w:bottom w:val="none" w:sz="0" w:space="0" w:color="auto"/>
        <w:right w:val="none" w:sz="0" w:space="0" w:color="auto"/>
      </w:divBdr>
      <w:divsChild>
        <w:div w:id="1591623766">
          <w:marLeft w:val="806"/>
          <w:marRight w:val="0"/>
          <w:marTop w:val="0"/>
          <w:marBottom w:val="0"/>
          <w:divBdr>
            <w:top w:val="none" w:sz="0" w:space="0" w:color="auto"/>
            <w:left w:val="none" w:sz="0" w:space="0" w:color="auto"/>
            <w:bottom w:val="none" w:sz="0" w:space="0" w:color="auto"/>
            <w:right w:val="none" w:sz="0" w:space="0" w:color="auto"/>
          </w:divBdr>
        </w:div>
        <w:div w:id="186411141">
          <w:marLeft w:val="1440"/>
          <w:marRight w:val="0"/>
          <w:marTop w:val="0"/>
          <w:marBottom w:val="0"/>
          <w:divBdr>
            <w:top w:val="none" w:sz="0" w:space="0" w:color="auto"/>
            <w:left w:val="none" w:sz="0" w:space="0" w:color="auto"/>
            <w:bottom w:val="none" w:sz="0" w:space="0" w:color="auto"/>
            <w:right w:val="none" w:sz="0" w:space="0" w:color="auto"/>
          </w:divBdr>
        </w:div>
      </w:divsChild>
    </w:div>
    <w:div w:id="1515075426">
      <w:bodyDiv w:val="1"/>
      <w:marLeft w:val="0"/>
      <w:marRight w:val="0"/>
      <w:marTop w:val="0"/>
      <w:marBottom w:val="0"/>
      <w:divBdr>
        <w:top w:val="none" w:sz="0" w:space="0" w:color="auto"/>
        <w:left w:val="none" w:sz="0" w:space="0" w:color="auto"/>
        <w:bottom w:val="none" w:sz="0" w:space="0" w:color="auto"/>
        <w:right w:val="none" w:sz="0" w:space="0" w:color="auto"/>
      </w:divBdr>
      <w:divsChild>
        <w:div w:id="2032366446">
          <w:marLeft w:val="806"/>
          <w:marRight w:val="0"/>
          <w:marTop w:val="0"/>
          <w:marBottom w:val="0"/>
          <w:divBdr>
            <w:top w:val="none" w:sz="0" w:space="0" w:color="auto"/>
            <w:left w:val="none" w:sz="0" w:space="0" w:color="auto"/>
            <w:bottom w:val="none" w:sz="0" w:space="0" w:color="auto"/>
            <w:right w:val="none" w:sz="0" w:space="0" w:color="auto"/>
          </w:divBdr>
        </w:div>
        <w:div w:id="496843118">
          <w:marLeft w:val="806"/>
          <w:marRight w:val="0"/>
          <w:marTop w:val="0"/>
          <w:marBottom w:val="0"/>
          <w:divBdr>
            <w:top w:val="none" w:sz="0" w:space="0" w:color="auto"/>
            <w:left w:val="none" w:sz="0" w:space="0" w:color="auto"/>
            <w:bottom w:val="none" w:sz="0" w:space="0" w:color="auto"/>
            <w:right w:val="none" w:sz="0" w:space="0" w:color="auto"/>
          </w:divBdr>
        </w:div>
        <w:div w:id="55931873">
          <w:marLeft w:val="806"/>
          <w:marRight w:val="0"/>
          <w:marTop w:val="0"/>
          <w:marBottom w:val="0"/>
          <w:divBdr>
            <w:top w:val="none" w:sz="0" w:space="0" w:color="auto"/>
            <w:left w:val="none" w:sz="0" w:space="0" w:color="auto"/>
            <w:bottom w:val="none" w:sz="0" w:space="0" w:color="auto"/>
            <w:right w:val="none" w:sz="0" w:space="0" w:color="auto"/>
          </w:divBdr>
        </w:div>
        <w:div w:id="747267485">
          <w:marLeft w:val="1526"/>
          <w:marRight w:val="0"/>
          <w:marTop w:val="0"/>
          <w:marBottom w:val="0"/>
          <w:divBdr>
            <w:top w:val="none" w:sz="0" w:space="0" w:color="auto"/>
            <w:left w:val="none" w:sz="0" w:space="0" w:color="auto"/>
            <w:bottom w:val="none" w:sz="0" w:space="0" w:color="auto"/>
            <w:right w:val="none" w:sz="0" w:space="0" w:color="auto"/>
          </w:divBdr>
        </w:div>
        <w:div w:id="2001808397">
          <w:marLeft w:val="1526"/>
          <w:marRight w:val="0"/>
          <w:marTop w:val="0"/>
          <w:marBottom w:val="0"/>
          <w:divBdr>
            <w:top w:val="none" w:sz="0" w:space="0" w:color="auto"/>
            <w:left w:val="none" w:sz="0" w:space="0" w:color="auto"/>
            <w:bottom w:val="none" w:sz="0" w:space="0" w:color="auto"/>
            <w:right w:val="none" w:sz="0" w:space="0" w:color="auto"/>
          </w:divBdr>
        </w:div>
        <w:div w:id="1459956907">
          <w:marLeft w:val="806"/>
          <w:marRight w:val="0"/>
          <w:marTop w:val="0"/>
          <w:marBottom w:val="0"/>
          <w:divBdr>
            <w:top w:val="none" w:sz="0" w:space="0" w:color="auto"/>
            <w:left w:val="none" w:sz="0" w:space="0" w:color="auto"/>
            <w:bottom w:val="none" w:sz="0" w:space="0" w:color="auto"/>
            <w:right w:val="none" w:sz="0" w:space="0" w:color="auto"/>
          </w:divBdr>
        </w:div>
        <w:div w:id="479426948">
          <w:marLeft w:val="1440"/>
          <w:marRight w:val="0"/>
          <w:marTop w:val="0"/>
          <w:marBottom w:val="0"/>
          <w:divBdr>
            <w:top w:val="none" w:sz="0" w:space="0" w:color="auto"/>
            <w:left w:val="none" w:sz="0" w:space="0" w:color="auto"/>
            <w:bottom w:val="none" w:sz="0" w:space="0" w:color="auto"/>
            <w:right w:val="none" w:sz="0" w:space="0" w:color="auto"/>
          </w:divBdr>
        </w:div>
      </w:divsChild>
    </w:div>
    <w:div w:id="1680690508">
      <w:bodyDiv w:val="1"/>
      <w:marLeft w:val="0"/>
      <w:marRight w:val="0"/>
      <w:marTop w:val="0"/>
      <w:marBottom w:val="0"/>
      <w:divBdr>
        <w:top w:val="none" w:sz="0" w:space="0" w:color="auto"/>
        <w:left w:val="none" w:sz="0" w:space="0" w:color="auto"/>
        <w:bottom w:val="none" w:sz="0" w:space="0" w:color="auto"/>
        <w:right w:val="none" w:sz="0" w:space="0" w:color="auto"/>
      </w:divBdr>
      <w:divsChild>
        <w:div w:id="2048530173">
          <w:marLeft w:val="1526"/>
          <w:marRight w:val="0"/>
          <w:marTop w:val="0"/>
          <w:marBottom w:val="0"/>
          <w:divBdr>
            <w:top w:val="none" w:sz="0" w:space="0" w:color="auto"/>
            <w:left w:val="none" w:sz="0" w:space="0" w:color="auto"/>
            <w:bottom w:val="none" w:sz="0" w:space="0" w:color="auto"/>
            <w:right w:val="none" w:sz="0" w:space="0" w:color="auto"/>
          </w:divBdr>
        </w:div>
        <w:div w:id="264963666">
          <w:marLeft w:val="2246"/>
          <w:marRight w:val="0"/>
          <w:marTop w:val="0"/>
          <w:marBottom w:val="0"/>
          <w:divBdr>
            <w:top w:val="none" w:sz="0" w:space="0" w:color="auto"/>
            <w:left w:val="none" w:sz="0" w:space="0" w:color="auto"/>
            <w:bottom w:val="none" w:sz="0" w:space="0" w:color="auto"/>
            <w:right w:val="none" w:sz="0" w:space="0" w:color="auto"/>
          </w:divBdr>
        </w:div>
        <w:div w:id="1418475774">
          <w:marLeft w:val="2246"/>
          <w:marRight w:val="0"/>
          <w:marTop w:val="0"/>
          <w:marBottom w:val="0"/>
          <w:divBdr>
            <w:top w:val="none" w:sz="0" w:space="0" w:color="auto"/>
            <w:left w:val="none" w:sz="0" w:space="0" w:color="auto"/>
            <w:bottom w:val="none" w:sz="0" w:space="0" w:color="auto"/>
            <w:right w:val="none" w:sz="0" w:space="0" w:color="auto"/>
          </w:divBdr>
        </w:div>
        <w:div w:id="1834375973">
          <w:marLeft w:val="2246"/>
          <w:marRight w:val="0"/>
          <w:marTop w:val="0"/>
          <w:marBottom w:val="0"/>
          <w:divBdr>
            <w:top w:val="none" w:sz="0" w:space="0" w:color="auto"/>
            <w:left w:val="none" w:sz="0" w:space="0" w:color="auto"/>
            <w:bottom w:val="none" w:sz="0" w:space="0" w:color="auto"/>
            <w:right w:val="none" w:sz="0" w:space="0" w:color="auto"/>
          </w:divBdr>
        </w:div>
        <w:div w:id="1500922534">
          <w:marLeft w:val="152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7AF51-2123-49E0-A488-3509EA9964B8}">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0057EE60-A023-4C6F-946E-537D4FCD9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5AA7FC-7370-424B-A74D-581526D46DA6}">
  <ds:schemaRefs>
    <ds:schemaRef ds:uri="Microsoft.SharePoint.Taxonomy.ContentTypeSync"/>
  </ds:schemaRefs>
</ds:datastoreItem>
</file>

<file path=customXml/itemProps4.xml><?xml version="1.0" encoding="utf-8"?>
<ds:datastoreItem xmlns:ds="http://schemas.openxmlformats.org/officeDocument/2006/customXml" ds:itemID="{7C019409-125B-4C97-B5C2-031E7B10B480}">
  <ds:schemaRefs>
    <ds:schemaRef ds:uri="http://schemas.microsoft.com/sharepoint/events"/>
  </ds:schemaRefs>
</ds:datastoreItem>
</file>

<file path=customXml/itemProps5.xml><?xml version="1.0" encoding="utf-8"?>
<ds:datastoreItem xmlns:ds="http://schemas.openxmlformats.org/officeDocument/2006/customXml" ds:itemID="{BD3D522D-9973-4C12-BCD5-FCA542355CB0}">
  <ds:schemaRefs>
    <ds:schemaRef ds:uri="http://schemas.microsoft.com/sharepoint/v3/contenttype/forms"/>
  </ds:schemaRefs>
</ds:datastoreItem>
</file>

<file path=customXml/itemProps6.xml><?xml version="1.0" encoding="utf-8"?>
<ds:datastoreItem xmlns:ds="http://schemas.openxmlformats.org/officeDocument/2006/customXml" ds:itemID="{81C75104-900A-4760-9F3E-70C9C2A7E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3345</Words>
  <Characters>19071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2020-04-10T17:00:00Z</dcterms:created>
  <dcterms:modified xsi:type="dcterms:W3CDTF">2020-04-10T17:00:00Z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