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5D5F" w:rsidRPr="00C45D5F" w:rsidRDefault="00C45D5F" w:rsidP="00C45D5F">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C45D5F">
        <w:rPr>
          <w:rFonts w:ascii="Arial" w:hAnsi="Arial" w:cs="Arial"/>
          <w:b/>
          <w:sz w:val="24"/>
          <w:szCs w:val="24"/>
          <w:lang w:val="en-US"/>
        </w:rPr>
        <w:t>3GPP TSG-RAN WG4 Meeting #</w:t>
      </w:r>
      <w:r w:rsidRPr="00C45D5F">
        <w:rPr>
          <w:lang w:val="en-US"/>
        </w:rPr>
        <w:t xml:space="preserve"> </w:t>
      </w:r>
      <w:r w:rsidRPr="00C45D5F">
        <w:rPr>
          <w:rFonts w:ascii="Arial" w:hAnsi="Arial" w:cs="Arial"/>
          <w:b/>
          <w:sz w:val="24"/>
          <w:szCs w:val="24"/>
          <w:lang w:val="en-US"/>
        </w:rPr>
        <w:t>94-e-Bis</w:t>
      </w:r>
      <w:r w:rsidRPr="00C45D5F" w:rsidDel="00277FAB">
        <w:rPr>
          <w:rFonts w:ascii="Arial" w:hAnsi="Arial" w:cs="Arial"/>
          <w:b/>
          <w:sz w:val="24"/>
          <w:szCs w:val="24"/>
          <w:lang w:val="en-US"/>
        </w:rPr>
        <w:t xml:space="preserve"> </w:t>
      </w:r>
      <w:r w:rsidRPr="00C45D5F">
        <w:rPr>
          <w:rFonts w:ascii="Arial" w:hAnsi="Arial" w:cs="Arial"/>
          <w:b/>
          <w:sz w:val="24"/>
          <w:szCs w:val="24"/>
          <w:lang w:val="en-US"/>
        </w:rPr>
        <w:tab/>
      </w:r>
      <w:r w:rsidR="00BE3F9F" w:rsidRPr="00BE3F9F">
        <w:rPr>
          <w:rFonts w:ascii="Arial" w:hAnsi="Arial" w:cs="Arial"/>
          <w:b/>
          <w:sz w:val="24"/>
          <w:szCs w:val="24"/>
          <w:lang w:val="en-US"/>
        </w:rPr>
        <w:t>R4-2004268</w:t>
      </w:r>
    </w:p>
    <w:p w:rsidR="00C45D5F" w:rsidRPr="00C45D5F" w:rsidRDefault="00C45D5F" w:rsidP="00C45D5F">
      <w:pPr>
        <w:tabs>
          <w:tab w:val="right" w:pos="9781"/>
          <w:tab w:val="right" w:pos="13323"/>
        </w:tabs>
        <w:spacing w:after="0"/>
        <w:outlineLvl w:val="0"/>
        <w:rPr>
          <w:rFonts w:ascii="Arial" w:eastAsia="宋体" w:hAnsi="Arial"/>
          <w:b/>
          <w:sz w:val="24"/>
          <w:szCs w:val="24"/>
          <w:lang w:val="en-US" w:eastAsia="zh-CN"/>
        </w:rPr>
      </w:pPr>
      <w:r w:rsidRPr="00C45D5F">
        <w:rPr>
          <w:rFonts w:ascii="Arial" w:eastAsia="宋体" w:hAnsi="Arial"/>
          <w:b/>
          <w:sz w:val="24"/>
          <w:szCs w:val="24"/>
          <w:lang w:val="en-US" w:eastAsia="zh-CN"/>
        </w:rPr>
        <w:t>Electronic Meeting, 20</w:t>
      </w:r>
      <w:r w:rsidRPr="00C45D5F">
        <w:rPr>
          <w:rFonts w:ascii="Arial" w:eastAsia="宋体" w:hAnsi="Arial" w:hint="eastAsia"/>
          <w:b/>
          <w:sz w:val="24"/>
          <w:szCs w:val="24"/>
          <w:lang w:val="en-US" w:eastAsia="zh-CN"/>
        </w:rPr>
        <w:t xml:space="preserve"> </w:t>
      </w:r>
      <w:r w:rsidRPr="00C45D5F">
        <w:rPr>
          <w:rFonts w:ascii="Arial" w:eastAsia="宋体" w:hAnsi="Arial"/>
          <w:b/>
          <w:sz w:val="24"/>
          <w:szCs w:val="24"/>
          <w:lang w:val="en-US" w:eastAsia="zh-CN"/>
        </w:rPr>
        <w:t>–</w:t>
      </w:r>
      <w:r w:rsidRPr="00C45D5F">
        <w:rPr>
          <w:rFonts w:ascii="Arial" w:eastAsia="宋体" w:hAnsi="Arial" w:hint="eastAsia"/>
          <w:b/>
          <w:sz w:val="24"/>
          <w:szCs w:val="24"/>
          <w:lang w:val="en-US" w:eastAsia="zh-CN"/>
        </w:rPr>
        <w:t xml:space="preserve"> </w:t>
      </w:r>
      <w:r w:rsidRPr="00C45D5F">
        <w:rPr>
          <w:rFonts w:ascii="Arial" w:eastAsia="宋体" w:hAnsi="Arial"/>
          <w:b/>
          <w:sz w:val="24"/>
          <w:szCs w:val="24"/>
          <w:lang w:val="en-US" w:eastAsia="zh-CN"/>
        </w:rPr>
        <w:t>30 Apr., 2020</w:t>
      </w:r>
    </w:p>
    <w:p w:rsidR="00DF0231" w:rsidRPr="00C45D5F" w:rsidRDefault="00DF0231" w:rsidP="00DF0231">
      <w:pPr>
        <w:pStyle w:val="a3"/>
        <w:rPr>
          <w:rFonts w:eastAsia="宋体"/>
          <w:noProof w:val="0"/>
          <w:sz w:val="24"/>
          <w:szCs w:val="24"/>
          <w:lang w:eastAsia="zh-CN"/>
        </w:rPr>
      </w:pP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C45D5F">
        <w:rPr>
          <w:rFonts w:ascii="Arial" w:hAnsi="Arial"/>
          <w:sz w:val="24"/>
          <w:lang w:val="en-US"/>
        </w:rPr>
        <w:t>6.1.5.9</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8E4053" w:rsidRDefault="00DF0231" w:rsidP="00DF0231">
      <w:pPr>
        <w:tabs>
          <w:tab w:val="left" w:pos="1985"/>
        </w:tabs>
        <w:ind w:left="1980" w:hanging="1980"/>
        <w:rPr>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87326D">
        <w:rPr>
          <w:rFonts w:ascii="Arial" w:hAnsi="Arial"/>
          <w:sz w:val="24"/>
          <w:lang w:val="en-US"/>
        </w:rPr>
        <w:t>Discussion o</w:t>
      </w:r>
      <w:r w:rsidR="0087326D" w:rsidRPr="0020033A">
        <w:rPr>
          <w:rFonts w:ascii="Arial" w:hAnsi="Arial"/>
          <w:sz w:val="24"/>
          <w:lang w:val="en-US"/>
        </w:rPr>
        <w:t>n</w:t>
      </w:r>
      <w:r w:rsidR="004F0167">
        <w:rPr>
          <w:rFonts w:ascii="Arial" w:hAnsi="Arial"/>
          <w:sz w:val="24"/>
          <w:lang w:val="en-US"/>
        </w:rPr>
        <w:t xml:space="preserve"> </w:t>
      </w:r>
      <w:r w:rsidR="002B533A">
        <w:rPr>
          <w:rFonts w:ascii="Arial" w:hAnsi="Arial"/>
          <w:sz w:val="24"/>
          <w:lang w:val="en-US"/>
        </w:rPr>
        <w:t>BWP switch</w:t>
      </w:r>
      <w:r w:rsidR="001C4FEE">
        <w:rPr>
          <w:rFonts w:ascii="Arial" w:hAnsi="Arial"/>
          <w:sz w:val="24"/>
          <w:lang w:val="en-US"/>
        </w:rPr>
        <w:t xml:space="preserve"> for NR-U</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DD38B2" w:rsidRDefault="00DF0231" w:rsidP="00DF0231">
      <w:pPr>
        <w:rPr>
          <w:rFonts w:eastAsiaTheme="minorEastAsia"/>
          <w:lang w:val="en-US" w:eastAsia="zh-CN"/>
        </w:rPr>
      </w:pPr>
      <w:r w:rsidRPr="002D2977">
        <w:rPr>
          <w:rFonts w:eastAsiaTheme="minorEastAsia"/>
          <w:lang w:val="en-US" w:eastAsia="zh-CN"/>
        </w:rPr>
        <w:t xml:space="preserve">In last meeting RAN4 </w:t>
      </w:r>
      <w:r w:rsidR="008E4053">
        <w:rPr>
          <w:rFonts w:eastAsiaTheme="minorEastAsia"/>
          <w:lang w:val="en-US" w:eastAsia="zh-CN"/>
        </w:rPr>
        <w:t>94e meeting</w:t>
      </w:r>
      <w:r w:rsidRPr="002D2977">
        <w:rPr>
          <w:rFonts w:eastAsiaTheme="minorEastAsia"/>
          <w:lang w:val="en-US" w:eastAsia="zh-CN"/>
        </w:rPr>
        <w:t xml:space="preserve">, </w:t>
      </w:r>
      <w:r w:rsidR="00DD38B2">
        <w:rPr>
          <w:rFonts w:eastAsiaTheme="minorEastAsia"/>
          <w:lang w:val="en-US" w:eastAsia="zh-CN"/>
        </w:rPr>
        <w:t>the RRM measurement</w:t>
      </w:r>
      <w:r w:rsidR="00AF0E37">
        <w:rPr>
          <w:rFonts w:eastAsiaTheme="minorEastAsia"/>
          <w:lang w:val="en-US" w:eastAsia="zh-CN"/>
        </w:rPr>
        <w:t xml:space="preserve"> for </w:t>
      </w:r>
      <w:r w:rsidR="001C4FEE">
        <w:rPr>
          <w:rFonts w:eastAsiaTheme="minorEastAsia"/>
          <w:lang w:val="en-US" w:eastAsia="zh-CN"/>
        </w:rPr>
        <w:t>NR-U</w:t>
      </w:r>
      <w:r w:rsidR="00AF0E37">
        <w:rPr>
          <w:rFonts w:eastAsiaTheme="minorEastAsia"/>
          <w:lang w:val="en-US" w:eastAsia="zh-CN"/>
        </w:rPr>
        <w:t xml:space="preserve"> were discussed</w:t>
      </w:r>
      <w:r w:rsidR="009E6952">
        <w:rPr>
          <w:rFonts w:eastAsiaTheme="minorEastAsia"/>
          <w:lang w:val="en-US" w:eastAsia="zh-CN"/>
        </w:rPr>
        <w:t xml:space="preserve"> [1]</w:t>
      </w:r>
      <w:r w:rsidR="00AF0E37">
        <w:rPr>
          <w:rFonts w:eastAsiaTheme="minorEastAsia"/>
          <w:lang w:val="en-US" w:eastAsia="zh-CN"/>
        </w:rPr>
        <w:t xml:space="preserve">. </w:t>
      </w:r>
      <w:r w:rsidR="002B533A">
        <w:rPr>
          <w:rFonts w:eastAsiaTheme="minorEastAsia"/>
          <w:lang w:val="en-US" w:eastAsia="zh-CN"/>
        </w:rPr>
        <w:t>It was agreed to introduce the BWP switch triggered by consistent UL LBT failure. We further present our views about this topic.</w:t>
      </w:r>
    </w:p>
    <w:p w:rsidR="00DF0231" w:rsidRDefault="00DF0231" w:rsidP="00DF0231">
      <w:pPr>
        <w:pStyle w:val="1"/>
        <w:numPr>
          <w:ilvl w:val="0"/>
          <w:numId w:val="1"/>
        </w:numPr>
        <w:rPr>
          <w:lang w:val="en-US"/>
        </w:rPr>
      </w:pPr>
      <w:r w:rsidRPr="002D2977">
        <w:rPr>
          <w:lang w:val="en-US"/>
        </w:rPr>
        <w:t>Discussion</w:t>
      </w:r>
    </w:p>
    <w:p w:rsidR="002B533A" w:rsidRDefault="002B533A" w:rsidP="001F2AE4">
      <w:pPr>
        <w:rPr>
          <w:rFonts w:eastAsiaTheme="minorEastAsia"/>
          <w:lang w:eastAsia="zh-CN"/>
        </w:rPr>
      </w:pPr>
      <w:r>
        <w:rPr>
          <w:rFonts w:eastAsiaTheme="minorEastAsia" w:hint="eastAsia"/>
          <w:lang w:eastAsia="zh-CN"/>
        </w:rPr>
        <w:t>T</w:t>
      </w:r>
      <w:r>
        <w:rPr>
          <w:rFonts w:eastAsiaTheme="minorEastAsia"/>
          <w:lang w:eastAsia="zh-CN"/>
        </w:rPr>
        <w:t>he consistent UL LBT failure recovery procedure was introduced in RAN2 107bis meeting. It could be observed that it is an important feature to handle the consistent UL LBT failure, hence we propose</w:t>
      </w:r>
      <w:r w:rsidR="009E6952">
        <w:rPr>
          <w:rFonts w:eastAsiaTheme="minorEastAsia"/>
          <w:lang w:eastAsia="zh-CN"/>
        </w:rPr>
        <w:t>d</w:t>
      </w:r>
      <w:r>
        <w:rPr>
          <w:rFonts w:eastAsiaTheme="minorEastAsia"/>
          <w:lang w:eastAsia="zh-CN"/>
        </w:rPr>
        <w:t xml:space="preserve"> to define the corresponding requirement for the BWP switch in our previous contribution</w:t>
      </w:r>
      <w:r w:rsidR="009E6952">
        <w:rPr>
          <w:rFonts w:eastAsiaTheme="minorEastAsia"/>
          <w:lang w:eastAsia="zh-CN"/>
        </w:rPr>
        <w:t xml:space="preserve"> [2].</w:t>
      </w:r>
      <w:r>
        <w:rPr>
          <w:rFonts w:eastAsiaTheme="minorEastAsia"/>
          <w:lang w:eastAsia="zh-CN"/>
        </w:rPr>
        <w:t xml:space="preserve"> </w:t>
      </w:r>
      <w:r w:rsidR="009E6952">
        <w:rPr>
          <w:rFonts w:eastAsiaTheme="minorEastAsia"/>
          <w:lang w:eastAsia="zh-CN"/>
        </w:rPr>
        <w:t xml:space="preserve">In the last RAN4#94e meeting, it was agreed to introduce </w:t>
      </w:r>
      <w:r w:rsidR="009E6952" w:rsidRPr="009E6952">
        <w:rPr>
          <w:rFonts w:eastAsiaTheme="minorEastAsia"/>
          <w:lang w:eastAsia="zh-CN"/>
        </w:rPr>
        <w:t>UL BWP switch requirements (delay and interruption) triggered by consistent UL LBT failures</w:t>
      </w:r>
      <w:r w:rsidR="009E6952">
        <w:rPr>
          <w:rFonts w:eastAsiaTheme="minorEastAsia"/>
          <w:lang w:eastAsia="zh-CN"/>
        </w:rPr>
        <w:t xml:space="preserve"> [1], and the exact requirements are still open.</w:t>
      </w:r>
    </w:p>
    <w:tbl>
      <w:tblPr>
        <w:tblStyle w:val="a7"/>
        <w:tblW w:w="0" w:type="auto"/>
        <w:tblLook w:val="04A0" w:firstRow="1" w:lastRow="0" w:firstColumn="1" w:lastColumn="0" w:noHBand="0" w:noVBand="1"/>
      </w:tblPr>
      <w:tblGrid>
        <w:gridCol w:w="9562"/>
      </w:tblGrid>
      <w:tr w:rsidR="009E6952" w:rsidTr="009E6952">
        <w:tc>
          <w:tcPr>
            <w:tcW w:w="9562" w:type="dxa"/>
          </w:tcPr>
          <w:p w:rsidR="009E6952" w:rsidRPr="009E6952" w:rsidRDefault="009E6952" w:rsidP="009E6952">
            <w:pPr>
              <w:numPr>
                <w:ilvl w:val="0"/>
                <w:numId w:val="15"/>
              </w:numPr>
              <w:rPr>
                <w:rFonts w:eastAsiaTheme="minorEastAsia"/>
                <w:lang w:val="en-US" w:eastAsia="zh-CN"/>
              </w:rPr>
            </w:pPr>
            <w:r w:rsidRPr="009E6952">
              <w:rPr>
                <w:rFonts w:eastAsiaTheme="minorEastAsia"/>
                <w:lang w:val="en-US" w:eastAsia="zh-CN"/>
              </w:rPr>
              <w:t>Introduce UL BWP switch requirements (delay and interruption) triggered by consistent UL LBT failures</w:t>
            </w:r>
          </w:p>
          <w:p w:rsidR="009E6952" w:rsidRPr="009E6952" w:rsidRDefault="009E6952" w:rsidP="009E6952">
            <w:pPr>
              <w:numPr>
                <w:ilvl w:val="0"/>
                <w:numId w:val="15"/>
              </w:numPr>
              <w:rPr>
                <w:rFonts w:eastAsiaTheme="minorEastAsia"/>
                <w:lang w:val="en-US" w:eastAsia="zh-CN"/>
              </w:rPr>
            </w:pPr>
            <w:r w:rsidRPr="009E6952">
              <w:rPr>
                <w:rFonts w:eastAsiaTheme="minorEastAsia"/>
                <w:lang w:val="en-US" w:eastAsia="zh-CN"/>
              </w:rPr>
              <w:t>UL BWP switch requirements triggered by consistent UL LBT failures</w:t>
            </w:r>
          </w:p>
          <w:p w:rsidR="009E6952" w:rsidRPr="009E6952" w:rsidRDefault="009E6952" w:rsidP="009E6952">
            <w:pPr>
              <w:numPr>
                <w:ilvl w:val="1"/>
                <w:numId w:val="15"/>
              </w:numPr>
              <w:rPr>
                <w:rFonts w:eastAsiaTheme="minorEastAsia"/>
                <w:lang w:val="en-US" w:eastAsia="zh-CN"/>
              </w:rPr>
            </w:pPr>
            <w:r w:rsidRPr="009E6952">
              <w:rPr>
                <w:rFonts w:eastAsiaTheme="minorEastAsia"/>
                <w:lang w:val="en-US" w:eastAsia="zh-CN"/>
              </w:rPr>
              <w:t xml:space="preserve">Option 1: Follow DCI and timer-based BWP switch </w:t>
            </w:r>
          </w:p>
          <w:p w:rsidR="009E6952" w:rsidRPr="009E6952" w:rsidRDefault="009E6952" w:rsidP="001F2AE4">
            <w:pPr>
              <w:numPr>
                <w:ilvl w:val="1"/>
                <w:numId w:val="15"/>
              </w:numPr>
              <w:rPr>
                <w:rFonts w:eastAsiaTheme="minorEastAsia"/>
                <w:lang w:val="en-US" w:eastAsia="zh-CN"/>
              </w:rPr>
            </w:pPr>
            <w:r w:rsidRPr="009E6952">
              <w:rPr>
                <w:rFonts w:eastAsiaTheme="minorEastAsia"/>
                <w:lang w:val="en-US" w:eastAsia="zh-CN"/>
              </w:rPr>
              <w:t xml:space="preserve">Option 2: FFS </w:t>
            </w:r>
          </w:p>
        </w:tc>
      </w:tr>
    </w:tbl>
    <w:p w:rsidR="009E6952" w:rsidRDefault="009E6952" w:rsidP="001F2AE4">
      <w:pPr>
        <w:rPr>
          <w:rFonts w:eastAsiaTheme="minorEastAsia"/>
          <w:lang w:val="en-US" w:eastAsia="zh-CN"/>
        </w:rPr>
      </w:pPr>
    </w:p>
    <w:p w:rsidR="009E6952" w:rsidRDefault="009E6952" w:rsidP="001F2AE4">
      <w:pPr>
        <w:rPr>
          <w:rFonts w:eastAsiaTheme="minorEastAsia"/>
          <w:lang w:val="en-US" w:eastAsia="zh-CN"/>
        </w:rPr>
      </w:pPr>
      <w:r>
        <w:rPr>
          <w:rFonts w:eastAsiaTheme="minorEastAsia" w:hint="eastAsia"/>
          <w:lang w:val="en-US" w:eastAsia="zh-CN"/>
        </w:rPr>
        <w:t>F</w:t>
      </w:r>
      <w:r>
        <w:rPr>
          <w:rFonts w:eastAsiaTheme="minorEastAsia"/>
          <w:lang w:val="en-US" w:eastAsia="zh-CN"/>
        </w:rPr>
        <w:t>rom our understanding, the requirements of UL BWP switch triggered by consistent UL LBT failures shall follow DCI and timer-based BWP switch.</w:t>
      </w:r>
    </w:p>
    <w:p w:rsidR="009E6952" w:rsidRPr="009E6952" w:rsidRDefault="009E6952" w:rsidP="009E6952">
      <w:pPr>
        <w:rPr>
          <w:rFonts w:eastAsiaTheme="minorEastAsia"/>
          <w:b/>
          <w:lang w:val="en-US" w:eastAsia="zh-CN"/>
        </w:rPr>
      </w:pPr>
      <w:r w:rsidRPr="009E6952">
        <w:rPr>
          <w:rFonts w:eastAsiaTheme="minorEastAsia"/>
          <w:b/>
          <w:lang w:val="en-US" w:eastAsia="zh-CN"/>
        </w:rPr>
        <w:t>Proposal 1: The requirements of UL BWP switch triggered by consistent UL LBT failures shall follow DCI and timer-based BWP switch.</w:t>
      </w:r>
    </w:p>
    <w:p w:rsidR="009E6952" w:rsidRPr="009E6952" w:rsidRDefault="009E6952" w:rsidP="001F2AE4">
      <w:pPr>
        <w:rPr>
          <w:rFonts w:eastAsiaTheme="minorEastAsia"/>
          <w:lang w:val="en-US" w:eastAsia="zh-CN"/>
        </w:rPr>
      </w:pPr>
      <w:r>
        <w:rPr>
          <w:rFonts w:eastAsiaTheme="minorEastAsia" w:hint="eastAsia"/>
          <w:lang w:val="en-US" w:eastAsia="zh-CN"/>
        </w:rPr>
        <w:t>F</w:t>
      </w:r>
      <w:r>
        <w:rPr>
          <w:rFonts w:eastAsiaTheme="minorEastAsia"/>
          <w:lang w:val="en-US" w:eastAsia="zh-CN"/>
        </w:rPr>
        <w:t>or the delay requirements, the introduction of the UL BWP switch is added in our accompanied CR [3] for the active BWP switch</w:t>
      </w:r>
      <w:r w:rsidR="00136BA0">
        <w:rPr>
          <w:rFonts w:eastAsiaTheme="minorEastAsia"/>
          <w:lang w:val="en-US" w:eastAsia="zh-CN"/>
        </w:rPr>
        <w:t xml:space="preserve"> as a new subsection 8.6.4,</w:t>
      </w:r>
      <w:r>
        <w:rPr>
          <w:rFonts w:eastAsiaTheme="minorEastAsia"/>
          <w:lang w:val="en-US" w:eastAsia="zh-CN"/>
        </w:rPr>
        <w:t xml:space="preserve"> and the applicability is explicitly stated at 8.6.1</w:t>
      </w:r>
      <w:r w:rsidR="00136BA0">
        <w:rPr>
          <w:rFonts w:eastAsiaTheme="minorEastAsia"/>
          <w:lang w:val="en-US" w:eastAsia="zh-CN"/>
        </w:rPr>
        <w:t>. Also updating of interruption requirements of BWP switch is necessary. We provide the interruption requirements caused by UL BWP switch of consistent LBT failure for both EN-DC and SA section in TS 38.133 in our accompanied CR [4]. The details could be found in the individual files.</w:t>
      </w:r>
    </w:p>
    <w:p w:rsidR="0050339C" w:rsidRDefault="0050339C" w:rsidP="0050339C">
      <w:pPr>
        <w:pStyle w:val="1"/>
        <w:numPr>
          <w:ilvl w:val="0"/>
          <w:numId w:val="1"/>
        </w:numPr>
        <w:rPr>
          <w:lang w:val="en-US"/>
        </w:rPr>
      </w:pPr>
      <w:r>
        <w:rPr>
          <w:lang w:val="en-US"/>
        </w:rPr>
        <w:t>Conclusion</w:t>
      </w:r>
    </w:p>
    <w:p w:rsidR="00136BA0" w:rsidRPr="00136BA0" w:rsidRDefault="00136BA0" w:rsidP="001F2AE4">
      <w:pPr>
        <w:rPr>
          <w:rFonts w:eastAsiaTheme="minorEastAsia"/>
          <w:b/>
          <w:lang w:val="en-US" w:eastAsia="zh-CN"/>
        </w:rPr>
      </w:pPr>
      <w:r w:rsidRPr="00136BA0">
        <w:rPr>
          <w:rFonts w:eastAsiaTheme="minorEastAsia"/>
          <w:b/>
          <w:lang w:val="en-US" w:eastAsia="zh-CN"/>
        </w:rPr>
        <w:t>Proposal 1: The requirements of UL BWP switch triggered by consistent UL LBT failures shall follow DCI and timer-based BWP switch.</w:t>
      </w:r>
    </w:p>
    <w:p w:rsidR="00DF0231" w:rsidRPr="002D2977" w:rsidRDefault="00DF0231" w:rsidP="00DF0231">
      <w:pPr>
        <w:pStyle w:val="1"/>
        <w:tabs>
          <w:tab w:val="clear" w:pos="432"/>
        </w:tabs>
        <w:ind w:left="0" w:firstLine="0"/>
        <w:rPr>
          <w:lang w:val="en-US"/>
        </w:rPr>
      </w:pPr>
      <w:r w:rsidRPr="002D2977">
        <w:rPr>
          <w:lang w:val="en-US"/>
        </w:rPr>
        <w:t>References</w:t>
      </w:r>
    </w:p>
    <w:p w:rsidR="007D0DF7" w:rsidRDefault="00DF0231" w:rsidP="007B692E">
      <w:r w:rsidRPr="002D2977">
        <w:rPr>
          <w:lang w:val="en-US"/>
        </w:rPr>
        <w:t xml:space="preserve">[1] </w:t>
      </w:r>
      <w:r w:rsidR="009E6952" w:rsidRPr="009E6952">
        <w:t>R4-2002335</w:t>
      </w:r>
      <w:r w:rsidR="00591D07" w:rsidRPr="00591D07">
        <w:t xml:space="preserve"> </w:t>
      </w:r>
      <w:r w:rsidR="009E6952" w:rsidRPr="009E6952">
        <w:t>WF on NR-U RRM Requirements (Part 2)</w:t>
      </w:r>
      <w:r w:rsidR="00591D07">
        <w:t xml:space="preserve">, </w:t>
      </w:r>
      <w:proofErr w:type="spellStart"/>
      <w:r w:rsidR="009E6952" w:rsidRPr="009E6952">
        <w:t>MediaTek</w:t>
      </w:r>
      <w:proofErr w:type="spellEnd"/>
      <w:r w:rsidR="009E6952" w:rsidRPr="009E6952">
        <w:t xml:space="preserve"> </w:t>
      </w:r>
      <w:proofErr w:type="spellStart"/>
      <w:proofErr w:type="gramStart"/>
      <w:r w:rsidR="009E6952" w:rsidRPr="009E6952">
        <w:t>inc</w:t>
      </w:r>
      <w:proofErr w:type="spellEnd"/>
      <w:proofErr w:type="gramEnd"/>
    </w:p>
    <w:p w:rsidR="00FA5B01" w:rsidRDefault="00FA5B01" w:rsidP="007B692E">
      <w:r>
        <w:t xml:space="preserve">[2] </w:t>
      </w:r>
      <w:r w:rsidR="009E6952">
        <w:t xml:space="preserve">R4-1914874 </w:t>
      </w:r>
      <w:r w:rsidR="009E6952" w:rsidRPr="009E6952">
        <w:t>Discussion on Active BWP switching requirements in NR-U</w:t>
      </w:r>
      <w:r w:rsidR="009E6952">
        <w:t xml:space="preserve">, </w:t>
      </w:r>
      <w:r w:rsidR="009E6952" w:rsidRPr="009E6952">
        <w:t>Huawei, HiSilicon</w:t>
      </w:r>
    </w:p>
    <w:p w:rsidR="009E6952" w:rsidRDefault="009E6952" w:rsidP="007B692E">
      <w:r>
        <w:lastRenderedPageBreak/>
        <w:t xml:space="preserve">[3] </w:t>
      </w:r>
      <w:r w:rsidR="00BE3F9F" w:rsidRPr="00BE3F9F">
        <w:t>R4-2004263</w:t>
      </w:r>
      <w:bookmarkStart w:id="2" w:name="_GoBack"/>
      <w:bookmarkEnd w:id="2"/>
    </w:p>
    <w:p w:rsidR="009E6952" w:rsidRDefault="009E6952" w:rsidP="007B692E">
      <w:r>
        <w:t xml:space="preserve">[4] </w:t>
      </w:r>
      <w:r w:rsidR="00BE3F9F" w:rsidRPr="00BE3F9F">
        <w:t>R4-2004261</w:t>
      </w:r>
    </w:p>
    <w:sectPr w:rsidR="009E6952" w:rsidSect="00701598">
      <w:footerReference w:type="even" r:id="rId7"/>
      <w:footerReference w:type="default" r:id="rId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69F5" w:rsidRDefault="004A69F5">
      <w:pPr>
        <w:spacing w:after="0"/>
      </w:pPr>
      <w:r>
        <w:separator/>
      </w:r>
    </w:p>
  </w:endnote>
  <w:endnote w:type="continuationSeparator" w:id="0">
    <w:p w:rsidR="004A69F5" w:rsidRDefault="004A69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952" w:rsidRDefault="009E6952">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9E6952" w:rsidRDefault="009E695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952" w:rsidRDefault="009E6952">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BE3F9F">
      <w:rPr>
        <w:rStyle w:val="a5"/>
      </w:rPr>
      <w:t>1</w:t>
    </w:r>
    <w:r>
      <w:rPr>
        <w:rStyle w:val="a5"/>
      </w:rPr>
      <w:fldChar w:fldCharType="end"/>
    </w:r>
  </w:p>
  <w:p w:rsidR="009E6952" w:rsidRDefault="009E6952">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69F5" w:rsidRDefault="004A69F5">
      <w:pPr>
        <w:spacing w:after="0"/>
      </w:pPr>
      <w:r>
        <w:separator/>
      </w:r>
    </w:p>
  </w:footnote>
  <w:footnote w:type="continuationSeparator" w:id="0">
    <w:p w:rsidR="004A69F5" w:rsidRDefault="004A69F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137F29FC"/>
    <w:multiLevelType w:val="hybridMultilevel"/>
    <w:tmpl w:val="B33EE90E"/>
    <w:lvl w:ilvl="0" w:tplc="4B381452">
      <w:start w:val="1"/>
      <w:numFmt w:val="bullet"/>
      <w:lvlText w:val="–"/>
      <w:lvlJc w:val="left"/>
      <w:pPr>
        <w:tabs>
          <w:tab w:val="num" w:pos="720"/>
        </w:tabs>
        <w:ind w:left="720" w:hanging="360"/>
      </w:pPr>
      <w:rPr>
        <w:rFonts w:ascii="Arial" w:hAnsi="Arial" w:hint="default"/>
      </w:rPr>
    </w:lvl>
    <w:lvl w:ilvl="1" w:tplc="DCE85592">
      <w:start w:val="1"/>
      <w:numFmt w:val="bullet"/>
      <w:lvlText w:val="–"/>
      <w:lvlJc w:val="left"/>
      <w:pPr>
        <w:tabs>
          <w:tab w:val="num" w:pos="1440"/>
        </w:tabs>
        <w:ind w:left="1440" w:hanging="360"/>
      </w:pPr>
      <w:rPr>
        <w:rFonts w:ascii="Arial" w:hAnsi="Arial" w:hint="default"/>
      </w:rPr>
    </w:lvl>
    <w:lvl w:ilvl="2" w:tplc="26248CB2" w:tentative="1">
      <w:start w:val="1"/>
      <w:numFmt w:val="bullet"/>
      <w:lvlText w:val="–"/>
      <w:lvlJc w:val="left"/>
      <w:pPr>
        <w:tabs>
          <w:tab w:val="num" w:pos="2160"/>
        </w:tabs>
        <w:ind w:left="2160" w:hanging="360"/>
      </w:pPr>
      <w:rPr>
        <w:rFonts w:ascii="Arial" w:hAnsi="Arial" w:hint="default"/>
      </w:rPr>
    </w:lvl>
    <w:lvl w:ilvl="3" w:tplc="0414AD80" w:tentative="1">
      <w:start w:val="1"/>
      <w:numFmt w:val="bullet"/>
      <w:lvlText w:val="–"/>
      <w:lvlJc w:val="left"/>
      <w:pPr>
        <w:tabs>
          <w:tab w:val="num" w:pos="2880"/>
        </w:tabs>
        <w:ind w:left="2880" w:hanging="360"/>
      </w:pPr>
      <w:rPr>
        <w:rFonts w:ascii="Arial" w:hAnsi="Arial" w:hint="default"/>
      </w:rPr>
    </w:lvl>
    <w:lvl w:ilvl="4" w:tplc="898074B2" w:tentative="1">
      <w:start w:val="1"/>
      <w:numFmt w:val="bullet"/>
      <w:lvlText w:val="–"/>
      <w:lvlJc w:val="left"/>
      <w:pPr>
        <w:tabs>
          <w:tab w:val="num" w:pos="3600"/>
        </w:tabs>
        <w:ind w:left="3600" w:hanging="360"/>
      </w:pPr>
      <w:rPr>
        <w:rFonts w:ascii="Arial" w:hAnsi="Arial" w:hint="default"/>
      </w:rPr>
    </w:lvl>
    <w:lvl w:ilvl="5" w:tplc="6446407A" w:tentative="1">
      <w:start w:val="1"/>
      <w:numFmt w:val="bullet"/>
      <w:lvlText w:val="–"/>
      <w:lvlJc w:val="left"/>
      <w:pPr>
        <w:tabs>
          <w:tab w:val="num" w:pos="4320"/>
        </w:tabs>
        <w:ind w:left="4320" w:hanging="360"/>
      </w:pPr>
      <w:rPr>
        <w:rFonts w:ascii="Arial" w:hAnsi="Arial" w:hint="default"/>
      </w:rPr>
    </w:lvl>
    <w:lvl w:ilvl="6" w:tplc="0C962580" w:tentative="1">
      <w:start w:val="1"/>
      <w:numFmt w:val="bullet"/>
      <w:lvlText w:val="–"/>
      <w:lvlJc w:val="left"/>
      <w:pPr>
        <w:tabs>
          <w:tab w:val="num" w:pos="5040"/>
        </w:tabs>
        <w:ind w:left="5040" w:hanging="360"/>
      </w:pPr>
      <w:rPr>
        <w:rFonts w:ascii="Arial" w:hAnsi="Arial" w:hint="default"/>
      </w:rPr>
    </w:lvl>
    <w:lvl w:ilvl="7" w:tplc="F004761E" w:tentative="1">
      <w:start w:val="1"/>
      <w:numFmt w:val="bullet"/>
      <w:lvlText w:val="–"/>
      <w:lvlJc w:val="left"/>
      <w:pPr>
        <w:tabs>
          <w:tab w:val="num" w:pos="5760"/>
        </w:tabs>
        <w:ind w:left="5760" w:hanging="360"/>
      </w:pPr>
      <w:rPr>
        <w:rFonts w:ascii="Arial" w:hAnsi="Arial" w:hint="default"/>
      </w:rPr>
    </w:lvl>
    <w:lvl w:ilvl="8" w:tplc="DE388A8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91A2107"/>
    <w:multiLevelType w:val="hybridMultilevel"/>
    <w:tmpl w:val="8D30F83A"/>
    <w:lvl w:ilvl="0" w:tplc="7826C864">
      <w:start w:val="1"/>
      <w:numFmt w:val="bullet"/>
      <w:lvlText w:val="•"/>
      <w:lvlJc w:val="left"/>
      <w:pPr>
        <w:tabs>
          <w:tab w:val="num" w:pos="720"/>
        </w:tabs>
        <w:ind w:left="720" w:hanging="360"/>
      </w:pPr>
      <w:rPr>
        <w:rFonts w:ascii="Arial" w:hAnsi="Arial" w:hint="default"/>
      </w:rPr>
    </w:lvl>
    <w:lvl w:ilvl="1" w:tplc="5C76A96E" w:tentative="1">
      <w:start w:val="1"/>
      <w:numFmt w:val="bullet"/>
      <w:lvlText w:val="•"/>
      <w:lvlJc w:val="left"/>
      <w:pPr>
        <w:tabs>
          <w:tab w:val="num" w:pos="1440"/>
        </w:tabs>
        <w:ind w:left="1440" w:hanging="360"/>
      </w:pPr>
      <w:rPr>
        <w:rFonts w:ascii="Arial" w:hAnsi="Arial" w:hint="default"/>
      </w:rPr>
    </w:lvl>
    <w:lvl w:ilvl="2" w:tplc="6636C626" w:tentative="1">
      <w:start w:val="1"/>
      <w:numFmt w:val="bullet"/>
      <w:lvlText w:val="•"/>
      <w:lvlJc w:val="left"/>
      <w:pPr>
        <w:tabs>
          <w:tab w:val="num" w:pos="2160"/>
        </w:tabs>
        <w:ind w:left="2160" w:hanging="360"/>
      </w:pPr>
      <w:rPr>
        <w:rFonts w:ascii="Arial" w:hAnsi="Arial" w:hint="default"/>
      </w:rPr>
    </w:lvl>
    <w:lvl w:ilvl="3" w:tplc="122213D0" w:tentative="1">
      <w:start w:val="1"/>
      <w:numFmt w:val="bullet"/>
      <w:lvlText w:val="•"/>
      <w:lvlJc w:val="left"/>
      <w:pPr>
        <w:tabs>
          <w:tab w:val="num" w:pos="2880"/>
        </w:tabs>
        <w:ind w:left="2880" w:hanging="360"/>
      </w:pPr>
      <w:rPr>
        <w:rFonts w:ascii="Arial" w:hAnsi="Arial" w:hint="default"/>
      </w:rPr>
    </w:lvl>
    <w:lvl w:ilvl="4" w:tplc="91E475BC" w:tentative="1">
      <w:start w:val="1"/>
      <w:numFmt w:val="bullet"/>
      <w:lvlText w:val="•"/>
      <w:lvlJc w:val="left"/>
      <w:pPr>
        <w:tabs>
          <w:tab w:val="num" w:pos="3600"/>
        </w:tabs>
        <w:ind w:left="3600" w:hanging="360"/>
      </w:pPr>
      <w:rPr>
        <w:rFonts w:ascii="Arial" w:hAnsi="Arial" w:hint="default"/>
      </w:rPr>
    </w:lvl>
    <w:lvl w:ilvl="5" w:tplc="1528F7AA" w:tentative="1">
      <w:start w:val="1"/>
      <w:numFmt w:val="bullet"/>
      <w:lvlText w:val="•"/>
      <w:lvlJc w:val="left"/>
      <w:pPr>
        <w:tabs>
          <w:tab w:val="num" w:pos="4320"/>
        </w:tabs>
        <w:ind w:left="4320" w:hanging="360"/>
      </w:pPr>
      <w:rPr>
        <w:rFonts w:ascii="Arial" w:hAnsi="Arial" w:hint="default"/>
      </w:rPr>
    </w:lvl>
    <w:lvl w:ilvl="6" w:tplc="F9643EA0" w:tentative="1">
      <w:start w:val="1"/>
      <w:numFmt w:val="bullet"/>
      <w:lvlText w:val="•"/>
      <w:lvlJc w:val="left"/>
      <w:pPr>
        <w:tabs>
          <w:tab w:val="num" w:pos="5040"/>
        </w:tabs>
        <w:ind w:left="5040" w:hanging="360"/>
      </w:pPr>
      <w:rPr>
        <w:rFonts w:ascii="Arial" w:hAnsi="Arial" w:hint="default"/>
      </w:rPr>
    </w:lvl>
    <w:lvl w:ilvl="7" w:tplc="F1F4CD1C" w:tentative="1">
      <w:start w:val="1"/>
      <w:numFmt w:val="bullet"/>
      <w:lvlText w:val="•"/>
      <w:lvlJc w:val="left"/>
      <w:pPr>
        <w:tabs>
          <w:tab w:val="num" w:pos="5760"/>
        </w:tabs>
        <w:ind w:left="5760" w:hanging="360"/>
      </w:pPr>
      <w:rPr>
        <w:rFonts w:ascii="Arial" w:hAnsi="Arial" w:hint="default"/>
      </w:rPr>
    </w:lvl>
    <w:lvl w:ilvl="8" w:tplc="5FBAE9B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6227258"/>
    <w:multiLevelType w:val="hybridMultilevel"/>
    <w:tmpl w:val="E0D87D7C"/>
    <w:lvl w:ilvl="0" w:tplc="9998CCDC">
      <w:start w:val="1"/>
      <w:numFmt w:val="bullet"/>
      <w:lvlText w:val="•"/>
      <w:lvlJc w:val="left"/>
      <w:pPr>
        <w:tabs>
          <w:tab w:val="num" w:pos="720"/>
        </w:tabs>
        <w:ind w:left="720" w:hanging="360"/>
      </w:pPr>
      <w:rPr>
        <w:rFonts w:ascii="Arial" w:hAnsi="Arial" w:hint="default"/>
      </w:rPr>
    </w:lvl>
    <w:lvl w:ilvl="1" w:tplc="A9AA712E">
      <w:numFmt w:val="bullet"/>
      <w:lvlText w:val="•"/>
      <w:lvlJc w:val="left"/>
      <w:pPr>
        <w:tabs>
          <w:tab w:val="num" w:pos="1440"/>
        </w:tabs>
        <w:ind w:left="1440" w:hanging="360"/>
      </w:pPr>
      <w:rPr>
        <w:rFonts w:ascii="Arial" w:hAnsi="Arial" w:hint="default"/>
      </w:rPr>
    </w:lvl>
    <w:lvl w:ilvl="2" w:tplc="59C8BF5E" w:tentative="1">
      <w:start w:val="1"/>
      <w:numFmt w:val="bullet"/>
      <w:lvlText w:val="•"/>
      <w:lvlJc w:val="left"/>
      <w:pPr>
        <w:tabs>
          <w:tab w:val="num" w:pos="2160"/>
        </w:tabs>
        <w:ind w:left="2160" w:hanging="360"/>
      </w:pPr>
      <w:rPr>
        <w:rFonts w:ascii="Arial" w:hAnsi="Arial" w:hint="default"/>
      </w:rPr>
    </w:lvl>
    <w:lvl w:ilvl="3" w:tplc="136EA3CC" w:tentative="1">
      <w:start w:val="1"/>
      <w:numFmt w:val="bullet"/>
      <w:lvlText w:val="•"/>
      <w:lvlJc w:val="left"/>
      <w:pPr>
        <w:tabs>
          <w:tab w:val="num" w:pos="2880"/>
        </w:tabs>
        <w:ind w:left="2880" w:hanging="360"/>
      </w:pPr>
      <w:rPr>
        <w:rFonts w:ascii="Arial" w:hAnsi="Arial" w:hint="default"/>
      </w:rPr>
    </w:lvl>
    <w:lvl w:ilvl="4" w:tplc="59FEE292" w:tentative="1">
      <w:start w:val="1"/>
      <w:numFmt w:val="bullet"/>
      <w:lvlText w:val="•"/>
      <w:lvlJc w:val="left"/>
      <w:pPr>
        <w:tabs>
          <w:tab w:val="num" w:pos="3600"/>
        </w:tabs>
        <w:ind w:left="3600" w:hanging="360"/>
      </w:pPr>
      <w:rPr>
        <w:rFonts w:ascii="Arial" w:hAnsi="Arial" w:hint="default"/>
      </w:rPr>
    </w:lvl>
    <w:lvl w:ilvl="5" w:tplc="79B0B9DE" w:tentative="1">
      <w:start w:val="1"/>
      <w:numFmt w:val="bullet"/>
      <w:lvlText w:val="•"/>
      <w:lvlJc w:val="left"/>
      <w:pPr>
        <w:tabs>
          <w:tab w:val="num" w:pos="4320"/>
        </w:tabs>
        <w:ind w:left="4320" w:hanging="360"/>
      </w:pPr>
      <w:rPr>
        <w:rFonts w:ascii="Arial" w:hAnsi="Arial" w:hint="default"/>
      </w:rPr>
    </w:lvl>
    <w:lvl w:ilvl="6" w:tplc="337C67E4" w:tentative="1">
      <w:start w:val="1"/>
      <w:numFmt w:val="bullet"/>
      <w:lvlText w:val="•"/>
      <w:lvlJc w:val="left"/>
      <w:pPr>
        <w:tabs>
          <w:tab w:val="num" w:pos="5040"/>
        </w:tabs>
        <w:ind w:left="5040" w:hanging="360"/>
      </w:pPr>
      <w:rPr>
        <w:rFonts w:ascii="Arial" w:hAnsi="Arial" w:hint="default"/>
      </w:rPr>
    </w:lvl>
    <w:lvl w:ilvl="7" w:tplc="2D06C0BE" w:tentative="1">
      <w:start w:val="1"/>
      <w:numFmt w:val="bullet"/>
      <w:lvlText w:val="•"/>
      <w:lvlJc w:val="left"/>
      <w:pPr>
        <w:tabs>
          <w:tab w:val="num" w:pos="5760"/>
        </w:tabs>
        <w:ind w:left="5760" w:hanging="360"/>
      </w:pPr>
      <w:rPr>
        <w:rFonts w:ascii="Arial" w:hAnsi="Arial" w:hint="default"/>
      </w:rPr>
    </w:lvl>
    <w:lvl w:ilvl="8" w:tplc="B1E66B9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8"/>
  </w:num>
  <w:num w:numId="2">
    <w:abstractNumId w:val="0"/>
  </w:num>
  <w:num w:numId="3">
    <w:abstractNumId w:val="13"/>
  </w:num>
  <w:num w:numId="4">
    <w:abstractNumId w:val="14"/>
  </w:num>
  <w:num w:numId="5">
    <w:abstractNumId w:val="11"/>
  </w:num>
  <w:num w:numId="6">
    <w:abstractNumId w:val="5"/>
  </w:num>
  <w:num w:numId="7">
    <w:abstractNumId w:val="10"/>
  </w:num>
  <w:num w:numId="8">
    <w:abstractNumId w:val="2"/>
  </w:num>
  <w:num w:numId="9">
    <w:abstractNumId w:val="4"/>
  </w:num>
  <w:num w:numId="10">
    <w:abstractNumId w:val="3"/>
  </w:num>
  <w:num w:numId="11">
    <w:abstractNumId w:val="6"/>
  </w:num>
  <w:num w:numId="12">
    <w:abstractNumId w:val="7"/>
  </w:num>
  <w:num w:numId="13">
    <w:abstractNumId w:val="9"/>
  </w:num>
  <w:num w:numId="14">
    <w:abstractNumId w:val="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63E08"/>
    <w:rsid w:val="00067B89"/>
    <w:rsid w:val="000A2ED7"/>
    <w:rsid w:val="000A4BCB"/>
    <w:rsid w:val="000D2930"/>
    <w:rsid w:val="000E2C03"/>
    <w:rsid w:val="000F7EAD"/>
    <w:rsid w:val="00100360"/>
    <w:rsid w:val="00136BA0"/>
    <w:rsid w:val="00187A32"/>
    <w:rsid w:val="00192DA7"/>
    <w:rsid w:val="001C4FEE"/>
    <w:rsid w:val="001E7174"/>
    <w:rsid w:val="001F2AE4"/>
    <w:rsid w:val="0020033A"/>
    <w:rsid w:val="00200BE8"/>
    <w:rsid w:val="002221AC"/>
    <w:rsid w:val="002328DD"/>
    <w:rsid w:val="00254F38"/>
    <w:rsid w:val="00282D3C"/>
    <w:rsid w:val="002954B6"/>
    <w:rsid w:val="002A5E54"/>
    <w:rsid w:val="002B45C3"/>
    <w:rsid w:val="002B533A"/>
    <w:rsid w:val="002E668C"/>
    <w:rsid w:val="002F579F"/>
    <w:rsid w:val="00311CF9"/>
    <w:rsid w:val="00336939"/>
    <w:rsid w:val="00356FB6"/>
    <w:rsid w:val="003664ED"/>
    <w:rsid w:val="003A5E2B"/>
    <w:rsid w:val="003F37F1"/>
    <w:rsid w:val="003F5BF9"/>
    <w:rsid w:val="003F762D"/>
    <w:rsid w:val="00404BD3"/>
    <w:rsid w:val="00430F24"/>
    <w:rsid w:val="00435EBD"/>
    <w:rsid w:val="00466D02"/>
    <w:rsid w:val="00477263"/>
    <w:rsid w:val="00490A38"/>
    <w:rsid w:val="0049501A"/>
    <w:rsid w:val="004A678E"/>
    <w:rsid w:val="004A69F5"/>
    <w:rsid w:val="004A7CF2"/>
    <w:rsid w:val="004C4868"/>
    <w:rsid w:val="004D4020"/>
    <w:rsid w:val="004F0167"/>
    <w:rsid w:val="004F4F05"/>
    <w:rsid w:val="0050339C"/>
    <w:rsid w:val="005235DB"/>
    <w:rsid w:val="00530EB0"/>
    <w:rsid w:val="005449A0"/>
    <w:rsid w:val="00545EC2"/>
    <w:rsid w:val="0054734A"/>
    <w:rsid w:val="00591D07"/>
    <w:rsid w:val="005B5877"/>
    <w:rsid w:val="005F5231"/>
    <w:rsid w:val="006C6191"/>
    <w:rsid w:val="006D43CD"/>
    <w:rsid w:val="00701598"/>
    <w:rsid w:val="00712608"/>
    <w:rsid w:val="007200C7"/>
    <w:rsid w:val="00723883"/>
    <w:rsid w:val="00736D84"/>
    <w:rsid w:val="0077159B"/>
    <w:rsid w:val="007902A8"/>
    <w:rsid w:val="007A37DA"/>
    <w:rsid w:val="007B692E"/>
    <w:rsid w:val="007B71D5"/>
    <w:rsid w:val="007D0DF7"/>
    <w:rsid w:val="007D3409"/>
    <w:rsid w:val="007E5F97"/>
    <w:rsid w:val="007E67EC"/>
    <w:rsid w:val="007F2E6A"/>
    <w:rsid w:val="00804945"/>
    <w:rsid w:val="008446CE"/>
    <w:rsid w:val="0084550C"/>
    <w:rsid w:val="0087326D"/>
    <w:rsid w:val="00873C1C"/>
    <w:rsid w:val="00892EAE"/>
    <w:rsid w:val="008A1C4E"/>
    <w:rsid w:val="008B4F73"/>
    <w:rsid w:val="008D2271"/>
    <w:rsid w:val="008D3137"/>
    <w:rsid w:val="008D55C5"/>
    <w:rsid w:val="008E2591"/>
    <w:rsid w:val="008E4053"/>
    <w:rsid w:val="0090615E"/>
    <w:rsid w:val="00914A03"/>
    <w:rsid w:val="009450D8"/>
    <w:rsid w:val="00951825"/>
    <w:rsid w:val="009708D0"/>
    <w:rsid w:val="00985077"/>
    <w:rsid w:val="009968CF"/>
    <w:rsid w:val="009C4E39"/>
    <w:rsid w:val="009C7D5E"/>
    <w:rsid w:val="009D03C6"/>
    <w:rsid w:val="009D2942"/>
    <w:rsid w:val="009E6763"/>
    <w:rsid w:val="009E6952"/>
    <w:rsid w:val="009E6DC8"/>
    <w:rsid w:val="00A1597D"/>
    <w:rsid w:val="00A22790"/>
    <w:rsid w:val="00A26AB0"/>
    <w:rsid w:val="00A42E3A"/>
    <w:rsid w:val="00A90E6D"/>
    <w:rsid w:val="00AC2C97"/>
    <w:rsid w:val="00AC79C3"/>
    <w:rsid w:val="00AD69AA"/>
    <w:rsid w:val="00AE6BE0"/>
    <w:rsid w:val="00AF0E37"/>
    <w:rsid w:val="00AF5966"/>
    <w:rsid w:val="00B10C6E"/>
    <w:rsid w:val="00B23292"/>
    <w:rsid w:val="00B41E6D"/>
    <w:rsid w:val="00B474B6"/>
    <w:rsid w:val="00B73A82"/>
    <w:rsid w:val="00BB2A32"/>
    <w:rsid w:val="00BC47AB"/>
    <w:rsid w:val="00BD2AB1"/>
    <w:rsid w:val="00BE1FD4"/>
    <w:rsid w:val="00BE3F9F"/>
    <w:rsid w:val="00BE677A"/>
    <w:rsid w:val="00BF00A7"/>
    <w:rsid w:val="00BF33D9"/>
    <w:rsid w:val="00C11B10"/>
    <w:rsid w:val="00C338CA"/>
    <w:rsid w:val="00C45D5F"/>
    <w:rsid w:val="00C50A0A"/>
    <w:rsid w:val="00C83525"/>
    <w:rsid w:val="00CA1729"/>
    <w:rsid w:val="00CA1DAE"/>
    <w:rsid w:val="00CE0DA0"/>
    <w:rsid w:val="00CF40B2"/>
    <w:rsid w:val="00D41D2D"/>
    <w:rsid w:val="00DB1DD4"/>
    <w:rsid w:val="00DB61B3"/>
    <w:rsid w:val="00DD1DFF"/>
    <w:rsid w:val="00DD38B2"/>
    <w:rsid w:val="00DF0231"/>
    <w:rsid w:val="00E17F78"/>
    <w:rsid w:val="00E52FB0"/>
    <w:rsid w:val="00E5666B"/>
    <w:rsid w:val="00E577DD"/>
    <w:rsid w:val="00E9184C"/>
    <w:rsid w:val="00EA4E79"/>
    <w:rsid w:val="00EA5149"/>
    <w:rsid w:val="00EB02DF"/>
    <w:rsid w:val="00EE6F45"/>
    <w:rsid w:val="00F0497C"/>
    <w:rsid w:val="00F076D1"/>
    <w:rsid w:val="00F12F0F"/>
    <w:rsid w:val="00F14AB2"/>
    <w:rsid w:val="00F303F4"/>
    <w:rsid w:val="00F413E7"/>
    <w:rsid w:val="00FA4943"/>
    <w:rsid w:val="00FA5B01"/>
    <w:rsid w:val="00FC0F9D"/>
    <w:rsid w:val="00FC27EC"/>
    <w:rsid w:val="00FC3492"/>
    <w:rsid w:val="00FC625D"/>
    <w:rsid w:val="00FD64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79C3"/>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
    <w:next w:val="a"/>
    <w:link w:val="4Char"/>
    <w:uiPriority w:val="9"/>
    <w:unhideWhenUsed/>
    <w:qFormat/>
    <w:rsid w:val="00490A38"/>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character" w:customStyle="1" w:styleId="4Char">
    <w:name w:val="标题 4 Char"/>
    <w:basedOn w:val="a0"/>
    <w:link w:val="4"/>
    <w:uiPriority w:val="9"/>
    <w:rsid w:val="00490A38"/>
    <w:rPr>
      <w:rFonts w:asciiTheme="majorHAnsi" w:eastAsiaTheme="majorEastAsia" w:hAnsiTheme="majorHAnsi" w:cstheme="majorBidi"/>
      <w:b/>
      <w:bCs/>
      <w:kern w:val="0"/>
      <w:sz w:val="28"/>
      <w:szCs w:val="28"/>
      <w:lang w:val="en-GB" w:eastAsia="en-US"/>
    </w:rPr>
  </w:style>
  <w:style w:type="paragraph" w:customStyle="1" w:styleId="B1">
    <w:name w:val="B1"/>
    <w:basedOn w:val="aa"/>
    <w:link w:val="B1Char"/>
    <w:qFormat/>
    <w:rsid w:val="001C4FEE"/>
    <w:pPr>
      <w:ind w:left="568" w:firstLineChars="0" w:hanging="284"/>
      <w:contextualSpacing w:val="0"/>
    </w:pPr>
    <w:rPr>
      <w:rFonts w:eastAsiaTheme="minorEastAsia"/>
    </w:rPr>
  </w:style>
  <w:style w:type="character" w:customStyle="1" w:styleId="B1Char">
    <w:name w:val="B1 Char"/>
    <w:link w:val="B1"/>
    <w:rsid w:val="001C4FEE"/>
    <w:rPr>
      <w:rFonts w:ascii="Times New Roman" w:hAnsi="Times New Roman" w:cs="Times New Roman"/>
      <w:kern w:val="0"/>
      <w:sz w:val="20"/>
      <w:szCs w:val="20"/>
      <w:lang w:val="en-GB" w:eastAsia="en-US"/>
    </w:rPr>
  </w:style>
  <w:style w:type="paragraph" w:styleId="aa">
    <w:name w:val="List"/>
    <w:basedOn w:val="a"/>
    <w:uiPriority w:val="99"/>
    <w:semiHidden/>
    <w:unhideWhenUsed/>
    <w:rsid w:val="001C4FEE"/>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631798">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45624820">
      <w:bodyDiv w:val="1"/>
      <w:marLeft w:val="0"/>
      <w:marRight w:val="0"/>
      <w:marTop w:val="0"/>
      <w:marBottom w:val="0"/>
      <w:divBdr>
        <w:top w:val="none" w:sz="0" w:space="0" w:color="auto"/>
        <w:left w:val="none" w:sz="0" w:space="0" w:color="auto"/>
        <w:bottom w:val="none" w:sz="0" w:space="0" w:color="auto"/>
        <w:right w:val="none" w:sz="0" w:space="0" w:color="auto"/>
      </w:divBdr>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7294796">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64781736">
      <w:bodyDiv w:val="1"/>
      <w:marLeft w:val="0"/>
      <w:marRight w:val="0"/>
      <w:marTop w:val="0"/>
      <w:marBottom w:val="0"/>
      <w:divBdr>
        <w:top w:val="none" w:sz="0" w:space="0" w:color="auto"/>
        <w:left w:val="none" w:sz="0" w:space="0" w:color="auto"/>
        <w:bottom w:val="none" w:sz="0" w:space="0" w:color="auto"/>
        <w:right w:val="none" w:sz="0" w:space="0" w:color="auto"/>
      </w:divBdr>
    </w:div>
    <w:div w:id="1193882443">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61529990">
      <w:bodyDiv w:val="1"/>
      <w:marLeft w:val="0"/>
      <w:marRight w:val="0"/>
      <w:marTop w:val="0"/>
      <w:marBottom w:val="0"/>
      <w:divBdr>
        <w:top w:val="none" w:sz="0" w:space="0" w:color="auto"/>
        <w:left w:val="none" w:sz="0" w:space="0" w:color="auto"/>
        <w:bottom w:val="none" w:sz="0" w:space="0" w:color="auto"/>
        <w:right w:val="none" w:sz="0" w:space="0" w:color="auto"/>
      </w:divBdr>
      <w:divsChild>
        <w:div w:id="2126269587">
          <w:marLeft w:val="360"/>
          <w:marRight w:val="0"/>
          <w:marTop w:val="200"/>
          <w:marBottom w:val="0"/>
          <w:divBdr>
            <w:top w:val="none" w:sz="0" w:space="0" w:color="auto"/>
            <w:left w:val="none" w:sz="0" w:space="0" w:color="auto"/>
            <w:bottom w:val="none" w:sz="0" w:space="0" w:color="auto"/>
            <w:right w:val="none" w:sz="0" w:space="0" w:color="auto"/>
          </w:divBdr>
        </w:div>
        <w:div w:id="1238321897">
          <w:marLeft w:val="360"/>
          <w:marRight w:val="0"/>
          <w:marTop w:val="200"/>
          <w:marBottom w:val="0"/>
          <w:divBdr>
            <w:top w:val="none" w:sz="0" w:space="0" w:color="auto"/>
            <w:left w:val="none" w:sz="0" w:space="0" w:color="auto"/>
            <w:bottom w:val="none" w:sz="0" w:space="0" w:color="auto"/>
            <w:right w:val="none" w:sz="0" w:space="0" w:color="auto"/>
          </w:divBdr>
        </w:div>
        <w:div w:id="631060633">
          <w:marLeft w:val="1080"/>
          <w:marRight w:val="0"/>
          <w:marTop w:val="100"/>
          <w:marBottom w:val="0"/>
          <w:divBdr>
            <w:top w:val="none" w:sz="0" w:space="0" w:color="auto"/>
            <w:left w:val="none" w:sz="0" w:space="0" w:color="auto"/>
            <w:bottom w:val="none" w:sz="0" w:space="0" w:color="auto"/>
            <w:right w:val="none" w:sz="0" w:space="0" w:color="auto"/>
          </w:divBdr>
        </w:div>
        <w:div w:id="1564757980">
          <w:marLeft w:val="108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41429119">
      <w:bodyDiv w:val="1"/>
      <w:marLeft w:val="0"/>
      <w:marRight w:val="0"/>
      <w:marTop w:val="0"/>
      <w:marBottom w:val="0"/>
      <w:divBdr>
        <w:top w:val="none" w:sz="0" w:space="0" w:color="auto"/>
        <w:left w:val="none" w:sz="0" w:space="0" w:color="auto"/>
        <w:bottom w:val="none" w:sz="0" w:space="0" w:color="auto"/>
        <w:right w:val="none" w:sz="0" w:space="0" w:color="auto"/>
      </w:divBdr>
      <w:divsChild>
        <w:div w:id="2036534021">
          <w:marLeft w:val="1166"/>
          <w:marRight w:val="0"/>
          <w:marTop w:val="96"/>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621715870">
      <w:bodyDiv w:val="1"/>
      <w:marLeft w:val="0"/>
      <w:marRight w:val="0"/>
      <w:marTop w:val="0"/>
      <w:marBottom w:val="0"/>
      <w:divBdr>
        <w:top w:val="none" w:sz="0" w:space="0" w:color="auto"/>
        <w:left w:val="none" w:sz="0" w:space="0" w:color="auto"/>
        <w:bottom w:val="none" w:sz="0" w:space="0" w:color="auto"/>
        <w:right w:val="none" w:sz="0" w:space="0" w:color="auto"/>
      </w:divBdr>
      <w:divsChild>
        <w:div w:id="362828221">
          <w:marLeft w:val="547"/>
          <w:marRight w:val="0"/>
          <w:marTop w:val="134"/>
          <w:marBottom w:val="0"/>
          <w:divBdr>
            <w:top w:val="none" w:sz="0" w:space="0" w:color="auto"/>
            <w:left w:val="none" w:sz="0" w:space="0" w:color="auto"/>
            <w:bottom w:val="none" w:sz="0" w:space="0" w:color="auto"/>
            <w:right w:val="none" w:sz="0" w:space="0" w:color="auto"/>
          </w:divBdr>
        </w:div>
        <w:div w:id="781341144">
          <w:marLeft w:val="547"/>
          <w:marRight w:val="0"/>
          <w:marTop w:val="134"/>
          <w:marBottom w:val="0"/>
          <w:divBdr>
            <w:top w:val="none" w:sz="0" w:space="0" w:color="auto"/>
            <w:left w:val="none" w:sz="0" w:space="0" w:color="auto"/>
            <w:bottom w:val="none" w:sz="0" w:space="0" w:color="auto"/>
            <w:right w:val="none" w:sz="0" w:space="0" w:color="auto"/>
          </w:divBdr>
        </w:div>
      </w:divsChild>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90784995">
      <w:bodyDiv w:val="1"/>
      <w:marLeft w:val="0"/>
      <w:marRight w:val="0"/>
      <w:marTop w:val="0"/>
      <w:marBottom w:val="0"/>
      <w:divBdr>
        <w:top w:val="none" w:sz="0" w:space="0" w:color="auto"/>
        <w:left w:val="none" w:sz="0" w:space="0" w:color="auto"/>
        <w:bottom w:val="none" w:sz="0" w:space="0" w:color="auto"/>
        <w:right w:val="none" w:sz="0" w:space="0" w:color="auto"/>
      </w:divBdr>
      <w:divsChild>
        <w:div w:id="1160972064">
          <w:marLeft w:val="1166"/>
          <w:marRight w:val="0"/>
          <w:marTop w:val="77"/>
          <w:marBottom w:val="0"/>
          <w:divBdr>
            <w:top w:val="none" w:sz="0" w:space="0" w:color="auto"/>
            <w:left w:val="none" w:sz="0" w:space="0" w:color="auto"/>
            <w:bottom w:val="none" w:sz="0" w:space="0" w:color="auto"/>
            <w:right w:val="none" w:sz="0" w:space="0" w:color="auto"/>
          </w:divBdr>
        </w:div>
      </w:divsChild>
    </w:div>
    <w:div w:id="1844006467">
      <w:bodyDiv w:val="1"/>
      <w:marLeft w:val="0"/>
      <w:marRight w:val="0"/>
      <w:marTop w:val="0"/>
      <w:marBottom w:val="0"/>
      <w:divBdr>
        <w:top w:val="none" w:sz="0" w:space="0" w:color="auto"/>
        <w:left w:val="none" w:sz="0" w:space="0" w:color="auto"/>
        <w:bottom w:val="none" w:sz="0" w:space="0" w:color="auto"/>
        <w:right w:val="none" w:sz="0" w:space="0" w:color="auto"/>
      </w:divBdr>
      <w:divsChild>
        <w:div w:id="54400298">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40275213">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2109</TotalTime>
  <Pages>2</Pages>
  <Words>338</Words>
  <Characters>1932</Characters>
  <Application>Microsoft Office Word</Application>
  <DocSecurity>0</DocSecurity>
  <Lines>16</Lines>
  <Paragraphs>4</Paragraphs>
  <ScaleCrop>false</ScaleCrop>
  <Company>HUAWEI</Company>
  <LinksUpToDate>false</LinksUpToDate>
  <CharactersWithSpaces>2266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65</cp:revision>
  <dcterms:created xsi:type="dcterms:W3CDTF">2019-09-18T02:52:00Z</dcterms:created>
  <dcterms:modified xsi:type="dcterms:W3CDTF">2020-04-10T15:31:00Z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(3)yqEagFmBajFTO7gqkX18nqmfFALA8vLpGzVyVdQmGMGV7RZl5/3Mdi0MLzZaZPg32hRocxu3
sLwf6RSvVYpQ9R8+kwRuwF24wZhsuOhy+PTPE607WMSyoCvlg7KnhpT3bUqnMDxXGXBcYKni
gI+vgzV/4wjIjGIVXySw+AD6tag+6M/5y0XDVANkjH2se6ybWZAmnfUMtTG3tEtqbFdazwkZ
0jV/P/gUovlHRgN8EH</vt:lpwstr>
  </property>
  <property fmtid="{D5CDD505-2E9C-101B-9397-08002B2CF9AE}" pid="3" name="_2015_ms_pID_7253431">
    <vt:lpwstr>DdDCNzamL/qb/Kl02fDyVTkLecjgqUwuRpVhrieBk8rDfZG4+Ei+Eh
SnTxzcsgFodWO0olSDKOjuQJi5/KFnpLKPiZU+5MIfS/UNAz3LE8VmDKbwcUDM9MhA6KwIym
reqAQbmGI3MalQqMq0WVIKSMn77VzZOE7cFe45djz3dbXzfFaMXIQmD+IzTSsy+SEqCgKspl
kuQ3TE+iOcjQQF/abaL3jZ5BETa9n/dUJABg</vt:lpwstr>
  </property>
  <property fmtid="{D5CDD505-2E9C-101B-9397-08002B2CF9AE}" pid="4" name="_2015_ms_pID_7253432">
    <vt:lpwstr>f/Jgdqx9UwPx+HeiSxsvbMk=</vt:lpwstr>
  </property>
</Properties>
</file>