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4548B" w14:textId="72DB34D1" w:rsidR="00B470D8" w:rsidRPr="00DB31F5" w:rsidRDefault="00B470D8" w:rsidP="00B470D8">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DB31F5">
        <w:rPr>
          <w:rFonts w:ascii="Arial" w:hAnsi="Arial" w:cs="Arial"/>
          <w:b/>
          <w:sz w:val="24"/>
          <w:szCs w:val="24"/>
        </w:rPr>
        <w:t>3GPP TSG-RAN WG4 Meeting #</w:t>
      </w:r>
      <w:r w:rsidRPr="00DB31F5">
        <w:rPr>
          <w:rFonts w:ascii="Arial" w:eastAsia="SimSun" w:hAnsi="Arial" w:cs="Arial"/>
          <w:b/>
          <w:sz w:val="24"/>
          <w:szCs w:val="24"/>
          <w:lang w:eastAsia="zh-CN"/>
        </w:rPr>
        <w:t>94</w:t>
      </w:r>
      <w:r w:rsidR="00A73210">
        <w:rPr>
          <w:rFonts w:ascii="Arial" w:eastAsia="SimSun" w:hAnsi="Arial" w:cs="Arial"/>
          <w:b/>
          <w:sz w:val="24"/>
          <w:szCs w:val="24"/>
          <w:lang w:eastAsia="zh-CN"/>
        </w:rPr>
        <w:t>bis</w:t>
      </w:r>
      <w:r w:rsidRPr="00DB31F5">
        <w:rPr>
          <w:rFonts w:ascii="Arial" w:eastAsia="SimSun" w:hAnsi="Arial" w:cs="Arial"/>
          <w:b/>
          <w:sz w:val="24"/>
          <w:szCs w:val="24"/>
          <w:lang w:eastAsia="zh-CN"/>
        </w:rPr>
        <w:t>-e</w:t>
      </w:r>
      <w:r w:rsidRPr="00DB31F5">
        <w:rPr>
          <w:rFonts w:ascii="Arial" w:hAnsi="Arial" w:cs="Arial"/>
          <w:b/>
          <w:sz w:val="24"/>
          <w:szCs w:val="24"/>
        </w:rPr>
        <w:tab/>
      </w:r>
      <w:r w:rsidRPr="00DB31F5">
        <w:rPr>
          <w:rFonts w:ascii="Arial" w:hAnsi="Arial" w:cs="Arial"/>
          <w:b/>
          <w:sz w:val="24"/>
          <w:szCs w:val="24"/>
        </w:rPr>
        <w:tab/>
        <w:t>R4-20</w:t>
      </w:r>
      <w:r w:rsidR="00DB31F5" w:rsidRPr="00DB31F5">
        <w:rPr>
          <w:rFonts w:ascii="Arial" w:hAnsi="Arial" w:cs="Arial"/>
          <w:b/>
          <w:sz w:val="24"/>
          <w:szCs w:val="24"/>
        </w:rPr>
        <w:t>0</w:t>
      </w:r>
      <w:r w:rsidR="00F3412F">
        <w:rPr>
          <w:rFonts w:ascii="Arial" w:hAnsi="Arial" w:cs="Arial"/>
          <w:b/>
          <w:sz w:val="24"/>
          <w:szCs w:val="24"/>
        </w:rPr>
        <w:t>4076</w:t>
      </w:r>
    </w:p>
    <w:p w14:paraId="246C1C29" w14:textId="55F7D550" w:rsidR="00B470D8" w:rsidRPr="00DB31F5" w:rsidRDefault="00A73210" w:rsidP="00B470D8">
      <w:pPr>
        <w:pStyle w:val="Header"/>
        <w:tabs>
          <w:tab w:val="right" w:pos="9781"/>
          <w:tab w:val="right" w:pos="13323"/>
        </w:tabs>
        <w:outlineLvl w:val="0"/>
        <w:rPr>
          <w:rFonts w:ascii="Arial" w:eastAsia="SimSun" w:hAnsi="Arial" w:cs="Times New Roman"/>
          <w:b/>
          <w:sz w:val="24"/>
          <w:szCs w:val="24"/>
          <w:lang w:eastAsia="zh-CN"/>
        </w:rPr>
      </w:pPr>
      <w:r w:rsidRPr="00A73210">
        <w:rPr>
          <w:rFonts w:ascii="Arial" w:eastAsia="SimSun" w:hAnsi="Arial"/>
          <w:b/>
          <w:sz w:val="24"/>
          <w:szCs w:val="24"/>
          <w:lang w:eastAsia="zh-CN"/>
        </w:rPr>
        <w:t xml:space="preserve">Electronic Meeting, 20 – 30 </w:t>
      </w:r>
      <w:proofErr w:type="gramStart"/>
      <w:r w:rsidRPr="00A73210">
        <w:rPr>
          <w:rFonts w:ascii="Arial" w:eastAsia="SimSun" w:hAnsi="Arial"/>
          <w:b/>
          <w:sz w:val="24"/>
          <w:szCs w:val="24"/>
          <w:lang w:eastAsia="zh-CN"/>
        </w:rPr>
        <w:t>Apr</w:t>
      </w:r>
      <w:r w:rsidR="00EC2993">
        <w:rPr>
          <w:rFonts w:ascii="Arial" w:eastAsia="SimSun" w:hAnsi="Arial"/>
          <w:b/>
          <w:sz w:val="24"/>
          <w:szCs w:val="24"/>
          <w:lang w:eastAsia="zh-CN"/>
        </w:rPr>
        <w:t>il</w:t>
      </w:r>
      <w:r w:rsidRPr="00A73210">
        <w:rPr>
          <w:rFonts w:ascii="Arial" w:eastAsia="SimSun" w:hAnsi="Arial"/>
          <w:b/>
          <w:sz w:val="24"/>
          <w:szCs w:val="24"/>
          <w:lang w:eastAsia="zh-CN"/>
        </w:rPr>
        <w:t>,</w:t>
      </w:r>
      <w:proofErr w:type="gramEnd"/>
      <w:r w:rsidRPr="00A73210">
        <w:rPr>
          <w:rFonts w:ascii="Arial" w:eastAsia="SimSun" w:hAnsi="Arial"/>
          <w:b/>
          <w:sz w:val="24"/>
          <w:szCs w:val="24"/>
          <w:lang w:eastAsia="zh-CN"/>
        </w:rPr>
        <w:t xml:space="preserve"> 2020</w:t>
      </w:r>
    </w:p>
    <w:p w14:paraId="0BCA9DF1" w14:textId="77777777" w:rsidR="00841BCD" w:rsidRPr="00DB31F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DB31F5" w:rsidRDefault="00841BCD" w:rsidP="00841BCD">
      <w:pPr>
        <w:tabs>
          <w:tab w:val="left" w:pos="1985"/>
        </w:tabs>
        <w:ind w:left="1985" w:hanging="1985"/>
        <w:rPr>
          <w:rFonts w:ascii="Arial" w:eastAsia="Calibri" w:hAnsi="Arial" w:cs="Arial"/>
          <w:b/>
          <w:bCs/>
          <w:sz w:val="24"/>
          <w:lang w:val="en-GB"/>
        </w:rPr>
      </w:pPr>
      <w:r w:rsidRPr="00DB31F5">
        <w:rPr>
          <w:rFonts w:ascii="Arial" w:eastAsia="Calibri" w:hAnsi="Arial" w:cs="Arial"/>
          <w:b/>
          <w:bCs/>
          <w:sz w:val="24"/>
          <w:lang w:val="en-GB"/>
        </w:rPr>
        <w:t>Source:</w:t>
      </w:r>
      <w:r w:rsidRPr="00DB31F5">
        <w:rPr>
          <w:rFonts w:ascii="Arial" w:eastAsia="Calibri" w:hAnsi="Arial" w:cs="Arial"/>
          <w:b/>
          <w:bCs/>
          <w:sz w:val="24"/>
          <w:lang w:val="en-GB"/>
        </w:rPr>
        <w:tab/>
        <w:t xml:space="preserve">Nokia, </w:t>
      </w:r>
      <w:r w:rsidR="0043750A" w:rsidRPr="00DB31F5">
        <w:rPr>
          <w:rFonts w:ascii="Arial" w:eastAsia="Calibri" w:hAnsi="Arial" w:cs="Arial"/>
          <w:b/>
          <w:bCs/>
          <w:sz w:val="24"/>
          <w:lang w:val="en-GB"/>
        </w:rPr>
        <w:t>Nokia</w:t>
      </w:r>
      <w:r w:rsidRPr="00DB31F5">
        <w:rPr>
          <w:rFonts w:ascii="Arial" w:eastAsia="Calibri" w:hAnsi="Arial" w:cs="Arial"/>
          <w:b/>
          <w:bCs/>
          <w:sz w:val="24"/>
          <w:lang w:val="en-GB"/>
        </w:rPr>
        <w:t xml:space="preserve"> Shanghai Bell</w:t>
      </w:r>
      <w:r w:rsidRPr="00DB31F5" w:rsidDel="00636277">
        <w:rPr>
          <w:rFonts w:ascii="Arial" w:eastAsia="Calibri" w:hAnsi="Arial" w:cs="Arial"/>
          <w:b/>
          <w:bCs/>
          <w:sz w:val="24"/>
          <w:lang w:val="en-GB"/>
        </w:rPr>
        <w:t xml:space="preserve"> </w:t>
      </w:r>
    </w:p>
    <w:p w14:paraId="37D66FCD" w14:textId="3EEBF8E9" w:rsidR="00841BCD" w:rsidRPr="00DB31F5" w:rsidRDefault="00841BCD" w:rsidP="00841BCD">
      <w:pPr>
        <w:ind w:left="1985" w:hanging="1985"/>
        <w:rPr>
          <w:rFonts w:ascii="Arial" w:eastAsia="Calibri" w:hAnsi="Arial" w:cs="Arial"/>
          <w:b/>
          <w:bCs/>
          <w:sz w:val="24"/>
        </w:rPr>
      </w:pPr>
      <w:r w:rsidRPr="00DB31F5">
        <w:rPr>
          <w:rFonts w:ascii="Arial" w:eastAsia="Calibri" w:hAnsi="Arial" w:cs="Arial"/>
          <w:b/>
          <w:bCs/>
          <w:sz w:val="24"/>
          <w:lang w:val="en-GB"/>
        </w:rPr>
        <w:t>Title:</w:t>
      </w:r>
      <w:r w:rsidRPr="00DB31F5">
        <w:rPr>
          <w:rFonts w:ascii="Arial" w:eastAsia="Calibri" w:hAnsi="Arial" w:cs="Arial"/>
          <w:b/>
          <w:bCs/>
          <w:sz w:val="24"/>
          <w:lang w:val="en-GB"/>
        </w:rPr>
        <w:tab/>
      </w:r>
      <w:r w:rsidR="00EA2650" w:rsidRPr="00DB31F5">
        <w:rPr>
          <w:rFonts w:ascii="Arial" w:eastAsia="Calibri" w:hAnsi="Arial" w:cs="Arial"/>
          <w:b/>
          <w:bCs/>
          <w:sz w:val="24"/>
          <w:lang w:val="en-GB"/>
        </w:rPr>
        <w:t xml:space="preserve">On </w:t>
      </w:r>
      <w:r w:rsidR="00A73210">
        <w:rPr>
          <w:rFonts w:ascii="Arial" w:eastAsia="Calibri" w:hAnsi="Arial" w:cs="Arial"/>
          <w:b/>
          <w:bCs/>
          <w:sz w:val="24"/>
          <w:lang w:val="en-GB"/>
        </w:rPr>
        <w:t>TA offset configuration for NB-IoT coexistence with NR</w:t>
      </w:r>
    </w:p>
    <w:p w14:paraId="388BE204" w14:textId="58E5EC8A" w:rsidR="00841BCD" w:rsidRPr="00DB31F5" w:rsidRDefault="00841BCD" w:rsidP="00841BCD">
      <w:pPr>
        <w:tabs>
          <w:tab w:val="left" w:pos="1985"/>
        </w:tabs>
        <w:spacing w:after="120" w:line="240" w:lineRule="auto"/>
        <w:rPr>
          <w:rFonts w:ascii="Arial" w:eastAsia="MS Mincho" w:hAnsi="Arial" w:cs="Arial"/>
          <w:b/>
          <w:bCs/>
          <w:sz w:val="24"/>
          <w:szCs w:val="20"/>
          <w:lang w:val="en-GB"/>
        </w:rPr>
      </w:pPr>
      <w:r w:rsidRPr="00DB31F5">
        <w:rPr>
          <w:rFonts w:ascii="Arial" w:eastAsia="MS Mincho" w:hAnsi="Arial" w:cs="Arial"/>
          <w:b/>
          <w:bCs/>
          <w:sz w:val="24"/>
          <w:szCs w:val="20"/>
          <w:lang w:val="en-GB"/>
        </w:rPr>
        <w:t>Agenda item:</w:t>
      </w:r>
      <w:r w:rsidRPr="00DB31F5">
        <w:rPr>
          <w:rFonts w:ascii="Arial" w:eastAsia="MS Mincho" w:hAnsi="Arial" w:cs="Arial"/>
          <w:b/>
          <w:bCs/>
          <w:sz w:val="24"/>
          <w:szCs w:val="20"/>
          <w:lang w:val="en-GB"/>
        </w:rPr>
        <w:tab/>
      </w:r>
      <w:r w:rsidR="00A73210">
        <w:rPr>
          <w:rFonts w:ascii="Arial" w:eastAsia="MS Mincho" w:hAnsi="Arial" w:cs="Arial"/>
          <w:b/>
          <w:bCs/>
          <w:sz w:val="24"/>
          <w:szCs w:val="20"/>
          <w:lang w:val="en-GB"/>
        </w:rPr>
        <w:t>5</w:t>
      </w:r>
      <w:r w:rsidR="00D841B3" w:rsidRPr="00DB31F5">
        <w:rPr>
          <w:rFonts w:ascii="Arial" w:eastAsia="MS Mincho" w:hAnsi="Arial" w:cs="Arial"/>
          <w:b/>
          <w:bCs/>
          <w:sz w:val="24"/>
          <w:szCs w:val="20"/>
          <w:lang w:val="en-GB"/>
        </w:rPr>
        <w:t>.</w:t>
      </w:r>
      <w:r w:rsidR="00BB7ED6" w:rsidRPr="00DB31F5">
        <w:rPr>
          <w:rFonts w:ascii="Arial" w:eastAsia="MS Mincho" w:hAnsi="Arial" w:cs="Arial"/>
          <w:b/>
          <w:bCs/>
          <w:sz w:val="24"/>
          <w:szCs w:val="20"/>
          <w:lang w:val="en-GB"/>
        </w:rPr>
        <w:t>1</w:t>
      </w:r>
      <w:r w:rsidR="003D6942" w:rsidRPr="00DB31F5">
        <w:rPr>
          <w:rFonts w:ascii="Arial" w:eastAsia="MS Mincho" w:hAnsi="Arial" w:cs="Arial"/>
          <w:b/>
          <w:bCs/>
          <w:sz w:val="24"/>
          <w:szCs w:val="20"/>
          <w:lang w:val="en-GB"/>
        </w:rPr>
        <w:t>1</w:t>
      </w:r>
      <w:r w:rsidR="007657EE" w:rsidRPr="00DB31F5">
        <w:rPr>
          <w:rFonts w:ascii="Arial" w:eastAsia="MS Mincho" w:hAnsi="Arial" w:cs="Arial"/>
          <w:b/>
          <w:bCs/>
          <w:sz w:val="24"/>
          <w:szCs w:val="20"/>
          <w:lang w:val="en-GB"/>
        </w:rPr>
        <w:t>.</w:t>
      </w:r>
      <w:r w:rsidR="00BF5683" w:rsidRPr="00DB31F5">
        <w:rPr>
          <w:rFonts w:ascii="Arial" w:eastAsia="MS Mincho" w:hAnsi="Arial" w:cs="Arial"/>
          <w:b/>
          <w:bCs/>
          <w:sz w:val="24"/>
          <w:szCs w:val="20"/>
          <w:lang w:val="en-GB"/>
        </w:rPr>
        <w:t>3.</w:t>
      </w:r>
      <w:r w:rsidR="00A73210">
        <w:rPr>
          <w:rFonts w:ascii="Arial" w:eastAsia="MS Mincho" w:hAnsi="Arial" w:cs="Arial"/>
          <w:b/>
          <w:bCs/>
          <w:sz w:val="24"/>
          <w:szCs w:val="20"/>
          <w:lang w:val="en-GB"/>
        </w:rPr>
        <w:t>4</w:t>
      </w:r>
    </w:p>
    <w:p w14:paraId="696A856C" w14:textId="431E5416" w:rsidR="00841BCD" w:rsidRPr="00DB31F5" w:rsidRDefault="00841BCD" w:rsidP="00841BCD">
      <w:pPr>
        <w:tabs>
          <w:tab w:val="left" w:pos="1985"/>
        </w:tabs>
        <w:rPr>
          <w:rFonts w:ascii="Arial" w:eastAsia="Calibri" w:hAnsi="Arial" w:cs="Arial"/>
          <w:b/>
          <w:bCs/>
          <w:sz w:val="24"/>
          <w:lang w:val="en-GB"/>
        </w:rPr>
      </w:pPr>
      <w:r w:rsidRPr="00DB31F5">
        <w:rPr>
          <w:rFonts w:ascii="Arial" w:eastAsia="Calibri" w:hAnsi="Arial" w:cs="Arial"/>
          <w:b/>
          <w:bCs/>
          <w:sz w:val="24"/>
          <w:lang w:val="en-GB"/>
        </w:rPr>
        <w:t>Document for:</w:t>
      </w:r>
      <w:r w:rsidRPr="00DB31F5">
        <w:rPr>
          <w:rFonts w:ascii="Arial" w:eastAsia="Calibri" w:hAnsi="Arial" w:cs="Arial"/>
          <w:b/>
          <w:bCs/>
          <w:sz w:val="24"/>
          <w:lang w:val="en-GB"/>
        </w:rPr>
        <w:tab/>
      </w:r>
      <w:r w:rsidR="007657EE" w:rsidRPr="00DB31F5">
        <w:rPr>
          <w:rFonts w:ascii="Arial" w:eastAsia="Calibri" w:hAnsi="Arial" w:cs="Arial"/>
          <w:b/>
          <w:bCs/>
          <w:sz w:val="24"/>
          <w:lang w:val="en-GB"/>
        </w:rPr>
        <w:t>Discussion</w:t>
      </w:r>
    </w:p>
    <w:p w14:paraId="368D7580" w14:textId="77777777" w:rsidR="00841BCD" w:rsidRPr="00DB31F5" w:rsidRDefault="00841BCD" w:rsidP="00A37002">
      <w:pPr>
        <w:pStyle w:val="RAN4H1"/>
      </w:pPr>
      <w:r w:rsidRPr="00DB31F5">
        <w:t>Intro</w:t>
      </w:r>
      <w:r w:rsidRPr="00DB31F5">
        <w:rPr>
          <w:rStyle w:val="RAN4H1Char"/>
        </w:rPr>
        <w:t>ductio</w:t>
      </w:r>
      <w:r w:rsidRPr="00DB31F5">
        <w:t>n</w:t>
      </w:r>
    </w:p>
    <w:p w14:paraId="1CA15644" w14:textId="7BB175CD" w:rsidR="00A73210" w:rsidRDefault="002573B5" w:rsidP="00E94B04">
      <w:pPr>
        <w:ind w:right="-22"/>
        <w:rPr>
          <w:lang w:val="en-GB"/>
        </w:rPr>
      </w:pPr>
      <w:r w:rsidRPr="00DB31F5">
        <w:rPr>
          <w:lang w:val="en-GB"/>
        </w:rPr>
        <w:t>At RAN4 #9</w:t>
      </w:r>
      <w:r w:rsidR="00A73210">
        <w:rPr>
          <w:lang w:val="en-GB"/>
        </w:rPr>
        <w:t>4</w:t>
      </w:r>
      <w:r w:rsidRPr="00DB31F5">
        <w:rPr>
          <w:lang w:val="en-GB"/>
        </w:rPr>
        <w:t xml:space="preserve">, </w:t>
      </w:r>
      <w:r w:rsidR="00A73210">
        <w:rPr>
          <w:lang w:val="en-GB"/>
        </w:rPr>
        <w:t xml:space="preserve">a discussion on modifying the TA offset value for </w:t>
      </w:r>
      <w:r w:rsidR="00B00177" w:rsidRPr="00B00177">
        <w:rPr>
          <w:lang w:val="en-GB"/>
        </w:rPr>
        <w:t xml:space="preserve">NR and NB-IoT coexistence </w:t>
      </w:r>
      <w:r w:rsidR="00A73210">
        <w:rPr>
          <w:lang w:val="en-GB"/>
        </w:rPr>
        <w:t xml:space="preserve">was contributed </w:t>
      </w:r>
      <w:r w:rsidR="00B00177">
        <w:rPr>
          <w:lang w:val="en-GB"/>
        </w:rPr>
        <w:t xml:space="preserve">in </w:t>
      </w:r>
      <w:r w:rsidR="00A73210">
        <w:rPr>
          <w:lang w:val="en-GB"/>
        </w:rPr>
        <w:t xml:space="preserve">[1]. </w:t>
      </w:r>
    </w:p>
    <w:p w14:paraId="3A460912" w14:textId="6B2B4604" w:rsidR="00B00177" w:rsidRDefault="00B00177" w:rsidP="00E94B04">
      <w:pPr>
        <w:ind w:right="-22"/>
        <w:rPr>
          <w:lang w:val="en-GB"/>
        </w:rPr>
      </w:pPr>
      <w:r>
        <w:rPr>
          <w:lang w:val="en-GB"/>
        </w:rPr>
        <w:t xml:space="preserve">The </w:t>
      </w:r>
      <w:r w:rsidR="001C70E5">
        <w:rPr>
          <w:lang w:val="en-GB"/>
        </w:rPr>
        <w:t>sketched</w:t>
      </w:r>
      <w:r>
        <w:rPr>
          <w:lang w:val="en-GB"/>
        </w:rPr>
        <w:t xml:space="preserve"> scenario </w:t>
      </w:r>
      <w:r w:rsidR="001C70E5">
        <w:rPr>
          <w:lang w:val="en-GB"/>
        </w:rPr>
        <w:t xml:space="preserve">was NR deployed in an FR1 TDD band without LTE-NR coexistence. Then, in a later phase, NB-IoT is deployed in the same FR1 TDD </w:t>
      </w:r>
      <w:r w:rsidR="001A3144">
        <w:rPr>
          <w:lang w:val="en-GB"/>
        </w:rPr>
        <w:t xml:space="preserve">band in the same channel bandwidth as NR. </w:t>
      </w:r>
      <w:r>
        <w:rPr>
          <w:lang w:val="en-GB"/>
        </w:rPr>
        <w:t xml:space="preserve">Two options were </w:t>
      </w:r>
      <w:r w:rsidR="005C3C49">
        <w:rPr>
          <w:lang w:val="en-GB"/>
        </w:rPr>
        <w:t>proposed for discussion</w:t>
      </w:r>
      <w:r>
        <w:rPr>
          <w:lang w:val="en-GB"/>
        </w:rPr>
        <w:t>:</w:t>
      </w:r>
    </w:p>
    <w:p w14:paraId="30A2FA90" w14:textId="77777777" w:rsidR="00B00177" w:rsidRPr="005C3C49" w:rsidRDefault="00B00177" w:rsidP="005C3C49">
      <w:pPr>
        <w:ind w:left="284"/>
        <w:rPr>
          <w:rFonts w:eastAsia="SimSun"/>
          <w:bCs/>
          <w:i/>
          <w:iCs/>
          <w:lang w:eastAsia="zh-CN"/>
        </w:rPr>
      </w:pPr>
      <w:r w:rsidRPr="005C3C49">
        <w:rPr>
          <w:rFonts w:eastAsia="SimSun" w:hint="eastAsia"/>
          <w:bCs/>
          <w:i/>
          <w:iCs/>
          <w:lang w:val="x-none" w:eastAsia="zh-CN"/>
        </w:rPr>
        <w:t>O</w:t>
      </w:r>
      <w:r w:rsidRPr="005C3C49">
        <w:rPr>
          <w:rFonts w:eastAsia="SimSun"/>
          <w:bCs/>
          <w:i/>
          <w:iCs/>
          <w:lang w:val="x-none" w:eastAsia="zh-CN"/>
        </w:rPr>
        <w:t xml:space="preserve">ption 1: For </w:t>
      </w:r>
      <w:proofErr w:type="spellStart"/>
      <w:r w:rsidRPr="005C3C49">
        <w:rPr>
          <w:rFonts w:eastAsia="SimSun"/>
          <w:bCs/>
          <w:i/>
          <w:iCs/>
          <w:lang w:val="x-none" w:eastAsia="zh-CN"/>
        </w:rPr>
        <w:t>the</w:t>
      </w:r>
      <w:proofErr w:type="spellEnd"/>
      <w:r w:rsidRPr="005C3C49">
        <w:rPr>
          <w:rFonts w:eastAsia="SimSun"/>
          <w:bCs/>
          <w:i/>
          <w:iCs/>
          <w:lang w:val="x-none" w:eastAsia="zh-CN"/>
        </w:rPr>
        <w:t xml:space="preserve"> NR </w:t>
      </w:r>
      <w:proofErr w:type="spellStart"/>
      <w:r w:rsidRPr="005C3C49">
        <w:rPr>
          <w:rFonts w:eastAsia="SimSun"/>
          <w:bCs/>
          <w:i/>
          <w:iCs/>
          <w:lang w:val="x-none" w:eastAsia="zh-CN"/>
        </w:rPr>
        <w:t>without</w:t>
      </w:r>
      <w:proofErr w:type="spellEnd"/>
      <w:r w:rsidRPr="005C3C49">
        <w:rPr>
          <w:rFonts w:eastAsia="SimSun"/>
          <w:bCs/>
          <w:i/>
          <w:iCs/>
          <w:lang w:val="x-none" w:eastAsia="zh-CN"/>
        </w:rPr>
        <w:t xml:space="preserve"> LTE-NR </w:t>
      </w:r>
      <w:proofErr w:type="spellStart"/>
      <w:r w:rsidRPr="005C3C49">
        <w:rPr>
          <w:rFonts w:eastAsia="SimSun"/>
          <w:bCs/>
          <w:i/>
          <w:iCs/>
          <w:lang w:val="x-none" w:eastAsia="zh-CN"/>
        </w:rPr>
        <w:t>coexistence</w:t>
      </w:r>
      <w:proofErr w:type="spellEnd"/>
      <w:r w:rsidRPr="005C3C49">
        <w:rPr>
          <w:rFonts w:eastAsia="SimSun"/>
          <w:bCs/>
          <w:i/>
          <w:iCs/>
          <w:lang w:val="x-none" w:eastAsia="zh-CN"/>
        </w:rPr>
        <w:t xml:space="preserve"> </w:t>
      </w:r>
      <w:proofErr w:type="spellStart"/>
      <w:r w:rsidRPr="005C3C49">
        <w:rPr>
          <w:rFonts w:eastAsia="SimSun"/>
          <w:bCs/>
          <w:i/>
          <w:iCs/>
          <w:lang w:val="x-none" w:eastAsia="zh-CN"/>
        </w:rPr>
        <w:t>case</w:t>
      </w:r>
      <w:proofErr w:type="spellEnd"/>
      <w:r w:rsidRPr="005C3C49">
        <w:rPr>
          <w:rFonts w:eastAsia="SimSun"/>
          <w:bCs/>
          <w:i/>
          <w:iCs/>
          <w:lang w:val="x-none" w:eastAsia="zh-CN"/>
        </w:rPr>
        <w:t xml:space="preserve"> </w:t>
      </w:r>
      <w:proofErr w:type="spellStart"/>
      <w:r w:rsidRPr="005C3C49">
        <w:rPr>
          <w:rFonts w:eastAsia="SimSun"/>
          <w:bCs/>
          <w:i/>
          <w:iCs/>
          <w:lang w:val="x-none" w:eastAsia="zh-CN"/>
        </w:rPr>
        <w:t>where</w:t>
      </w:r>
      <w:proofErr w:type="spellEnd"/>
      <w:r w:rsidRPr="005C3C49">
        <w:rPr>
          <w:rFonts w:eastAsia="SimSun"/>
          <w:bCs/>
          <w:i/>
          <w:iCs/>
          <w:lang w:val="x-none" w:eastAsia="zh-CN"/>
        </w:rPr>
        <w:t xml:space="preserve"> </w:t>
      </w:r>
      <w:proofErr w:type="spellStart"/>
      <w:r w:rsidRPr="005C3C49">
        <w:rPr>
          <w:rFonts w:eastAsia="SimSun"/>
          <w:bCs/>
          <w:i/>
          <w:iCs/>
          <w:lang w:val="x-none" w:eastAsia="zh-CN"/>
        </w:rPr>
        <w:t>the</w:t>
      </w:r>
      <w:proofErr w:type="spellEnd"/>
      <w:r w:rsidRPr="001F0268">
        <w:rPr>
          <w:rFonts w:eastAsia="SimSun"/>
          <w:b/>
          <w:lang w:val="x-none" w:eastAsia="zh-CN"/>
        </w:rPr>
        <w:t xml:space="preserve"> </w:t>
      </w:r>
      <w:r w:rsidRPr="001F0268">
        <w:rPr>
          <w:b/>
          <w:noProof/>
          <w:position w:val="-10"/>
          <w:lang w:eastAsia="zh-CN"/>
        </w:rPr>
        <w:drawing>
          <wp:inline distT="0" distB="0" distL="0" distR="0" wp14:anchorId="181E101F" wp14:editId="545D4702">
            <wp:extent cx="494665" cy="187960"/>
            <wp:effectExtent l="0" t="0" r="63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5C3C49">
        <w:rPr>
          <w:rFonts w:eastAsia="SimSun"/>
          <w:bCs/>
          <w:i/>
          <w:iCs/>
          <w:lang w:eastAsia="zh-CN"/>
        </w:rPr>
        <w:t>has been configured as 25600 Tc, reconfigure the current setting of the NR BS to 39936 Tc.</w:t>
      </w:r>
    </w:p>
    <w:p w14:paraId="37D0513A" w14:textId="77777777" w:rsidR="005C3C49" w:rsidRPr="005C3C49" w:rsidRDefault="00B00177" w:rsidP="005C3C49">
      <w:pPr>
        <w:ind w:left="284"/>
        <w:rPr>
          <w:rFonts w:eastAsia="SimSun"/>
          <w:bCs/>
          <w:i/>
          <w:iCs/>
          <w:lang w:val="x-none" w:eastAsia="zh-CN"/>
        </w:rPr>
      </w:pPr>
      <w:r w:rsidRPr="005C3C49">
        <w:rPr>
          <w:rFonts w:eastAsia="SimSun"/>
          <w:bCs/>
          <w:i/>
          <w:iCs/>
          <w:lang w:val="x-none" w:eastAsia="zh-CN"/>
        </w:rPr>
        <w:t xml:space="preserve">Option 2: For NB-IoT </w:t>
      </w:r>
      <w:proofErr w:type="spellStart"/>
      <w:r w:rsidRPr="005C3C49">
        <w:rPr>
          <w:rFonts w:eastAsia="SimSun"/>
          <w:bCs/>
          <w:i/>
          <w:iCs/>
          <w:lang w:val="x-none" w:eastAsia="zh-CN"/>
        </w:rPr>
        <w:t>nodes</w:t>
      </w:r>
      <w:proofErr w:type="spellEnd"/>
      <w:r w:rsidRPr="005C3C49">
        <w:rPr>
          <w:rFonts w:eastAsia="SimSun"/>
          <w:bCs/>
          <w:i/>
          <w:iCs/>
          <w:lang w:val="x-none" w:eastAsia="zh-CN"/>
        </w:rPr>
        <w:t xml:space="preserve">, </w:t>
      </w:r>
      <w:proofErr w:type="spellStart"/>
      <w:r w:rsidRPr="005C3C49">
        <w:rPr>
          <w:rFonts w:eastAsia="SimSun"/>
          <w:bCs/>
          <w:i/>
          <w:iCs/>
          <w:lang w:val="x-none" w:eastAsia="zh-CN"/>
        </w:rPr>
        <w:t>the</w:t>
      </w:r>
      <w:proofErr w:type="spellEnd"/>
      <w:r w:rsidRPr="005C3C49">
        <w:rPr>
          <w:rFonts w:eastAsia="SimSun"/>
          <w:bCs/>
          <w:i/>
          <w:iCs/>
          <w:lang w:val="x-none" w:eastAsia="zh-CN"/>
        </w:rPr>
        <w:t xml:space="preserve"> </w:t>
      </w:r>
      <w:proofErr w:type="spellStart"/>
      <w:r w:rsidRPr="005C3C49">
        <w:rPr>
          <w:rFonts w:eastAsia="SimSun"/>
          <w:bCs/>
          <w:i/>
          <w:iCs/>
          <w:lang w:val="x-none" w:eastAsia="zh-CN"/>
        </w:rPr>
        <w:t>configuration</w:t>
      </w:r>
      <w:proofErr w:type="spellEnd"/>
      <w:r w:rsidRPr="005C3C49">
        <w:rPr>
          <w:rFonts w:eastAsia="SimSun"/>
          <w:bCs/>
          <w:i/>
          <w:iCs/>
          <w:lang w:val="x-none" w:eastAsia="zh-CN"/>
        </w:rPr>
        <w:t xml:space="preserve"> </w:t>
      </w:r>
      <w:proofErr w:type="spellStart"/>
      <w:r w:rsidRPr="005C3C49">
        <w:rPr>
          <w:rFonts w:eastAsia="SimSun"/>
          <w:bCs/>
          <w:i/>
          <w:iCs/>
          <w:lang w:val="x-none" w:eastAsia="zh-CN"/>
        </w:rPr>
        <w:t>of</w:t>
      </w:r>
      <w:proofErr w:type="spellEnd"/>
      <w:r w:rsidRPr="005C3C49">
        <w:rPr>
          <w:rFonts w:eastAsia="SimSun"/>
          <w:bCs/>
          <w:i/>
          <w:iCs/>
          <w:lang w:val="x-none" w:eastAsia="zh-CN"/>
        </w:rPr>
        <w:t xml:space="preserve"> 25600 </w:t>
      </w:r>
      <w:proofErr w:type="spellStart"/>
      <w:r w:rsidRPr="005C3C49">
        <w:rPr>
          <w:rFonts w:eastAsia="SimSun"/>
          <w:bCs/>
          <w:i/>
          <w:iCs/>
          <w:lang w:val="x-none" w:eastAsia="zh-CN"/>
        </w:rPr>
        <w:t>Tc</w:t>
      </w:r>
      <w:proofErr w:type="spellEnd"/>
      <w:r w:rsidRPr="005C3C49">
        <w:rPr>
          <w:rFonts w:eastAsia="SimSun"/>
          <w:bCs/>
          <w:i/>
          <w:iCs/>
          <w:lang w:val="x-none" w:eastAsia="zh-CN"/>
        </w:rPr>
        <w:t xml:space="preserve"> </w:t>
      </w:r>
      <w:proofErr w:type="spellStart"/>
      <w:r w:rsidRPr="005C3C49">
        <w:rPr>
          <w:rFonts w:eastAsia="SimSun"/>
          <w:bCs/>
          <w:i/>
          <w:iCs/>
          <w:lang w:val="x-none" w:eastAsia="zh-CN"/>
        </w:rPr>
        <w:t>shall</w:t>
      </w:r>
      <w:proofErr w:type="spellEnd"/>
      <w:r w:rsidRPr="005C3C49">
        <w:rPr>
          <w:rFonts w:eastAsia="SimSun"/>
          <w:bCs/>
          <w:i/>
          <w:iCs/>
          <w:lang w:val="x-none" w:eastAsia="zh-CN"/>
        </w:rPr>
        <w:t xml:space="preserve"> </w:t>
      </w:r>
      <w:proofErr w:type="spellStart"/>
      <w:r w:rsidRPr="005C3C49">
        <w:rPr>
          <w:rFonts w:eastAsia="SimSun"/>
          <w:bCs/>
          <w:i/>
          <w:iCs/>
          <w:lang w:val="x-none" w:eastAsia="zh-CN"/>
        </w:rPr>
        <w:t>be</w:t>
      </w:r>
      <w:proofErr w:type="spellEnd"/>
      <w:r w:rsidRPr="005C3C49">
        <w:rPr>
          <w:rFonts w:eastAsia="SimSun"/>
          <w:bCs/>
          <w:i/>
          <w:iCs/>
          <w:lang w:val="x-none" w:eastAsia="zh-CN"/>
        </w:rPr>
        <w:t xml:space="preserve"> </w:t>
      </w:r>
      <w:proofErr w:type="spellStart"/>
      <w:r w:rsidRPr="005C3C49">
        <w:rPr>
          <w:rFonts w:eastAsia="SimSun"/>
          <w:bCs/>
          <w:i/>
          <w:iCs/>
          <w:lang w:val="x-none" w:eastAsia="zh-CN"/>
        </w:rPr>
        <w:t>supported</w:t>
      </w:r>
      <w:proofErr w:type="spellEnd"/>
      <w:r w:rsidRPr="005C3C49">
        <w:rPr>
          <w:rFonts w:eastAsia="SimSun"/>
          <w:bCs/>
          <w:i/>
          <w:iCs/>
          <w:lang w:val="x-none" w:eastAsia="zh-CN"/>
        </w:rPr>
        <w:t>.</w:t>
      </w:r>
    </w:p>
    <w:p w14:paraId="72066F5E" w14:textId="77777777" w:rsidR="005C3C49" w:rsidRPr="005C3C49" w:rsidRDefault="005C3C49" w:rsidP="001A3144">
      <w:pPr>
        <w:rPr>
          <w:rFonts w:eastAsia="SimSun"/>
          <w:bCs/>
          <w:lang w:eastAsia="zh-CN"/>
        </w:rPr>
      </w:pPr>
      <w:r w:rsidRPr="005C3C49">
        <w:rPr>
          <w:rFonts w:eastAsia="SimSun"/>
          <w:bCs/>
          <w:lang w:eastAsia="zh-CN"/>
        </w:rPr>
        <w:t xml:space="preserve">For option1, the need for </w:t>
      </w:r>
      <w:proofErr w:type="spellStart"/>
      <w:r w:rsidRPr="005C3C49">
        <w:rPr>
          <w:rFonts w:eastAsia="SimSun"/>
          <w:bCs/>
          <w:lang w:eastAsia="zh-CN"/>
        </w:rPr>
        <w:t>gNB</w:t>
      </w:r>
      <w:proofErr w:type="spellEnd"/>
      <w:r w:rsidRPr="005C3C49">
        <w:rPr>
          <w:rFonts w:eastAsia="SimSun"/>
          <w:bCs/>
          <w:lang w:eastAsia="zh-CN"/>
        </w:rPr>
        <w:t xml:space="preserve"> reconfiguration and thus of a shut-off of the NR BS was observed, whilst for option 2 the need for supporting another TA offset value was observed. </w:t>
      </w:r>
    </w:p>
    <w:p w14:paraId="3DBB2E11" w14:textId="0A0B6047" w:rsidR="00B00177" w:rsidRPr="005C3C49" w:rsidRDefault="001A3144" w:rsidP="005C3C49">
      <w:pPr>
        <w:rPr>
          <w:rFonts w:eastAsia="SimSun"/>
          <w:b/>
          <w:lang w:val="x-none" w:eastAsia="zh-CN"/>
        </w:rPr>
      </w:pPr>
      <w:r w:rsidRPr="009C543D">
        <w:rPr>
          <w:rFonts w:eastAsiaTheme="minorEastAsia" w:cs="v4.2.0"/>
          <w:bCs/>
          <w:lang w:eastAsia="zh-CN"/>
        </w:rPr>
        <w:t xml:space="preserve">At RAN4 #94, there was tentative agreement that this issue </w:t>
      </w:r>
      <w:r w:rsidRPr="009C543D">
        <w:rPr>
          <w:rFonts w:eastAsiaTheme="minorEastAsia"/>
          <w:bCs/>
          <w:lang w:eastAsia="zh-CN"/>
        </w:rPr>
        <w:t>needs further investigation.</w:t>
      </w:r>
      <w:r>
        <w:rPr>
          <w:rFonts w:eastAsiaTheme="minorEastAsia"/>
          <w:bCs/>
          <w:lang w:eastAsia="zh-CN"/>
        </w:rPr>
        <w:t xml:space="preserve"> This contribution provides our view on the raised matter.</w:t>
      </w:r>
    </w:p>
    <w:p w14:paraId="1A4FB904" w14:textId="77777777" w:rsidR="002C2D19" w:rsidRPr="00DB31F5" w:rsidRDefault="00E50C1F" w:rsidP="006F28AC">
      <w:pPr>
        <w:pStyle w:val="RAN4H1"/>
      </w:pPr>
      <w:r w:rsidRPr="00DB31F5">
        <w:t>Discussion</w:t>
      </w:r>
    </w:p>
    <w:p w14:paraId="429323B2" w14:textId="54ED6DAD" w:rsidR="005E1102" w:rsidRDefault="005E1102" w:rsidP="00DB6076">
      <w:pPr>
        <w:rPr>
          <w:color w:val="000000" w:themeColor="text1"/>
          <w:lang w:val="en-GB" w:eastAsia="x-none"/>
        </w:rPr>
      </w:pPr>
      <w:r>
        <w:rPr>
          <w:color w:val="000000" w:themeColor="text1"/>
          <w:lang w:val="en-GB" w:eastAsia="x-none"/>
        </w:rPr>
        <w:t xml:space="preserve">TS 38.133 specifies the TA </w:t>
      </w:r>
      <w:r w:rsidR="00D552A4">
        <w:rPr>
          <w:color w:val="000000" w:themeColor="text1"/>
          <w:lang w:val="en-GB" w:eastAsia="x-none"/>
        </w:rPr>
        <w:t>offset value</w:t>
      </w:r>
      <w:r>
        <w:rPr>
          <w:color w:val="000000" w:themeColor="text1"/>
          <w:lang w:val="en-GB" w:eastAsia="x-none"/>
        </w:rPr>
        <w:t xml:space="preserve"> for NR </w:t>
      </w:r>
      <w:r w:rsidR="00D552A4">
        <w:rPr>
          <w:color w:val="000000" w:themeColor="text1"/>
          <w:lang w:val="en-GB" w:eastAsia="x-none"/>
        </w:rPr>
        <w:t xml:space="preserve">uplink </w:t>
      </w:r>
      <w:r>
        <w:rPr>
          <w:color w:val="000000" w:themeColor="text1"/>
          <w:lang w:val="en-GB" w:eastAsia="x-none"/>
        </w:rPr>
        <w:t xml:space="preserve">with and without LTE-NR co-existence. This is replicated below. </w:t>
      </w:r>
    </w:p>
    <w:p w14:paraId="576807BE" w14:textId="77777777" w:rsidR="00945937" w:rsidRPr="00885F53" w:rsidRDefault="00945937" w:rsidP="00945937">
      <w:pPr>
        <w:pStyle w:val="TH"/>
      </w:pPr>
      <w:r w:rsidRPr="00885F53">
        <w:t xml:space="preserve">Table 7.1.2-2: The Value of </w:t>
      </w:r>
      <w:r w:rsidRPr="00885F53">
        <w:rPr>
          <w:noProof/>
          <w:position w:val="-10"/>
          <w:lang w:val="en-US" w:eastAsia="zh-CN"/>
        </w:rPr>
        <w:drawing>
          <wp:inline distT="0" distB="0" distL="0" distR="0" wp14:anchorId="01B82004" wp14:editId="0FB0E0D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2"/>
        <w:gridCol w:w="2437"/>
      </w:tblGrid>
      <w:tr w:rsidR="00945937" w:rsidRPr="00885F53" w14:paraId="4DA53C26" w14:textId="77777777" w:rsidTr="005A44D7">
        <w:trPr>
          <w:cantSplit/>
          <w:jc w:val="center"/>
        </w:trPr>
        <w:tc>
          <w:tcPr>
            <w:tcW w:w="3286" w:type="pct"/>
          </w:tcPr>
          <w:p w14:paraId="4CFDE641" w14:textId="77777777" w:rsidR="00945937" w:rsidRPr="00885F53" w:rsidRDefault="00945937" w:rsidP="005A44D7">
            <w:pPr>
              <w:pStyle w:val="TAH"/>
              <w:rPr>
                <w:lang w:eastAsia="zh-CN"/>
              </w:rPr>
            </w:pPr>
            <w:r w:rsidRPr="00885F53">
              <w:t>Frequency range and band of cell used for uplink transmission</w:t>
            </w:r>
          </w:p>
        </w:tc>
        <w:tc>
          <w:tcPr>
            <w:tcW w:w="1714" w:type="pct"/>
          </w:tcPr>
          <w:p w14:paraId="43772A79" w14:textId="77777777" w:rsidR="00945937" w:rsidRPr="00885F53" w:rsidRDefault="00945937" w:rsidP="005A44D7">
            <w:pPr>
              <w:pStyle w:val="TAH"/>
            </w:pPr>
            <w:r w:rsidRPr="00885F53">
              <w:rPr>
                <w:noProof/>
                <w:position w:val="-10"/>
                <w:lang w:val="en-US" w:eastAsia="zh-CN"/>
              </w:rPr>
              <w:drawing>
                <wp:inline distT="0" distB="0" distL="0" distR="0" wp14:anchorId="0FAF6CF6" wp14:editId="57F3C859">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945937" w:rsidRPr="00885F53" w14:paraId="2943EC20" w14:textId="77777777" w:rsidTr="005A44D7">
        <w:trPr>
          <w:cantSplit/>
          <w:jc w:val="center"/>
        </w:trPr>
        <w:tc>
          <w:tcPr>
            <w:tcW w:w="3286" w:type="pct"/>
          </w:tcPr>
          <w:p w14:paraId="57014FA0" w14:textId="77777777" w:rsidR="00945937" w:rsidRPr="00885F53" w:rsidRDefault="00945937" w:rsidP="005A44D7">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68589473" w14:textId="77777777" w:rsidR="00945937" w:rsidRPr="00885F53" w:rsidRDefault="00945937" w:rsidP="005A44D7">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945937" w:rsidRPr="00885F53" w14:paraId="1A5F4DC6" w14:textId="77777777" w:rsidTr="005A44D7">
        <w:trPr>
          <w:cantSplit/>
          <w:jc w:val="center"/>
        </w:trPr>
        <w:tc>
          <w:tcPr>
            <w:tcW w:w="3286" w:type="pct"/>
          </w:tcPr>
          <w:p w14:paraId="2DC65421" w14:textId="77777777" w:rsidR="00945937" w:rsidRPr="00885F53" w:rsidRDefault="00945937" w:rsidP="005A44D7">
            <w:pPr>
              <w:pStyle w:val="TAL"/>
            </w:pPr>
            <w:r w:rsidRPr="00885F53">
              <w:rPr>
                <w:lang w:eastAsia="zh-CN"/>
              </w:rPr>
              <w:t>FR1 FDD band with LTE-NR coexistence case</w:t>
            </w:r>
          </w:p>
        </w:tc>
        <w:tc>
          <w:tcPr>
            <w:tcW w:w="1714" w:type="pct"/>
          </w:tcPr>
          <w:p w14:paraId="2C963AEC" w14:textId="77777777" w:rsidR="00945937" w:rsidRPr="00885F53" w:rsidRDefault="00945937" w:rsidP="005A44D7">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945937" w:rsidRPr="00885F53" w14:paraId="0C5F0ED4" w14:textId="77777777" w:rsidTr="005A44D7">
        <w:trPr>
          <w:cantSplit/>
          <w:jc w:val="center"/>
        </w:trPr>
        <w:tc>
          <w:tcPr>
            <w:tcW w:w="3286" w:type="pct"/>
          </w:tcPr>
          <w:p w14:paraId="553756D5" w14:textId="77777777" w:rsidR="00945937" w:rsidRPr="00885F53" w:rsidRDefault="00945937" w:rsidP="005A44D7">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70B022B" w14:textId="77777777" w:rsidR="00945937" w:rsidRPr="00885F53" w:rsidRDefault="00945937" w:rsidP="005A44D7">
            <w:pPr>
              <w:pStyle w:val="TAL"/>
              <w:rPr>
                <w:rFonts w:cs="v4.2.0"/>
                <w:lang w:eastAsia="zh-CN"/>
              </w:rPr>
            </w:pPr>
            <w:r w:rsidRPr="00885F53">
              <w:rPr>
                <w:rFonts w:cs="v4.2.0"/>
              </w:rPr>
              <w:t>39936</w:t>
            </w:r>
            <w:r w:rsidRPr="00885F53">
              <w:rPr>
                <w:rFonts w:cs="v4.2.0"/>
                <w:lang w:eastAsia="zh-CN"/>
              </w:rPr>
              <w:t xml:space="preserve"> (Note 1)</w:t>
            </w:r>
          </w:p>
        </w:tc>
      </w:tr>
      <w:tr w:rsidR="00945937" w:rsidRPr="00885F53" w14:paraId="74D1B03F" w14:textId="77777777" w:rsidTr="005A44D7">
        <w:trPr>
          <w:cantSplit/>
          <w:jc w:val="center"/>
        </w:trPr>
        <w:tc>
          <w:tcPr>
            <w:tcW w:w="3286" w:type="pct"/>
          </w:tcPr>
          <w:p w14:paraId="35C8A160" w14:textId="77777777" w:rsidR="00945937" w:rsidRPr="00885F53" w:rsidDel="00E06E79" w:rsidRDefault="00945937" w:rsidP="005A44D7">
            <w:pPr>
              <w:pStyle w:val="TAL"/>
            </w:pPr>
            <w:r w:rsidRPr="00885F53">
              <w:t>FR2</w:t>
            </w:r>
          </w:p>
        </w:tc>
        <w:tc>
          <w:tcPr>
            <w:tcW w:w="1714" w:type="pct"/>
          </w:tcPr>
          <w:p w14:paraId="6CE3A8DA" w14:textId="77777777" w:rsidR="00945937" w:rsidRPr="00885F53" w:rsidDel="00E06E79" w:rsidRDefault="00945937" w:rsidP="005A44D7">
            <w:pPr>
              <w:pStyle w:val="TAL"/>
              <w:rPr>
                <w:rFonts w:cs="v4.2.0"/>
              </w:rPr>
            </w:pPr>
            <w:r w:rsidRPr="00885F53">
              <w:rPr>
                <w:rFonts w:cs="v4.2.0"/>
              </w:rPr>
              <w:t>13792</w:t>
            </w:r>
          </w:p>
        </w:tc>
      </w:tr>
      <w:tr w:rsidR="00945937" w:rsidRPr="00885F53" w14:paraId="7B438DD6" w14:textId="77777777" w:rsidTr="005A44D7">
        <w:trPr>
          <w:cantSplit/>
          <w:jc w:val="center"/>
        </w:trPr>
        <w:tc>
          <w:tcPr>
            <w:tcW w:w="5000" w:type="pct"/>
            <w:gridSpan w:val="2"/>
          </w:tcPr>
          <w:p w14:paraId="2B63673C" w14:textId="77777777" w:rsidR="00945937" w:rsidRPr="00885F53" w:rsidRDefault="00945937" w:rsidP="005A44D7">
            <w:pPr>
              <w:pStyle w:val="TAN"/>
            </w:pPr>
            <w:r w:rsidRPr="00885F53">
              <w:t>Note 1:</w:t>
            </w:r>
            <w:r w:rsidRPr="00885F53">
              <w:tab/>
              <w:t xml:space="preserve">The UE identifies </w:t>
            </w:r>
            <w:r w:rsidRPr="00885F53">
              <w:rPr>
                <w:b/>
                <w:noProof/>
                <w:position w:val="-10"/>
                <w:lang w:val="en-US" w:eastAsia="zh-CN"/>
              </w:rPr>
              <w:drawing>
                <wp:inline distT="0" distB="0" distL="0" distR="0" wp14:anchorId="3E59D3E7" wp14:editId="1723090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[2]. If UE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361E2FA7" wp14:editId="3F16F8E7">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 In case of multiple UL carriers in the same TAG, UE expects that the same value of n-</w:t>
            </w:r>
            <w:proofErr w:type="spellStart"/>
            <w:r w:rsidRPr="00885F53">
              <w:t>TimingAdvanceOffset</w:t>
            </w:r>
            <w:proofErr w:type="spellEnd"/>
            <w:r w:rsidRPr="00885F53">
              <w:t xml:space="preserve"> is provided for all the UL carriers according to clause 4.2 in TS 38.213 [3] and the value 39936 of </w:t>
            </w:r>
            <w:r w:rsidRPr="00885F53">
              <w:rPr>
                <w:b/>
                <w:noProof/>
                <w:position w:val="-10"/>
                <w:lang w:val="en-US" w:eastAsia="zh-CN"/>
              </w:rPr>
              <w:drawing>
                <wp:inline distT="0" distB="0" distL="0" distR="0" wp14:anchorId="6F578A96" wp14:editId="0C6C8013">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proofErr w:type="gramStart"/>
            <w:r w:rsidRPr="00885F53">
              <w:rPr>
                <w:rFonts w:eastAsia="DengXian"/>
                <w:lang w:eastAsia="zh-CN"/>
              </w:rPr>
              <w:t>a</w:t>
            </w:r>
            <w:proofErr w:type="gramEnd"/>
            <w:r w:rsidRPr="00885F53">
              <w:rPr>
                <w:rFonts w:eastAsia="DengXian"/>
                <w:lang w:eastAsia="zh-CN"/>
              </w:rPr>
              <w:t xml:space="preserve"> FDD serving cell</w:t>
            </w:r>
            <w:r w:rsidRPr="00885F53">
              <w:t>.</w:t>
            </w:r>
          </w:p>
          <w:p w14:paraId="1F7C3680" w14:textId="77777777" w:rsidR="00945937" w:rsidRPr="00885F53" w:rsidRDefault="00945937" w:rsidP="005A44D7">
            <w:pPr>
              <w:pStyle w:val="TAN"/>
            </w:pPr>
            <w:r w:rsidRPr="00885F53">
              <w:t>Note 2:</w:t>
            </w:r>
            <w:r w:rsidRPr="00885F53">
              <w:tab/>
              <w:t>Void</w:t>
            </w:r>
          </w:p>
        </w:tc>
      </w:tr>
    </w:tbl>
    <w:p w14:paraId="6EF56672" w14:textId="77777777" w:rsidR="00945937" w:rsidRDefault="00945937" w:rsidP="00DB6076">
      <w:pPr>
        <w:rPr>
          <w:color w:val="000000" w:themeColor="text1"/>
          <w:lang w:val="en-GB" w:eastAsia="x-none"/>
        </w:rPr>
      </w:pPr>
    </w:p>
    <w:p w14:paraId="7F79A06C" w14:textId="79B4E88C" w:rsidR="00971AF1" w:rsidRDefault="00D552A4" w:rsidP="00DB6076">
      <w:pPr>
        <w:rPr>
          <w:color w:val="000000" w:themeColor="text1"/>
          <w:lang w:eastAsia="x-none"/>
        </w:rPr>
      </w:pPr>
      <w:r>
        <w:rPr>
          <w:color w:val="000000" w:themeColor="text1"/>
          <w:lang w:val="en-GB" w:eastAsia="x-none"/>
        </w:rPr>
        <w:t xml:space="preserve">For the case without LTE-NR coexistence, the TA offset is 25600 Tc for NR FDD and NR TDD, which equals 400 Ts. For the case with LTE-NR coexistence, the TA offset is 0 Tc for NR TDD and 39936 Tc for NR TDD. </w:t>
      </w:r>
    </w:p>
    <w:p w14:paraId="7331FBA1" w14:textId="77777777" w:rsidR="003319E6" w:rsidRDefault="003319E6" w:rsidP="00A73210">
      <w:pPr>
        <w:spacing w:after="120"/>
        <w:rPr>
          <w:rFonts w:eastAsiaTheme="minorEastAsia"/>
          <w:b/>
          <w:bCs/>
          <w:color w:val="0070C0"/>
          <w:lang w:eastAsia="zh-CN"/>
        </w:rPr>
      </w:pPr>
    </w:p>
    <w:p w14:paraId="311E2C08" w14:textId="3D2F86F9" w:rsidR="00D552A4" w:rsidRDefault="00D552A4" w:rsidP="00D552A4">
      <w:pPr>
        <w:rPr>
          <w:color w:val="000000" w:themeColor="text1"/>
          <w:lang w:val="en-GB" w:eastAsia="x-none"/>
        </w:rPr>
      </w:pPr>
      <w:r>
        <w:rPr>
          <w:color w:val="000000" w:themeColor="text1"/>
          <w:lang w:val="en-GB" w:eastAsia="x-none"/>
        </w:rPr>
        <w:lastRenderedPageBreak/>
        <w:t>TS 36.</w:t>
      </w:r>
      <w:r w:rsidR="00C14AAD">
        <w:rPr>
          <w:color w:val="000000" w:themeColor="text1"/>
          <w:lang w:val="en-GB" w:eastAsia="x-none"/>
        </w:rPr>
        <w:t>211</w:t>
      </w:r>
      <w:r>
        <w:rPr>
          <w:color w:val="000000" w:themeColor="text1"/>
          <w:lang w:val="en-GB" w:eastAsia="x-none"/>
        </w:rPr>
        <w:t xml:space="preserve"> specifies the TA offset value for</w:t>
      </w:r>
      <w:r w:rsidR="00C5610B">
        <w:rPr>
          <w:color w:val="000000" w:themeColor="text1"/>
          <w:lang w:val="en-GB" w:eastAsia="x-none"/>
        </w:rPr>
        <w:t xml:space="preserve"> LTE</w:t>
      </w:r>
      <w:r>
        <w:rPr>
          <w:color w:val="000000" w:themeColor="text1"/>
          <w:lang w:val="en-GB" w:eastAsia="x-none"/>
        </w:rPr>
        <w:t xml:space="preserve"> uplink</w:t>
      </w:r>
      <w:r w:rsidR="00C14AAD">
        <w:rPr>
          <w:color w:val="000000" w:themeColor="text1"/>
          <w:lang w:val="en-GB" w:eastAsia="x-none"/>
        </w:rPr>
        <w:t xml:space="preserve"> in subclause 8.1</w:t>
      </w:r>
      <w:r>
        <w:rPr>
          <w:color w:val="000000" w:themeColor="text1"/>
          <w:lang w:val="en-GB" w:eastAsia="x-none"/>
        </w:rPr>
        <w:t xml:space="preserve">. This is replicated below. </w:t>
      </w:r>
    </w:p>
    <w:p w14:paraId="000F71D6" w14:textId="328C530B" w:rsidR="005C4247" w:rsidRDefault="00C14AAD" w:rsidP="00C14AAD">
      <w:pPr>
        <w:shd w:val="clear" w:color="auto" w:fill="D9D9D9" w:themeFill="background1" w:themeFillShade="D9"/>
        <w:rPr>
          <w:color w:val="000000" w:themeColor="text1"/>
          <w:lang w:val="en-GB" w:eastAsia="x-none"/>
        </w:rPr>
      </w:pPr>
      <w:r w:rsidRPr="00F829B6">
        <w:t xml:space="preserve">For frame structure type 1 </w:t>
      </w:r>
      <w:r w:rsidRPr="00F829B6">
        <w:rPr>
          <w:position w:val="-10"/>
        </w:rPr>
        <w:object w:dxaOrig="1120" w:dyaOrig="300" w14:anchorId="61CE6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15pt" o:ole="">
            <v:imagedata r:id="rId9" o:title=""/>
          </v:shape>
          <o:OLEObject Type="Embed" ProgID="Equation.3" ShapeID="_x0000_i1025" DrawAspect="Content" ObjectID="_1648043346" r:id="rId10"/>
        </w:object>
      </w:r>
      <w:r w:rsidRPr="00F829B6">
        <w:t xml:space="preserve"> and</w:t>
      </w:r>
      <w:r w:rsidRPr="00F829B6" w:rsidDel="0076474D">
        <w:t xml:space="preserve"> </w:t>
      </w:r>
      <w:r w:rsidRPr="00F829B6">
        <w:t xml:space="preserve">for frame structure type 2 </w:t>
      </w:r>
      <w:r w:rsidRPr="00F829B6">
        <w:rPr>
          <w:position w:val="-10"/>
        </w:rPr>
        <w:object w:dxaOrig="1300" w:dyaOrig="300" w14:anchorId="46FEA853">
          <v:shape id="_x0000_i1026" type="#_x0000_t75" style="width:65.4pt;height:15pt" o:ole="">
            <v:imagedata r:id="rId11" o:title=""/>
          </v:shape>
          <o:OLEObject Type="Embed" ProgID="Equation.3" ShapeID="_x0000_i1026" DrawAspect="Content" ObjectID="_1648043347" r:id="rId12"/>
        </w:object>
      </w:r>
      <w:r w:rsidRPr="00F829B6">
        <w:t xml:space="preserve"> unless stated otherwise in [4].</w:t>
      </w:r>
    </w:p>
    <w:p w14:paraId="3994479E" w14:textId="00EBA247" w:rsidR="007D12BE" w:rsidRDefault="007D12BE" w:rsidP="00D552A4">
      <w:pPr>
        <w:rPr>
          <w:color w:val="000000" w:themeColor="text1"/>
          <w:lang w:val="en-GB" w:eastAsia="x-none"/>
        </w:rPr>
      </w:pPr>
      <w:r>
        <w:rPr>
          <w:color w:val="000000" w:themeColor="text1"/>
          <w:lang w:val="en-GB" w:eastAsia="x-none"/>
        </w:rPr>
        <w:t xml:space="preserve">In fact, reference [4] </w:t>
      </w:r>
      <w:r w:rsidR="008924AB">
        <w:rPr>
          <w:color w:val="000000" w:themeColor="text1"/>
          <w:lang w:val="en-GB" w:eastAsia="x-none"/>
        </w:rPr>
        <w:t xml:space="preserve">in TS 36.211 </w:t>
      </w:r>
      <w:r>
        <w:rPr>
          <w:color w:val="000000" w:themeColor="text1"/>
          <w:lang w:val="en-GB" w:eastAsia="x-none"/>
        </w:rPr>
        <w:t xml:space="preserve">points to subclause 4.2.3 in TS 36.213 dealing with transmit timing adjustments in case of DC, which is not applicable for </w:t>
      </w:r>
      <w:r w:rsidR="006936E2">
        <w:rPr>
          <w:color w:val="000000" w:themeColor="text1"/>
          <w:lang w:val="en-GB" w:eastAsia="x-none"/>
        </w:rPr>
        <w:t xml:space="preserve">a </w:t>
      </w:r>
      <w:r>
        <w:rPr>
          <w:color w:val="000000" w:themeColor="text1"/>
          <w:lang w:val="en-GB" w:eastAsia="x-none"/>
        </w:rPr>
        <w:t xml:space="preserve">NB-IoT UE. </w:t>
      </w:r>
      <w:r w:rsidR="006936E2">
        <w:rPr>
          <w:color w:val="000000" w:themeColor="text1"/>
          <w:lang w:val="en-GB" w:eastAsia="x-none"/>
        </w:rPr>
        <w:t xml:space="preserve">Furthermore, no RRC signalling of a configurable TA offset for a legacy NB-IoT UE exists. </w:t>
      </w:r>
      <w:r>
        <w:rPr>
          <w:color w:val="000000" w:themeColor="text1"/>
          <w:lang w:val="en-GB" w:eastAsia="x-none"/>
        </w:rPr>
        <w:t>Hence</w:t>
      </w:r>
      <w:r w:rsidR="006936E2">
        <w:rPr>
          <w:color w:val="000000" w:themeColor="text1"/>
          <w:lang w:val="en-GB" w:eastAsia="x-none"/>
        </w:rPr>
        <w:t>,</w:t>
      </w:r>
      <w:r>
        <w:rPr>
          <w:color w:val="000000" w:themeColor="text1"/>
          <w:lang w:val="en-GB" w:eastAsia="x-none"/>
        </w:rPr>
        <w:t xml:space="preserve"> a NB-IoT UE will always use 0 Ts (0 Tc) in case of FDD and 624 Ts (39936 Tc) in case of TDD. </w:t>
      </w:r>
      <w:r w:rsidR="009957EB">
        <w:rPr>
          <w:color w:val="000000" w:themeColor="text1"/>
          <w:lang w:val="en-GB" w:eastAsia="x-none"/>
        </w:rPr>
        <w:t>Thus</w:t>
      </w:r>
      <w:r w:rsidR="006936E2">
        <w:rPr>
          <w:color w:val="000000" w:themeColor="text1"/>
          <w:lang w:val="en-GB" w:eastAsia="x-none"/>
        </w:rPr>
        <w:t>,</w:t>
      </w:r>
      <w:r w:rsidR="009957EB">
        <w:rPr>
          <w:color w:val="000000" w:themeColor="text1"/>
          <w:lang w:val="en-GB" w:eastAsia="x-none"/>
        </w:rPr>
        <w:t xml:space="preserve"> legacy NB-IoT UE’s cannot be supported, if other TA offset values </w:t>
      </w:r>
      <w:r w:rsidR="006936E2">
        <w:rPr>
          <w:color w:val="000000" w:themeColor="text1"/>
          <w:lang w:val="en-GB" w:eastAsia="x-none"/>
        </w:rPr>
        <w:t xml:space="preserve">than specified in TS 36.211 </w:t>
      </w:r>
      <w:r w:rsidR="009957EB">
        <w:rPr>
          <w:color w:val="000000" w:themeColor="text1"/>
          <w:lang w:val="en-GB" w:eastAsia="x-none"/>
        </w:rPr>
        <w:t>are configured by NR for the coexistence case.</w:t>
      </w:r>
    </w:p>
    <w:p w14:paraId="5F18578D" w14:textId="197DF772" w:rsidR="005C4247" w:rsidRDefault="005C4247" w:rsidP="00D552A4">
      <w:pPr>
        <w:rPr>
          <w:color w:val="000000" w:themeColor="text1"/>
          <w:lang w:val="en-GB" w:eastAsia="x-none"/>
        </w:rPr>
      </w:pPr>
      <w:r>
        <w:rPr>
          <w:color w:val="000000" w:themeColor="text1"/>
          <w:lang w:val="en-GB" w:eastAsia="x-none"/>
        </w:rPr>
        <w:t>As mentioned during RAN4 #94-e [</w:t>
      </w:r>
      <w:r w:rsidR="008924AB">
        <w:rPr>
          <w:color w:val="000000" w:themeColor="text1"/>
          <w:lang w:val="en-GB" w:eastAsia="x-none"/>
        </w:rPr>
        <w:t>2</w:t>
      </w:r>
      <w:r>
        <w:rPr>
          <w:color w:val="000000" w:themeColor="text1"/>
          <w:lang w:val="en-GB" w:eastAsia="x-none"/>
        </w:rPr>
        <w:t>], NR UE’s can be configured</w:t>
      </w:r>
      <w:r w:rsidR="00D74EE0">
        <w:rPr>
          <w:color w:val="000000" w:themeColor="text1"/>
          <w:lang w:val="en-GB" w:eastAsia="x-none"/>
        </w:rPr>
        <w:t xml:space="preserve">, as of Rel-15, </w:t>
      </w:r>
      <w:r>
        <w:rPr>
          <w:color w:val="000000" w:themeColor="text1"/>
          <w:lang w:val="en-GB" w:eastAsia="x-none"/>
        </w:rPr>
        <w:t xml:space="preserve">to receive a TA offset value of 0, 25600 or 39936 Tc, as specified in TS 38.331 in the </w:t>
      </w:r>
      <w:proofErr w:type="spellStart"/>
      <w:r>
        <w:rPr>
          <w:color w:val="000000" w:themeColor="text1"/>
          <w:lang w:val="en-GB" w:eastAsia="x-none"/>
        </w:rPr>
        <w:t>ServingCellConfigCommonSIB</w:t>
      </w:r>
      <w:proofErr w:type="spellEnd"/>
      <w:r>
        <w:rPr>
          <w:color w:val="000000" w:themeColor="text1"/>
          <w:lang w:val="en-GB" w:eastAsia="x-none"/>
        </w:rPr>
        <w:t xml:space="preserve"> IE</w:t>
      </w:r>
      <w:r w:rsidR="006936E2">
        <w:rPr>
          <w:color w:val="000000" w:themeColor="text1"/>
          <w:lang w:val="en-GB" w:eastAsia="x-none"/>
        </w:rPr>
        <w:t xml:space="preserve"> </w:t>
      </w:r>
      <w:r>
        <w:rPr>
          <w:color w:val="000000" w:themeColor="text1"/>
          <w:lang w:val="en-GB" w:eastAsia="x-none"/>
        </w:rPr>
        <w:t>included in SIB1</w:t>
      </w:r>
      <w:r w:rsidR="001E061F">
        <w:rPr>
          <w:color w:val="000000" w:themeColor="text1"/>
          <w:lang w:val="en-GB" w:eastAsia="x-none"/>
        </w:rPr>
        <w:t xml:space="preserve"> (</w:t>
      </w:r>
      <w:r w:rsidR="006936E2">
        <w:rPr>
          <w:color w:val="000000" w:themeColor="text1"/>
          <w:lang w:val="en-GB" w:eastAsia="x-none"/>
        </w:rPr>
        <w:t xml:space="preserve">see </w:t>
      </w:r>
      <w:r w:rsidR="001E061F">
        <w:rPr>
          <w:color w:val="000000" w:themeColor="text1"/>
          <w:lang w:val="en-GB" w:eastAsia="x-none"/>
        </w:rPr>
        <w:t xml:space="preserve">extract of TS 38.331 </w:t>
      </w:r>
      <w:r w:rsidR="00D74EE0">
        <w:rPr>
          <w:color w:val="000000" w:themeColor="text1"/>
          <w:lang w:val="en-GB" w:eastAsia="x-none"/>
        </w:rPr>
        <w:t xml:space="preserve">v.16.0.0 </w:t>
      </w:r>
      <w:r w:rsidR="001E061F">
        <w:rPr>
          <w:color w:val="000000" w:themeColor="text1"/>
          <w:lang w:val="en-GB" w:eastAsia="x-none"/>
        </w:rPr>
        <w:t>below).</w:t>
      </w:r>
      <w:r>
        <w:rPr>
          <w:color w:val="000000" w:themeColor="text1"/>
          <w:lang w:val="en-GB" w:eastAsia="x-none"/>
        </w:rPr>
        <w:t xml:space="preserve"> </w:t>
      </w:r>
    </w:p>
    <w:p w14:paraId="1BEB2513" w14:textId="77777777" w:rsidR="005C4247" w:rsidRPr="005C4247" w:rsidRDefault="005C4247" w:rsidP="005C4247">
      <w:pPr>
        <w:pStyle w:val="Heading4"/>
        <w:spacing w:after="180"/>
        <w:rPr>
          <w:rFonts w:ascii="Arial" w:hAnsi="Arial" w:cs="Arial"/>
          <w:color w:val="000000" w:themeColor="text1"/>
          <w:sz w:val="24"/>
          <w:szCs w:val="24"/>
        </w:rPr>
      </w:pPr>
      <w:bookmarkStart w:id="2" w:name="_Toc20426106"/>
      <w:bookmarkStart w:id="3" w:name="_Toc29321502"/>
      <w:bookmarkStart w:id="4" w:name="_Toc36757285"/>
      <w:bookmarkStart w:id="5" w:name="_Toc36836826"/>
      <w:bookmarkStart w:id="6" w:name="_Toc36843803"/>
      <w:bookmarkStart w:id="7" w:name="_Toc37068092"/>
      <w:r w:rsidRPr="005C4247">
        <w:rPr>
          <w:rFonts w:ascii="Arial" w:hAnsi="Arial" w:cs="Arial"/>
          <w:color w:val="000000" w:themeColor="text1"/>
          <w:sz w:val="24"/>
          <w:szCs w:val="24"/>
        </w:rPr>
        <w:t>–</w:t>
      </w:r>
      <w:r w:rsidRPr="005C4247">
        <w:rPr>
          <w:rFonts w:ascii="Arial" w:hAnsi="Arial" w:cs="Arial"/>
          <w:color w:val="000000" w:themeColor="text1"/>
          <w:sz w:val="24"/>
          <w:szCs w:val="24"/>
        </w:rPr>
        <w:tab/>
      </w:r>
      <w:proofErr w:type="spellStart"/>
      <w:r w:rsidRPr="005C4247">
        <w:rPr>
          <w:rFonts w:ascii="Arial" w:hAnsi="Arial" w:cs="Arial"/>
          <w:color w:val="000000" w:themeColor="text1"/>
          <w:sz w:val="24"/>
          <w:szCs w:val="24"/>
        </w:rPr>
        <w:t>ServingCellConfigCommonSIB</w:t>
      </w:r>
      <w:bookmarkEnd w:id="2"/>
      <w:bookmarkEnd w:id="3"/>
      <w:bookmarkEnd w:id="4"/>
      <w:bookmarkEnd w:id="5"/>
      <w:bookmarkEnd w:id="6"/>
      <w:bookmarkEnd w:id="7"/>
      <w:proofErr w:type="spellEnd"/>
    </w:p>
    <w:p w14:paraId="26FA19DA" w14:textId="77777777" w:rsidR="005C4247" w:rsidRPr="00F537EB" w:rsidRDefault="005C4247" w:rsidP="005C4247">
      <w:r w:rsidRPr="00F537EB">
        <w:t xml:space="preserve">The IE </w:t>
      </w:r>
      <w:proofErr w:type="spellStart"/>
      <w:r w:rsidRPr="00F537EB">
        <w:rPr>
          <w:i/>
        </w:rPr>
        <w:t>ServingCellConfigCommonSIB</w:t>
      </w:r>
      <w:proofErr w:type="spellEnd"/>
      <w:r w:rsidRPr="00F537EB">
        <w:rPr>
          <w:i/>
        </w:rPr>
        <w:t xml:space="preserve"> </w:t>
      </w:r>
      <w:r w:rsidRPr="00F537EB">
        <w:t>is used to configure cell specific parameters of a UE's serving cell in SIB1.</w:t>
      </w:r>
    </w:p>
    <w:p w14:paraId="63BE92C4" w14:textId="77777777" w:rsidR="005C4247" w:rsidRPr="00F537EB" w:rsidRDefault="005C4247" w:rsidP="005C4247">
      <w:pPr>
        <w:pStyle w:val="TH"/>
      </w:pPr>
      <w:proofErr w:type="spellStart"/>
      <w:r w:rsidRPr="00F537EB">
        <w:rPr>
          <w:bCs/>
          <w:i/>
          <w:iCs/>
        </w:rPr>
        <w:t>ServingCellConfigCommonSIB</w:t>
      </w:r>
      <w:proofErr w:type="spellEnd"/>
      <w:r w:rsidRPr="00F537EB">
        <w:rPr>
          <w:bCs/>
          <w:i/>
          <w:iCs/>
        </w:rPr>
        <w:t xml:space="preserve"> </w:t>
      </w:r>
      <w:r w:rsidRPr="00F537EB">
        <w:t>information element</w:t>
      </w:r>
    </w:p>
    <w:p w14:paraId="2111497D" w14:textId="77777777" w:rsidR="005C4247" w:rsidRPr="00F537EB" w:rsidRDefault="005C4247" w:rsidP="005C4247">
      <w:pPr>
        <w:pStyle w:val="PL"/>
      </w:pPr>
      <w:r w:rsidRPr="00F537EB">
        <w:t>-- ASN1START</w:t>
      </w:r>
    </w:p>
    <w:p w14:paraId="2F3D038C" w14:textId="77777777" w:rsidR="005C4247" w:rsidRPr="00F537EB" w:rsidRDefault="005C4247" w:rsidP="005C4247">
      <w:pPr>
        <w:pStyle w:val="PL"/>
      </w:pPr>
      <w:r w:rsidRPr="00F537EB">
        <w:t>-- TAG-SERVINGCELLCONFIGCOMMONSIB-START</w:t>
      </w:r>
    </w:p>
    <w:p w14:paraId="52BDE21B" w14:textId="77777777" w:rsidR="005C4247" w:rsidRPr="00F537EB" w:rsidRDefault="005C4247" w:rsidP="005C4247">
      <w:pPr>
        <w:pStyle w:val="PL"/>
      </w:pPr>
    </w:p>
    <w:p w14:paraId="59981440" w14:textId="77777777" w:rsidR="005C4247" w:rsidRPr="00F537EB" w:rsidRDefault="005C4247" w:rsidP="005C4247">
      <w:pPr>
        <w:pStyle w:val="PL"/>
      </w:pPr>
      <w:r w:rsidRPr="00F537EB">
        <w:t>ServingCellConfigCommonSIB ::=      SEQUENCE {</w:t>
      </w:r>
    </w:p>
    <w:p w14:paraId="3A4DD16A" w14:textId="77777777" w:rsidR="005C4247" w:rsidRPr="00F537EB" w:rsidRDefault="005C4247" w:rsidP="005C4247">
      <w:pPr>
        <w:pStyle w:val="PL"/>
      </w:pPr>
      <w:r w:rsidRPr="00F537EB">
        <w:t xml:space="preserve">    downlinkConfigCommon                DownlinkConfigCommonSIB,</w:t>
      </w:r>
    </w:p>
    <w:p w14:paraId="56679424" w14:textId="77777777" w:rsidR="005C4247" w:rsidRPr="00F537EB" w:rsidRDefault="005C4247" w:rsidP="005C4247">
      <w:pPr>
        <w:pStyle w:val="PL"/>
      </w:pPr>
      <w:r w:rsidRPr="00F537EB">
        <w:t xml:space="preserve">    uplinkConfigCommon                  UplinkConfigCommonSIB                                       OPTIONAL, -- Need R</w:t>
      </w:r>
    </w:p>
    <w:p w14:paraId="5EAB119A" w14:textId="77777777" w:rsidR="005C4247" w:rsidRPr="00F537EB" w:rsidRDefault="005C4247" w:rsidP="005C4247">
      <w:pPr>
        <w:pStyle w:val="PL"/>
      </w:pPr>
      <w:r w:rsidRPr="00F537EB">
        <w:t xml:space="preserve">    supplementaryUplink                 UplinkConfigCommonSIB                                       OPTIONAL, -- Need R</w:t>
      </w:r>
    </w:p>
    <w:p w14:paraId="63CF29B1" w14:textId="77777777" w:rsidR="005C4247" w:rsidRPr="00F537EB" w:rsidRDefault="005C4247" w:rsidP="005C4247">
      <w:pPr>
        <w:pStyle w:val="PL"/>
      </w:pPr>
      <w:r w:rsidRPr="00F537EB">
        <w:t xml:space="preserve">    </w:t>
      </w:r>
      <w:r w:rsidRPr="005C4247">
        <w:rPr>
          <w:highlight w:val="yellow"/>
        </w:rPr>
        <w:t>n-TimingAdvanceOffset               ENUMERATED { n0, n25600, n39936 }</w:t>
      </w:r>
      <w:r w:rsidRPr="00F537EB">
        <w:t xml:space="preserve">                           OPTIONAL, -- Need S</w:t>
      </w:r>
    </w:p>
    <w:p w14:paraId="1D7F68F5" w14:textId="77777777" w:rsidR="005C4247" w:rsidRPr="00F537EB" w:rsidRDefault="005C4247" w:rsidP="005C4247">
      <w:pPr>
        <w:pStyle w:val="PL"/>
      </w:pPr>
      <w:r w:rsidRPr="00F537EB">
        <w:t xml:space="preserve">    ssb-PositionsInBurst                SEQUENCE {</w:t>
      </w:r>
    </w:p>
    <w:p w14:paraId="3BEA49EF" w14:textId="77777777" w:rsidR="005C4247" w:rsidRPr="00F537EB" w:rsidRDefault="005C4247" w:rsidP="005C4247">
      <w:pPr>
        <w:pStyle w:val="PL"/>
      </w:pPr>
      <w:r w:rsidRPr="00F537EB">
        <w:t xml:space="preserve">        inOneGroup                          BIT STRING (SIZE (8)),</w:t>
      </w:r>
    </w:p>
    <w:p w14:paraId="262321E1" w14:textId="77777777" w:rsidR="005C4247" w:rsidRPr="00F537EB" w:rsidRDefault="005C4247" w:rsidP="005C4247">
      <w:pPr>
        <w:pStyle w:val="PL"/>
      </w:pPr>
      <w:r w:rsidRPr="00F537EB">
        <w:t xml:space="preserve">        groupPresence                       BIT STRING (SIZE (8))                                   OPTIONAL  -- Cond FR2-Only</w:t>
      </w:r>
    </w:p>
    <w:p w14:paraId="2CD7763A" w14:textId="77777777" w:rsidR="005C4247" w:rsidRPr="00F537EB" w:rsidRDefault="005C4247" w:rsidP="005C4247">
      <w:pPr>
        <w:pStyle w:val="PL"/>
      </w:pPr>
      <w:r w:rsidRPr="00F537EB">
        <w:t xml:space="preserve">    },</w:t>
      </w:r>
    </w:p>
    <w:p w14:paraId="60DF5F77" w14:textId="77777777" w:rsidR="005C4247" w:rsidRPr="00F537EB" w:rsidRDefault="005C4247" w:rsidP="005C4247">
      <w:pPr>
        <w:pStyle w:val="PL"/>
      </w:pPr>
      <w:r w:rsidRPr="00F537EB">
        <w:t xml:space="preserve">    ssb-PeriodicityServingCell          ENUMERATED {ms5, ms10, ms20, ms40, ms80, ms160},</w:t>
      </w:r>
    </w:p>
    <w:p w14:paraId="745E549C" w14:textId="77777777" w:rsidR="005C4247" w:rsidRPr="00F537EB" w:rsidRDefault="005C4247" w:rsidP="005C4247">
      <w:pPr>
        <w:pStyle w:val="PL"/>
      </w:pPr>
    </w:p>
    <w:p w14:paraId="61E0D297" w14:textId="77777777" w:rsidR="005C4247" w:rsidRPr="00F537EB" w:rsidRDefault="005C4247" w:rsidP="005C4247">
      <w:pPr>
        <w:pStyle w:val="PL"/>
      </w:pPr>
      <w:r w:rsidRPr="00F537EB">
        <w:t xml:space="preserve">    tdd-UL-DL-ConfigurationCommon       TDD-UL-DL-ConfigCommon                                      OPTIONAL, -- Cond TDD</w:t>
      </w:r>
    </w:p>
    <w:p w14:paraId="08FBD6AE" w14:textId="77777777" w:rsidR="005C4247" w:rsidRPr="00F537EB" w:rsidRDefault="005C4247" w:rsidP="005C4247">
      <w:pPr>
        <w:pStyle w:val="PL"/>
      </w:pPr>
      <w:r w:rsidRPr="00F537EB">
        <w:t xml:space="preserve">    ss-PBCH-BlockPower                  INTEGER (-60..50),</w:t>
      </w:r>
    </w:p>
    <w:p w14:paraId="4067934C" w14:textId="77777777" w:rsidR="005C4247" w:rsidRPr="00F537EB" w:rsidRDefault="005C4247" w:rsidP="005C4247">
      <w:pPr>
        <w:pStyle w:val="PL"/>
      </w:pPr>
      <w:r w:rsidRPr="00F537EB">
        <w:t xml:space="preserve">    ...,</w:t>
      </w:r>
    </w:p>
    <w:p w14:paraId="608AAC64" w14:textId="77777777" w:rsidR="005C4247" w:rsidRPr="00F537EB" w:rsidRDefault="005C4247" w:rsidP="005C4247">
      <w:pPr>
        <w:pStyle w:val="PL"/>
      </w:pPr>
      <w:r w:rsidRPr="00F537EB">
        <w:t xml:space="preserve">    [[</w:t>
      </w:r>
    </w:p>
    <w:p w14:paraId="430453BE" w14:textId="77777777" w:rsidR="005C4247" w:rsidRPr="00F537EB" w:rsidRDefault="005C4247" w:rsidP="005C4247">
      <w:pPr>
        <w:pStyle w:val="PL"/>
      </w:pPr>
      <w:r w:rsidRPr="00F537EB">
        <w:t xml:space="preserve">    channelAccessMode-r16               CHOICE {</w:t>
      </w:r>
    </w:p>
    <w:p w14:paraId="180D6A94" w14:textId="77777777" w:rsidR="005C4247" w:rsidRPr="00F537EB" w:rsidRDefault="005C4247" w:rsidP="005C4247">
      <w:pPr>
        <w:pStyle w:val="PL"/>
      </w:pPr>
      <w:r w:rsidRPr="00F537EB">
        <w:t xml:space="preserve">        dynamic                             NULL,</w:t>
      </w:r>
    </w:p>
    <w:p w14:paraId="55BE7F57" w14:textId="77777777" w:rsidR="005C4247" w:rsidRPr="00F537EB" w:rsidRDefault="005C4247" w:rsidP="005C4247">
      <w:pPr>
        <w:pStyle w:val="PL"/>
      </w:pPr>
      <w:r w:rsidRPr="00F537EB">
        <w:t xml:space="preserve">        semistatic                          SemiStaticChannelAccessConfig</w:t>
      </w:r>
    </w:p>
    <w:p w14:paraId="082802B4" w14:textId="77777777" w:rsidR="005C4247" w:rsidRPr="00F537EB" w:rsidRDefault="005C4247" w:rsidP="005C4247">
      <w:pPr>
        <w:pStyle w:val="PL"/>
      </w:pPr>
      <w:r w:rsidRPr="00F537EB">
        <w:t xml:space="preserve">    }                                                                                               OPTIONAL, -- Need M</w:t>
      </w:r>
    </w:p>
    <w:p w14:paraId="01FC5B8E" w14:textId="77777777" w:rsidR="005C4247" w:rsidRPr="00F537EB" w:rsidRDefault="005C4247" w:rsidP="005C4247">
      <w:pPr>
        <w:pStyle w:val="PL"/>
      </w:pPr>
      <w:r w:rsidRPr="00F537EB">
        <w:t xml:space="preserve">    discoveryBurstWindowLength-r16      ENUMERATED {s0dot5, s1, s2, s3, s4, s5}                     OPTIONAL -- Need M</w:t>
      </w:r>
    </w:p>
    <w:p w14:paraId="495117D9" w14:textId="77777777" w:rsidR="005C4247" w:rsidRPr="00F537EB" w:rsidRDefault="005C4247" w:rsidP="005C4247">
      <w:pPr>
        <w:pStyle w:val="PL"/>
      </w:pPr>
      <w:r w:rsidRPr="00F537EB">
        <w:t xml:space="preserve">    ]]</w:t>
      </w:r>
    </w:p>
    <w:p w14:paraId="470CC1B1" w14:textId="77777777" w:rsidR="005C4247" w:rsidRPr="00F537EB" w:rsidRDefault="005C4247" w:rsidP="005C4247">
      <w:pPr>
        <w:pStyle w:val="PL"/>
      </w:pPr>
    </w:p>
    <w:p w14:paraId="4F6F7652" w14:textId="77777777" w:rsidR="005C4247" w:rsidRPr="00F537EB" w:rsidRDefault="005C4247" w:rsidP="005C4247">
      <w:pPr>
        <w:pStyle w:val="PL"/>
      </w:pPr>
      <w:r w:rsidRPr="00F537EB">
        <w:t>}</w:t>
      </w:r>
    </w:p>
    <w:p w14:paraId="021B0B86" w14:textId="77777777" w:rsidR="005C4247" w:rsidRPr="00F537EB" w:rsidRDefault="005C4247" w:rsidP="005C4247">
      <w:pPr>
        <w:pStyle w:val="PL"/>
      </w:pPr>
    </w:p>
    <w:p w14:paraId="6295BE16" w14:textId="77777777" w:rsidR="005C4247" w:rsidRPr="00F537EB" w:rsidRDefault="005C4247" w:rsidP="005C4247">
      <w:pPr>
        <w:pStyle w:val="PL"/>
      </w:pPr>
      <w:r w:rsidRPr="00F537EB">
        <w:t>-- TAG-SERVINGCELLCONFIGCOMMONSIB-STOP</w:t>
      </w:r>
    </w:p>
    <w:p w14:paraId="25AA4ADB" w14:textId="77777777" w:rsidR="005C4247" w:rsidRPr="00F537EB" w:rsidRDefault="005C4247" w:rsidP="005C4247">
      <w:pPr>
        <w:pStyle w:val="PL"/>
      </w:pPr>
      <w:r w:rsidRPr="00F537EB">
        <w:t>-- ASN1STOP</w:t>
      </w:r>
    </w:p>
    <w:p w14:paraId="11067D84" w14:textId="77777777" w:rsidR="005C4247" w:rsidRPr="00F537EB" w:rsidRDefault="005C4247" w:rsidP="005C4247">
      <w:pPr>
        <w:rPr>
          <w:rFonts w:eastAsia="MS Mincho"/>
        </w:rPr>
      </w:pPr>
    </w:p>
    <w:p w14:paraId="7E1F4919" w14:textId="77777777" w:rsidR="001E061F" w:rsidRDefault="001E061F" w:rsidP="00D552A4">
      <w:pPr>
        <w:rPr>
          <w:lang w:val="en-GB"/>
        </w:rPr>
      </w:pPr>
      <w:r>
        <w:rPr>
          <w:color w:val="000000" w:themeColor="text1"/>
          <w:lang w:val="en-GB" w:eastAsia="x-none"/>
        </w:rPr>
        <w:t xml:space="preserve">Thus, if </w:t>
      </w:r>
      <w:r>
        <w:rPr>
          <w:lang w:val="en-GB"/>
        </w:rPr>
        <w:t xml:space="preserve">NB-IoT is deployed in the same FR1 TDD band in the same channel bandwidth as NR, or deployed in the same FR1 FDD band in the same channel bandwidth as NR, then </w:t>
      </w:r>
    </w:p>
    <w:p w14:paraId="20A8C1AC" w14:textId="00A20010" w:rsidR="001E061F" w:rsidRPr="001E061F" w:rsidRDefault="001E061F" w:rsidP="001E061F">
      <w:pPr>
        <w:pStyle w:val="ListParagraph"/>
        <w:numPr>
          <w:ilvl w:val="0"/>
          <w:numId w:val="23"/>
        </w:numPr>
        <w:rPr>
          <w:color w:val="000000" w:themeColor="text1"/>
          <w:lang w:val="en-GB" w:eastAsia="x-none"/>
        </w:rPr>
      </w:pPr>
      <w:r>
        <w:rPr>
          <w:lang w:val="en-GB"/>
        </w:rPr>
        <w:t>NR uplink has to be reconfigured to support the new TA offset value of 0 Tc in case of FDD, or 39936 Tc in case of TDD.</w:t>
      </w:r>
    </w:p>
    <w:p w14:paraId="0D755BBC" w14:textId="1DE87645" w:rsidR="001E061F" w:rsidRPr="001E061F" w:rsidRDefault="001E061F" w:rsidP="001E061F">
      <w:pPr>
        <w:pStyle w:val="ListParagraph"/>
        <w:numPr>
          <w:ilvl w:val="0"/>
          <w:numId w:val="23"/>
        </w:numPr>
        <w:rPr>
          <w:color w:val="000000" w:themeColor="text1"/>
          <w:lang w:val="en-GB" w:eastAsia="x-none"/>
        </w:rPr>
      </w:pPr>
      <w:r w:rsidRPr="001E061F">
        <w:rPr>
          <w:lang w:val="en-GB"/>
        </w:rPr>
        <w:t xml:space="preserve">NR has to provide </w:t>
      </w:r>
      <w:r>
        <w:rPr>
          <w:lang w:val="en-GB"/>
        </w:rPr>
        <w:t xml:space="preserve">signalling support for the new TA offset value by including </w:t>
      </w:r>
      <w:r w:rsidRPr="001E061F">
        <w:rPr>
          <w:lang w:val="en-GB"/>
        </w:rPr>
        <w:t xml:space="preserve">the parameter </w:t>
      </w:r>
      <w:r w:rsidRPr="001E061F">
        <w:rPr>
          <w:i/>
          <w:iCs/>
        </w:rPr>
        <w:t>n-</w:t>
      </w:r>
      <w:proofErr w:type="spellStart"/>
      <w:r w:rsidRPr="001E061F">
        <w:rPr>
          <w:i/>
          <w:iCs/>
        </w:rPr>
        <w:t>TimingAdvanceOffset</w:t>
      </w:r>
      <w:proofErr w:type="spellEnd"/>
      <w:r w:rsidRPr="001E061F">
        <w:rPr>
          <w:i/>
          <w:iCs/>
        </w:rPr>
        <w:t xml:space="preserve"> </w:t>
      </w:r>
      <w:r w:rsidRPr="001E061F">
        <w:t>in SIB1</w:t>
      </w:r>
      <w:r>
        <w:t xml:space="preserve"> set to </w:t>
      </w:r>
      <w:r>
        <w:rPr>
          <w:lang w:val="en-GB"/>
        </w:rPr>
        <w:t xml:space="preserve">0 Tc in case of FDD, or 39936 Tc in case of TDD. </w:t>
      </w:r>
    </w:p>
    <w:p w14:paraId="49BBA376" w14:textId="49F25F50" w:rsidR="00F3412F" w:rsidRDefault="001E061F" w:rsidP="001E061F">
      <w:pPr>
        <w:rPr>
          <w:color w:val="000000" w:themeColor="text1"/>
          <w:lang w:val="en-GB" w:eastAsia="x-none"/>
        </w:rPr>
      </w:pPr>
      <w:r>
        <w:rPr>
          <w:color w:val="000000" w:themeColor="text1"/>
          <w:lang w:val="en-GB" w:eastAsia="x-none"/>
        </w:rPr>
        <w:t>The reconfiguration of the uplink, which may require a shut-off of the NR BS</w:t>
      </w:r>
      <w:r w:rsidR="004A3EF3">
        <w:rPr>
          <w:color w:val="000000" w:themeColor="text1"/>
          <w:lang w:val="en-GB" w:eastAsia="x-none"/>
        </w:rPr>
        <w:t>, as mentioned in [1]</w:t>
      </w:r>
      <w:r>
        <w:rPr>
          <w:color w:val="000000" w:themeColor="text1"/>
          <w:lang w:val="en-GB" w:eastAsia="x-none"/>
        </w:rPr>
        <w:t xml:space="preserve">, is then required only once. Thereafter the new TA offset </w:t>
      </w:r>
      <w:r w:rsidR="00F3412F">
        <w:rPr>
          <w:color w:val="000000" w:themeColor="text1"/>
          <w:lang w:val="en-GB" w:eastAsia="x-none"/>
        </w:rPr>
        <w:t>is</w:t>
      </w:r>
      <w:r>
        <w:rPr>
          <w:color w:val="000000" w:themeColor="text1"/>
          <w:lang w:val="en-GB" w:eastAsia="x-none"/>
        </w:rPr>
        <w:t xml:space="preserve"> </w:t>
      </w:r>
      <w:r w:rsidR="00F3412F">
        <w:rPr>
          <w:color w:val="000000" w:themeColor="text1"/>
          <w:lang w:val="en-GB" w:eastAsia="x-none"/>
        </w:rPr>
        <w:t xml:space="preserve">permanently </w:t>
      </w:r>
      <w:r>
        <w:rPr>
          <w:color w:val="000000" w:themeColor="text1"/>
          <w:lang w:val="en-GB" w:eastAsia="x-none"/>
        </w:rPr>
        <w:t xml:space="preserve">signalled </w:t>
      </w:r>
      <w:r w:rsidR="00F3412F">
        <w:rPr>
          <w:color w:val="000000" w:themeColor="text1"/>
          <w:lang w:val="en-GB" w:eastAsia="x-none"/>
        </w:rPr>
        <w:t xml:space="preserve">to NR UE’s </w:t>
      </w:r>
      <w:r>
        <w:rPr>
          <w:color w:val="000000" w:themeColor="text1"/>
          <w:lang w:val="en-GB" w:eastAsia="x-none"/>
        </w:rPr>
        <w:t>in SIB1</w:t>
      </w:r>
      <w:r w:rsidR="004439F0">
        <w:rPr>
          <w:color w:val="000000" w:themeColor="text1"/>
          <w:lang w:val="en-GB" w:eastAsia="x-none"/>
        </w:rPr>
        <w:t>, as depicted above.</w:t>
      </w:r>
    </w:p>
    <w:p w14:paraId="4243B840" w14:textId="77777777" w:rsidR="004439F0" w:rsidRPr="001E061F" w:rsidRDefault="004439F0" w:rsidP="004439F0">
      <w:pPr>
        <w:rPr>
          <w:color w:val="000000" w:themeColor="text1"/>
          <w:lang w:val="en-GB" w:eastAsia="x-none"/>
        </w:rPr>
      </w:pPr>
      <w:r>
        <w:t>The following proposal is made:</w:t>
      </w:r>
    </w:p>
    <w:p w14:paraId="3B0049EA" w14:textId="31032689" w:rsidR="004439F0" w:rsidRPr="00D74EE0" w:rsidRDefault="004439F0" w:rsidP="004439F0">
      <w:pPr>
        <w:pStyle w:val="RAN4proposal"/>
        <w:spacing w:after="120"/>
        <w:ind w:left="1134" w:hanging="1134"/>
      </w:pPr>
      <w:r>
        <w:rPr>
          <w:rStyle w:val="RAN4proposalChar0"/>
        </w:rPr>
        <w:tab/>
      </w:r>
      <w:r w:rsidRPr="00D74EE0">
        <w:rPr>
          <w:rStyle w:val="RAN4proposalChar0"/>
          <w:b/>
          <w:bCs/>
        </w:rPr>
        <w:t xml:space="preserve">RAN4 to agree there is no issue with the current TA offset definition in TS 38.133 for the </w:t>
      </w:r>
      <w:r w:rsidR="004A3EF3">
        <w:rPr>
          <w:rStyle w:val="RAN4proposalChar0"/>
          <w:b/>
          <w:bCs/>
        </w:rPr>
        <w:t>NB-IoT</w:t>
      </w:r>
      <w:r w:rsidR="000013D0">
        <w:rPr>
          <w:rStyle w:val="RAN4proposalChar0"/>
          <w:b/>
          <w:bCs/>
        </w:rPr>
        <w:t xml:space="preserve"> </w:t>
      </w:r>
      <w:r w:rsidR="004A3EF3">
        <w:rPr>
          <w:rStyle w:val="RAN4proposalChar0"/>
          <w:b/>
          <w:bCs/>
        </w:rPr>
        <w:t>-</w:t>
      </w:r>
      <w:r w:rsidR="000013D0">
        <w:rPr>
          <w:rStyle w:val="RAN4proposalChar0"/>
          <w:b/>
          <w:bCs/>
        </w:rPr>
        <w:t xml:space="preserve"> </w:t>
      </w:r>
      <w:r w:rsidR="004A3EF3">
        <w:rPr>
          <w:rStyle w:val="RAN4proposalChar0"/>
          <w:b/>
          <w:bCs/>
        </w:rPr>
        <w:t xml:space="preserve">NR </w:t>
      </w:r>
      <w:r w:rsidRPr="00D74EE0">
        <w:rPr>
          <w:rStyle w:val="RAN4proposalChar0"/>
          <w:b/>
          <w:bCs/>
        </w:rPr>
        <w:t>coexistence case. Thus</w:t>
      </w:r>
      <w:r>
        <w:rPr>
          <w:rStyle w:val="RAN4proposalChar0"/>
          <w:b/>
          <w:bCs/>
        </w:rPr>
        <w:t>,</w:t>
      </w:r>
      <w:r w:rsidRPr="00D74EE0">
        <w:rPr>
          <w:rStyle w:val="RAN4proposalChar0"/>
          <w:b/>
          <w:bCs/>
        </w:rPr>
        <w:t xml:space="preserve"> option 1 in section 1 is the only possible option for the TDD case.</w:t>
      </w:r>
    </w:p>
    <w:p w14:paraId="536D4CED" w14:textId="729DEFC4" w:rsidR="001E061F" w:rsidRPr="004A3EF3" w:rsidRDefault="00F3412F" w:rsidP="004A3EF3">
      <w:r>
        <w:rPr>
          <w:color w:val="000000" w:themeColor="text1"/>
          <w:lang w:val="en-GB" w:eastAsia="x-none"/>
        </w:rPr>
        <w:t xml:space="preserve">The TA offset </w:t>
      </w:r>
      <w:r w:rsidR="004A3EF3">
        <w:rPr>
          <w:color w:val="000000" w:themeColor="text1"/>
          <w:lang w:val="en-GB" w:eastAsia="x-none"/>
        </w:rPr>
        <w:t>setting</w:t>
      </w:r>
      <w:r>
        <w:rPr>
          <w:color w:val="000000" w:themeColor="text1"/>
          <w:lang w:val="en-GB" w:eastAsia="x-none"/>
        </w:rPr>
        <w:t xml:space="preserve"> for NR</w:t>
      </w:r>
      <w:r w:rsidR="004439F0">
        <w:rPr>
          <w:color w:val="000000" w:themeColor="text1"/>
          <w:lang w:val="en-GB" w:eastAsia="x-none"/>
        </w:rPr>
        <w:t xml:space="preserve"> coexistence with </w:t>
      </w:r>
      <w:r>
        <w:rPr>
          <w:color w:val="000000" w:themeColor="text1"/>
          <w:lang w:val="en-GB" w:eastAsia="x-none"/>
        </w:rPr>
        <w:t>NB-IoT</w:t>
      </w:r>
      <w:r w:rsidR="004A3EF3">
        <w:rPr>
          <w:color w:val="000000" w:themeColor="text1"/>
          <w:lang w:val="en-GB" w:eastAsia="x-none"/>
        </w:rPr>
        <w:t>, both for FDD and TDD</w:t>
      </w:r>
      <w:r w:rsidR="000013D0">
        <w:rPr>
          <w:color w:val="000000" w:themeColor="text1"/>
          <w:lang w:val="en-GB" w:eastAsia="x-none"/>
        </w:rPr>
        <w:t xml:space="preserve">, is currently not explicitly stated in </w:t>
      </w:r>
      <w:r w:rsidR="000013D0" w:rsidRPr="004A3EF3">
        <w:rPr>
          <w:color w:val="000000" w:themeColor="text1"/>
          <w:lang w:val="en-GB" w:eastAsia="x-none"/>
        </w:rPr>
        <w:t>Table 7.1.2-2</w:t>
      </w:r>
      <w:r w:rsidR="000013D0">
        <w:rPr>
          <w:color w:val="000000" w:themeColor="text1"/>
          <w:lang w:val="en-GB" w:eastAsia="x-none"/>
        </w:rPr>
        <w:t xml:space="preserve"> of TS 38.133</w:t>
      </w:r>
      <w:r w:rsidR="004A3EF3">
        <w:rPr>
          <w:color w:val="000000" w:themeColor="text1"/>
          <w:lang w:val="en-GB" w:eastAsia="x-none"/>
        </w:rPr>
        <w:t xml:space="preserve">, </w:t>
      </w:r>
      <w:r w:rsidR="000013D0">
        <w:rPr>
          <w:color w:val="000000" w:themeColor="text1"/>
          <w:lang w:val="en-GB" w:eastAsia="x-none"/>
        </w:rPr>
        <w:t xml:space="preserve">however. This </w:t>
      </w:r>
      <w:r>
        <w:rPr>
          <w:color w:val="000000" w:themeColor="text1"/>
          <w:lang w:val="en-GB" w:eastAsia="x-none"/>
        </w:rPr>
        <w:t xml:space="preserve">has been earlier addressed in [3]. </w:t>
      </w:r>
      <w:r w:rsidR="004439F0">
        <w:rPr>
          <w:color w:val="000000" w:themeColor="text1"/>
          <w:lang w:val="en-GB" w:eastAsia="x-none"/>
        </w:rPr>
        <w:t>Comments were received during the discussion that the NB-IoT</w:t>
      </w:r>
      <w:r w:rsidR="000013D0">
        <w:rPr>
          <w:color w:val="000000" w:themeColor="text1"/>
          <w:lang w:val="en-GB" w:eastAsia="x-none"/>
        </w:rPr>
        <w:t xml:space="preserve"> </w:t>
      </w:r>
      <w:r w:rsidR="004439F0">
        <w:rPr>
          <w:color w:val="000000" w:themeColor="text1"/>
          <w:lang w:val="en-GB" w:eastAsia="x-none"/>
        </w:rPr>
        <w:t>-</w:t>
      </w:r>
      <w:r w:rsidR="000013D0">
        <w:rPr>
          <w:color w:val="000000" w:themeColor="text1"/>
          <w:lang w:val="en-GB" w:eastAsia="x-none"/>
        </w:rPr>
        <w:t xml:space="preserve"> </w:t>
      </w:r>
      <w:r w:rsidR="004439F0">
        <w:rPr>
          <w:color w:val="000000" w:themeColor="text1"/>
          <w:lang w:val="en-GB" w:eastAsia="x-none"/>
        </w:rPr>
        <w:t>NR coexistence case should be split from the LTE</w:t>
      </w:r>
      <w:r w:rsidR="000013D0">
        <w:rPr>
          <w:color w:val="000000" w:themeColor="text1"/>
          <w:lang w:val="en-GB" w:eastAsia="x-none"/>
        </w:rPr>
        <w:t xml:space="preserve"> </w:t>
      </w:r>
      <w:r w:rsidR="004439F0">
        <w:rPr>
          <w:color w:val="000000" w:themeColor="text1"/>
          <w:lang w:val="en-GB" w:eastAsia="x-none"/>
        </w:rPr>
        <w:t>-</w:t>
      </w:r>
      <w:r w:rsidR="000013D0">
        <w:rPr>
          <w:color w:val="000000" w:themeColor="text1"/>
          <w:lang w:val="en-GB" w:eastAsia="x-none"/>
        </w:rPr>
        <w:t xml:space="preserve"> </w:t>
      </w:r>
      <w:r w:rsidR="004439F0">
        <w:rPr>
          <w:color w:val="000000" w:themeColor="text1"/>
          <w:lang w:val="en-GB" w:eastAsia="x-none"/>
        </w:rPr>
        <w:t xml:space="preserve">NR coexistence case </w:t>
      </w:r>
      <w:r w:rsidR="004A3EF3">
        <w:rPr>
          <w:color w:val="000000" w:themeColor="text1"/>
          <w:lang w:val="en-GB" w:eastAsia="x-none"/>
        </w:rPr>
        <w:t xml:space="preserve">into different rows </w:t>
      </w:r>
      <w:r w:rsidR="004439F0">
        <w:rPr>
          <w:color w:val="000000" w:themeColor="text1"/>
          <w:lang w:val="en-GB" w:eastAsia="x-none"/>
        </w:rPr>
        <w:t xml:space="preserve">in </w:t>
      </w:r>
      <w:r w:rsidR="004A3EF3" w:rsidRPr="004A3EF3">
        <w:rPr>
          <w:color w:val="000000" w:themeColor="text1"/>
          <w:lang w:val="en-GB" w:eastAsia="x-none"/>
        </w:rPr>
        <w:t>Table 7.1.2-2</w:t>
      </w:r>
      <w:r w:rsidR="004A3EF3">
        <w:rPr>
          <w:color w:val="000000" w:themeColor="text1"/>
          <w:lang w:val="en-GB" w:eastAsia="x-none"/>
        </w:rPr>
        <w:t xml:space="preserve"> of TS 38.133. Th</w:t>
      </w:r>
      <w:r w:rsidR="000013D0">
        <w:rPr>
          <w:color w:val="000000" w:themeColor="text1"/>
          <w:lang w:val="en-GB" w:eastAsia="x-none"/>
        </w:rPr>
        <w:t xml:space="preserve">e corresponding </w:t>
      </w:r>
      <w:r w:rsidR="006E1ECC">
        <w:rPr>
          <w:color w:val="000000" w:themeColor="text1"/>
          <w:lang w:val="en-GB" w:eastAsia="x-none"/>
        </w:rPr>
        <w:t xml:space="preserve">draft </w:t>
      </w:r>
      <w:r w:rsidR="000013D0">
        <w:rPr>
          <w:color w:val="000000" w:themeColor="text1"/>
          <w:lang w:val="en-GB" w:eastAsia="x-none"/>
        </w:rPr>
        <w:t xml:space="preserve">CR is </w:t>
      </w:r>
      <w:r w:rsidR="004A3EF3">
        <w:rPr>
          <w:color w:val="000000" w:themeColor="text1"/>
          <w:lang w:val="en-GB" w:eastAsia="x-none"/>
        </w:rPr>
        <w:t>provided to this meeting</w:t>
      </w:r>
      <w:r w:rsidR="000013D0">
        <w:rPr>
          <w:color w:val="000000" w:themeColor="text1"/>
          <w:lang w:val="en-GB" w:eastAsia="x-none"/>
        </w:rPr>
        <w:t xml:space="preserve"> in [4]</w:t>
      </w:r>
      <w:r w:rsidR="004A3EF3">
        <w:rPr>
          <w:color w:val="000000" w:themeColor="text1"/>
          <w:lang w:val="en-GB" w:eastAsia="x-none"/>
        </w:rPr>
        <w:t>.</w:t>
      </w:r>
    </w:p>
    <w:p w14:paraId="3FDCF414" w14:textId="77777777" w:rsidR="00CD7492" w:rsidRPr="00DB31F5" w:rsidRDefault="00CD7492" w:rsidP="00A37002">
      <w:pPr>
        <w:pStyle w:val="RAN4H1"/>
      </w:pPr>
      <w:r w:rsidRPr="00DB31F5">
        <w:t>Conclusion</w:t>
      </w:r>
    </w:p>
    <w:p w14:paraId="667E15D9" w14:textId="6911CD21" w:rsidR="001D67AA" w:rsidRPr="00DB31F5" w:rsidRDefault="0098494A" w:rsidP="00211053">
      <w:pPr>
        <w:rPr>
          <w:lang w:val="en-GB"/>
        </w:rPr>
      </w:pPr>
      <w:r w:rsidRPr="00DB31F5">
        <w:rPr>
          <w:lang w:val="en-GB"/>
        </w:rPr>
        <w:t xml:space="preserve">This contribution </w:t>
      </w:r>
      <w:r w:rsidR="008F7385" w:rsidRPr="00DB31F5">
        <w:rPr>
          <w:lang w:val="en-GB"/>
        </w:rPr>
        <w:t xml:space="preserve">has discussed </w:t>
      </w:r>
      <w:r w:rsidR="00240C74" w:rsidRPr="00DB31F5">
        <w:rPr>
          <w:lang w:val="en-GB"/>
        </w:rPr>
        <w:t>t</w:t>
      </w:r>
      <w:r w:rsidR="00D74EE0">
        <w:rPr>
          <w:lang w:val="en-GB"/>
        </w:rPr>
        <w:t xml:space="preserve">he open issue </w:t>
      </w:r>
      <w:r w:rsidR="008924AB">
        <w:rPr>
          <w:lang w:val="en-GB"/>
        </w:rPr>
        <w:t xml:space="preserve">on the TA offset </w:t>
      </w:r>
      <w:r w:rsidR="000013D0">
        <w:rPr>
          <w:lang w:val="en-GB"/>
        </w:rPr>
        <w:t>configuration</w:t>
      </w:r>
      <w:r w:rsidR="008924AB">
        <w:rPr>
          <w:lang w:val="en-GB"/>
        </w:rPr>
        <w:t xml:space="preserve"> for </w:t>
      </w:r>
      <w:r w:rsidR="000013D0">
        <w:rPr>
          <w:lang w:val="en-GB"/>
        </w:rPr>
        <w:t xml:space="preserve">the </w:t>
      </w:r>
      <w:r w:rsidR="008924AB">
        <w:rPr>
          <w:lang w:val="en-GB"/>
        </w:rPr>
        <w:t>NB-IoT</w:t>
      </w:r>
      <w:r w:rsidR="000013D0">
        <w:rPr>
          <w:lang w:val="en-GB"/>
        </w:rPr>
        <w:t xml:space="preserve"> - </w:t>
      </w:r>
      <w:r w:rsidR="004A3EF3">
        <w:rPr>
          <w:lang w:val="en-GB"/>
        </w:rPr>
        <w:t xml:space="preserve">NR </w:t>
      </w:r>
      <w:r w:rsidR="008924AB">
        <w:rPr>
          <w:lang w:val="en-GB"/>
        </w:rPr>
        <w:t xml:space="preserve">coexistence </w:t>
      </w:r>
      <w:r w:rsidR="000013D0">
        <w:rPr>
          <w:lang w:val="en-GB"/>
        </w:rPr>
        <w:t xml:space="preserve">case </w:t>
      </w:r>
      <w:r w:rsidR="008924AB">
        <w:rPr>
          <w:lang w:val="en-GB"/>
        </w:rPr>
        <w:t xml:space="preserve">as raised </w:t>
      </w:r>
      <w:r w:rsidR="006F279D" w:rsidRPr="00DB31F5">
        <w:rPr>
          <w:lang w:val="en-GB"/>
        </w:rPr>
        <w:t>in [1]</w:t>
      </w:r>
      <w:r w:rsidR="008924AB">
        <w:rPr>
          <w:lang w:val="en-GB"/>
        </w:rPr>
        <w:t>.</w:t>
      </w:r>
    </w:p>
    <w:p w14:paraId="0A00F010" w14:textId="7C5CDA43" w:rsidR="00544780" w:rsidRPr="00DB31F5" w:rsidRDefault="006F279D" w:rsidP="00CF1700">
      <w:pPr>
        <w:rPr>
          <w:lang w:val="en-GB"/>
        </w:rPr>
      </w:pPr>
      <w:r w:rsidRPr="00DB31F5">
        <w:rPr>
          <w:lang w:val="en-GB"/>
        </w:rPr>
        <w:t>F</w:t>
      </w:r>
      <w:r w:rsidR="0098494A" w:rsidRPr="00DB31F5">
        <w:rPr>
          <w:lang w:val="en-GB"/>
        </w:rPr>
        <w:t>ollowing proposal</w:t>
      </w:r>
      <w:r w:rsidR="004A3EF3">
        <w:rPr>
          <w:lang w:val="en-GB"/>
        </w:rPr>
        <w:t xml:space="preserve"> </w:t>
      </w:r>
      <w:r w:rsidR="00AE4C98" w:rsidRPr="00DB31F5">
        <w:rPr>
          <w:lang w:val="en-GB"/>
        </w:rPr>
        <w:t xml:space="preserve">for agreement </w:t>
      </w:r>
      <w:r w:rsidR="004A3EF3">
        <w:rPr>
          <w:lang w:val="en-GB"/>
        </w:rPr>
        <w:t>is</w:t>
      </w:r>
      <w:r w:rsidR="00091D16" w:rsidRPr="00DB31F5">
        <w:rPr>
          <w:lang w:val="en-GB"/>
        </w:rPr>
        <w:t xml:space="preserve"> made</w:t>
      </w:r>
      <w:r w:rsidR="0098494A" w:rsidRPr="00DB31F5">
        <w:rPr>
          <w:lang w:val="en-GB"/>
        </w:rPr>
        <w:t>:</w:t>
      </w:r>
    </w:p>
    <w:p w14:paraId="1FCCF7C2" w14:textId="1E6169B8" w:rsidR="00D74EE0" w:rsidRPr="00D74EE0" w:rsidRDefault="00D74EE0" w:rsidP="00D74EE0">
      <w:pPr>
        <w:pStyle w:val="RAN4Proposal0"/>
        <w:spacing w:after="120"/>
        <w:ind w:left="1134" w:hanging="1134"/>
        <w:contextualSpacing w:val="0"/>
      </w:pPr>
      <w:r w:rsidRPr="00D74EE0">
        <w:rPr>
          <w:rStyle w:val="RAN4proposalChar0"/>
          <w:b/>
          <w:bCs/>
        </w:rPr>
        <w:t xml:space="preserve">RAN4 to agree there is no issue with the current TA offset definition in TS 38.133 for the </w:t>
      </w:r>
      <w:r w:rsidR="000013D0">
        <w:rPr>
          <w:rStyle w:val="RAN4proposalChar0"/>
          <w:b/>
          <w:bCs/>
        </w:rPr>
        <w:t xml:space="preserve">NB-IoT - NR </w:t>
      </w:r>
      <w:r w:rsidRPr="00D74EE0">
        <w:rPr>
          <w:rStyle w:val="RAN4proposalChar0"/>
          <w:b/>
          <w:bCs/>
        </w:rPr>
        <w:t>coexistence case. Thus</w:t>
      </w:r>
      <w:r>
        <w:rPr>
          <w:rStyle w:val="RAN4proposalChar0"/>
          <w:b/>
          <w:bCs/>
        </w:rPr>
        <w:t>,</w:t>
      </w:r>
      <w:r w:rsidRPr="00D74EE0">
        <w:rPr>
          <w:rStyle w:val="RAN4proposalChar0"/>
          <w:b/>
          <w:bCs/>
        </w:rPr>
        <w:t xml:space="preserve"> option 1 in section 1 is the only possible option for the TDD case.</w:t>
      </w:r>
    </w:p>
    <w:p w14:paraId="3368E0D9" w14:textId="7D473A0E" w:rsidR="004A3EF3" w:rsidRPr="004A3EF3" w:rsidRDefault="004A3EF3" w:rsidP="004A3EF3">
      <w:r>
        <w:rPr>
          <w:color w:val="000000" w:themeColor="text1"/>
          <w:lang w:val="en-GB" w:eastAsia="x-none"/>
        </w:rPr>
        <w:t xml:space="preserve">In addition, the TA offset setting for NR coexistence with NB-IoT, both for FDD and TDD, </w:t>
      </w:r>
      <w:r w:rsidR="000013D0">
        <w:rPr>
          <w:color w:val="000000" w:themeColor="text1"/>
          <w:lang w:val="en-GB" w:eastAsia="x-none"/>
        </w:rPr>
        <w:t xml:space="preserve">needs to be explicitly stated </w:t>
      </w:r>
      <w:r>
        <w:rPr>
          <w:color w:val="000000" w:themeColor="text1"/>
          <w:lang w:val="en-GB" w:eastAsia="x-none"/>
        </w:rPr>
        <w:t xml:space="preserve">in </w:t>
      </w:r>
      <w:r w:rsidRPr="004A3EF3">
        <w:rPr>
          <w:color w:val="000000" w:themeColor="text1"/>
          <w:lang w:val="en-GB" w:eastAsia="x-none"/>
        </w:rPr>
        <w:t>Table 7.1.2-2</w:t>
      </w:r>
      <w:r>
        <w:rPr>
          <w:color w:val="000000" w:themeColor="text1"/>
          <w:lang w:val="en-GB" w:eastAsia="x-none"/>
        </w:rPr>
        <w:t xml:space="preserve"> of TS 38.133</w:t>
      </w:r>
      <w:r w:rsidR="000013D0">
        <w:rPr>
          <w:color w:val="000000" w:themeColor="text1"/>
          <w:lang w:val="en-GB" w:eastAsia="x-none"/>
        </w:rPr>
        <w:t xml:space="preserve">. The corresponding </w:t>
      </w:r>
      <w:r w:rsidR="006E1ECC">
        <w:rPr>
          <w:color w:val="000000" w:themeColor="text1"/>
          <w:lang w:val="en-GB" w:eastAsia="x-none"/>
        </w:rPr>
        <w:t xml:space="preserve">draft </w:t>
      </w:r>
      <w:r w:rsidR="000013D0">
        <w:rPr>
          <w:color w:val="000000" w:themeColor="text1"/>
          <w:lang w:val="en-GB" w:eastAsia="x-none"/>
        </w:rPr>
        <w:t>CR</w:t>
      </w:r>
      <w:r>
        <w:rPr>
          <w:color w:val="000000" w:themeColor="text1"/>
          <w:lang w:val="en-GB" w:eastAsia="x-none"/>
        </w:rPr>
        <w:t xml:space="preserve"> is provided to this meeting in [4].</w:t>
      </w:r>
    </w:p>
    <w:p w14:paraId="6B0983B5" w14:textId="77777777" w:rsidR="003B659E" w:rsidRPr="00DB31F5" w:rsidRDefault="003B659E" w:rsidP="0008612A">
      <w:pPr>
        <w:pStyle w:val="RAN4H1"/>
      </w:pPr>
      <w:r w:rsidRPr="00DB31F5">
        <w:t>References</w:t>
      </w:r>
    </w:p>
    <w:p w14:paraId="61E07047" w14:textId="25EAF646" w:rsidR="00A73210" w:rsidRDefault="00A73210" w:rsidP="00B00177">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lang w:val="en-GB"/>
        </w:rPr>
      </w:pPr>
      <w:r w:rsidRPr="00B00177">
        <w:rPr>
          <w:rFonts w:eastAsia="Times New Roman" w:cs="Times New Roman"/>
          <w:color w:val="000000" w:themeColor="text1"/>
          <w:szCs w:val="20"/>
          <w:lang w:val="en-GB"/>
        </w:rPr>
        <w:t>R4-200</w:t>
      </w:r>
      <w:r w:rsidR="00B00177">
        <w:rPr>
          <w:rFonts w:eastAsia="Times New Roman" w:cs="Times New Roman"/>
          <w:color w:val="000000" w:themeColor="text1"/>
          <w:szCs w:val="20"/>
          <w:lang w:val="en-GB"/>
        </w:rPr>
        <w:t>1553</w:t>
      </w:r>
      <w:r w:rsidRPr="00B00177">
        <w:rPr>
          <w:rFonts w:eastAsia="Times New Roman" w:cs="Times New Roman"/>
          <w:color w:val="000000" w:themeColor="text1"/>
          <w:szCs w:val="20"/>
          <w:lang w:val="en-GB"/>
        </w:rPr>
        <w:t>, "</w:t>
      </w:r>
      <w:r w:rsidR="00B00177" w:rsidRPr="00B00177">
        <w:rPr>
          <w:rFonts w:eastAsia="Times New Roman" w:cs="Times New Roman"/>
          <w:color w:val="000000" w:themeColor="text1"/>
          <w:szCs w:val="20"/>
          <w:lang w:val="en-GB"/>
        </w:rPr>
        <w:t xml:space="preserve">Discussion on the TA offset setting for NR and NB-IoT coexistence", </w:t>
      </w:r>
      <w:r w:rsidRPr="00B00177">
        <w:rPr>
          <w:rFonts w:eastAsia="Times New Roman" w:cs="Times New Roman"/>
          <w:color w:val="000000" w:themeColor="text1"/>
          <w:szCs w:val="20"/>
          <w:lang w:val="en-GB"/>
        </w:rPr>
        <w:t xml:space="preserve">source: </w:t>
      </w:r>
      <w:r w:rsidR="00B00177" w:rsidRPr="00B00177">
        <w:rPr>
          <w:rFonts w:eastAsia="Times New Roman" w:cs="Times New Roman"/>
          <w:color w:val="000000" w:themeColor="text1"/>
          <w:szCs w:val="20"/>
          <w:lang w:val="en-GB"/>
        </w:rPr>
        <w:t xml:space="preserve">Huawei, </w:t>
      </w:r>
      <w:proofErr w:type="spellStart"/>
      <w:r w:rsidR="00B00177" w:rsidRPr="00B00177">
        <w:rPr>
          <w:rFonts w:eastAsia="Times New Roman" w:cs="Times New Roman"/>
          <w:color w:val="000000" w:themeColor="text1"/>
          <w:szCs w:val="20"/>
          <w:lang w:val="en-GB"/>
        </w:rPr>
        <w:t>HiSilicon</w:t>
      </w:r>
      <w:proofErr w:type="spellEnd"/>
    </w:p>
    <w:p w14:paraId="31548C0D" w14:textId="0903A35C" w:rsidR="008924AB" w:rsidRDefault="00B00177" w:rsidP="008924AB">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lang w:val="en-GB"/>
        </w:rPr>
      </w:pPr>
      <w:r w:rsidRPr="00B00177">
        <w:rPr>
          <w:rFonts w:eastAsia="Times New Roman" w:cs="Times New Roman"/>
          <w:color w:val="000000" w:themeColor="text1"/>
          <w:szCs w:val="20"/>
          <w:lang w:val="en-GB"/>
        </w:rPr>
        <w:t>R4-2002296, "Email discussion summary for RAN4#94e_#71_NB_IOTenh3_RRM", source: Moderator (Huawei)</w:t>
      </w:r>
    </w:p>
    <w:p w14:paraId="1D22AD7E" w14:textId="0AEEAC36" w:rsidR="00B00177" w:rsidRDefault="00F3412F" w:rsidP="004439F0">
      <w:pPr>
        <w:pStyle w:val="ListParagraph"/>
        <w:numPr>
          <w:ilvl w:val="0"/>
          <w:numId w:val="1"/>
        </w:numPr>
        <w:rPr>
          <w:rFonts w:eastAsia="Times New Roman" w:cs="Times New Roman"/>
          <w:color w:val="000000" w:themeColor="text1"/>
          <w:szCs w:val="20"/>
          <w:lang w:val="en-GB"/>
        </w:rPr>
      </w:pPr>
      <w:r w:rsidRPr="00F3412F">
        <w:rPr>
          <w:rFonts w:eastAsia="Times New Roman" w:cs="Times New Roman"/>
          <w:color w:val="000000" w:themeColor="text1"/>
          <w:szCs w:val="20"/>
          <w:lang w:val="en-GB"/>
        </w:rPr>
        <w:t xml:space="preserve">R4-1915169, </w:t>
      </w:r>
      <w:r w:rsidRPr="00B00177">
        <w:rPr>
          <w:rFonts w:eastAsia="Times New Roman" w:cs="Times New Roman"/>
          <w:color w:val="000000" w:themeColor="text1"/>
          <w:szCs w:val="20"/>
          <w:lang w:val="en-GB"/>
        </w:rPr>
        <w:t>"</w:t>
      </w:r>
      <w:r w:rsidR="006E1ECC">
        <w:rPr>
          <w:rFonts w:eastAsia="Times New Roman" w:cs="Times New Roman"/>
          <w:color w:val="000000" w:themeColor="text1"/>
          <w:szCs w:val="20"/>
          <w:lang w:val="en-GB"/>
        </w:rPr>
        <w:t xml:space="preserve">CR 38.133, </w:t>
      </w:r>
      <w:r w:rsidRPr="00F3412F">
        <w:rPr>
          <w:rFonts w:eastAsia="Times New Roman" w:cs="Times New Roman"/>
          <w:color w:val="000000" w:themeColor="text1"/>
          <w:szCs w:val="20"/>
          <w:lang w:val="en-GB"/>
        </w:rPr>
        <w:t>TA offset setting for NR coexistence with NB-IoT</w:t>
      </w:r>
      <w:r w:rsidRPr="00B00177">
        <w:rPr>
          <w:rFonts w:eastAsia="Times New Roman" w:cs="Times New Roman"/>
          <w:color w:val="000000" w:themeColor="text1"/>
          <w:szCs w:val="20"/>
          <w:lang w:val="en-GB"/>
        </w:rPr>
        <w:t>", source:</w:t>
      </w:r>
      <w:r w:rsidRPr="00F3412F">
        <w:rPr>
          <w:rFonts w:eastAsia="Times New Roman" w:cs="Times New Roman"/>
          <w:color w:val="000000" w:themeColor="text1"/>
          <w:szCs w:val="20"/>
          <w:lang w:val="en-GB"/>
        </w:rPr>
        <w:t xml:space="preserve"> Nokia</w:t>
      </w:r>
      <w:r w:rsidR="004439F0" w:rsidRPr="004439F0">
        <w:rPr>
          <w:rFonts w:eastAsia="Times New Roman" w:cs="Times New Roman"/>
          <w:color w:val="000000" w:themeColor="text1"/>
          <w:szCs w:val="20"/>
          <w:lang w:val="en-GB"/>
        </w:rPr>
        <w:t>, Nokia Shanghai Bell</w:t>
      </w:r>
    </w:p>
    <w:p w14:paraId="06329A37" w14:textId="77777777" w:rsidR="004439F0" w:rsidRDefault="004439F0" w:rsidP="004439F0">
      <w:pPr>
        <w:pStyle w:val="ListParagraph"/>
        <w:ind w:left="360"/>
        <w:rPr>
          <w:rFonts w:eastAsia="Times New Roman" w:cs="Times New Roman"/>
          <w:color w:val="000000" w:themeColor="text1"/>
          <w:szCs w:val="20"/>
          <w:lang w:val="en-GB"/>
        </w:rPr>
      </w:pPr>
    </w:p>
    <w:p w14:paraId="03B3FF8D" w14:textId="6DEECE24" w:rsidR="004439F0" w:rsidRPr="006E1ECC" w:rsidRDefault="004439F0" w:rsidP="004439F0">
      <w:pPr>
        <w:pStyle w:val="ListParagraph"/>
        <w:numPr>
          <w:ilvl w:val="0"/>
          <w:numId w:val="1"/>
        </w:numPr>
        <w:rPr>
          <w:rFonts w:eastAsia="Times New Roman" w:cs="Times New Roman"/>
          <w:color w:val="000000" w:themeColor="text1"/>
          <w:szCs w:val="20"/>
          <w:lang w:val="en-GB"/>
        </w:rPr>
      </w:pPr>
      <w:r w:rsidRPr="006E1ECC">
        <w:rPr>
          <w:rFonts w:eastAsia="Times New Roman" w:cs="Times New Roman"/>
          <w:color w:val="000000" w:themeColor="text1"/>
          <w:szCs w:val="20"/>
          <w:lang w:val="en-GB"/>
        </w:rPr>
        <w:t>R4-200</w:t>
      </w:r>
      <w:r w:rsidR="006E1ECC" w:rsidRPr="006E1ECC">
        <w:rPr>
          <w:rFonts w:eastAsia="Times New Roman" w:cs="Times New Roman"/>
          <w:color w:val="000000" w:themeColor="text1"/>
          <w:szCs w:val="20"/>
          <w:lang w:val="en-GB"/>
        </w:rPr>
        <w:t>4193</w:t>
      </w:r>
      <w:r w:rsidRPr="006E1ECC">
        <w:rPr>
          <w:rFonts w:eastAsia="Times New Roman" w:cs="Times New Roman"/>
          <w:color w:val="000000" w:themeColor="text1"/>
          <w:szCs w:val="20"/>
          <w:lang w:val="en-GB"/>
        </w:rPr>
        <w:t>, "</w:t>
      </w:r>
      <w:r w:rsidR="006E1ECC" w:rsidRPr="006E1ECC">
        <w:rPr>
          <w:rFonts w:eastAsia="Times New Roman" w:cs="Times New Roman"/>
          <w:color w:val="000000" w:themeColor="text1"/>
          <w:szCs w:val="20"/>
          <w:lang w:val="en-GB"/>
        </w:rPr>
        <w:t xml:space="preserve">Draft CR </w:t>
      </w:r>
      <w:r w:rsidRPr="006E1ECC">
        <w:rPr>
          <w:rFonts w:eastAsia="Times New Roman" w:cs="Times New Roman"/>
          <w:color w:val="000000" w:themeColor="text1"/>
          <w:szCs w:val="20"/>
          <w:lang w:val="en-GB"/>
        </w:rPr>
        <w:t>NTA offset under NR and NB-IoT coexistence in 38.133", source: Ericsson, Nokia, Nokia Shanghai Bell</w:t>
      </w:r>
    </w:p>
    <w:p w14:paraId="16DEFD9C" w14:textId="77777777" w:rsidR="004439F0" w:rsidRPr="004439F0" w:rsidRDefault="004439F0" w:rsidP="004439F0">
      <w:pPr>
        <w:pStyle w:val="ListParagraph"/>
        <w:ind w:left="360"/>
        <w:rPr>
          <w:rFonts w:eastAsia="Times New Roman" w:cs="Times New Roman"/>
          <w:color w:val="000000" w:themeColor="text1"/>
          <w:szCs w:val="20"/>
          <w:lang w:val="en-GB"/>
        </w:rPr>
      </w:pPr>
      <w:bookmarkStart w:id="8" w:name="_GoBack"/>
      <w:bookmarkEnd w:id="8"/>
    </w:p>
    <w:sectPr w:rsidR="004439F0" w:rsidRPr="004439F0" w:rsidSect="00A73210">
      <w:footerReference w:type="default" r:id="rId13"/>
      <w:pgSz w:w="11907" w:h="16840" w:code="9"/>
      <w:pgMar w:top="1412" w:right="1134"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59F7D" w14:textId="77777777" w:rsidR="00670CDB" w:rsidRDefault="00670CDB" w:rsidP="00001C9B">
      <w:pPr>
        <w:spacing w:after="0" w:line="240" w:lineRule="auto"/>
      </w:pPr>
      <w:r>
        <w:separator/>
      </w:r>
    </w:p>
  </w:endnote>
  <w:endnote w:type="continuationSeparator" w:id="0">
    <w:p w14:paraId="389EA747" w14:textId="77777777" w:rsidR="00670CDB" w:rsidRDefault="00670CD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A438EA" w:rsidRDefault="00A438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A438EA" w:rsidRDefault="00A43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88D3C" w14:textId="77777777" w:rsidR="00670CDB" w:rsidRDefault="00670CDB" w:rsidP="00001C9B">
      <w:pPr>
        <w:spacing w:after="0" w:line="240" w:lineRule="auto"/>
      </w:pPr>
      <w:r>
        <w:separator/>
      </w:r>
    </w:p>
  </w:footnote>
  <w:footnote w:type="continuationSeparator" w:id="0">
    <w:p w14:paraId="1746938C" w14:textId="77777777" w:rsidR="00670CDB" w:rsidRDefault="00670CD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7156"/>
    <w:multiLevelType w:val="hybridMultilevel"/>
    <w:tmpl w:val="9F226DA4"/>
    <w:lvl w:ilvl="0" w:tplc="C16A972C">
      <w:start w:val="22177"/>
      <w:numFmt w:val="bullet"/>
      <w:lvlText w:val="–"/>
      <w:lvlJc w:val="left"/>
      <w:pPr>
        <w:ind w:left="1854" w:hanging="360"/>
      </w:pPr>
      <w:rPr>
        <w:rFonts w:ascii="Arial" w:hAnsi="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C518B9"/>
    <w:multiLevelType w:val="hybridMultilevel"/>
    <w:tmpl w:val="3CAAC706"/>
    <w:lvl w:ilvl="0" w:tplc="E5B056DA">
      <w:start w:val="1"/>
      <w:numFmt w:val="bullet"/>
      <w:lvlText w:val="•"/>
      <w:lvlJc w:val="left"/>
      <w:pPr>
        <w:tabs>
          <w:tab w:val="num" w:pos="720"/>
        </w:tabs>
        <w:ind w:left="720" w:hanging="360"/>
      </w:pPr>
      <w:rPr>
        <w:rFonts w:ascii="Arial" w:hAnsi="Arial" w:hint="default"/>
      </w:rPr>
    </w:lvl>
    <w:lvl w:ilvl="1" w:tplc="3DDECE38">
      <w:start w:val="238"/>
      <w:numFmt w:val="bullet"/>
      <w:lvlText w:val="–"/>
      <w:lvlJc w:val="left"/>
      <w:pPr>
        <w:tabs>
          <w:tab w:val="num" w:pos="1440"/>
        </w:tabs>
        <w:ind w:left="1440" w:hanging="360"/>
      </w:pPr>
      <w:rPr>
        <w:rFonts w:ascii="Arial" w:hAnsi="Arial" w:hint="default"/>
      </w:rPr>
    </w:lvl>
    <w:lvl w:ilvl="2" w:tplc="C3E48C52" w:tentative="1">
      <w:start w:val="1"/>
      <w:numFmt w:val="bullet"/>
      <w:lvlText w:val="•"/>
      <w:lvlJc w:val="left"/>
      <w:pPr>
        <w:tabs>
          <w:tab w:val="num" w:pos="2160"/>
        </w:tabs>
        <w:ind w:left="2160" w:hanging="360"/>
      </w:pPr>
      <w:rPr>
        <w:rFonts w:ascii="Arial" w:hAnsi="Arial" w:hint="default"/>
      </w:rPr>
    </w:lvl>
    <w:lvl w:ilvl="3" w:tplc="C41884A4" w:tentative="1">
      <w:start w:val="1"/>
      <w:numFmt w:val="bullet"/>
      <w:lvlText w:val="•"/>
      <w:lvlJc w:val="left"/>
      <w:pPr>
        <w:tabs>
          <w:tab w:val="num" w:pos="2880"/>
        </w:tabs>
        <w:ind w:left="2880" w:hanging="360"/>
      </w:pPr>
      <w:rPr>
        <w:rFonts w:ascii="Arial" w:hAnsi="Arial" w:hint="default"/>
      </w:rPr>
    </w:lvl>
    <w:lvl w:ilvl="4" w:tplc="135E424A" w:tentative="1">
      <w:start w:val="1"/>
      <w:numFmt w:val="bullet"/>
      <w:lvlText w:val="•"/>
      <w:lvlJc w:val="left"/>
      <w:pPr>
        <w:tabs>
          <w:tab w:val="num" w:pos="3600"/>
        </w:tabs>
        <w:ind w:left="3600" w:hanging="360"/>
      </w:pPr>
      <w:rPr>
        <w:rFonts w:ascii="Arial" w:hAnsi="Arial" w:hint="default"/>
      </w:rPr>
    </w:lvl>
    <w:lvl w:ilvl="5" w:tplc="9822EFA6" w:tentative="1">
      <w:start w:val="1"/>
      <w:numFmt w:val="bullet"/>
      <w:lvlText w:val="•"/>
      <w:lvlJc w:val="left"/>
      <w:pPr>
        <w:tabs>
          <w:tab w:val="num" w:pos="4320"/>
        </w:tabs>
        <w:ind w:left="4320" w:hanging="360"/>
      </w:pPr>
      <w:rPr>
        <w:rFonts w:ascii="Arial" w:hAnsi="Arial" w:hint="default"/>
      </w:rPr>
    </w:lvl>
    <w:lvl w:ilvl="6" w:tplc="62D88CDC" w:tentative="1">
      <w:start w:val="1"/>
      <w:numFmt w:val="bullet"/>
      <w:lvlText w:val="•"/>
      <w:lvlJc w:val="left"/>
      <w:pPr>
        <w:tabs>
          <w:tab w:val="num" w:pos="5040"/>
        </w:tabs>
        <w:ind w:left="5040" w:hanging="360"/>
      </w:pPr>
      <w:rPr>
        <w:rFonts w:ascii="Arial" w:hAnsi="Arial" w:hint="default"/>
      </w:rPr>
    </w:lvl>
    <w:lvl w:ilvl="7" w:tplc="39A6186E" w:tentative="1">
      <w:start w:val="1"/>
      <w:numFmt w:val="bullet"/>
      <w:lvlText w:val="•"/>
      <w:lvlJc w:val="left"/>
      <w:pPr>
        <w:tabs>
          <w:tab w:val="num" w:pos="5760"/>
        </w:tabs>
        <w:ind w:left="5760" w:hanging="360"/>
      </w:pPr>
      <w:rPr>
        <w:rFonts w:ascii="Arial" w:hAnsi="Arial" w:hint="default"/>
      </w:rPr>
    </w:lvl>
    <w:lvl w:ilvl="8" w:tplc="83F82C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9D08EC"/>
    <w:multiLevelType w:val="hybridMultilevel"/>
    <w:tmpl w:val="EAECECA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3E54CB"/>
    <w:multiLevelType w:val="hybridMultilevel"/>
    <w:tmpl w:val="5A2C9B9A"/>
    <w:lvl w:ilvl="0" w:tplc="0D642948">
      <w:numFmt w:val="bullet"/>
      <w:lvlText w:val="-"/>
      <w:lvlJc w:val="left"/>
      <w:pPr>
        <w:ind w:left="720" w:hanging="360"/>
      </w:pPr>
      <w:rPr>
        <w:rFonts w:ascii="Times New Roman" w:eastAsiaTheme="minorHAnsi" w:hAnsi="Times New Roman" w:cs="Times New Roman" w:hint="default"/>
      </w:rPr>
    </w:lvl>
    <w:lvl w:ilvl="1" w:tplc="CC7C5A00">
      <w:start w:val="173"/>
      <w:numFmt w:val="bullet"/>
      <w:lvlText w:val="–"/>
      <w:lvlJc w:val="left"/>
      <w:pPr>
        <w:ind w:left="1440" w:hanging="360"/>
      </w:pPr>
      <w:rPr>
        <w:rFonts w:ascii="Arial" w:hAnsi="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8E3E38"/>
    <w:multiLevelType w:val="hybridMultilevel"/>
    <w:tmpl w:val="18C6AE3A"/>
    <w:lvl w:ilvl="0" w:tplc="15CE03E8">
      <w:start w:val="1"/>
      <w:numFmt w:val="bullet"/>
      <w:lvlText w:val="-"/>
      <w:lvlJc w:val="left"/>
      <w:pPr>
        <w:ind w:left="1080" w:hanging="360"/>
      </w:pPr>
      <w:rPr>
        <w:rFonts w:ascii="Times New Roman" w:eastAsiaTheme="minorHAnsi"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3F281921"/>
    <w:multiLevelType w:val="hybridMultilevel"/>
    <w:tmpl w:val="E04C4D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87026A"/>
    <w:multiLevelType w:val="hybridMultilevel"/>
    <w:tmpl w:val="870667A0"/>
    <w:lvl w:ilvl="0" w:tplc="56823234">
      <w:start w:val="1"/>
      <w:numFmt w:val="bullet"/>
      <w:lvlText w:val="•"/>
      <w:lvlJc w:val="left"/>
      <w:pPr>
        <w:tabs>
          <w:tab w:val="num" w:pos="720"/>
        </w:tabs>
        <w:ind w:left="720" w:hanging="360"/>
      </w:pPr>
      <w:rPr>
        <w:rFonts w:ascii="Arial" w:hAnsi="Arial" w:hint="default"/>
      </w:rPr>
    </w:lvl>
    <w:lvl w:ilvl="1" w:tplc="04070001">
      <w:start w:val="1"/>
      <w:numFmt w:val="bullet"/>
      <w:lvlText w:val=""/>
      <w:lvlJc w:val="left"/>
      <w:pPr>
        <w:tabs>
          <w:tab w:val="num" w:pos="1440"/>
        </w:tabs>
        <w:ind w:left="1440" w:hanging="360"/>
      </w:pPr>
      <w:rPr>
        <w:rFonts w:ascii="Symbol" w:hAnsi="Symbol" w:hint="default"/>
      </w:rPr>
    </w:lvl>
    <w:lvl w:ilvl="2" w:tplc="8CAC2C1C" w:tentative="1">
      <w:start w:val="1"/>
      <w:numFmt w:val="bullet"/>
      <w:lvlText w:val="•"/>
      <w:lvlJc w:val="left"/>
      <w:pPr>
        <w:tabs>
          <w:tab w:val="num" w:pos="2160"/>
        </w:tabs>
        <w:ind w:left="2160" w:hanging="360"/>
      </w:pPr>
      <w:rPr>
        <w:rFonts w:ascii="Arial" w:hAnsi="Arial" w:hint="default"/>
      </w:rPr>
    </w:lvl>
    <w:lvl w:ilvl="3" w:tplc="9E082AE2" w:tentative="1">
      <w:start w:val="1"/>
      <w:numFmt w:val="bullet"/>
      <w:lvlText w:val="•"/>
      <w:lvlJc w:val="left"/>
      <w:pPr>
        <w:tabs>
          <w:tab w:val="num" w:pos="2880"/>
        </w:tabs>
        <w:ind w:left="2880" w:hanging="360"/>
      </w:pPr>
      <w:rPr>
        <w:rFonts w:ascii="Arial" w:hAnsi="Arial" w:hint="default"/>
      </w:rPr>
    </w:lvl>
    <w:lvl w:ilvl="4" w:tplc="73F26684" w:tentative="1">
      <w:start w:val="1"/>
      <w:numFmt w:val="bullet"/>
      <w:lvlText w:val="•"/>
      <w:lvlJc w:val="left"/>
      <w:pPr>
        <w:tabs>
          <w:tab w:val="num" w:pos="3600"/>
        </w:tabs>
        <w:ind w:left="3600" w:hanging="360"/>
      </w:pPr>
      <w:rPr>
        <w:rFonts w:ascii="Arial" w:hAnsi="Arial" w:hint="default"/>
      </w:rPr>
    </w:lvl>
    <w:lvl w:ilvl="5" w:tplc="47E69E2C" w:tentative="1">
      <w:start w:val="1"/>
      <w:numFmt w:val="bullet"/>
      <w:lvlText w:val="•"/>
      <w:lvlJc w:val="left"/>
      <w:pPr>
        <w:tabs>
          <w:tab w:val="num" w:pos="4320"/>
        </w:tabs>
        <w:ind w:left="4320" w:hanging="360"/>
      </w:pPr>
      <w:rPr>
        <w:rFonts w:ascii="Arial" w:hAnsi="Arial" w:hint="default"/>
      </w:rPr>
    </w:lvl>
    <w:lvl w:ilvl="6" w:tplc="957E8126" w:tentative="1">
      <w:start w:val="1"/>
      <w:numFmt w:val="bullet"/>
      <w:lvlText w:val="•"/>
      <w:lvlJc w:val="left"/>
      <w:pPr>
        <w:tabs>
          <w:tab w:val="num" w:pos="5040"/>
        </w:tabs>
        <w:ind w:left="5040" w:hanging="360"/>
      </w:pPr>
      <w:rPr>
        <w:rFonts w:ascii="Arial" w:hAnsi="Arial" w:hint="default"/>
      </w:rPr>
    </w:lvl>
    <w:lvl w:ilvl="7" w:tplc="F6F26272" w:tentative="1">
      <w:start w:val="1"/>
      <w:numFmt w:val="bullet"/>
      <w:lvlText w:val="•"/>
      <w:lvlJc w:val="left"/>
      <w:pPr>
        <w:tabs>
          <w:tab w:val="num" w:pos="5760"/>
        </w:tabs>
        <w:ind w:left="5760" w:hanging="360"/>
      </w:pPr>
      <w:rPr>
        <w:rFonts w:ascii="Arial" w:hAnsi="Arial" w:hint="default"/>
      </w:rPr>
    </w:lvl>
    <w:lvl w:ilvl="8" w:tplc="155E30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 w15:restartNumberingAfterBreak="0">
    <w:nsid w:val="4A1C47D6"/>
    <w:multiLevelType w:val="hybridMultilevel"/>
    <w:tmpl w:val="4C92F826"/>
    <w:lvl w:ilvl="0" w:tplc="04070001">
      <w:start w:val="1"/>
      <w:numFmt w:val="bullet"/>
      <w:lvlText w:val=""/>
      <w:lvlJc w:val="left"/>
      <w:pPr>
        <w:ind w:left="720" w:hanging="360"/>
      </w:pPr>
      <w:rPr>
        <w:rFonts w:ascii="Symbol" w:hAnsi="Symbol" w:hint="default"/>
      </w:rPr>
    </w:lvl>
    <w:lvl w:ilvl="1" w:tplc="CC7C5A00">
      <w:start w:val="173"/>
      <w:numFmt w:val="bullet"/>
      <w:lvlText w:val="–"/>
      <w:lvlJc w:val="left"/>
      <w:pPr>
        <w:ind w:left="1440" w:hanging="360"/>
      </w:pPr>
      <w:rPr>
        <w:rFonts w:ascii="Arial" w:hAnsi="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0EBC875E"/>
    <w:lvl w:ilvl="0" w:tplc="40381FF2">
      <w:start w:val="1"/>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1" w15:restartNumberingAfterBreak="0">
    <w:nsid w:val="4DA44281"/>
    <w:multiLevelType w:val="hybridMultilevel"/>
    <w:tmpl w:val="ACFA869E"/>
    <w:lvl w:ilvl="0" w:tplc="FE4AE3D0">
      <w:start w:val="1"/>
      <w:numFmt w:val="decimal"/>
      <w:pStyle w:val="RAN4Proposal0"/>
      <w:lvlText w:val="Proposal %1:"/>
      <w:lvlJc w:val="left"/>
      <w:pPr>
        <w:ind w:left="9858"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877" w:hanging="360"/>
      </w:pPr>
    </w:lvl>
    <w:lvl w:ilvl="2" w:tplc="0409001B" w:tentative="1">
      <w:start w:val="1"/>
      <w:numFmt w:val="lowerRoman"/>
      <w:lvlText w:val="%3."/>
      <w:lvlJc w:val="right"/>
      <w:pPr>
        <w:ind w:left="9597" w:hanging="180"/>
      </w:pPr>
    </w:lvl>
    <w:lvl w:ilvl="3" w:tplc="0409000F" w:tentative="1">
      <w:start w:val="1"/>
      <w:numFmt w:val="decimal"/>
      <w:lvlText w:val="%4."/>
      <w:lvlJc w:val="left"/>
      <w:pPr>
        <w:ind w:left="10317" w:hanging="360"/>
      </w:pPr>
    </w:lvl>
    <w:lvl w:ilvl="4" w:tplc="04090019" w:tentative="1">
      <w:start w:val="1"/>
      <w:numFmt w:val="lowerLetter"/>
      <w:lvlText w:val="%5."/>
      <w:lvlJc w:val="left"/>
      <w:pPr>
        <w:ind w:left="11037" w:hanging="360"/>
      </w:pPr>
    </w:lvl>
    <w:lvl w:ilvl="5" w:tplc="0409001B" w:tentative="1">
      <w:start w:val="1"/>
      <w:numFmt w:val="lowerRoman"/>
      <w:lvlText w:val="%6."/>
      <w:lvlJc w:val="right"/>
      <w:pPr>
        <w:ind w:left="11757" w:hanging="180"/>
      </w:pPr>
    </w:lvl>
    <w:lvl w:ilvl="6" w:tplc="0409000F" w:tentative="1">
      <w:start w:val="1"/>
      <w:numFmt w:val="decimal"/>
      <w:lvlText w:val="%7."/>
      <w:lvlJc w:val="left"/>
      <w:pPr>
        <w:ind w:left="12477" w:hanging="360"/>
      </w:pPr>
    </w:lvl>
    <w:lvl w:ilvl="7" w:tplc="04090019" w:tentative="1">
      <w:start w:val="1"/>
      <w:numFmt w:val="lowerLetter"/>
      <w:lvlText w:val="%8."/>
      <w:lvlJc w:val="left"/>
      <w:pPr>
        <w:ind w:left="13197" w:hanging="360"/>
      </w:pPr>
    </w:lvl>
    <w:lvl w:ilvl="8" w:tplc="0409001B" w:tentative="1">
      <w:start w:val="1"/>
      <w:numFmt w:val="lowerRoman"/>
      <w:lvlText w:val="%9."/>
      <w:lvlJc w:val="right"/>
      <w:pPr>
        <w:ind w:left="13917" w:hanging="180"/>
      </w:pPr>
    </w:lvl>
  </w:abstractNum>
  <w:abstractNum w:abstractNumId="12" w15:restartNumberingAfterBreak="0">
    <w:nsid w:val="52781929"/>
    <w:multiLevelType w:val="hybridMultilevel"/>
    <w:tmpl w:val="EDEC0D48"/>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52902170"/>
    <w:multiLevelType w:val="hybridMultilevel"/>
    <w:tmpl w:val="E586F3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755631"/>
    <w:multiLevelType w:val="hybridMultilevel"/>
    <w:tmpl w:val="A5449E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E022A64"/>
    <w:multiLevelType w:val="hybridMultilevel"/>
    <w:tmpl w:val="ADC274A2"/>
    <w:lvl w:ilvl="0" w:tplc="0D642948">
      <w:numFmt w:val="bullet"/>
      <w:lvlText w:val="-"/>
      <w:lvlJc w:val="left"/>
      <w:pPr>
        <w:ind w:left="720" w:hanging="360"/>
      </w:pPr>
      <w:rPr>
        <w:rFonts w:ascii="Times New Roman" w:eastAsiaTheme="minorHAnsi" w:hAnsi="Times New Roman" w:cs="Times New Roman" w:hint="default"/>
      </w:rPr>
    </w:lvl>
    <w:lvl w:ilvl="1" w:tplc="64D6EAB4">
      <w:numFmt w:val="bullet"/>
      <w:lvlText w:val="-"/>
      <w:lvlJc w:val="left"/>
      <w:pPr>
        <w:ind w:left="1440" w:hanging="360"/>
      </w:pPr>
      <w:rPr>
        <w:rFonts w:ascii="Times" w:eastAsia="Batang" w:hAnsi="Times"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76D6015"/>
    <w:multiLevelType w:val="hybridMultilevel"/>
    <w:tmpl w:val="9A66BA0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num w:numId="1">
    <w:abstractNumId w:val="1"/>
  </w:num>
  <w:num w:numId="2">
    <w:abstractNumId w:val="11"/>
  </w:num>
  <w:num w:numId="3">
    <w:abstractNumId w:val="8"/>
  </w:num>
  <w:num w:numId="4">
    <w:abstractNumId w:val="10"/>
  </w:num>
  <w:num w:numId="5">
    <w:abstractNumId w:val="16"/>
  </w:num>
  <w:num w:numId="6">
    <w:abstractNumId w:val="11"/>
    <w:lvlOverride w:ilvl="0">
      <w:startOverride w:val="1"/>
    </w:lvlOverride>
  </w:num>
  <w:num w:numId="7">
    <w:abstractNumId w:val="17"/>
  </w:num>
  <w:num w:numId="8">
    <w:abstractNumId w:val="13"/>
  </w:num>
  <w:num w:numId="9">
    <w:abstractNumId w:val="7"/>
  </w:num>
  <w:num w:numId="10">
    <w:abstractNumId w:val="3"/>
  </w:num>
  <w:num w:numId="11">
    <w:abstractNumId w:val="2"/>
  </w:num>
  <w:num w:numId="12">
    <w:abstractNumId w:val="9"/>
  </w:num>
  <w:num w:numId="13">
    <w:abstractNumId w:val="15"/>
  </w:num>
  <w:num w:numId="14">
    <w:abstractNumId w:val="12"/>
  </w:num>
  <w:num w:numId="15">
    <w:abstractNumId w:val="18"/>
  </w:num>
  <w:num w:numId="16">
    <w:abstractNumId w:val="4"/>
  </w:num>
  <w:num w:numId="17">
    <w:abstractNumId w:val="11"/>
  </w:num>
  <w:num w:numId="18">
    <w:abstractNumId w:val="11"/>
    <w:lvlOverride w:ilvl="0">
      <w:startOverride w:val="1"/>
    </w:lvlOverride>
  </w:num>
  <w:num w:numId="19">
    <w:abstractNumId w:val="11"/>
    <w:lvlOverride w:ilvl="0">
      <w:startOverride w:val="1"/>
    </w:lvlOverride>
  </w:num>
  <w:num w:numId="20">
    <w:abstractNumId w:val="0"/>
  </w:num>
  <w:num w:numId="21">
    <w:abstractNumId w:val="6"/>
  </w:num>
  <w:num w:numId="22">
    <w:abstractNumId w:val="5"/>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3D0"/>
    <w:rsid w:val="00001C9B"/>
    <w:rsid w:val="0001485A"/>
    <w:rsid w:val="00021D62"/>
    <w:rsid w:val="0002350E"/>
    <w:rsid w:val="00023724"/>
    <w:rsid w:val="00036117"/>
    <w:rsid w:val="00062CF3"/>
    <w:rsid w:val="00063656"/>
    <w:rsid w:val="00070F78"/>
    <w:rsid w:val="00082112"/>
    <w:rsid w:val="000851EE"/>
    <w:rsid w:val="00085B6E"/>
    <w:rsid w:val="0008612A"/>
    <w:rsid w:val="00091D16"/>
    <w:rsid w:val="000B0056"/>
    <w:rsid w:val="000B3D00"/>
    <w:rsid w:val="000C1D14"/>
    <w:rsid w:val="000F2046"/>
    <w:rsid w:val="000F2EE5"/>
    <w:rsid w:val="000F334F"/>
    <w:rsid w:val="000F37AA"/>
    <w:rsid w:val="00105833"/>
    <w:rsid w:val="00116B4A"/>
    <w:rsid w:val="00121297"/>
    <w:rsid w:val="00125A5F"/>
    <w:rsid w:val="0013619E"/>
    <w:rsid w:val="00136333"/>
    <w:rsid w:val="00143C2B"/>
    <w:rsid w:val="00154C7D"/>
    <w:rsid w:val="00161971"/>
    <w:rsid w:val="00170F1F"/>
    <w:rsid w:val="00172426"/>
    <w:rsid w:val="001745F8"/>
    <w:rsid w:val="00176671"/>
    <w:rsid w:val="001838CF"/>
    <w:rsid w:val="001A3144"/>
    <w:rsid w:val="001A39E2"/>
    <w:rsid w:val="001B1094"/>
    <w:rsid w:val="001B445C"/>
    <w:rsid w:val="001B7AA8"/>
    <w:rsid w:val="001C2F6D"/>
    <w:rsid w:val="001C31AC"/>
    <w:rsid w:val="001C70E5"/>
    <w:rsid w:val="001D19B7"/>
    <w:rsid w:val="001D67AA"/>
    <w:rsid w:val="001E061F"/>
    <w:rsid w:val="001E1F8C"/>
    <w:rsid w:val="001E30F6"/>
    <w:rsid w:val="0020200D"/>
    <w:rsid w:val="00211053"/>
    <w:rsid w:val="00212763"/>
    <w:rsid w:val="00216FB9"/>
    <w:rsid w:val="002250C2"/>
    <w:rsid w:val="00227E56"/>
    <w:rsid w:val="00235F5C"/>
    <w:rsid w:val="00237A68"/>
    <w:rsid w:val="00240C74"/>
    <w:rsid w:val="0025067E"/>
    <w:rsid w:val="00253EC1"/>
    <w:rsid w:val="002573B5"/>
    <w:rsid w:val="00270159"/>
    <w:rsid w:val="0027038C"/>
    <w:rsid w:val="002B4922"/>
    <w:rsid w:val="002C1D4E"/>
    <w:rsid w:val="002C2D19"/>
    <w:rsid w:val="002D10FA"/>
    <w:rsid w:val="002D4C55"/>
    <w:rsid w:val="002E67B4"/>
    <w:rsid w:val="002F232B"/>
    <w:rsid w:val="0031710B"/>
    <w:rsid w:val="00317F6E"/>
    <w:rsid w:val="003277CC"/>
    <w:rsid w:val="003319E6"/>
    <w:rsid w:val="0033542F"/>
    <w:rsid w:val="00341220"/>
    <w:rsid w:val="00351CB5"/>
    <w:rsid w:val="00352F91"/>
    <w:rsid w:val="00356B66"/>
    <w:rsid w:val="003854C3"/>
    <w:rsid w:val="00386D2A"/>
    <w:rsid w:val="00387078"/>
    <w:rsid w:val="003911F1"/>
    <w:rsid w:val="00392C5B"/>
    <w:rsid w:val="003A0C94"/>
    <w:rsid w:val="003B2908"/>
    <w:rsid w:val="003B291B"/>
    <w:rsid w:val="003B659E"/>
    <w:rsid w:val="003C2683"/>
    <w:rsid w:val="003C5A4D"/>
    <w:rsid w:val="003D24E0"/>
    <w:rsid w:val="003D6942"/>
    <w:rsid w:val="003E00B9"/>
    <w:rsid w:val="003F047A"/>
    <w:rsid w:val="003F5D0F"/>
    <w:rsid w:val="00405D65"/>
    <w:rsid w:val="00412329"/>
    <w:rsid w:val="00417AA0"/>
    <w:rsid w:val="004229AE"/>
    <w:rsid w:val="004328F6"/>
    <w:rsid w:val="0043750A"/>
    <w:rsid w:val="0043751D"/>
    <w:rsid w:val="004439F0"/>
    <w:rsid w:val="00463CE1"/>
    <w:rsid w:val="004714BE"/>
    <w:rsid w:val="0047374E"/>
    <w:rsid w:val="004746A8"/>
    <w:rsid w:val="00474863"/>
    <w:rsid w:val="00480EBB"/>
    <w:rsid w:val="00493295"/>
    <w:rsid w:val="004A3EF3"/>
    <w:rsid w:val="004B7B4A"/>
    <w:rsid w:val="004C04E2"/>
    <w:rsid w:val="004C5B83"/>
    <w:rsid w:val="004C7414"/>
    <w:rsid w:val="004D59E2"/>
    <w:rsid w:val="004E006D"/>
    <w:rsid w:val="004E0DE3"/>
    <w:rsid w:val="004E5E66"/>
    <w:rsid w:val="004F185B"/>
    <w:rsid w:val="004F3CDD"/>
    <w:rsid w:val="004F5301"/>
    <w:rsid w:val="00503B4D"/>
    <w:rsid w:val="00504EE9"/>
    <w:rsid w:val="00523CE3"/>
    <w:rsid w:val="00531D72"/>
    <w:rsid w:val="0054442C"/>
    <w:rsid w:val="00544780"/>
    <w:rsid w:val="00550285"/>
    <w:rsid w:val="00552A98"/>
    <w:rsid w:val="00574E8D"/>
    <w:rsid w:val="00576B52"/>
    <w:rsid w:val="00576CF2"/>
    <w:rsid w:val="0058090D"/>
    <w:rsid w:val="005836F8"/>
    <w:rsid w:val="005918FA"/>
    <w:rsid w:val="0059395E"/>
    <w:rsid w:val="005A57F8"/>
    <w:rsid w:val="005B3414"/>
    <w:rsid w:val="005C1F7D"/>
    <w:rsid w:val="005C3C49"/>
    <w:rsid w:val="005C4247"/>
    <w:rsid w:val="005D4B8B"/>
    <w:rsid w:val="005D4F5B"/>
    <w:rsid w:val="005E1102"/>
    <w:rsid w:val="005E61A8"/>
    <w:rsid w:val="005F6419"/>
    <w:rsid w:val="005F6EA4"/>
    <w:rsid w:val="005F7C3A"/>
    <w:rsid w:val="005F7DA4"/>
    <w:rsid w:val="00617400"/>
    <w:rsid w:val="00651041"/>
    <w:rsid w:val="006536C9"/>
    <w:rsid w:val="00664950"/>
    <w:rsid w:val="00670CDB"/>
    <w:rsid w:val="00671BF1"/>
    <w:rsid w:val="00681DD5"/>
    <w:rsid w:val="0068316F"/>
    <w:rsid w:val="00683220"/>
    <w:rsid w:val="00685155"/>
    <w:rsid w:val="00687FA0"/>
    <w:rsid w:val="006936E2"/>
    <w:rsid w:val="006A36A3"/>
    <w:rsid w:val="006B1D20"/>
    <w:rsid w:val="006B6F68"/>
    <w:rsid w:val="006B7010"/>
    <w:rsid w:val="006C21F3"/>
    <w:rsid w:val="006E1ECC"/>
    <w:rsid w:val="006F279D"/>
    <w:rsid w:val="006F28AC"/>
    <w:rsid w:val="0070259A"/>
    <w:rsid w:val="00702EDD"/>
    <w:rsid w:val="007145FF"/>
    <w:rsid w:val="007151B9"/>
    <w:rsid w:val="0071617A"/>
    <w:rsid w:val="007300BD"/>
    <w:rsid w:val="007335E4"/>
    <w:rsid w:val="00751515"/>
    <w:rsid w:val="00752213"/>
    <w:rsid w:val="007657EE"/>
    <w:rsid w:val="007665E6"/>
    <w:rsid w:val="007675A7"/>
    <w:rsid w:val="00781BC3"/>
    <w:rsid w:val="00783911"/>
    <w:rsid w:val="0078439C"/>
    <w:rsid w:val="00785232"/>
    <w:rsid w:val="007A3695"/>
    <w:rsid w:val="007C312C"/>
    <w:rsid w:val="007C38E1"/>
    <w:rsid w:val="007C3ED0"/>
    <w:rsid w:val="007C5F26"/>
    <w:rsid w:val="007D12BE"/>
    <w:rsid w:val="007E448E"/>
    <w:rsid w:val="007F0A48"/>
    <w:rsid w:val="007F389B"/>
    <w:rsid w:val="00806A76"/>
    <w:rsid w:val="00811C9D"/>
    <w:rsid w:val="00816C80"/>
    <w:rsid w:val="008310AF"/>
    <w:rsid w:val="00841BCD"/>
    <w:rsid w:val="008430C8"/>
    <w:rsid w:val="008442FE"/>
    <w:rsid w:val="00852CE6"/>
    <w:rsid w:val="00856B05"/>
    <w:rsid w:val="00863350"/>
    <w:rsid w:val="008665E8"/>
    <w:rsid w:val="00867EEF"/>
    <w:rsid w:val="008826C1"/>
    <w:rsid w:val="00884A85"/>
    <w:rsid w:val="008924AB"/>
    <w:rsid w:val="00893814"/>
    <w:rsid w:val="008C3C3F"/>
    <w:rsid w:val="008E1B89"/>
    <w:rsid w:val="008F7385"/>
    <w:rsid w:val="009042BD"/>
    <w:rsid w:val="0090789C"/>
    <w:rsid w:val="00915D64"/>
    <w:rsid w:val="0092227D"/>
    <w:rsid w:val="00932535"/>
    <w:rsid w:val="0094043F"/>
    <w:rsid w:val="00945937"/>
    <w:rsid w:val="009475B6"/>
    <w:rsid w:val="0094792A"/>
    <w:rsid w:val="0095560C"/>
    <w:rsid w:val="00956D22"/>
    <w:rsid w:val="009614B9"/>
    <w:rsid w:val="00966C27"/>
    <w:rsid w:val="00967205"/>
    <w:rsid w:val="00970480"/>
    <w:rsid w:val="00970C6E"/>
    <w:rsid w:val="00971AF1"/>
    <w:rsid w:val="00976ABD"/>
    <w:rsid w:val="00977869"/>
    <w:rsid w:val="00977E1D"/>
    <w:rsid w:val="0098494A"/>
    <w:rsid w:val="00992706"/>
    <w:rsid w:val="009957EB"/>
    <w:rsid w:val="00995CDA"/>
    <w:rsid w:val="009A7D99"/>
    <w:rsid w:val="009D15E4"/>
    <w:rsid w:val="009E5FD6"/>
    <w:rsid w:val="009F082C"/>
    <w:rsid w:val="00A14BDD"/>
    <w:rsid w:val="00A22B78"/>
    <w:rsid w:val="00A25AE5"/>
    <w:rsid w:val="00A27A08"/>
    <w:rsid w:val="00A31161"/>
    <w:rsid w:val="00A35025"/>
    <w:rsid w:val="00A37002"/>
    <w:rsid w:val="00A438EA"/>
    <w:rsid w:val="00A4446B"/>
    <w:rsid w:val="00A521A7"/>
    <w:rsid w:val="00A5311A"/>
    <w:rsid w:val="00A657A9"/>
    <w:rsid w:val="00A73210"/>
    <w:rsid w:val="00A77E50"/>
    <w:rsid w:val="00A81E08"/>
    <w:rsid w:val="00A830A0"/>
    <w:rsid w:val="00A8484B"/>
    <w:rsid w:val="00A91E9D"/>
    <w:rsid w:val="00A96A71"/>
    <w:rsid w:val="00AA01F2"/>
    <w:rsid w:val="00AA109F"/>
    <w:rsid w:val="00AA1B0E"/>
    <w:rsid w:val="00AC5CA7"/>
    <w:rsid w:val="00AD0A04"/>
    <w:rsid w:val="00AE1944"/>
    <w:rsid w:val="00AE2AAC"/>
    <w:rsid w:val="00AE4C98"/>
    <w:rsid w:val="00AE56B1"/>
    <w:rsid w:val="00AF1751"/>
    <w:rsid w:val="00AF6DCA"/>
    <w:rsid w:val="00B00177"/>
    <w:rsid w:val="00B01FCB"/>
    <w:rsid w:val="00B03C53"/>
    <w:rsid w:val="00B03C78"/>
    <w:rsid w:val="00B055E3"/>
    <w:rsid w:val="00B20B2E"/>
    <w:rsid w:val="00B25077"/>
    <w:rsid w:val="00B25D36"/>
    <w:rsid w:val="00B33AFD"/>
    <w:rsid w:val="00B341AF"/>
    <w:rsid w:val="00B470D8"/>
    <w:rsid w:val="00B73862"/>
    <w:rsid w:val="00B938E0"/>
    <w:rsid w:val="00B94B19"/>
    <w:rsid w:val="00BA6E48"/>
    <w:rsid w:val="00BA724E"/>
    <w:rsid w:val="00BB3A1B"/>
    <w:rsid w:val="00BB7ED6"/>
    <w:rsid w:val="00BC1A20"/>
    <w:rsid w:val="00BC75A5"/>
    <w:rsid w:val="00BF2218"/>
    <w:rsid w:val="00BF5683"/>
    <w:rsid w:val="00C130C2"/>
    <w:rsid w:val="00C14AAD"/>
    <w:rsid w:val="00C27C64"/>
    <w:rsid w:val="00C35E07"/>
    <w:rsid w:val="00C5610B"/>
    <w:rsid w:val="00C561AF"/>
    <w:rsid w:val="00C562E9"/>
    <w:rsid w:val="00C6652E"/>
    <w:rsid w:val="00C6761A"/>
    <w:rsid w:val="00C745E5"/>
    <w:rsid w:val="00C8249A"/>
    <w:rsid w:val="00C931A1"/>
    <w:rsid w:val="00CB0852"/>
    <w:rsid w:val="00CB1AF8"/>
    <w:rsid w:val="00CC2524"/>
    <w:rsid w:val="00CC6A3D"/>
    <w:rsid w:val="00CD7492"/>
    <w:rsid w:val="00CE3A6B"/>
    <w:rsid w:val="00CF1700"/>
    <w:rsid w:val="00CF480D"/>
    <w:rsid w:val="00D00211"/>
    <w:rsid w:val="00D06309"/>
    <w:rsid w:val="00D10A52"/>
    <w:rsid w:val="00D1585C"/>
    <w:rsid w:val="00D31956"/>
    <w:rsid w:val="00D351EA"/>
    <w:rsid w:val="00D358A6"/>
    <w:rsid w:val="00D43403"/>
    <w:rsid w:val="00D5158A"/>
    <w:rsid w:val="00D52C75"/>
    <w:rsid w:val="00D552A4"/>
    <w:rsid w:val="00D613A9"/>
    <w:rsid w:val="00D62E71"/>
    <w:rsid w:val="00D644D1"/>
    <w:rsid w:val="00D740CA"/>
    <w:rsid w:val="00D74EE0"/>
    <w:rsid w:val="00D81C0A"/>
    <w:rsid w:val="00D841B3"/>
    <w:rsid w:val="00D85728"/>
    <w:rsid w:val="00DA0CBC"/>
    <w:rsid w:val="00DB19FA"/>
    <w:rsid w:val="00DB31F5"/>
    <w:rsid w:val="00DB32BB"/>
    <w:rsid w:val="00DB4870"/>
    <w:rsid w:val="00DB54AC"/>
    <w:rsid w:val="00DB594B"/>
    <w:rsid w:val="00DB6076"/>
    <w:rsid w:val="00DC1AEA"/>
    <w:rsid w:val="00DC2984"/>
    <w:rsid w:val="00DD555A"/>
    <w:rsid w:val="00DF2997"/>
    <w:rsid w:val="00DF2F07"/>
    <w:rsid w:val="00E00C78"/>
    <w:rsid w:val="00E06217"/>
    <w:rsid w:val="00E17413"/>
    <w:rsid w:val="00E20E53"/>
    <w:rsid w:val="00E21084"/>
    <w:rsid w:val="00E346CF"/>
    <w:rsid w:val="00E455B1"/>
    <w:rsid w:val="00E50BCF"/>
    <w:rsid w:val="00E50C1F"/>
    <w:rsid w:val="00E51440"/>
    <w:rsid w:val="00E71676"/>
    <w:rsid w:val="00E81AFA"/>
    <w:rsid w:val="00E94B04"/>
    <w:rsid w:val="00EA2650"/>
    <w:rsid w:val="00EB1188"/>
    <w:rsid w:val="00EC2993"/>
    <w:rsid w:val="00EC7BC3"/>
    <w:rsid w:val="00ED1857"/>
    <w:rsid w:val="00ED43CB"/>
    <w:rsid w:val="00ED7600"/>
    <w:rsid w:val="00EF2A70"/>
    <w:rsid w:val="00EF389F"/>
    <w:rsid w:val="00EF44D4"/>
    <w:rsid w:val="00F04673"/>
    <w:rsid w:val="00F1362C"/>
    <w:rsid w:val="00F1451C"/>
    <w:rsid w:val="00F204BA"/>
    <w:rsid w:val="00F231E7"/>
    <w:rsid w:val="00F261F2"/>
    <w:rsid w:val="00F31666"/>
    <w:rsid w:val="00F3412F"/>
    <w:rsid w:val="00F461AC"/>
    <w:rsid w:val="00F61D5D"/>
    <w:rsid w:val="00F670FB"/>
    <w:rsid w:val="00F732F7"/>
    <w:rsid w:val="00F74844"/>
    <w:rsid w:val="00F824F5"/>
    <w:rsid w:val="00F82992"/>
    <w:rsid w:val="00F83D13"/>
    <w:rsid w:val="00F86826"/>
    <w:rsid w:val="00F90A1B"/>
    <w:rsid w:val="00F9169B"/>
    <w:rsid w:val="00F92531"/>
    <w:rsid w:val="00FA02D2"/>
    <w:rsid w:val="00FB4968"/>
    <w:rsid w:val="00FC049B"/>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FCC84A"/>
  <w15:chartTrackingRefBased/>
  <w15:docId w15:val="{BF429C81-97D2-49EA-9DC3-413B71D6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C424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7"/>
      </w:numPr>
      <w:ind w:left="8157"/>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qFormat/>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7"/>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paragraph" w:styleId="NormalWeb">
    <w:name w:val="Normal (Web)"/>
    <w:basedOn w:val="Normal"/>
    <w:uiPriority w:val="99"/>
    <w:semiHidden/>
    <w:unhideWhenUsed/>
    <w:rsid w:val="00EB1188"/>
    <w:pPr>
      <w:spacing w:before="100" w:beforeAutospacing="1" w:after="100" w:afterAutospacing="1" w:line="240" w:lineRule="auto"/>
    </w:pPr>
    <w:rPr>
      <w:rFonts w:eastAsia="Times New Roman" w:cs="Times New Roman"/>
      <w:sz w:val="24"/>
      <w:szCs w:val="24"/>
      <w:lang w:val="de-DE" w:eastAsia="de-DE"/>
    </w:rPr>
  </w:style>
  <w:style w:type="paragraph" w:customStyle="1" w:styleId="Default">
    <w:name w:val="Default"/>
    <w:basedOn w:val="Normal"/>
    <w:rsid w:val="00A73210"/>
    <w:pPr>
      <w:autoSpaceDE w:val="0"/>
      <w:autoSpaceDN w:val="0"/>
      <w:spacing w:after="0" w:line="240" w:lineRule="auto"/>
    </w:pPr>
    <w:rPr>
      <w:rFonts w:ascii="Courier New" w:hAnsi="Courier New" w:cs="Courier New"/>
      <w:color w:val="000000"/>
      <w:sz w:val="24"/>
      <w:szCs w:val="24"/>
    </w:rPr>
  </w:style>
  <w:style w:type="character" w:customStyle="1" w:styleId="Heading4Char">
    <w:name w:val="Heading 4 Char"/>
    <w:basedOn w:val="DefaultParagraphFont"/>
    <w:link w:val="Heading4"/>
    <w:uiPriority w:val="9"/>
    <w:semiHidden/>
    <w:rsid w:val="005C4247"/>
    <w:rPr>
      <w:rFonts w:asciiTheme="majorHAnsi" w:eastAsiaTheme="majorEastAsia" w:hAnsiTheme="majorHAnsi" w:cstheme="majorBidi"/>
      <w:i/>
      <w:iCs/>
      <w:color w:val="2F5496" w:themeColor="accent1" w:themeShade="BF"/>
      <w:sz w:val="20"/>
    </w:rPr>
  </w:style>
  <w:style w:type="paragraph" w:customStyle="1" w:styleId="PL">
    <w:name w:val="PL"/>
    <w:link w:val="PLChar"/>
    <w:qFormat/>
    <w:rsid w:val="005C4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C4247"/>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32081">
      <w:bodyDiv w:val="1"/>
      <w:marLeft w:val="0"/>
      <w:marRight w:val="0"/>
      <w:marTop w:val="0"/>
      <w:marBottom w:val="0"/>
      <w:divBdr>
        <w:top w:val="none" w:sz="0" w:space="0" w:color="auto"/>
        <w:left w:val="none" w:sz="0" w:space="0" w:color="auto"/>
        <w:bottom w:val="none" w:sz="0" w:space="0" w:color="auto"/>
        <w:right w:val="none" w:sz="0" w:space="0" w:color="auto"/>
      </w:divBdr>
      <w:divsChild>
        <w:div w:id="1873766657">
          <w:marLeft w:val="547"/>
          <w:marRight w:val="0"/>
          <w:marTop w:val="115"/>
          <w:marBottom w:val="0"/>
          <w:divBdr>
            <w:top w:val="none" w:sz="0" w:space="0" w:color="auto"/>
            <w:left w:val="none" w:sz="0" w:space="0" w:color="auto"/>
            <w:bottom w:val="none" w:sz="0" w:space="0" w:color="auto"/>
            <w:right w:val="none" w:sz="0" w:space="0" w:color="auto"/>
          </w:divBdr>
        </w:div>
        <w:div w:id="1211914508">
          <w:marLeft w:val="1166"/>
          <w:marRight w:val="0"/>
          <w:marTop w:val="96"/>
          <w:marBottom w:val="0"/>
          <w:divBdr>
            <w:top w:val="none" w:sz="0" w:space="0" w:color="auto"/>
            <w:left w:val="none" w:sz="0" w:space="0" w:color="auto"/>
            <w:bottom w:val="none" w:sz="0" w:space="0" w:color="auto"/>
            <w:right w:val="none" w:sz="0" w:space="0" w:color="auto"/>
          </w:divBdr>
        </w:div>
        <w:div w:id="667173024">
          <w:marLeft w:val="1166"/>
          <w:marRight w:val="0"/>
          <w:marTop w:val="96"/>
          <w:marBottom w:val="0"/>
          <w:divBdr>
            <w:top w:val="none" w:sz="0" w:space="0" w:color="auto"/>
            <w:left w:val="none" w:sz="0" w:space="0" w:color="auto"/>
            <w:bottom w:val="none" w:sz="0" w:space="0" w:color="auto"/>
            <w:right w:val="none" w:sz="0" w:space="0" w:color="auto"/>
          </w:divBdr>
        </w:div>
        <w:div w:id="962730423">
          <w:marLeft w:val="547"/>
          <w:marRight w:val="0"/>
          <w:marTop w:val="115"/>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625695238">
      <w:bodyDiv w:val="1"/>
      <w:marLeft w:val="0"/>
      <w:marRight w:val="0"/>
      <w:marTop w:val="0"/>
      <w:marBottom w:val="0"/>
      <w:divBdr>
        <w:top w:val="none" w:sz="0" w:space="0" w:color="auto"/>
        <w:left w:val="none" w:sz="0" w:space="0" w:color="auto"/>
        <w:bottom w:val="none" w:sz="0" w:space="0" w:color="auto"/>
        <w:right w:val="none" w:sz="0" w:space="0" w:color="auto"/>
      </w:divBdr>
    </w:div>
    <w:div w:id="879049138">
      <w:bodyDiv w:val="1"/>
      <w:marLeft w:val="0"/>
      <w:marRight w:val="0"/>
      <w:marTop w:val="0"/>
      <w:marBottom w:val="0"/>
      <w:divBdr>
        <w:top w:val="none" w:sz="0" w:space="0" w:color="auto"/>
        <w:left w:val="none" w:sz="0" w:space="0" w:color="auto"/>
        <w:bottom w:val="none" w:sz="0" w:space="0" w:color="auto"/>
        <w:right w:val="none" w:sz="0" w:space="0" w:color="auto"/>
      </w:divBdr>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493260098">
      <w:bodyDiv w:val="1"/>
      <w:marLeft w:val="0"/>
      <w:marRight w:val="0"/>
      <w:marTop w:val="0"/>
      <w:marBottom w:val="0"/>
      <w:divBdr>
        <w:top w:val="none" w:sz="0" w:space="0" w:color="auto"/>
        <w:left w:val="none" w:sz="0" w:space="0" w:color="auto"/>
        <w:bottom w:val="none" w:sz="0" w:space="0" w:color="auto"/>
        <w:right w:val="none" w:sz="0" w:space="0" w:color="auto"/>
      </w:divBdr>
    </w:div>
    <w:div w:id="1559826456">
      <w:bodyDiv w:val="1"/>
      <w:marLeft w:val="0"/>
      <w:marRight w:val="0"/>
      <w:marTop w:val="0"/>
      <w:marBottom w:val="0"/>
      <w:divBdr>
        <w:top w:val="none" w:sz="0" w:space="0" w:color="auto"/>
        <w:left w:val="none" w:sz="0" w:space="0" w:color="auto"/>
        <w:bottom w:val="none" w:sz="0" w:space="0" w:color="auto"/>
        <w:right w:val="none" w:sz="0" w:space="0" w:color="auto"/>
      </w:divBdr>
      <w:divsChild>
        <w:div w:id="644774149">
          <w:marLeft w:val="360"/>
          <w:marRight w:val="0"/>
          <w:marTop w:val="200"/>
          <w:marBottom w:val="0"/>
          <w:divBdr>
            <w:top w:val="none" w:sz="0" w:space="0" w:color="auto"/>
            <w:left w:val="none" w:sz="0" w:space="0" w:color="auto"/>
            <w:bottom w:val="none" w:sz="0" w:space="0" w:color="auto"/>
            <w:right w:val="none" w:sz="0" w:space="0" w:color="auto"/>
          </w:divBdr>
        </w:div>
        <w:div w:id="917053013">
          <w:marLeft w:val="360"/>
          <w:marRight w:val="0"/>
          <w:marTop w:val="2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2689664">
      <w:bodyDiv w:val="1"/>
      <w:marLeft w:val="0"/>
      <w:marRight w:val="0"/>
      <w:marTop w:val="0"/>
      <w:marBottom w:val="0"/>
      <w:divBdr>
        <w:top w:val="none" w:sz="0" w:space="0" w:color="auto"/>
        <w:left w:val="none" w:sz="0" w:space="0" w:color="auto"/>
        <w:bottom w:val="none" w:sz="0" w:space="0" w:color="auto"/>
        <w:right w:val="none" w:sz="0" w:space="0" w:color="auto"/>
      </w:divBdr>
      <w:divsChild>
        <w:div w:id="14162745">
          <w:marLeft w:val="1080"/>
          <w:marRight w:val="0"/>
          <w:marTop w:val="100"/>
          <w:marBottom w:val="0"/>
          <w:divBdr>
            <w:top w:val="none" w:sz="0" w:space="0" w:color="auto"/>
            <w:left w:val="none" w:sz="0" w:space="0" w:color="auto"/>
            <w:bottom w:val="none" w:sz="0" w:space="0" w:color="auto"/>
            <w:right w:val="none" w:sz="0" w:space="0" w:color="auto"/>
          </w:divBdr>
        </w:div>
        <w:div w:id="1301574352">
          <w:marLeft w:val="360"/>
          <w:marRight w:val="0"/>
          <w:marTop w:val="200"/>
          <w:marBottom w:val="0"/>
          <w:divBdr>
            <w:top w:val="none" w:sz="0" w:space="0" w:color="auto"/>
            <w:left w:val="none" w:sz="0" w:space="0" w:color="auto"/>
            <w:bottom w:val="none" w:sz="0" w:space="0" w:color="auto"/>
            <w:right w:val="none" w:sz="0" w:space="0" w:color="auto"/>
          </w:divBdr>
        </w:div>
      </w:divsChild>
    </w:div>
    <w:div w:id="1637639925">
      <w:bodyDiv w:val="1"/>
      <w:marLeft w:val="0"/>
      <w:marRight w:val="0"/>
      <w:marTop w:val="0"/>
      <w:marBottom w:val="0"/>
      <w:divBdr>
        <w:top w:val="none" w:sz="0" w:space="0" w:color="auto"/>
        <w:left w:val="none" w:sz="0" w:space="0" w:color="auto"/>
        <w:bottom w:val="none" w:sz="0" w:space="0" w:color="auto"/>
        <w:right w:val="none" w:sz="0" w:space="0" w:color="auto"/>
      </w:divBdr>
    </w:div>
    <w:div w:id="1642226829">
      <w:bodyDiv w:val="1"/>
      <w:marLeft w:val="0"/>
      <w:marRight w:val="0"/>
      <w:marTop w:val="0"/>
      <w:marBottom w:val="0"/>
      <w:divBdr>
        <w:top w:val="none" w:sz="0" w:space="0" w:color="auto"/>
        <w:left w:val="none" w:sz="0" w:space="0" w:color="auto"/>
        <w:bottom w:val="none" w:sz="0" w:space="0" w:color="auto"/>
        <w:right w:val="none" w:sz="0" w:space="0" w:color="auto"/>
      </w:divBdr>
      <w:divsChild>
        <w:div w:id="550576530">
          <w:marLeft w:val="2520"/>
          <w:marRight w:val="0"/>
          <w:marTop w:val="100"/>
          <w:marBottom w:val="0"/>
          <w:divBdr>
            <w:top w:val="none" w:sz="0" w:space="0" w:color="auto"/>
            <w:left w:val="none" w:sz="0" w:space="0" w:color="auto"/>
            <w:bottom w:val="none" w:sz="0" w:space="0" w:color="auto"/>
            <w:right w:val="none" w:sz="0" w:space="0" w:color="auto"/>
          </w:divBdr>
        </w:div>
        <w:div w:id="625355770">
          <w:marLeft w:val="1800"/>
          <w:marRight w:val="0"/>
          <w:marTop w:val="100"/>
          <w:marBottom w:val="0"/>
          <w:divBdr>
            <w:top w:val="none" w:sz="0" w:space="0" w:color="auto"/>
            <w:left w:val="none" w:sz="0" w:space="0" w:color="auto"/>
            <w:bottom w:val="none" w:sz="0" w:space="0" w:color="auto"/>
            <w:right w:val="none" w:sz="0" w:space="0" w:color="auto"/>
          </w:divBdr>
        </w:div>
        <w:div w:id="665016141">
          <w:marLeft w:val="1080"/>
          <w:marRight w:val="0"/>
          <w:marTop w:val="100"/>
          <w:marBottom w:val="0"/>
          <w:divBdr>
            <w:top w:val="none" w:sz="0" w:space="0" w:color="auto"/>
            <w:left w:val="none" w:sz="0" w:space="0" w:color="auto"/>
            <w:bottom w:val="none" w:sz="0" w:space="0" w:color="auto"/>
            <w:right w:val="none" w:sz="0" w:space="0" w:color="auto"/>
          </w:divBdr>
        </w:div>
        <w:div w:id="1198658157">
          <w:marLeft w:val="1800"/>
          <w:marRight w:val="0"/>
          <w:marTop w:val="100"/>
          <w:marBottom w:val="0"/>
          <w:divBdr>
            <w:top w:val="none" w:sz="0" w:space="0" w:color="auto"/>
            <w:left w:val="none" w:sz="0" w:space="0" w:color="auto"/>
            <w:bottom w:val="none" w:sz="0" w:space="0" w:color="auto"/>
            <w:right w:val="none" w:sz="0" w:space="0" w:color="auto"/>
          </w:divBdr>
        </w:div>
      </w:divsChild>
    </w:div>
    <w:div w:id="208143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E9EA4-5BC5-4EE4-B599-34983D7FE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1020</Words>
  <Characters>6430</Characters>
  <Application>Microsoft Office Word</Application>
  <DocSecurity>0</DocSecurity>
  <Lines>53</Lines>
  <Paragraphs>14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On NRSRP processing in multicarrier operation</vt:lpstr>
      <vt:lpstr>Electronic Meeting, 20 – 30 April, 2020</vt:lpstr>
      <vt:lpstr>Introduction</vt:lpstr>
      <vt:lpstr>Discussion</vt:lpstr>
      <vt:lpstr>Conclusion</vt:lpstr>
      <vt:lpstr>References</vt:lpstr>
      <vt:lpstr>    R4-2001553, "Discussion on the TA offset setting for NR and NB-IoT coexistence",</vt:lpstr>
      <vt:lpstr>    R4-2002296, "Email discussion summary for RAN4#94e_#71_NB_IOTenh3_RRM", source: </vt:lpstr>
    </vt:vector>
  </TitlesOfParts>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NRSRP processing in multicarrier operation</dc:title>
  <dc:subject/>
  <dc:creator>Juergen Hofmann</dc:creator>
  <cp:keywords/>
  <dc:description/>
  <cp:lastModifiedBy>Juergen Hofmann</cp:lastModifiedBy>
  <cp:revision>7</cp:revision>
  <dcterms:created xsi:type="dcterms:W3CDTF">2020-04-06T13:13:00Z</dcterms:created>
  <dcterms:modified xsi:type="dcterms:W3CDTF">2020-04-10T15:02:00Z</dcterms:modified>
</cp:coreProperties>
</file>