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E66850" w:rsidRDefault="003F6833" w:rsidP="003F6833">
      <w:pPr>
        <w:pStyle w:val="a"/>
        <w:rPr>
          <w:rFonts w:eastAsiaTheme="minorEastAsia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E66850">
        <w:rPr>
          <w:rFonts w:eastAsia="宋体" w:hint="eastAsia"/>
          <w:lang w:eastAsia="zh-CN"/>
        </w:rPr>
        <w:t>4-e</w:t>
      </w:r>
      <w:r w:rsidR="00C751AB">
        <w:rPr>
          <w:rFonts w:eastAsia="宋体" w:hint="eastAsia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</w:t>
      </w:r>
      <w:r w:rsidR="001A0863">
        <w:rPr>
          <w:rFonts w:eastAsia="宋体" w:hint="eastAsia"/>
          <w:lang w:eastAsia="zh-CN"/>
        </w:rPr>
        <w:t xml:space="preserve">                          </w:t>
      </w:r>
      <w:r w:rsidR="0082022A">
        <w:rPr>
          <w:rFonts w:eastAsia="宋体" w:hint="eastAsia"/>
          <w:i/>
          <w:lang w:eastAsia="zh-CN"/>
        </w:rPr>
        <w:t xml:space="preserve">      </w:t>
      </w:r>
      <w:r>
        <w:t>R4-</w:t>
      </w:r>
      <w:r w:rsidR="00E66850">
        <w:rPr>
          <w:rFonts w:eastAsiaTheme="minorEastAsia" w:hint="eastAsia"/>
          <w:lang w:eastAsia="zh-CN"/>
        </w:rPr>
        <w:t>200</w:t>
      </w:r>
      <w:r w:rsidR="001A0863">
        <w:rPr>
          <w:rFonts w:eastAsiaTheme="minorEastAsia" w:hint="eastAsia"/>
          <w:lang w:eastAsia="zh-CN"/>
        </w:rPr>
        <w:t>2483</w:t>
      </w:r>
    </w:p>
    <w:p w:rsidR="003F6833" w:rsidRPr="00B743BF" w:rsidRDefault="00E66850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Electronic</w:t>
      </w:r>
      <w:r w:rsidR="003D2EF5">
        <w:rPr>
          <w:rFonts w:hint="eastAsia"/>
          <w:b/>
          <w:noProof/>
          <w:sz w:val="24"/>
        </w:rPr>
        <w:t xml:space="preserve"> meeting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24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Feb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6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Mar</w:t>
      </w:r>
      <w:r w:rsidR="00C82F63">
        <w:rPr>
          <w:rFonts w:hint="eastAsia"/>
          <w:b/>
          <w:noProof/>
          <w:sz w:val="24"/>
        </w:rPr>
        <w:t>, 20</w:t>
      </w:r>
      <w:r>
        <w:rPr>
          <w:rFonts w:hint="eastAsia"/>
          <w:b/>
          <w:noProof/>
          <w:sz w:val="24"/>
        </w:rPr>
        <w:t>20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97460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</w:t>
      </w:r>
      <w:r w:rsidR="00070126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.5.4.</w:t>
      </w:r>
      <w:r w:rsidR="00966469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1.</w:t>
      </w:r>
      <w:r w:rsidR="00070126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2</w:t>
      </w:r>
      <w:r w:rsidR="00966469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, 8</w:t>
      </w:r>
      <w:r w:rsidR="00966469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.5.4.</w:t>
      </w:r>
      <w:r w:rsidR="00966469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2.</w:t>
      </w:r>
      <w:r w:rsidR="00966469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2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F503D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98186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B84FA9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6F3F2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WF on</w:t>
      </w:r>
      <w:r w:rsidR="000741E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773AB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IAB </w:t>
      </w:r>
      <w:r w:rsidR="00E9462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RX RF reuqirement</w:t>
      </w:r>
      <w:r w:rsidR="00FB7AA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  <w:bookmarkStart w:id="0" w:name="_GoBack"/>
      <w:bookmarkEnd w:id="0"/>
    </w:p>
    <w:p w:rsidR="00E9462C" w:rsidRDefault="00E9462C" w:rsidP="001455C3">
      <w:pPr>
        <w:rPr>
          <w:szCs w:val="21"/>
        </w:rPr>
      </w:pPr>
      <w:r>
        <w:rPr>
          <w:rFonts w:hint="eastAsia"/>
          <w:szCs w:val="21"/>
        </w:rPr>
        <w:t xml:space="preserve">This WF captures the agreement on IAB receiver RF </w:t>
      </w:r>
      <w:r>
        <w:rPr>
          <w:szCs w:val="21"/>
        </w:rPr>
        <w:t>requirement</w:t>
      </w:r>
      <w:r>
        <w:rPr>
          <w:rFonts w:hint="eastAsia"/>
          <w:szCs w:val="21"/>
        </w:rPr>
        <w:t xml:space="preserve"> achieved in RAN4#94e meeting on topics of:</w:t>
      </w:r>
    </w:p>
    <w:p w:rsidR="00E9462C" w:rsidRPr="00E9462C" w:rsidRDefault="00E9462C" w:rsidP="00E9462C">
      <w:pPr>
        <w:pStyle w:val="ListParagraph"/>
        <w:numPr>
          <w:ilvl w:val="0"/>
          <w:numId w:val="36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E9462C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IAB-DU receiver RF requirements</w:t>
      </w:r>
    </w:p>
    <w:p w:rsidR="002C7B0C" w:rsidRPr="00E9462C" w:rsidRDefault="00E9462C" w:rsidP="00E9462C">
      <w:pPr>
        <w:pStyle w:val="ListParagraph"/>
        <w:numPr>
          <w:ilvl w:val="0"/>
          <w:numId w:val="36"/>
        </w:numPr>
        <w:ind w:firstLineChars="0"/>
        <w:rPr>
          <w:szCs w:val="21"/>
        </w:rPr>
      </w:pPr>
      <w:r w:rsidRPr="00E9462C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IAB-MT receiver RF </w:t>
      </w:r>
      <w:r w:rsidRPr="00E9462C">
        <w:rPr>
          <w:rFonts w:asciiTheme="minorHAnsi" w:eastAsiaTheme="minorEastAsia" w:hAnsiTheme="minorHAnsi" w:cstheme="minorBidi"/>
          <w:kern w:val="2"/>
          <w:sz w:val="21"/>
          <w:szCs w:val="21"/>
        </w:rPr>
        <w:t>requirement</w:t>
      </w:r>
      <w:r w:rsidRPr="00E9462C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s </w:t>
      </w:r>
      <w:r w:rsidR="005D7859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except ACS and in-band blocking</w:t>
      </w:r>
      <w:r w:rsidR="004C712D" w:rsidRPr="00E9462C">
        <w:rPr>
          <w:rFonts w:hint="eastAsia"/>
          <w:szCs w:val="21"/>
        </w:rPr>
        <w:t xml:space="preserve">  </w:t>
      </w:r>
      <w:r w:rsidR="00EC6FFC" w:rsidRPr="00E9462C">
        <w:rPr>
          <w:rFonts w:hint="eastAsia"/>
          <w:bCs/>
        </w:rPr>
        <w:t xml:space="preserve"> </w:t>
      </w:r>
    </w:p>
    <w:p w:rsidR="002A5A60" w:rsidRDefault="00F03684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Agreement</w:t>
      </w:r>
      <w:r w:rsidR="00E9462C">
        <w:rPr>
          <w:rFonts w:cs="Arial" w:hint="eastAsia"/>
          <w:lang w:eastAsia="zh-CN"/>
        </w:rPr>
        <w:t xml:space="preserve"> on IAB-DU receiver RF requirement</w:t>
      </w:r>
      <w:r w:rsidR="007A4A8A">
        <w:rPr>
          <w:rFonts w:cs="Arial" w:hint="eastAsia"/>
          <w:lang w:eastAsia="zh-CN"/>
        </w:rPr>
        <w:t xml:space="preserve"> </w:t>
      </w:r>
    </w:p>
    <w:p w:rsidR="00F03684" w:rsidRPr="00F03684" w:rsidRDefault="00E9462C" w:rsidP="00F03684">
      <w:pPr>
        <w:pStyle w:val="ListParagraph"/>
        <w:numPr>
          <w:ilvl w:val="0"/>
          <w:numId w:val="38"/>
        </w:numPr>
        <w:ind w:firstLineChars="0"/>
        <w:rPr>
          <w:rFonts w:asciiTheme="minorHAnsi" w:hAnsiTheme="minorHAnsi" w:cstheme="minorHAnsi"/>
          <w:sz w:val="21"/>
          <w:szCs w:val="21"/>
          <w:lang w:val="en-GB"/>
        </w:rPr>
      </w:pPr>
      <w:r w:rsidRPr="00F03684">
        <w:rPr>
          <w:rFonts w:asciiTheme="minorHAnsi" w:eastAsia="Yu Mincho" w:hAnsiTheme="minorHAnsi" w:cstheme="minorHAnsi"/>
          <w:b/>
          <w:sz w:val="21"/>
          <w:szCs w:val="21"/>
        </w:rPr>
        <w:t>FR1 IAB-DU conducted receiver RF requirement</w:t>
      </w:r>
      <w:r w:rsidR="00F03684" w:rsidRPr="00F03684">
        <w:rPr>
          <w:rFonts w:asciiTheme="minorHAnsi" w:hAnsiTheme="minorHAnsi" w:cstheme="minorHAnsi"/>
          <w:sz w:val="21"/>
          <w:szCs w:val="21"/>
          <w:lang w:val="en-GB"/>
        </w:rPr>
        <w:t xml:space="preserve">: </w:t>
      </w:r>
    </w:p>
    <w:p w:rsidR="00F03684" w:rsidRPr="00F03684" w:rsidRDefault="00F03684" w:rsidP="00F03684">
      <w:pPr>
        <w:pStyle w:val="ListParagraph"/>
        <w:ind w:left="420" w:firstLineChars="0" w:firstLine="0"/>
        <w:rPr>
          <w:rFonts w:asciiTheme="minorHAnsi" w:hAnsiTheme="minorHAnsi" w:cstheme="minorHAnsi"/>
          <w:sz w:val="21"/>
          <w:szCs w:val="21"/>
          <w:lang w:val="en-GB"/>
        </w:rPr>
      </w:pPr>
      <w:r w:rsidRPr="00F03684">
        <w:rPr>
          <w:rFonts w:asciiTheme="minorHAnsi" w:hAnsiTheme="minorHAnsi" w:cstheme="minorHAnsi"/>
          <w:sz w:val="21"/>
          <w:szCs w:val="21"/>
        </w:rPr>
        <w:t xml:space="preserve">Reuse NR </w:t>
      </w:r>
      <w:proofErr w:type="spellStart"/>
      <w:r w:rsidR="00D3329B">
        <w:rPr>
          <w:rFonts w:asciiTheme="minorHAnsi" w:hAnsiTheme="minorHAnsi" w:cstheme="minorHAnsi" w:hint="eastAsia"/>
          <w:sz w:val="21"/>
          <w:szCs w:val="21"/>
        </w:rPr>
        <w:t>gNB</w:t>
      </w:r>
      <w:proofErr w:type="spellEnd"/>
      <w:r w:rsidRPr="00F03684">
        <w:rPr>
          <w:rFonts w:asciiTheme="minorHAnsi" w:hAnsiTheme="minorHAnsi" w:cstheme="minorHAnsi"/>
          <w:sz w:val="21"/>
          <w:szCs w:val="21"/>
        </w:rPr>
        <w:t xml:space="preserve"> type 1-H receiver RF requirements for IAB-DU conducted receiver RF requirements including 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Reference sensitivity level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Dynamic range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Out-of-band blocking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Receiver spurious emission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Receiver Intermodulation 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In-channel selectivity</w:t>
      </w:r>
    </w:p>
    <w:p w:rsidR="00E9462C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cstheme="minorHAnsi"/>
          <w:sz w:val="21"/>
          <w:szCs w:val="21"/>
        </w:rPr>
      </w:pPr>
      <w:r w:rsidRPr="00F03684">
        <w:rPr>
          <w:rFonts w:asciiTheme="minorHAnsi" w:hAnsiTheme="minorHAnsi" w:cstheme="minorHAnsi" w:hint="eastAsia"/>
          <w:sz w:val="21"/>
          <w:szCs w:val="21"/>
        </w:rPr>
        <w:t>ACS and In-band blocking</w:t>
      </w:r>
    </w:p>
    <w:p w:rsidR="00F03684" w:rsidRPr="00F03684" w:rsidRDefault="00F03684" w:rsidP="00F03684">
      <w:pPr>
        <w:pStyle w:val="ListParagraph"/>
        <w:numPr>
          <w:ilvl w:val="0"/>
          <w:numId w:val="38"/>
        </w:numPr>
        <w:ind w:firstLineChars="0"/>
        <w:rPr>
          <w:rFonts w:asciiTheme="minorHAnsi" w:eastAsia="Yu Mincho" w:hAnsiTheme="minorHAnsi" w:cstheme="minorHAnsi"/>
          <w:b/>
          <w:sz w:val="21"/>
          <w:szCs w:val="21"/>
        </w:rPr>
      </w:pPr>
      <w:r w:rsidRPr="00F03684">
        <w:rPr>
          <w:rFonts w:asciiTheme="minorHAnsi" w:eastAsia="Yu Mincho" w:hAnsiTheme="minorHAnsi" w:cstheme="minorHAnsi" w:hint="eastAsia"/>
          <w:b/>
          <w:sz w:val="21"/>
          <w:szCs w:val="21"/>
        </w:rPr>
        <w:t xml:space="preserve">FR1 and FR2 IAB-DU OTA receiver RF </w:t>
      </w:r>
      <w:r w:rsidRPr="00F03684">
        <w:rPr>
          <w:rFonts w:asciiTheme="minorHAnsi" w:eastAsia="Yu Mincho" w:hAnsiTheme="minorHAnsi" w:cstheme="minorHAnsi"/>
          <w:b/>
          <w:sz w:val="21"/>
          <w:szCs w:val="21"/>
        </w:rPr>
        <w:t>requirement</w:t>
      </w:r>
    </w:p>
    <w:p w:rsidR="00F03684" w:rsidRDefault="00F03684" w:rsidP="00F03684">
      <w:pPr>
        <w:spacing w:after="120"/>
        <w:ind w:firstLineChars="200" w:firstLine="420"/>
      </w:pPr>
      <w:r>
        <w:rPr>
          <w:rFonts w:hint="eastAsia"/>
        </w:rPr>
        <w:t xml:space="preserve">Reuse NR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OTA </w:t>
      </w:r>
      <w:r>
        <w:t>receiver</w:t>
      </w:r>
      <w:r>
        <w:rPr>
          <w:rFonts w:hint="eastAsia"/>
        </w:rPr>
        <w:t xml:space="preserve"> RF </w:t>
      </w:r>
      <w:r>
        <w:t>requirement</w:t>
      </w:r>
      <w:r>
        <w:rPr>
          <w:rFonts w:hint="eastAsia"/>
        </w:rPr>
        <w:t xml:space="preserve">s for IAB-DU OTA receiver RF </w:t>
      </w:r>
      <w:r>
        <w:t>requirement</w:t>
      </w:r>
      <w:r>
        <w:rPr>
          <w:rFonts w:hint="eastAsia"/>
        </w:rPr>
        <w:t xml:space="preserve">s including 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OTA sensitivity level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OTA REFSENS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Dynamic range(applies for FR1 only)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Out-of-band blocking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Receiver spurious emission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Receiver Intermodulation </w:t>
      </w:r>
    </w:p>
    <w:p w:rsidR="00F03684" w:rsidRPr="00F03684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F03684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In-channel selectivity </w:t>
      </w:r>
    </w:p>
    <w:p w:rsidR="00F03684" w:rsidRPr="00912509" w:rsidRDefault="00F03684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ACS and In-band blocking</w:t>
      </w:r>
    </w:p>
    <w:p w:rsidR="00CC1642" w:rsidRPr="00E63F56" w:rsidRDefault="00CC1642" w:rsidP="00CC1642">
      <w:pPr>
        <w:pStyle w:val="Heading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3 </w:t>
      </w:r>
      <w:r w:rsidR="00723F0C">
        <w:rPr>
          <w:rFonts w:cs="Arial" w:hint="eastAsia"/>
          <w:lang w:eastAsia="zh-CN"/>
        </w:rPr>
        <w:t>Agreement on IAB-MT receiver RF requirement</w:t>
      </w:r>
    </w:p>
    <w:p w:rsidR="00BD2DC6" w:rsidRDefault="0087772B" w:rsidP="00CC1642">
      <w:pPr>
        <w:rPr>
          <w:lang w:val="en-GB"/>
        </w:rPr>
      </w:pPr>
      <w:r>
        <w:rPr>
          <w:rFonts w:hint="eastAsia"/>
          <w:lang w:val="en-GB"/>
        </w:rPr>
        <w:t xml:space="preserve"> </w:t>
      </w:r>
      <w:r w:rsidR="00CC1642">
        <w:rPr>
          <w:rFonts w:hint="eastAsia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5103"/>
        <w:gridCol w:w="2624"/>
      </w:tblGrid>
      <w:tr w:rsidR="00BD2DC6" w:rsidRPr="00BD2DC6" w:rsidTr="00BD2DC6">
        <w:tc>
          <w:tcPr>
            <w:tcW w:w="2235" w:type="dxa"/>
          </w:tcPr>
          <w:p w:rsidR="00BD2DC6" w:rsidRPr="00BD2DC6" w:rsidRDefault="00BD2DC6" w:rsidP="00CC1642">
            <w:pPr>
              <w:rPr>
                <w:b/>
                <w:lang w:val="en-GB"/>
              </w:rPr>
            </w:pPr>
            <w:r w:rsidRPr="00BD2DC6">
              <w:rPr>
                <w:rFonts w:hint="eastAsia"/>
                <w:b/>
                <w:lang w:val="en-GB"/>
              </w:rPr>
              <w:t>Requirement</w:t>
            </w:r>
          </w:p>
        </w:tc>
        <w:tc>
          <w:tcPr>
            <w:tcW w:w="5103" w:type="dxa"/>
          </w:tcPr>
          <w:p w:rsidR="00BD2DC6" w:rsidRPr="00BD2DC6" w:rsidRDefault="00BD2DC6" w:rsidP="00CC1642">
            <w:pPr>
              <w:rPr>
                <w:b/>
                <w:lang w:val="en-GB"/>
              </w:rPr>
            </w:pPr>
            <w:r w:rsidRPr="00BD2DC6">
              <w:rPr>
                <w:rFonts w:hint="eastAsia"/>
                <w:b/>
                <w:lang w:val="en-GB"/>
              </w:rPr>
              <w:t>WF on FR2 IAB-MT</w:t>
            </w:r>
          </w:p>
        </w:tc>
        <w:tc>
          <w:tcPr>
            <w:tcW w:w="2624" w:type="dxa"/>
          </w:tcPr>
          <w:p w:rsidR="00BD2DC6" w:rsidRPr="00BD2DC6" w:rsidRDefault="00BD2DC6" w:rsidP="00CC1642">
            <w:pPr>
              <w:rPr>
                <w:b/>
                <w:lang w:val="en-GB"/>
              </w:rPr>
            </w:pPr>
            <w:r w:rsidRPr="00BD2DC6">
              <w:rPr>
                <w:rFonts w:hint="eastAsia"/>
                <w:b/>
                <w:lang w:val="en-GB"/>
              </w:rPr>
              <w:t>WF on FR1 IAB-MT</w:t>
            </w:r>
          </w:p>
        </w:tc>
      </w:tr>
      <w:tr w:rsidR="00BD2DC6" w:rsidTr="00BD2DC6">
        <w:tc>
          <w:tcPr>
            <w:tcW w:w="2235" w:type="dxa"/>
          </w:tcPr>
          <w:p w:rsidR="00BD2DC6" w:rsidRPr="00BD2DC6" w:rsidRDefault="00BD2DC6" w:rsidP="00CC1642">
            <w:pPr>
              <w:rPr>
                <w:b/>
                <w:lang w:val="en-GB"/>
              </w:rPr>
            </w:pPr>
            <w:r w:rsidRPr="00BD2DC6">
              <w:rPr>
                <w:rFonts w:hint="eastAsia"/>
                <w:b/>
                <w:lang w:val="en-GB"/>
              </w:rPr>
              <w:t xml:space="preserve">Reference sensitivity </w:t>
            </w:r>
          </w:p>
        </w:tc>
        <w:tc>
          <w:tcPr>
            <w:tcW w:w="5103" w:type="dxa"/>
          </w:tcPr>
          <w:p w:rsidR="00BD2DC6" w:rsidRDefault="00BD2DC6" w:rsidP="00CC1642">
            <w:r>
              <w:rPr>
                <w:rFonts w:hint="eastAsia"/>
              </w:rPr>
              <w:t xml:space="preserve">FR2 IAB-MT will follow the BS type 2-O liked </w:t>
            </w:r>
            <w:r>
              <w:t>declaration</w:t>
            </w:r>
            <w:r>
              <w:rPr>
                <w:rFonts w:hint="eastAsia"/>
              </w:rPr>
              <w:t xml:space="preserve"> approach with </w:t>
            </w:r>
            <w:r>
              <w:t>declared basis level EIS</w:t>
            </w:r>
            <w:r>
              <w:rPr>
                <w:vertAlign w:val="subscript"/>
              </w:rPr>
              <w:t>REFSENS_50M</w:t>
            </w:r>
            <w:r>
              <w:rPr>
                <w:rFonts w:hint="eastAsia"/>
                <w:vertAlign w:val="subscript"/>
              </w:rPr>
              <w:t xml:space="preserve"> </w:t>
            </w:r>
            <w:r>
              <w:t xml:space="preserve">within </w:t>
            </w:r>
            <w:r>
              <w:lastRenderedPageBreak/>
              <w:t xml:space="preserve">the </w:t>
            </w:r>
            <w:r>
              <w:rPr>
                <w:i/>
              </w:rPr>
              <w:t xml:space="preserve">OTA REFSENS </w:t>
            </w:r>
            <w:proofErr w:type="spellStart"/>
            <w:r>
              <w:rPr>
                <w:i/>
              </w:rPr>
              <w:t>RoAoA</w:t>
            </w:r>
            <w:proofErr w:type="spellEnd"/>
            <w:r>
              <w:rPr>
                <w:rFonts w:hint="eastAsia"/>
              </w:rPr>
              <w:t xml:space="preserve"> :</w:t>
            </w:r>
          </w:p>
          <w:p w:rsidR="00BD2DC6" w:rsidRPr="00BD2DC6" w:rsidRDefault="00BD2DC6" w:rsidP="00BD2DC6">
            <w:pPr>
              <w:pStyle w:val="ListParagraph"/>
              <w:spacing w:after="120"/>
              <w:ind w:leftChars="343" w:left="720" w:firstLineChars="0"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hint="eastAsia"/>
              </w:rPr>
              <w:t>-</w:t>
            </w:r>
            <w:r w:rsidRPr="00BD2DC6">
              <w:rPr>
                <w:rFonts w:asciiTheme="minorHAnsi" w:hAnsiTheme="minorHAnsi" w:cstheme="minorHAnsi"/>
                <w:sz w:val="21"/>
                <w:szCs w:val="21"/>
              </w:rPr>
              <w:t xml:space="preserve"> EIS</w:t>
            </w:r>
            <w:r w:rsidRPr="00BD2DC6">
              <w:rPr>
                <w:rFonts w:asciiTheme="minorHAnsi" w:hAnsiTheme="minorHAnsi" w:cstheme="minorHAnsi"/>
                <w:sz w:val="21"/>
                <w:szCs w:val="21"/>
                <w:vertAlign w:val="subscript"/>
              </w:rPr>
              <w:t>REFSENS_50M</w:t>
            </w:r>
            <w:r w:rsidRPr="00BD2DC6">
              <w:rPr>
                <w:rFonts w:asciiTheme="minorHAnsi" w:hAnsiTheme="minorHAnsi" w:cstheme="minorHAnsi"/>
                <w:sz w:val="21"/>
                <w:szCs w:val="21"/>
              </w:rPr>
              <w:t xml:space="preserve"> declaration range applied for IAB-MT</w:t>
            </w:r>
          </w:p>
          <w:p w:rsidR="00BD2DC6" w:rsidRPr="00BD2DC6" w:rsidRDefault="00BD2DC6" w:rsidP="00BD2DC6">
            <w:pPr>
              <w:pStyle w:val="ListParagraph"/>
              <w:numPr>
                <w:ilvl w:val="1"/>
                <w:numId w:val="37"/>
              </w:numPr>
              <w:spacing w:after="120"/>
              <w:ind w:leftChars="514" w:left="1439" w:firstLineChars="0"/>
              <w:rPr>
                <w:rFonts w:asciiTheme="minorHAnsi" w:hAnsiTheme="minorHAnsi" w:cstheme="minorHAnsi"/>
                <w:sz w:val="21"/>
                <w:szCs w:val="21"/>
              </w:rPr>
            </w:pPr>
            <w:r w:rsidRPr="00BD2DC6">
              <w:rPr>
                <w:rFonts w:asciiTheme="minorHAnsi" w:hAnsiTheme="minorHAnsi" w:cstheme="minorHAnsi"/>
                <w:sz w:val="21"/>
                <w:szCs w:val="21"/>
              </w:rPr>
              <w:t xml:space="preserve">Option 1: If multiple IAB-MT [power] classes agreed, multiple ranges may be defined </w:t>
            </w:r>
          </w:p>
          <w:p w:rsidR="00BD2DC6" w:rsidRPr="00BD2DC6" w:rsidRDefault="00BD2DC6" w:rsidP="00BD2DC6">
            <w:pPr>
              <w:pStyle w:val="ListParagraph"/>
              <w:numPr>
                <w:ilvl w:val="1"/>
                <w:numId w:val="37"/>
              </w:numPr>
              <w:spacing w:after="120"/>
              <w:ind w:leftChars="514" w:left="1439" w:firstLineChars="0"/>
              <w:rPr>
                <w:rFonts w:asciiTheme="minorHAnsi" w:hAnsiTheme="minorHAnsi" w:cstheme="minorHAnsi"/>
                <w:sz w:val="21"/>
                <w:szCs w:val="21"/>
              </w:rPr>
            </w:pPr>
            <w:r w:rsidRPr="00BD2DC6">
              <w:rPr>
                <w:rFonts w:asciiTheme="minorHAnsi" w:hAnsiTheme="minorHAnsi" w:cstheme="minorHAnsi"/>
                <w:sz w:val="21"/>
                <w:szCs w:val="21"/>
              </w:rPr>
              <w:t xml:space="preserve">Option 2: If only one IAB-MT [power] classes agreed, single range may be enough </w:t>
            </w:r>
          </w:p>
          <w:p w:rsidR="00BD2DC6" w:rsidRDefault="00BD2DC6" w:rsidP="00BD2DC6">
            <w:pPr>
              <w:spacing w:after="120"/>
              <w:ind w:leftChars="274" w:left="575" w:firstLineChars="50" w:firstLine="105"/>
            </w:pPr>
            <w:r>
              <w:rPr>
                <w:rFonts w:eastAsia="Yu Mincho" w:hint="eastAsia"/>
              </w:rPr>
              <w:t xml:space="preserve">- </w:t>
            </w:r>
            <w:r>
              <w:rPr>
                <w:rFonts w:eastAsia="Yu Mincho"/>
              </w:rPr>
              <w:t>EIS</w:t>
            </w:r>
            <w:r>
              <w:rPr>
                <w:rFonts w:eastAsia="Yu Mincho"/>
                <w:vertAlign w:val="subscript"/>
              </w:rPr>
              <w:t>REFSENS_50M</w:t>
            </w:r>
            <w:r>
              <w:rPr>
                <w:rFonts w:eastAsia="Yu Mincho" w:hint="eastAsia"/>
              </w:rPr>
              <w:t xml:space="preserve"> </w:t>
            </w:r>
            <w:r>
              <w:rPr>
                <w:rFonts w:eastAsia="Yu Mincho"/>
              </w:rPr>
              <w:t>declaration can</w:t>
            </w:r>
            <w:r>
              <w:rPr>
                <w:rFonts w:eastAsia="Yu Mincho" w:hint="eastAsia"/>
              </w:rPr>
              <w:t xml:space="preserve"> be </w:t>
            </w:r>
            <w:r>
              <w:rPr>
                <w:rFonts w:eastAsia="Yu Mincho"/>
              </w:rPr>
              <w:t>independent</w:t>
            </w:r>
            <w:r>
              <w:rPr>
                <w:rFonts w:eastAsia="Yu Mincho" w:hint="eastAsia"/>
              </w:rPr>
              <w:t xml:space="preserve"> for IAB-MT and IAB-DU</w:t>
            </w:r>
          </w:p>
          <w:p w:rsidR="00BD2DC6" w:rsidRPr="00BD2DC6" w:rsidRDefault="00BD2DC6" w:rsidP="00BD2DC6">
            <w:pPr>
              <w:spacing w:after="120"/>
              <w:ind w:leftChars="274" w:left="575" w:firstLineChars="50" w:firstLine="105"/>
              <w:rPr>
                <w:szCs w:val="24"/>
              </w:rPr>
            </w:pPr>
            <w:r>
              <w:rPr>
                <w:rFonts w:eastAsia="Yu Mincho" w:hint="eastAsia"/>
              </w:rPr>
              <w:t>- FFS on FRC for IAB-MT EIS</w:t>
            </w:r>
            <w:r>
              <w:rPr>
                <w:rFonts w:eastAsia="Yu Mincho" w:hint="eastAsia"/>
                <w:vertAlign w:val="subscript"/>
              </w:rPr>
              <w:t>REFSENS</w:t>
            </w:r>
            <w:r>
              <w:rPr>
                <w:rFonts w:eastAsia="Yu Mincho" w:hint="eastAsia"/>
              </w:rPr>
              <w:t xml:space="preserve"> </w:t>
            </w:r>
          </w:p>
        </w:tc>
        <w:tc>
          <w:tcPr>
            <w:tcW w:w="2624" w:type="dxa"/>
          </w:tcPr>
          <w:p w:rsidR="00BD2DC6" w:rsidRDefault="00BD2DC6" w:rsidP="00CC1642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FFS on detail</w:t>
            </w:r>
          </w:p>
        </w:tc>
      </w:tr>
      <w:tr w:rsidR="00BD2DC6" w:rsidTr="00BD2DC6">
        <w:tc>
          <w:tcPr>
            <w:tcW w:w="2235" w:type="dxa"/>
          </w:tcPr>
          <w:p w:rsidR="00BD2DC6" w:rsidRPr="00BD2DC6" w:rsidRDefault="00BD2DC6" w:rsidP="00CC1642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lastRenderedPageBreak/>
              <w:t>Dynamic range</w:t>
            </w:r>
          </w:p>
        </w:tc>
        <w:tc>
          <w:tcPr>
            <w:tcW w:w="5103" w:type="dxa"/>
          </w:tcPr>
          <w:p w:rsidR="00BD2DC6" w:rsidRPr="00BD2DC6" w:rsidRDefault="00BD2DC6" w:rsidP="00BD2DC6">
            <w:pPr>
              <w:spacing w:after="120"/>
            </w:pPr>
            <w:r>
              <w:rPr>
                <w:rFonts w:hint="eastAsia"/>
              </w:rPr>
              <w:t>No requirement will be needed and defined for IAB-MT under sub-clause Receiver dynamic range.</w:t>
            </w:r>
          </w:p>
        </w:tc>
        <w:tc>
          <w:tcPr>
            <w:tcW w:w="2624" w:type="dxa"/>
          </w:tcPr>
          <w:p w:rsidR="00BD2DC6" w:rsidRDefault="00BD2DC6" w:rsidP="00CC1642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FFS</w:t>
            </w:r>
          </w:p>
        </w:tc>
      </w:tr>
      <w:tr w:rsidR="00AF33E5" w:rsidTr="00444D07">
        <w:tc>
          <w:tcPr>
            <w:tcW w:w="2235" w:type="dxa"/>
          </w:tcPr>
          <w:p w:rsidR="00AF33E5" w:rsidRPr="00BD2DC6" w:rsidRDefault="00AF33E5" w:rsidP="00CC1642">
            <w:pPr>
              <w:rPr>
                <w:b/>
                <w:lang w:val="en-GB"/>
              </w:rPr>
            </w:pPr>
            <w:r>
              <w:rPr>
                <w:rFonts w:eastAsia="Yu Mincho" w:hint="eastAsia"/>
                <w:b/>
              </w:rPr>
              <w:t>Out-of-band blocking</w:t>
            </w:r>
          </w:p>
        </w:tc>
        <w:tc>
          <w:tcPr>
            <w:tcW w:w="7727" w:type="dxa"/>
            <w:gridSpan w:val="2"/>
          </w:tcPr>
          <w:p w:rsidR="00AF33E5" w:rsidRPr="00AF33E5" w:rsidRDefault="00AF33E5" w:rsidP="00AF33E5">
            <w:pPr>
              <w:pStyle w:val="ListParagraph"/>
              <w:numPr>
                <w:ilvl w:val="0"/>
                <w:numId w:val="40"/>
              </w:numPr>
              <w:spacing w:after="120"/>
              <w:ind w:firstLineChars="0"/>
              <w:rPr>
                <w:rFonts w:ascii="Calibri" w:hAnsi="Calibri" w:cs="Calibri"/>
                <w:sz w:val="21"/>
                <w:szCs w:val="21"/>
              </w:rPr>
            </w:pPr>
            <w:r w:rsidRPr="00AF33E5">
              <w:rPr>
                <w:rFonts w:ascii="Calibri" w:hAnsi="Calibri" w:cs="Calibri"/>
                <w:sz w:val="21"/>
                <w:szCs w:val="21"/>
              </w:rPr>
              <w:t>OOBB interference level : reuse corresponding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AF33E5">
              <w:rPr>
                <w:rFonts w:ascii="Calibri" w:hAnsi="Calibri" w:cs="Calibri"/>
                <w:sz w:val="21"/>
                <w:szCs w:val="21"/>
              </w:rPr>
              <w:t xml:space="preserve">interference level of BS OOBB requirement </w:t>
            </w:r>
          </w:p>
          <w:p w:rsidR="00AF33E5" w:rsidRPr="00AF33E5" w:rsidRDefault="00AF33E5" w:rsidP="00AF33E5">
            <w:pPr>
              <w:pStyle w:val="ListParagraph"/>
              <w:numPr>
                <w:ilvl w:val="0"/>
                <w:numId w:val="40"/>
              </w:numPr>
              <w:spacing w:after="120"/>
              <w:ind w:firstLineChars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Frequency range applied for </w:t>
            </w:r>
            <w:r w:rsidRPr="00AF33E5">
              <w:rPr>
                <w:rFonts w:ascii="Calibri" w:hAnsi="Calibri" w:cs="Calibri"/>
                <w:sz w:val="21"/>
                <w:szCs w:val="21"/>
              </w:rPr>
              <w:t xml:space="preserve">OOBB requirement : reuse BS boundary between in-band blocking and out-of-band blocking  </w:t>
            </w:r>
          </w:p>
          <w:p w:rsidR="00AF33E5" w:rsidRPr="00AF33E5" w:rsidRDefault="00AF33E5" w:rsidP="00AF33E5">
            <w:pPr>
              <w:pStyle w:val="ListParagraph"/>
              <w:numPr>
                <w:ilvl w:val="0"/>
                <w:numId w:val="40"/>
              </w:numPr>
              <w:spacing w:after="120"/>
              <w:ind w:firstLineChars="0"/>
            </w:pPr>
            <w:r w:rsidRPr="00AF33E5">
              <w:rPr>
                <w:rFonts w:ascii="Calibri" w:eastAsiaTheme="minorEastAsia" w:hAnsi="Calibri" w:cs="Calibri"/>
                <w:color w:val="000000" w:themeColor="text1"/>
                <w:sz w:val="21"/>
                <w:szCs w:val="21"/>
              </w:rPr>
              <w:t>[Wanted signal level should be equal to or no less than wanted signal level agreed for corresponding IBB requirement.]</w:t>
            </w:r>
          </w:p>
        </w:tc>
      </w:tr>
      <w:tr w:rsidR="00BD2DC6" w:rsidTr="00BD2DC6">
        <w:tc>
          <w:tcPr>
            <w:tcW w:w="2235" w:type="dxa"/>
          </w:tcPr>
          <w:p w:rsidR="00BD2DC6" w:rsidRPr="00BD2DC6" w:rsidRDefault="00112EB9" w:rsidP="00CC1642">
            <w:pPr>
              <w:rPr>
                <w:b/>
                <w:lang w:val="en-GB"/>
              </w:rPr>
            </w:pPr>
            <w:r>
              <w:rPr>
                <w:rFonts w:eastAsia="Yu Mincho" w:hint="eastAsia"/>
                <w:b/>
              </w:rPr>
              <w:t xml:space="preserve">Receiver Intermodulation </w:t>
            </w:r>
            <w:r>
              <w:rPr>
                <w:rFonts w:eastAsia="Yu Mincho"/>
                <w:b/>
              </w:rPr>
              <w:t>requirement</w:t>
            </w:r>
          </w:p>
        </w:tc>
        <w:tc>
          <w:tcPr>
            <w:tcW w:w="5103" w:type="dxa"/>
          </w:tcPr>
          <w:p w:rsidR="00BD2DC6" w:rsidRDefault="00112EB9" w:rsidP="00CC1642">
            <w:pPr>
              <w:rPr>
                <w:lang w:val="en-GB"/>
              </w:rPr>
            </w:pPr>
            <w:r>
              <w:rPr>
                <w:rFonts w:eastAsia="宋体"/>
              </w:rPr>
              <w:t>Receiver intermodulation</w:t>
            </w:r>
            <w:r>
              <w:rPr>
                <w:rFonts w:eastAsia="宋体" w:hint="eastAsia"/>
              </w:rPr>
              <w:t xml:space="preserve"> is not </w:t>
            </w:r>
            <w:r>
              <w:rPr>
                <w:rFonts w:eastAsia="宋体"/>
              </w:rPr>
              <w:t xml:space="preserve">needed for </w:t>
            </w:r>
            <w:r>
              <w:rPr>
                <w:rFonts w:eastAsia="宋体" w:hint="eastAsia"/>
              </w:rPr>
              <w:t xml:space="preserve">FR2 </w:t>
            </w:r>
            <w:r>
              <w:rPr>
                <w:rFonts w:eastAsia="宋体"/>
              </w:rPr>
              <w:t>IAB-MT</w:t>
            </w:r>
          </w:p>
        </w:tc>
        <w:tc>
          <w:tcPr>
            <w:tcW w:w="2624" w:type="dxa"/>
          </w:tcPr>
          <w:p w:rsidR="00BD2DC6" w:rsidRDefault="00112EB9" w:rsidP="00CC1642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FFS</w:t>
            </w:r>
          </w:p>
        </w:tc>
      </w:tr>
      <w:tr w:rsidR="00B62606" w:rsidTr="00CD2056">
        <w:tc>
          <w:tcPr>
            <w:tcW w:w="2235" w:type="dxa"/>
          </w:tcPr>
          <w:p w:rsidR="00B62606" w:rsidRPr="00BD2DC6" w:rsidRDefault="00B62606" w:rsidP="00CC1642">
            <w:pPr>
              <w:rPr>
                <w:b/>
                <w:lang w:val="en-GB"/>
              </w:rPr>
            </w:pPr>
            <w:r>
              <w:rPr>
                <w:rFonts w:eastAsia="Yu Mincho" w:hint="eastAsia"/>
                <w:b/>
              </w:rPr>
              <w:t>OTA Receiver spurious emission</w:t>
            </w:r>
          </w:p>
        </w:tc>
        <w:tc>
          <w:tcPr>
            <w:tcW w:w="7727" w:type="dxa"/>
            <w:gridSpan w:val="2"/>
          </w:tcPr>
          <w:p w:rsidR="00B62606" w:rsidRDefault="00B62606" w:rsidP="00CC1642">
            <w:pPr>
              <w:rPr>
                <w:lang w:val="en-GB"/>
              </w:rPr>
            </w:pPr>
            <w:r>
              <w:rPr>
                <w:rFonts w:hint="eastAsia"/>
                <w:szCs w:val="24"/>
              </w:rPr>
              <w:t xml:space="preserve">Reuse BS RX spurious emission </w:t>
            </w:r>
            <w:r>
              <w:rPr>
                <w:szCs w:val="24"/>
              </w:rPr>
              <w:t>requirement</w:t>
            </w:r>
            <w:r>
              <w:rPr>
                <w:rFonts w:hint="eastAsia"/>
                <w:szCs w:val="24"/>
              </w:rPr>
              <w:t xml:space="preserve"> for IAB</w:t>
            </w:r>
          </w:p>
        </w:tc>
      </w:tr>
      <w:tr w:rsidR="00AE6E59" w:rsidTr="00BF391C">
        <w:tc>
          <w:tcPr>
            <w:tcW w:w="2235" w:type="dxa"/>
          </w:tcPr>
          <w:p w:rsidR="00AE6E59" w:rsidRPr="00BD2DC6" w:rsidRDefault="00AE6E59" w:rsidP="00CC1642">
            <w:pPr>
              <w:rPr>
                <w:b/>
                <w:lang w:val="en-GB"/>
              </w:rPr>
            </w:pPr>
            <w:r>
              <w:rPr>
                <w:rFonts w:eastAsia="Yu Mincho" w:hint="eastAsia"/>
                <w:b/>
                <w:lang w:eastAsia="ko-KR"/>
              </w:rPr>
              <w:t>In channel selectivity</w:t>
            </w:r>
          </w:p>
        </w:tc>
        <w:tc>
          <w:tcPr>
            <w:tcW w:w="7727" w:type="dxa"/>
            <w:gridSpan w:val="2"/>
          </w:tcPr>
          <w:p w:rsidR="00AE6E59" w:rsidRDefault="00AE6E59" w:rsidP="00CC1642">
            <w:pPr>
              <w:rPr>
                <w:lang w:val="en-GB"/>
              </w:rPr>
            </w:pPr>
            <w:r>
              <w:rPr>
                <w:rFonts w:eastAsia="宋体" w:hint="eastAsia"/>
              </w:rPr>
              <w:t>No in-channel selectivity requirement will be defined for IAB-MT</w:t>
            </w:r>
          </w:p>
        </w:tc>
      </w:tr>
    </w:tbl>
    <w:p w:rsidR="00F46428" w:rsidRDefault="00F46428" w:rsidP="00CC1642">
      <w:pPr>
        <w:rPr>
          <w:lang w:val="en-GB"/>
        </w:rPr>
      </w:pPr>
    </w:p>
    <w:p w:rsidR="004914E1" w:rsidRPr="00E63F56" w:rsidRDefault="00203EC2" w:rsidP="00F740D5">
      <w:pPr>
        <w:pStyle w:val="Heading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3 </w:t>
      </w:r>
      <w:r w:rsidR="000316D6">
        <w:rPr>
          <w:rFonts w:cs="Arial" w:hint="eastAsia"/>
          <w:lang w:eastAsia="zh-CN"/>
        </w:rPr>
        <w:t>Reference</w:t>
      </w:r>
    </w:p>
    <w:p w:rsidR="00D107F6" w:rsidRDefault="0097460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203EC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="00D107F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="00E9462C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R4-20</w:t>
      </w:r>
      <w:r w:rsidR="00153D4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02374, </w:t>
      </w:r>
      <w:r w:rsidR="00153D4F" w:rsidRPr="00153D4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Email discussion summary for</w:t>
      </w:r>
      <w:r w:rsidR="00153D4F" w:rsidRPr="00153D4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RAN4#94e_#83_NR_IAB_RF_Rx</w:t>
      </w:r>
    </w:p>
    <w:p w:rsidR="002A2982" w:rsidRP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[2] </w:t>
      </w:r>
      <w:r w:rsidRPr="002A298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R4-2000900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Discussion on IAB Conducted Requirements</w:t>
      </w:r>
    </w:p>
    <w:p w:rsidR="002A2982" w:rsidRP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2A298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[3] R4-2000964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 DU RF Requirements</w:t>
      </w:r>
    </w:p>
    <w:p w:rsid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2A298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[4] R4-2001435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IAB-Node receiver requirements for FR2</w:t>
      </w:r>
    </w:p>
    <w:p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[5]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9" w:history="1">
        <w:r w:rsidRPr="00BE1B3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R4-2000280</w:t>
        </w:r>
      </w:hyperlink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OTA reference sensitivity requirement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for IAB-MT</w:t>
      </w:r>
    </w:p>
    <w:p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[6]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10" w:history="1">
        <w:r w:rsidRPr="00BE1B3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R4-2000281</w:t>
        </w:r>
      </w:hyperlink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FR2 IAB receiver dynamic range</w:t>
      </w:r>
    </w:p>
    <w:p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[7]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11" w:history="1">
        <w:r w:rsidRPr="00BE1B3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R4-2000283</w:t>
        </w:r>
      </w:hyperlink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FR2 IAB receiver spurious emission</w:t>
      </w:r>
    </w:p>
    <w:p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[8]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12" w:history="1">
        <w:r w:rsidRPr="00BE1B3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R4-2000284</w:t>
        </w:r>
      </w:hyperlink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IAB receiver 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In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channel selectivity</w:t>
      </w:r>
    </w:p>
    <w:p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[9]</w:t>
      </w:r>
      <w:r w:rsidR="00BE1B39"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13" w:history="1">
        <w:r w:rsidR="00BE1B39" w:rsidRPr="00BE1B3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R4-2000979</w:t>
        </w:r>
      </w:hyperlink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277607" w:rsidRP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Discussion on IAB MT OOBB</w:t>
      </w:r>
    </w:p>
    <w:p w:rsidR="00BE1B39" w:rsidRPr="00BE1B39" w:rsidRDefault="00BE1B39" w:rsidP="00BE1B39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[10] R4-2001019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277607" w:rsidRPr="002776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Technical background for IAB-Node reference sensitivity</w:t>
      </w:r>
    </w:p>
    <w:p w:rsidR="00BE1B39" w:rsidRPr="00BE1B39" w:rsidRDefault="00BE1B39" w:rsidP="00BE1B39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lastRenderedPageBreak/>
        <w:t>[11]R4-2001020</w:t>
      </w:r>
      <w:r w:rsid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TP to TR 38.xxx: Addition of background information for FR2 reference sensitivity in </w:t>
      </w:r>
      <w:proofErr w:type="spellStart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subclause</w:t>
      </w:r>
      <w:proofErr w:type="spellEnd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10.3</w:t>
      </w:r>
    </w:p>
    <w:p w:rsidR="00BE1B39" w:rsidRDefault="00BE1B39" w:rsidP="00BE1B39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[12]R4-2001021</w:t>
      </w:r>
      <w:r w:rsidR="00A62AD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A62AD9" w:rsidRPr="00A62AD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TP to TS 38.174: Addition of FR2 IAB reference sensitivity requirement text in clause 3 and clause 10</w:t>
      </w:r>
    </w:p>
    <w:p w:rsidR="00277607" w:rsidRPr="007E54DF" w:rsidRDefault="00277607" w:rsidP="007E54DF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[13]R4-2001022</w:t>
      </w:r>
      <w:r w:rsid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Technical background for IAB-Node out-of-band receiver blocking</w:t>
      </w:r>
    </w:p>
    <w:p w:rsidR="00277607" w:rsidRPr="007E54DF" w:rsidRDefault="00277607" w:rsidP="007E54DF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[14]R4-2001023</w:t>
      </w:r>
      <w:r w:rsid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TP to TR 38.xxx: Addition of background information for FR2 out-of-band blocking in </w:t>
      </w:r>
      <w:proofErr w:type="spellStart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subclause</w:t>
      </w:r>
      <w:proofErr w:type="spellEnd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10.6</w:t>
      </w:r>
    </w:p>
    <w:p w:rsidR="00277607" w:rsidRPr="007E54DF" w:rsidRDefault="00277607" w:rsidP="007E54DF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[15]R4-2001024</w:t>
      </w:r>
      <w:r w:rsidR="007E54D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TP to TS 38.174: Addition of FR2 IAB out-of-band receiver blocking requirement in </w:t>
      </w:r>
      <w:proofErr w:type="spellStart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subclause</w:t>
      </w:r>
      <w:proofErr w:type="spellEnd"/>
      <w:r w:rsidR="007E54DF" w:rsidRPr="007E54D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10.6</w:t>
      </w:r>
    </w:p>
    <w:sectPr w:rsidR="00277607" w:rsidRPr="007E54DF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01" w:rsidRDefault="00737E01" w:rsidP="00FF76F4">
      <w:r>
        <w:separator/>
      </w:r>
    </w:p>
  </w:endnote>
  <w:endnote w:type="continuationSeparator" w:id="0">
    <w:p w:rsidR="00737E01" w:rsidRDefault="00737E01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01" w:rsidRDefault="00737E01" w:rsidP="00FF76F4">
      <w:r>
        <w:separator/>
      </w:r>
    </w:p>
  </w:footnote>
  <w:footnote w:type="continuationSeparator" w:id="0">
    <w:p w:rsidR="00737E01" w:rsidRDefault="00737E01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1A5DD0"/>
    <w:multiLevelType w:val="hybridMultilevel"/>
    <w:tmpl w:val="80A00F3E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2E68A8C"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1511D5"/>
    <w:multiLevelType w:val="hybridMultilevel"/>
    <w:tmpl w:val="B1B858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0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EB49EC"/>
    <w:multiLevelType w:val="hybridMultilevel"/>
    <w:tmpl w:val="3FC2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7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B62526"/>
    <w:multiLevelType w:val="hybridMultilevel"/>
    <w:tmpl w:val="CE24F448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B26B18"/>
    <w:multiLevelType w:val="multilevel"/>
    <w:tmpl w:val="A8741DAC"/>
    <w:lvl w:ilvl="0"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A73066C"/>
    <w:multiLevelType w:val="hybridMultilevel"/>
    <w:tmpl w:val="3F1C60A8"/>
    <w:lvl w:ilvl="0" w:tplc="CFA0ADD2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19"/>
  </w:num>
  <w:num w:numId="3">
    <w:abstractNumId w:val="6"/>
  </w:num>
  <w:num w:numId="4">
    <w:abstractNumId w:val="12"/>
  </w:num>
  <w:num w:numId="5">
    <w:abstractNumId w:val="27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2"/>
  </w:num>
  <w:num w:numId="10">
    <w:abstractNumId w:val="36"/>
  </w:num>
  <w:num w:numId="11">
    <w:abstractNumId w:val="14"/>
  </w:num>
  <w:num w:numId="12">
    <w:abstractNumId w:val="17"/>
  </w:num>
  <w:num w:numId="13">
    <w:abstractNumId w:val="5"/>
  </w:num>
  <w:num w:numId="14">
    <w:abstractNumId w:val="7"/>
  </w:num>
  <w:num w:numId="15">
    <w:abstractNumId w:val="3"/>
  </w:num>
  <w:num w:numId="16">
    <w:abstractNumId w:val="22"/>
  </w:num>
  <w:num w:numId="17">
    <w:abstractNumId w:val="32"/>
  </w:num>
  <w:num w:numId="18">
    <w:abstractNumId w:val="21"/>
  </w:num>
  <w:num w:numId="19">
    <w:abstractNumId w:val="11"/>
  </w:num>
  <w:num w:numId="20">
    <w:abstractNumId w:val="18"/>
  </w:num>
  <w:num w:numId="21">
    <w:abstractNumId w:val="4"/>
  </w:num>
  <w:num w:numId="22">
    <w:abstractNumId w:val="20"/>
  </w:num>
  <w:num w:numId="23">
    <w:abstractNumId w:val="16"/>
  </w:num>
  <w:num w:numId="24">
    <w:abstractNumId w:val="13"/>
  </w:num>
  <w:num w:numId="25">
    <w:abstractNumId w:val="37"/>
  </w:num>
  <w:num w:numId="26">
    <w:abstractNumId w:val="1"/>
  </w:num>
  <w:num w:numId="27">
    <w:abstractNumId w:val="26"/>
  </w:num>
  <w:num w:numId="28">
    <w:abstractNumId w:val="34"/>
  </w:num>
  <w:num w:numId="29">
    <w:abstractNumId w:val="15"/>
  </w:num>
  <w:num w:numId="30">
    <w:abstractNumId w:val="35"/>
    <w:lvlOverride w:ilvl="0">
      <w:startOverride w:val="2"/>
    </w:lvlOverride>
  </w:num>
  <w:num w:numId="31">
    <w:abstractNumId w:val="35"/>
    <w:lvlOverride w:ilvl="0">
      <w:startOverride w:val="4"/>
    </w:lvlOverride>
  </w:num>
  <w:num w:numId="32">
    <w:abstractNumId w:val="29"/>
  </w:num>
  <w:num w:numId="33">
    <w:abstractNumId w:val="24"/>
  </w:num>
  <w:num w:numId="34">
    <w:abstractNumId w:val="31"/>
  </w:num>
  <w:num w:numId="35">
    <w:abstractNumId w:val="23"/>
  </w:num>
  <w:num w:numId="36">
    <w:abstractNumId w:val="28"/>
  </w:num>
  <w:num w:numId="37">
    <w:abstractNumId w:val="25"/>
  </w:num>
  <w:num w:numId="38">
    <w:abstractNumId w:val="9"/>
  </w:num>
  <w:num w:numId="39">
    <w:abstractNumId w:val="8"/>
  </w:num>
  <w:num w:numId="40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49FE"/>
    <w:rsid w:val="00005954"/>
    <w:rsid w:val="00005F97"/>
    <w:rsid w:val="00014035"/>
    <w:rsid w:val="00015077"/>
    <w:rsid w:val="00017DE0"/>
    <w:rsid w:val="000213A5"/>
    <w:rsid w:val="000224CD"/>
    <w:rsid w:val="00022887"/>
    <w:rsid w:val="00024177"/>
    <w:rsid w:val="00026795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4A69"/>
    <w:rsid w:val="00070115"/>
    <w:rsid w:val="00070126"/>
    <w:rsid w:val="000708E3"/>
    <w:rsid w:val="00070B32"/>
    <w:rsid w:val="000718E9"/>
    <w:rsid w:val="000729C9"/>
    <w:rsid w:val="00073211"/>
    <w:rsid w:val="000741E6"/>
    <w:rsid w:val="00081033"/>
    <w:rsid w:val="0008319D"/>
    <w:rsid w:val="00086E14"/>
    <w:rsid w:val="0009033A"/>
    <w:rsid w:val="0009104B"/>
    <w:rsid w:val="00093DA2"/>
    <w:rsid w:val="00094D4E"/>
    <w:rsid w:val="00095E1A"/>
    <w:rsid w:val="000A13E0"/>
    <w:rsid w:val="000A167E"/>
    <w:rsid w:val="000A301D"/>
    <w:rsid w:val="000A4989"/>
    <w:rsid w:val="000A6D1A"/>
    <w:rsid w:val="000B1FF8"/>
    <w:rsid w:val="000B2BC0"/>
    <w:rsid w:val="000B5D30"/>
    <w:rsid w:val="000C243C"/>
    <w:rsid w:val="000C5302"/>
    <w:rsid w:val="000C54C6"/>
    <w:rsid w:val="000D3C64"/>
    <w:rsid w:val="000D4C59"/>
    <w:rsid w:val="000D6B32"/>
    <w:rsid w:val="000E254F"/>
    <w:rsid w:val="000E269A"/>
    <w:rsid w:val="000E33AA"/>
    <w:rsid w:val="000E34BE"/>
    <w:rsid w:val="000E3ED7"/>
    <w:rsid w:val="000E5E68"/>
    <w:rsid w:val="000E6A3A"/>
    <w:rsid w:val="000F0286"/>
    <w:rsid w:val="000F0D24"/>
    <w:rsid w:val="000F0FA3"/>
    <w:rsid w:val="000F4EB5"/>
    <w:rsid w:val="000F5165"/>
    <w:rsid w:val="000F53E9"/>
    <w:rsid w:val="000F6B51"/>
    <w:rsid w:val="000F6F63"/>
    <w:rsid w:val="00100301"/>
    <w:rsid w:val="00102A9E"/>
    <w:rsid w:val="001069C5"/>
    <w:rsid w:val="001074A1"/>
    <w:rsid w:val="00111284"/>
    <w:rsid w:val="001118BE"/>
    <w:rsid w:val="00112EB9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3791A"/>
    <w:rsid w:val="001438AA"/>
    <w:rsid w:val="00143D1D"/>
    <w:rsid w:val="001455C3"/>
    <w:rsid w:val="00145FFB"/>
    <w:rsid w:val="0014667B"/>
    <w:rsid w:val="00153D4F"/>
    <w:rsid w:val="00162691"/>
    <w:rsid w:val="0016328B"/>
    <w:rsid w:val="0017034F"/>
    <w:rsid w:val="00170B06"/>
    <w:rsid w:val="00171041"/>
    <w:rsid w:val="00171B46"/>
    <w:rsid w:val="00172664"/>
    <w:rsid w:val="00172D41"/>
    <w:rsid w:val="00173E9D"/>
    <w:rsid w:val="001754C2"/>
    <w:rsid w:val="0017557C"/>
    <w:rsid w:val="00175ACA"/>
    <w:rsid w:val="001808B0"/>
    <w:rsid w:val="00182E67"/>
    <w:rsid w:val="001832D5"/>
    <w:rsid w:val="00184E7E"/>
    <w:rsid w:val="001871AA"/>
    <w:rsid w:val="001876C0"/>
    <w:rsid w:val="00190331"/>
    <w:rsid w:val="00192226"/>
    <w:rsid w:val="00195C0C"/>
    <w:rsid w:val="00197EF8"/>
    <w:rsid w:val="001A0863"/>
    <w:rsid w:val="001A24EE"/>
    <w:rsid w:val="001A5265"/>
    <w:rsid w:val="001B3133"/>
    <w:rsid w:val="001B55E0"/>
    <w:rsid w:val="001B6ED9"/>
    <w:rsid w:val="001B795C"/>
    <w:rsid w:val="001C0816"/>
    <w:rsid w:val="001C4FD0"/>
    <w:rsid w:val="001C5ACB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3EC2"/>
    <w:rsid w:val="00207D97"/>
    <w:rsid w:val="00210B3E"/>
    <w:rsid w:val="00212625"/>
    <w:rsid w:val="00212808"/>
    <w:rsid w:val="00213744"/>
    <w:rsid w:val="00215310"/>
    <w:rsid w:val="00216296"/>
    <w:rsid w:val="00220EC2"/>
    <w:rsid w:val="00223B39"/>
    <w:rsid w:val="00225207"/>
    <w:rsid w:val="002277E9"/>
    <w:rsid w:val="002301BF"/>
    <w:rsid w:val="00230B99"/>
    <w:rsid w:val="0023410B"/>
    <w:rsid w:val="0023572B"/>
    <w:rsid w:val="00236E91"/>
    <w:rsid w:val="0024181C"/>
    <w:rsid w:val="002418EC"/>
    <w:rsid w:val="00246EBC"/>
    <w:rsid w:val="00247675"/>
    <w:rsid w:val="00252606"/>
    <w:rsid w:val="00254895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3BEE"/>
    <w:rsid w:val="002741FD"/>
    <w:rsid w:val="00277496"/>
    <w:rsid w:val="00277607"/>
    <w:rsid w:val="0027781E"/>
    <w:rsid w:val="002817B0"/>
    <w:rsid w:val="00281E20"/>
    <w:rsid w:val="00285A74"/>
    <w:rsid w:val="00286C6A"/>
    <w:rsid w:val="00294C44"/>
    <w:rsid w:val="00295175"/>
    <w:rsid w:val="002971D6"/>
    <w:rsid w:val="00297965"/>
    <w:rsid w:val="002A0296"/>
    <w:rsid w:val="002A0C18"/>
    <w:rsid w:val="002A292E"/>
    <w:rsid w:val="002A2982"/>
    <w:rsid w:val="002A5A60"/>
    <w:rsid w:val="002A727E"/>
    <w:rsid w:val="002B0953"/>
    <w:rsid w:val="002B0A83"/>
    <w:rsid w:val="002B1265"/>
    <w:rsid w:val="002B4C48"/>
    <w:rsid w:val="002C22C2"/>
    <w:rsid w:val="002C2435"/>
    <w:rsid w:val="002C333F"/>
    <w:rsid w:val="002C7731"/>
    <w:rsid w:val="002C7B0C"/>
    <w:rsid w:val="002C7C95"/>
    <w:rsid w:val="002D29A3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466C"/>
    <w:rsid w:val="00307F2F"/>
    <w:rsid w:val="00312862"/>
    <w:rsid w:val="00313FF8"/>
    <w:rsid w:val="0031560F"/>
    <w:rsid w:val="003206C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26A3"/>
    <w:rsid w:val="003456AF"/>
    <w:rsid w:val="003471B3"/>
    <w:rsid w:val="00347990"/>
    <w:rsid w:val="00352B38"/>
    <w:rsid w:val="0035429B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0E8"/>
    <w:rsid w:val="00373C16"/>
    <w:rsid w:val="00375EE0"/>
    <w:rsid w:val="0038700F"/>
    <w:rsid w:val="003875E1"/>
    <w:rsid w:val="00392AB2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5F75"/>
    <w:rsid w:val="003B7398"/>
    <w:rsid w:val="003B7523"/>
    <w:rsid w:val="003C1610"/>
    <w:rsid w:val="003C1FF6"/>
    <w:rsid w:val="003C4BC7"/>
    <w:rsid w:val="003C5997"/>
    <w:rsid w:val="003C5F2E"/>
    <w:rsid w:val="003C7B0C"/>
    <w:rsid w:val="003D081D"/>
    <w:rsid w:val="003D2EF5"/>
    <w:rsid w:val="003D3843"/>
    <w:rsid w:val="003D3E5E"/>
    <w:rsid w:val="003D4810"/>
    <w:rsid w:val="003D5CA7"/>
    <w:rsid w:val="003E1BCB"/>
    <w:rsid w:val="003E53C0"/>
    <w:rsid w:val="003F0B61"/>
    <w:rsid w:val="003F1336"/>
    <w:rsid w:val="003F2522"/>
    <w:rsid w:val="003F3D0A"/>
    <w:rsid w:val="003F6833"/>
    <w:rsid w:val="0040054D"/>
    <w:rsid w:val="00402CD8"/>
    <w:rsid w:val="00402FB6"/>
    <w:rsid w:val="004049D7"/>
    <w:rsid w:val="00411EB5"/>
    <w:rsid w:val="004154B5"/>
    <w:rsid w:val="0042000F"/>
    <w:rsid w:val="00420BBA"/>
    <w:rsid w:val="0042257B"/>
    <w:rsid w:val="00422714"/>
    <w:rsid w:val="0042479B"/>
    <w:rsid w:val="004262D6"/>
    <w:rsid w:val="00427457"/>
    <w:rsid w:val="0042771E"/>
    <w:rsid w:val="00434276"/>
    <w:rsid w:val="0044026E"/>
    <w:rsid w:val="0044129E"/>
    <w:rsid w:val="00445269"/>
    <w:rsid w:val="0044579D"/>
    <w:rsid w:val="00447E1F"/>
    <w:rsid w:val="0045116C"/>
    <w:rsid w:val="00452999"/>
    <w:rsid w:val="004535E2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37DE"/>
    <w:rsid w:val="00486410"/>
    <w:rsid w:val="004870CC"/>
    <w:rsid w:val="00490806"/>
    <w:rsid w:val="004914E1"/>
    <w:rsid w:val="00495BB4"/>
    <w:rsid w:val="00497B60"/>
    <w:rsid w:val="004A299B"/>
    <w:rsid w:val="004A4A4C"/>
    <w:rsid w:val="004A6CB8"/>
    <w:rsid w:val="004B7958"/>
    <w:rsid w:val="004C098D"/>
    <w:rsid w:val="004C0B85"/>
    <w:rsid w:val="004C3783"/>
    <w:rsid w:val="004C5873"/>
    <w:rsid w:val="004C712D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92E"/>
    <w:rsid w:val="00523CF3"/>
    <w:rsid w:val="005246CB"/>
    <w:rsid w:val="005279B6"/>
    <w:rsid w:val="00531509"/>
    <w:rsid w:val="00531781"/>
    <w:rsid w:val="005346DE"/>
    <w:rsid w:val="005359F4"/>
    <w:rsid w:val="00535B49"/>
    <w:rsid w:val="00536D9A"/>
    <w:rsid w:val="00536FFB"/>
    <w:rsid w:val="00537059"/>
    <w:rsid w:val="00537A2F"/>
    <w:rsid w:val="0054145B"/>
    <w:rsid w:val="005518A8"/>
    <w:rsid w:val="00552DB0"/>
    <w:rsid w:val="005542D3"/>
    <w:rsid w:val="00554E7B"/>
    <w:rsid w:val="00561EED"/>
    <w:rsid w:val="005649B4"/>
    <w:rsid w:val="0056578B"/>
    <w:rsid w:val="00571F43"/>
    <w:rsid w:val="005722AC"/>
    <w:rsid w:val="00577E33"/>
    <w:rsid w:val="00581D9D"/>
    <w:rsid w:val="005823E1"/>
    <w:rsid w:val="00582F35"/>
    <w:rsid w:val="005855BE"/>
    <w:rsid w:val="00586132"/>
    <w:rsid w:val="00586C1C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191F"/>
    <w:rsid w:val="005B2965"/>
    <w:rsid w:val="005B49A1"/>
    <w:rsid w:val="005C1928"/>
    <w:rsid w:val="005C1E99"/>
    <w:rsid w:val="005C4FC8"/>
    <w:rsid w:val="005C5399"/>
    <w:rsid w:val="005C7555"/>
    <w:rsid w:val="005D08C9"/>
    <w:rsid w:val="005D2D82"/>
    <w:rsid w:val="005D3BC1"/>
    <w:rsid w:val="005D4616"/>
    <w:rsid w:val="005D7859"/>
    <w:rsid w:val="005E2128"/>
    <w:rsid w:val="005E2618"/>
    <w:rsid w:val="005E3919"/>
    <w:rsid w:val="005E5A03"/>
    <w:rsid w:val="005E5C3A"/>
    <w:rsid w:val="005E6211"/>
    <w:rsid w:val="005E6645"/>
    <w:rsid w:val="005E76A8"/>
    <w:rsid w:val="005F01DD"/>
    <w:rsid w:val="005F3D83"/>
    <w:rsid w:val="00600417"/>
    <w:rsid w:val="00602538"/>
    <w:rsid w:val="006059DB"/>
    <w:rsid w:val="006060F6"/>
    <w:rsid w:val="0061075C"/>
    <w:rsid w:val="006126A1"/>
    <w:rsid w:val="0061298D"/>
    <w:rsid w:val="00614E6E"/>
    <w:rsid w:val="006161C5"/>
    <w:rsid w:val="00616368"/>
    <w:rsid w:val="0061765F"/>
    <w:rsid w:val="00617A8C"/>
    <w:rsid w:val="00620683"/>
    <w:rsid w:val="00621FB0"/>
    <w:rsid w:val="006240DC"/>
    <w:rsid w:val="0062510F"/>
    <w:rsid w:val="00625531"/>
    <w:rsid w:val="00626FB8"/>
    <w:rsid w:val="00627F5C"/>
    <w:rsid w:val="00633715"/>
    <w:rsid w:val="006340A9"/>
    <w:rsid w:val="00635C59"/>
    <w:rsid w:val="00641DC3"/>
    <w:rsid w:val="00642D16"/>
    <w:rsid w:val="006454BA"/>
    <w:rsid w:val="00647613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3C1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4BEF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D173D"/>
    <w:rsid w:val="006F1D96"/>
    <w:rsid w:val="006F2A8B"/>
    <w:rsid w:val="006F3F26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4B56"/>
    <w:rsid w:val="00715EF6"/>
    <w:rsid w:val="0072021A"/>
    <w:rsid w:val="00723F0C"/>
    <w:rsid w:val="0072746D"/>
    <w:rsid w:val="00727D64"/>
    <w:rsid w:val="00731137"/>
    <w:rsid w:val="0073178D"/>
    <w:rsid w:val="00733B09"/>
    <w:rsid w:val="00733EF6"/>
    <w:rsid w:val="007365C9"/>
    <w:rsid w:val="0073731F"/>
    <w:rsid w:val="00737D52"/>
    <w:rsid w:val="00737E01"/>
    <w:rsid w:val="00737E37"/>
    <w:rsid w:val="00742476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3ABC"/>
    <w:rsid w:val="00776713"/>
    <w:rsid w:val="00776AF8"/>
    <w:rsid w:val="00776B74"/>
    <w:rsid w:val="00782D25"/>
    <w:rsid w:val="007833AA"/>
    <w:rsid w:val="00784737"/>
    <w:rsid w:val="007857D2"/>
    <w:rsid w:val="00787DA2"/>
    <w:rsid w:val="00790B91"/>
    <w:rsid w:val="007A15A2"/>
    <w:rsid w:val="007A4A8A"/>
    <w:rsid w:val="007A4E3C"/>
    <w:rsid w:val="007A6237"/>
    <w:rsid w:val="007B1FF5"/>
    <w:rsid w:val="007B2E04"/>
    <w:rsid w:val="007B5960"/>
    <w:rsid w:val="007B6C46"/>
    <w:rsid w:val="007C4353"/>
    <w:rsid w:val="007C4E95"/>
    <w:rsid w:val="007C6838"/>
    <w:rsid w:val="007D0AC1"/>
    <w:rsid w:val="007D21B4"/>
    <w:rsid w:val="007D30B5"/>
    <w:rsid w:val="007D3854"/>
    <w:rsid w:val="007D3EDC"/>
    <w:rsid w:val="007E2F2E"/>
    <w:rsid w:val="007E3259"/>
    <w:rsid w:val="007E3D2D"/>
    <w:rsid w:val="007E54DF"/>
    <w:rsid w:val="007E5A88"/>
    <w:rsid w:val="007E5B96"/>
    <w:rsid w:val="007E7250"/>
    <w:rsid w:val="007F04A6"/>
    <w:rsid w:val="007F2337"/>
    <w:rsid w:val="007F313A"/>
    <w:rsid w:val="007F598F"/>
    <w:rsid w:val="007F6627"/>
    <w:rsid w:val="00800E96"/>
    <w:rsid w:val="008018A3"/>
    <w:rsid w:val="00803C7D"/>
    <w:rsid w:val="00805C88"/>
    <w:rsid w:val="00806DC4"/>
    <w:rsid w:val="008116DF"/>
    <w:rsid w:val="00812D10"/>
    <w:rsid w:val="008137E4"/>
    <w:rsid w:val="00813F30"/>
    <w:rsid w:val="0081547C"/>
    <w:rsid w:val="0081566F"/>
    <w:rsid w:val="008200CF"/>
    <w:rsid w:val="0082022A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772B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0508"/>
    <w:rsid w:val="008C2657"/>
    <w:rsid w:val="008C37C3"/>
    <w:rsid w:val="008C3BAE"/>
    <w:rsid w:val="008C3FC6"/>
    <w:rsid w:val="008C413C"/>
    <w:rsid w:val="008C63DB"/>
    <w:rsid w:val="008D0B7A"/>
    <w:rsid w:val="008D3D9C"/>
    <w:rsid w:val="008D6D06"/>
    <w:rsid w:val="008D7A68"/>
    <w:rsid w:val="008E03E8"/>
    <w:rsid w:val="008E4926"/>
    <w:rsid w:val="008E6F34"/>
    <w:rsid w:val="008F0575"/>
    <w:rsid w:val="008F2591"/>
    <w:rsid w:val="008F4B86"/>
    <w:rsid w:val="008F5060"/>
    <w:rsid w:val="008F5965"/>
    <w:rsid w:val="008F672F"/>
    <w:rsid w:val="008F6B3C"/>
    <w:rsid w:val="008F72F8"/>
    <w:rsid w:val="008F761B"/>
    <w:rsid w:val="00902FFA"/>
    <w:rsid w:val="00903FA3"/>
    <w:rsid w:val="00904BC6"/>
    <w:rsid w:val="00905A52"/>
    <w:rsid w:val="00907E67"/>
    <w:rsid w:val="00910877"/>
    <w:rsid w:val="00912509"/>
    <w:rsid w:val="00912E5E"/>
    <w:rsid w:val="00921F0A"/>
    <w:rsid w:val="00922E06"/>
    <w:rsid w:val="00930DD4"/>
    <w:rsid w:val="00932C93"/>
    <w:rsid w:val="0093415B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047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66469"/>
    <w:rsid w:val="00972056"/>
    <w:rsid w:val="00972967"/>
    <w:rsid w:val="00973B9C"/>
    <w:rsid w:val="00974602"/>
    <w:rsid w:val="00980ED1"/>
    <w:rsid w:val="00981226"/>
    <w:rsid w:val="0098186C"/>
    <w:rsid w:val="00981A13"/>
    <w:rsid w:val="0098357D"/>
    <w:rsid w:val="00983B68"/>
    <w:rsid w:val="0098779D"/>
    <w:rsid w:val="00992034"/>
    <w:rsid w:val="00994660"/>
    <w:rsid w:val="00994AA9"/>
    <w:rsid w:val="00995D0C"/>
    <w:rsid w:val="009A133B"/>
    <w:rsid w:val="009A1FEC"/>
    <w:rsid w:val="009A5C5C"/>
    <w:rsid w:val="009B343A"/>
    <w:rsid w:val="009B3B56"/>
    <w:rsid w:val="009B3EEE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C7A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8CB"/>
    <w:rsid w:val="00A065B5"/>
    <w:rsid w:val="00A075B9"/>
    <w:rsid w:val="00A11879"/>
    <w:rsid w:val="00A12097"/>
    <w:rsid w:val="00A134B1"/>
    <w:rsid w:val="00A14EAE"/>
    <w:rsid w:val="00A15B9B"/>
    <w:rsid w:val="00A16244"/>
    <w:rsid w:val="00A20D08"/>
    <w:rsid w:val="00A21FED"/>
    <w:rsid w:val="00A239BD"/>
    <w:rsid w:val="00A2408E"/>
    <w:rsid w:val="00A26A7B"/>
    <w:rsid w:val="00A327C9"/>
    <w:rsid w:val="00A450BA"/>
    <w:rsid w:val="00A45901"/>
    <w:rsid w:val="00A50C05"/>
    <w:rsid w:val="00A54283"/>
    <w:rsid w:val="00A544BA"/>
    <w:rsid w:val="00A54F28"/>
    <w:rsid w:val="00A55913"/>
    <w:rsid w:val="00A6034F"/>
    <w:rsid w:val="00A6184D"/>
    <w:rsid w:val="00A6191E"/>
    <w:rsid w:val="00A62AD9"/>
    <w:rsid w:val="00A660EB"/>
    <w:rsid w:val="00A66FFF"/>
    <w:rsid w:val="00A71D64"/>
    <w:rsid w:val="00A73832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3D0F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3540"/>
    <w:rsid w:val="00AE4B32"/>
    <w:rsid w:val="00AE4EAD"/>
    <w:rsid w:val="00AE52B7"/>
    <w:rsid w:val="00AE5DF0"/>
    <w:rsid w:val="00AE6560"/>
    <w:rsid w:val="00AE6BA2"/>
    <w:rsid w:val="00AE6D64"/>
    <w:rsid w:val="00AE6E59"/>
    <w:rsid w:val="00AE7885"/>
    <w:rsid w:val="00AF23B3"/>
    <w:rsid w:val="00AF33E5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21CE"/>
    <w:rsid w:val="00B3419F"/>
    <w:rsid w:val="00B34A8F"/>
    <w:rsid w:val="00B353E2"/>
    <w:rsid w:val="00B37C86"/>
    <w:rsid w:val="00B411C4"/>
    <w:rsid w:val="00B41A62"/>
    <w:rsid w:val="00B43072"/>
    <w:rsid w:val="00B45622"/>
    <w:rsid w:val="00B457C0"/>
    <w:rsid w:val="00B525CD"/>
    <w:rsid w:val="00B57634"/>
    <w:rsid w:val="00B61299"/>
    <w:rsid w:val="00B61A36"/>
    <w:rsid w:val="00B62606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775B5"/>
    <w:rsid w:val="00B82A68"/>
    <w:rsid w:val="00B84FA9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388E"/>
    <w:rsid w:val="00BA46A7"/>
    <w:rsid w:val="00BB325B"/>
    <w:rsid w:val="00BB3750"/>
    <w:rsid w:val="00BB7649"/>
    <w:rsid w:val="00BB7AC5"/>
    <w:rsid w:val="00BB7FBA"/>
    <w:rsid w:val="00BC0505"/>
    <w:rsid w:val="00BC0E16"/>
    <w:rsid w:val="00BC248D"/>
    <w:rsid w:val="00BC3552"/>
    <w:rsid w:val="00BC57A8"/>
    <w:rsid w:val="00BC5F65"/>
    <w:rsid w:val="00BC6DF8"/>
    <w:rsid w:val="00BC78F2"/>
    <w:rsid w:val="00BD0106"/>
    <w:rsid w:val="00BD2DC6"/>
    <w:rsid w:val="00BD30C6"/>
    <w:rsid w:val="00BD343C"/>
    <w:rsid w:val="00BD419B"/>
    <w:rsid w:val="00BD54C1"/>
    <w:rsid w:val="00BD7062"/>
    <w:rsid w:val="00BE0616"/>
    <w:rsid w:val="00BE15F5"/>
    <w:rsid w:val="00BE1B39"/>
    <w:rsid w:val="00BE2A39"/>
    <w:rsid w:val="00BE4F17"/>
    <w:rsid w:val="00BE5417"/>
    <w:rsid w:val="00BE765F"/>
    <w:rsid w:val="00BF0176"/>
    <w:rsid w:val="00BF170B"/>
    <w:rsid w:val="00C00673"/>
    <w:rsid w:val="00C0177B"/>
    <w:rsid w:val="00C04D38"/>
    <w:rsid w:val="00C0656A"/>
    <w:rsid w:val="00C06CEE"/>
    <w:rsid w:val="00C07255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114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E9F"/>
    <w:rsid w:val="00C67FBA"/>
    <w:rsid w:val="00C7085D"/>
    <w:rsid w:val="00C71EA6"/>
    <w:rsid w:val="00C73542"/>
    <w:rsid w:val="00C751AB"/>
    <w:rsid w:val="00C772F7"/>
    <w:rsid w:val="00C80873"/>
    <w:rsid w:val="00C82508"/>
    <w:rsid w:val="00C82F63"/>
    <w:rsid w:val="00C863E2"/>
    <w:rsid w:val="00C87BC2"/>
    <w:rsid w:val="00C90159"/>
    <w:rsid w:val="00C90EFC"/>
    <w:rsid w:val="00C91BE1"/>
    <w:rsid w:val="00C96E62"/>
    <w:rsid w:val="00CA3854"/>
    <w:rsid w:val="00CA50A4"/>
    <w:rsid w:val="00CA513E"/>
    <w:rsid w:val="00CA6977"/>
    <w:rsid w:val="00CA77A1"/>
    <w:rsid w:val="00CA78E0"/>
    <w:rsid w:val="00CB0BD7"/>
    <w:rsid w:val="00CB1ED4"/>
    <w:rsid w:val="00CB3908"/>
    <w:rsid w:val="00CB4C0B"/>
    <w:rsid w:val="00CC0286"/>
    <w:rsid w:val="00CC147E"/>
    <w:rsid w:val="00CC1642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DF6"/>
    <w:rsid w:val="00CF2EBF"/>
    <w:rsid w:val="00CF3015"/>
    <w:rsid w:val="00CF5CF4"/>
    <w:rsid w:val="00CF7E1F"/>
    <w:rsid w:val="00D03468"/>
    <w:rsid w:val="00D03703"/>
    <w:rsid w:val="00D04CAD"/>
    <w:rsid w:val="00D107F6"/>
    <w:rsid w:val="00D10A38"/>
    <w:rsid w:val="00D13F1B"/>
    <w:rsid w:val="00D17C70"/>
    <w:rsid w:val="00D20927"/>
    <w:rsid w:val="00D22054"/>
    <w:rsid w:val="00D23654"/>
    <w:rsid w:val="00D2438B"/>
    <w:rsid w:val="00D264C9"/>
    <w:rsid w:val="00D30BB9"/>
    <w:rsid w:val="00D31285"/>
    <w:rsid w:val="00D32E23"/>
    <w:rsid w:val="00D3329B"/>
    <w:rsid w:val="00D35E3B"/>
    <w:rsid w:val="00D37907"/>
    <w:rsid w:val="00D42385"/>
    <w:rsid w:val="00D42F9B"/>
    <w:rsid w:val="00D448EB"/>
    <w:rsid w:val="00D47873"/>
    <w:rsid w:val="00D504ED"/>
    <w:rsid w:val="00D50534"/>
    <w:rsid w:val="00D50A72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0395"/>
    <w:rsid w:val="00D8198F"/>
    <w:rsid w:val="00D81E3A"/>
    <w:rsid w:val="00D8582C"/>
    <w:rsid w:val="00D862CE"/>
    <w:rsid w:val="00D86726"/>
    <w:rsid w:val="00D96071"/>
    <w:rsid w:val="00DA0177"/>
    <w:rsid w:val="00DA02C0"/>
    <w:rsid w:val="00DB0087"/>
    <w:rsid w:val="00DB0397"/>
    <w:rsid w:val="00DB2ABF"/>
    <w:rsid w:val="00DB353C"/>
    <w:rsid w:val="00DB39FE"/>
    <w:rsid w:val="00DC0363"/>
    <w:rsid w:val="00DC2482"/>
    <w:rsid w:val="00DC2CF1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E6B5E"/>
    <w:rsid w:val="00DF01B2"/>
    <w:rsid w:val="00DF0285"/>
    <w:rsid w:val="00DF130F"/>
    <w:rsid w:val="00DF4456"/>
    <w:rsid w:val="00E0185E"/>
    <w:rsid w:val="00E0252E"/>
    <w:rsid w:val="00E02989"/>
    <w:rsid w:val="00E02F86"/>
    <w:rsid w:val="00E0745A"/>
    <w:rsid w:val="00E10AEF"/>
    <w:rsid w:val="00E10E03"/>
    <w:rsid w:val="00E117F2"/>
    <w:rsid w:val="00E12D07"/>
    <w:rsid w:val="00E14F20"/>
    <w:rsid w:val="00E17BEB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014D"/>
    <w:rsid w:val="00E54EE3"/>
    <w:rsid w:val="00E55E87"/>
    <w:rsid w:val="00E56320"/>
    <w:rsid w:val="00E57036"/>
    <w:rsid w:val="00E628FD"/>
    <w:rsid w:val="00E63F56"/>
    <w:rsid w:val="00E64D4A"/>
    <w:rsid w:val="00E66850"/>
    <w:rsid w:val="00E66C85"/>
    <w:rsid w:val="00E67657"/>
    <w:rsid w:val="00E677D2"/>
    <w:rsid w:val="00E7101D"/>
    <w:rsid w:val="00E71E6F"/>
    <w:rsid w:val="00E74834"/>
    <w:rsid w:val="00E75A88"/>
    <w:rsid w:val="00E7703C"/>
    <w:rsid w:val="00E805E8"/>
    <w:rsid w:val="00E80666"/>
    <w:rsid w:val="00E809A4"/>
    <w:rsid w:val="00E8159E"/>
    <w:rsid w:val="00E91344"/>
    <w:rsid w:val="00E9380E"/>
    <w:rsid w:val="00E9462C"/>
    <w:rsid w:val="00EA1BB5"/>
    <w:rsid w:val="00EA34E5"/>
    <w:rsid w:val="00EA5770"/>
    <w:rsid w:val="00EA6377"/>
    <w:rsid w:val="00EB16D9"/>
    <w:rsid w:val="00EB195F"/>
    <w:rsid w:val="00EB2368"/>
    <w:rsid w:val="00EB542F"/>
    <w:rsid w:val="00EB6561"/>
    <w:rsid w:val="00EB725C"/>
    <w:rsid w:val="00EC0AA6"/>
    <w:rsid w:val="00EC122F"/>
    <w:rsid w:val="00EC24AE"/>
    <w:rsid w:val="00EC4DB4"/>
    <w:rsid w:val="00EC6FFC"/>
    <w:rsid w:val="00ED0977"/>
    <w:rsid w:val="00ED16C6"/>
    <w:rsid w:val="00ED402C"/>
    <w:rsid w:val="00ED4907"/>
    <w:rsid w:val="00ED648E"/>
    <w:rsid w:val="00ED66D5"/>
    <w:rsid w:val="00EE03AE"/>
    <w:rsid w:val="00EE06EC"/>
    <w:rsid w:val="00EE3D1A"/>
    <w:rsid w:val="00EF1343"/>
    <w:rsid w:val="00EF4439"/>
    <w:rsid w:val="00EF7F93"/>
    <w:rsid w:val="00F0050B"/>
    <w:rsid w:val="00F00811"/>
    <w:rsid w:val="00F008EF"/>
    <w:rsid w:val="00F021B8"/>
    <w:rsid w:val="00F02DC4"/>
    <w:rsid w:val="00F03684"/>
    <w:rsid w:val="00F048FF"/>
    <w:rsid w:val="00F05705"/>
    <w:rsid w:val="00F14735"/>
    <w:rsid w:val="00F15731"/>
    <w:rsid w:val="00F175B4"/>
    <w:rsid w:val="00F20091"/>
    <w:rsid w:val="00F261B1"/>
    <w:rsid w:val="00F26C2D"/>
    <w:rsid w:val="00F27A1F"/>
    <w:rsid w:val="00F311CC"/>
    <w:rsid w:val="00F32055"/>
    <w:rsid w:val="00F33EAC"/>
    <w:rsid w:val="00F35195"/>
    <w:rsid w:val="00F374FD"/>
    <w:rsid w:val="00F41A3E"/>
    <w:rsid w:val="00F42567"/>
    <w:rsid w:val="00F435E2"/>
    <w:rsid w:val="00F44A88"/>
    <w:rsid w:val="00F46428"/>
    <w:rsid w:val="00F503DE"/>
    <w:rsid w:val="00F5278A"/>
    <w:rsid w:val="00F52891"/>
    <w:rsid w:val="00F52F3B"/>
    <w:rsid w:val="00F54D03"/>
    <w:rsid w:val="00F54DF5"/>
    <w:rsid w:val="00F55C7F"/>
    <w:rsid w:val="00F56353"/>
    <w:rsid w:val="00F60E01"/>
    <w:rsid w:val="00F625E2"/>
    <w:rsid w:val="00F627CA"/>
    <w:rsid w:val="00F62AEC"/>
    <w:rsid w:val="00F64028"/>
    <w:rsid w:val="00F64543"/>
    <w:rsid w:val="00F65229"/>
    <w:rsid w:val="00F66A7F"/>
    <w:rsid w:val="00F66B70"/>
    <w:rsid w:val="00F67B14"/>
    <w:rsid w:val="00F71A3A"/>
    <w:rsid w:val="00F740D5"/>
    <w:rsid w:val="00F74756"/>
    <w:rsid w:val="00F7485F"/>
    <w:rsid w:val="00F761D2"/>
    <w:rsid w:val="00F76701"/>
    <w:rsid w:val="00F7681A"/>
    <w:rsid w:val="00F82735"/>
    <w:rsid w:val="00F83122"/>
    <w:rsid w:val="00F8624F"/>
    <w:rsid w:val="00F87806"/>
    <w:rsid w:val="00F94980"/>
    <w:rsid w:val="00F953F2"/>
    <w:rsid w:val="00F969A3"/>
    <w:rsid w:val="00F97CAD"/>
    <w:rsid w:val="00F97D27"/>
    <w:rsid w:val="00FA098F"/>
    <w:rsid w:val="00FA21C1"/>
    <w:rsid w:val="00FA2623"/>
    <w:rsid w:val="00FA2712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B7AA3"/>
    <w:rsid w:val="00FC0036"/>
    <w:rsid w:val="00FC5C68"/>
    <w:rsid w:val="00FC7C34"/>
    <w:rsid w:val="00FD0D77"/>
    <w:rsid w:val="00FD172C"/>
    <w:rsid w:val="00FD3A8E"/>
    <w:rsid w:val="00FD5645"/>
    <w:rsid w:val="00FD7743"/>
    <w:rsid w:val="00FE0DAC"/>
    <w:rsid w:val="00FE2BD0"/>
    <w:rsid w:val="00FE4C3B"/>
    <w:rsid w:val="00FE5344"/>
    <w:rsid w:val="00FE561F"/>
    <w:rsid w:val="00FE666C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4_Radio/TSGR4_94_e/Docs/R4-2000979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4_Radio/TSGR4_94_e/Docs/R4-2000284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4_Radio/TSGR4_94_e/Docs/R4-200028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4_Radio/TSGR4_94_e/Docs/R4-200028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94_e/Docs/R4-200028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F48C-18AA-45E6-815E-B85189E6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3</cp:revision>
  <cp:lastPrinted>2019-03-25T03:05:00Z</cp:lastPrinted>
  <dcterms:created xsi:type="dcterms:W3CDTF">2020-03-05T02:04:00Z</dcterms:created>
  <dcterms:modified xsi:type="dcterms:W3CDTF">2020-03-05T02:04:00Z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