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A2852" w14:textId="3D5E64C9" w:rsidR="00F23939" w:rsidRPr="00DB5695" w:rsidRDefault="00F23939" w:rsidP="00F2393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r w:rsidR="00DB5695" w:rsidRPr="00DB5695">
        <w:rPr>
          <w:rFonts w:cs="Arial"/>
          <w:sz w:val="24"/>
          <w:szCs w:val="24"/>
        </w:rPr>
        <w:t>R</w:t>
      </w:r>
      <w:r w:rsidR="00DB5695" w:rsidRPr="009A507E">
        <w:rPr>
          <w:rFonts w:eastAsia="Times New Roman" w:cs="Arial"/>
          <w:sz w:val="24"/>
          <w:szCs w:val="24"/>
        </w:rPr>
        <w:t>4-2002127</w:t>
      </w:r>
    </w:p>
    <w:p w14:paraId="5559D836" w14:textId="77777777" w:rsidR="00F23939" w:rsidRPr="00ED7DA7" w:rsidRDefault="00F23939" w:rsidP="00F23939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72C8645C" w14:textId="77777777" w:rsidR="00F23939" w:rsidRPr="008C4D7E" w:rsidRDefault="00F23939" w:rsidP="00F23939">
      <w:pPr>
        <w:pStyle w:val="Header"/>
        <w:rPr>
          <w:noProof w:val="0"/>
          <w:lang w:val="en-GB"/>
        </w:rPr>
      </w:pPr>
    </w:p>
    <w:p w14:paraId="0CBF07F9" w14:textId="77777777" w:rsidR="00F23939" w:rsidRDefault="00F23939" w:rsidP="00F23939">
      <w:pPr>
        <w:pStyle w:val="Footer"/>
        <w:rPr>
          <w:noProof w:val="0"/>
        </w:rPr>
      </w:pPr>
    </w:p>
    <w:p w14:paraId="17A19A53" w14:textId="2F28ACA5" w:rsidR="00F23939" w:rsidRDefault="00F23939" w:rsidP="00F2393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B2439">
        <w:rPr>
          <w:rFonts w:ascii="Arial" w:hAnsi="Arial"/>
          <w:sz w:val="24"/>
          <w:lang w:val="en-US"/>
        </w:rPr>
        <w:t>8.5.</w:t>
      </w:r>
      <w:r w:rsidR="00D57882">
        <w:rPr>
          <w:rFonts w:ascii="Arial" w:hAnsi="Arial"/>
          <w:sz w:val="24"/>
          <w:lang w:val="en-US"/>
        </w:rPr>
        <w:t>5.</w:t>
      </w:r>
      <w:r w:rsidR="00BB2439">
        <w:rPr>
          <w:rFonts w:ascii="Arial" w:hAnsi="Arial"/>
          <w:sz w:val="24"/>
          <w:lang w:val="en-US"/>
        </w:rPr>
        <w:t>4</w:t>
      </w:r>
    </w:p>
    <w:p w14:paraId="2DAA24D7" w14:textId="77777777" w:rsidR="00F23939" w:rsidRDefault="00F23939" w:rsidP="00F2393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35418E7" w14:textId="135C775F" w:rsidR="00F23939" w:rsidRPr="00F60377" w:rsidRDefault="00F23939" w:rsidP="00F2393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IAB-MT </w:t>
      </w:r>
      <w:r w:rsidR="00942137">
        <w:rPr>
          <w:rFonts w:ascii="Arial" w:hAnsi="Arial"/>
          <w:sz w:val="24"/>
          <w:lang w:val="en-US"/>
        </w:rPr>
        <w:t>RLM req</w:t>
      </w:r>
      <w:bookmarkStart w:id="0" w:name="_GoBack"/>
      <w:bookmarkEnd w:id="0"/>
      <w:r w:rsidR="00942137">
        <w:rPr>
          <w:rFonts w:ascii="Arial" w:hAnsi="Arial"/>
          <w:sz w:val="24"/>
          <w:lang w:val="en-US"/>
        </w:rPr>
        <w:t>uirements</w:t>
      </w:r>
    </w:p>
    <w:p w14:paraId="7C4C5D16" w14:textId="77777777" w:rsidR="00F23939" w:rsidRDefault="00F23939" w:rsidP="00F2393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189C08E9" w14:textId="77777777" w:rsidR="00F23939" w:rsidRDefault="00F23939" w:rsidP="00F23939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727F20" w14:textId="3EFF9BF3" w:rsidR="00B634A9" w:rsidRDefault="001E4A36" w:rsidP="00F23939">
      <w:pPr>
        <w:rPr>
          <w:lang w:val="en-US"/>
        </w:rPr>
      </w:pPr>
      <w:r>
        <w:rPr>
          <w:lang w:val="en-US"/>
        </w:rPr>
        <w:t xml:space="preserve">During the last RAN plenary, 3GPP </w:t>
      </w:r>
      <w:r w:rsidR="00F243D6">
        <w:rPr>
          <w:lang w:val="en-US"/>
        </w:rPr>
        <w:t>agreed to define RLM</w:t>
      </w:r>
      <w:r w:rsidR="00C3452E">
        <w:rPr>
          <w:lang w:val="en-US"/>
        </w:rPr>
        <w:t xml:space="preserve"> requirements for IAB-MTs</w:t>
      </w:r>
      <w:r w:rsidR="00B634A9">
        <w:rPr>
          <w:lang w:val="en-US"/>
        </w:rPr>
        <w:t xml:space="preserve"> [1].</w:t>
      </w:r>
    </w:p>
    <w:p w14:paraId="1DFDAE43" w14:textId="77777777" w:rsidR="00B634A9" w:rsidRDefault="00B634A9" w:rsidP="00B634A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34A9" w:rsidRPr="00CC1587" w14:paraId="24F4E28A" w14:textId="77777777" w:rsidTr="00A51B4D">
        <w:tc>
          <w:tcPr>
            <w:tcW w:w="9350" w:type="dxa"/>
          </w:tcPr>
          <w:p w14:paraId="2812FDB5" w14:textId="584305F9" w:rsidR="00B634A9" w:rsidRPr="004277F4" w:rsidRDefault="00B634A9" w:rsidP="00A51B4D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RAN plenary </w:t>
            </w:r>
            <w:r w:rsidRPr="004277F4">
              <w:rPr>
                <w:highlight w:val="green"/>
                <w:lang w:eastAsia="x-none"/>
              </w:rPr>
              <w:t>Agreements</w:t>
            </w:r>
            <w:r w:rsidRPr="004277F4">
              <w:rPr>
                <w:lang w:eastAsia="x-none"/>
              </w:rPr>
              <w:t>:</w:t>
            </w:r>
          </w:p>
          <w:p w14:paraId="1D6126D4" w14:textId="77777777" w:rsidR="005D257D" w:rsidRPr="005D257D" w:rsidRDefault="005D257D" w:rsidP="005D257D">
            <w:pPr>
              <w:numPr>
                <w:ilvl w:val="0"/>
                <w:numId w:val="7"/>
              </w:numPr>
              <w:tabs>
                <w:tab w:val="num" w:pos="72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RAN4 will introduce RLM and BFD/BFR requirements for the MT targeting certain scenarios classes depending on RAN4 definition</w:t>
            </w:r>
          </w:p>
          <w:p w14:paraId="331B64EA" w14:textId="77777777" w:rsidR="005D257D" w:rsidRPr="005D257D" w:rsidRDefault="005D257D" w:rsidP="005D257D">
            <w:pPr>
              <w:numPr>
                <w:ilvl w:val="0"/>
                <w:numId w:val="7"/>
              </w:numPr>
              <w:tabs>
                <w:tab w:val="num" w:pos="144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Requirements will be defined for scenarios not targeting macro type of deployments. No requirements will be defined for scenarios targeting macro type of deployments:</w:t>
            </w:r>
          </w:p>
          <w:p w14:paraId="3CFB2CF1" w14:textId="77777777" w:rsidR="005D257D" w:rsidRPr="005D257D" w:rsidRDefault="005D257D" w:rsidP="005D257D">
            <w:pPr>
              <w:numPr>
                <w:ilvl w:val="0"/>
                <w:numId w:val="7"/>
              </w:numPr>
              <w:tabs>
                <w:tab w:val="num" w:pos="216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 xml:space="preserve">If multiple MT classes (e.g. macro type, </w:t>
            </w:r>
            <w:proofErr w:type="spellStart"/>
            <w:r w:rsidRPr="005D257D">
              <w:rPr>
                <w:lang w:val="en-US" w:eastAsia="zh-CN"/>
              </w:rPr>
              <w:t>pico</w:t>
            </w:r>
            <w:proofErr w:type="spellEnd"/>
            <w:r w:rsidRPr="005D257D">
              <w:rPr>
                <w:lang w:val="en-US" w:eastAsia="zh-CN"/>
              </w:rPr>
              <w:t xml:space="preserve"> type deployments) are defined, the requirements should be defined only for the MT classes not targeting macro type of deployment.</w:t>
            </w:r>
          </w:p>
          <w:p w14:paraId="0AF7DB6B" w14:textId="77777777" w:rsidR="005D257D" w:rsidRPr="005D257D" w:rsidRDefault="005D257D" w:rsidP="005D257D">
            <w:pPr>
              <w:numPr>
                <w:ilvl w:val="0"/>
                <w:numId w:val="7"/>
              </w:numPr>
              <w:tabs>
                <w:tab w:val="num" w:pos="216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 xml:space="preserve">If a single MT class is defined, the requirements should be defined for the DU class not targeting DU macro type of deployment. </w:t>
            </w:r>
          </w:p>
          <w:p w14:paraId="61A93E62" w14:textId="77777777" w:rsidR="005D257D" w:rsidRPr="005D257D" w:rsidRDefault="005D257D" w:rsidP="005D257D">
            <w:pPr>
              <w:numPr>
                <w:ilvl w:val="0"/>
                <w:numId w:val="7"/>
              </w:numPr>
              <w:tabs>
                <w:tab w:val="num" w:pos="144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Rel.15 UE requirement framework for RLM and BFD/BFR will be taken as baseline</w:t>
            </w:r>
          </w:p>
          <w:p w14:paraId="7B9BD986" w14:textId="1BFEE9EF" w:rsidR="00B634A9" w:rsidRPr="00E06AAD" w:rsidRDefault="00B634A9" w:rsidP="005D257D">
            <w:pPr>
              <w:spacing w:after="0"/>
              <w:ind w:left="720"/>
              <w:rPr>
                <w:lang w:eastAsia="zh-CN"/>
              </w:rPr>
            </w:pPr>
          </w:p>
        </w:tc>
      </w:tr>
    </w:tbl>
    <w:p w14:paraId="01FF224E" w14:textId="77777777" w:rsidR="00B634A9" w:rsidRDefault="00B634A9" w:rsidP="00F23939">
      <w:pPr>
        <w:rPr>
          <w:lang w:val="en-US"/>
        </w:rPr>
      </w:pPr>
    </w:p>
    <w:p w14:paraId="54B3F825" w14:textId="3D83BD3A" w:rsidR="00F23939" w:rsidRDefault="00C3452E" w:rsidP="00F23939">
      <w:pPr>
        <w:rPr>
          <w:lang w:val="en-US"/>
        </w:rPr>
      </w:pPr>
      <w:r>
        <w:rPr>
          <w:lang w:val="en-US"/>
        </w:rPr>
        <w:t>This contribution focuses on the details of RLM requirements for IAB-MTs.</w:t>
      </w:r>
    </w:p>
    <w:p w14:paraId="4F6DC473" w14:textId="77777777" w:rsidR="00741EA5" w:rsidRPr="00582347" w:rsidRDefault="00741EA5" w:rsidP="00F23939">
      <w:pPr>
        <w:rPr>
          <w:lang w:val="en-US"/>
        </w:rPr>
      </w:pPr>
    </w:p>
    <w:p w14:paraId="17438EAB" w14:textId="77777777" w:rsidR="00F23939" w:rsidRDefault="00F23939" w:rsidP="00F23939">
      <w:pPr>
        <w:pStyle w:val="Heading1"/>
      </w:pPr>
      <w:r>
        <w:t>Description</w:t>
      </w:r>
    </w:p>
    <w:p w14:paraId="6592C830" w14:textId="78753949" w:rsidR="00091679" w:rsidRDefault="00091679" w:rsidP="00091679">
      <w:r>
        <w:t xml:space="preserve">Rel-15 has already defined requirements for RLM. These can be reused for IAB </w:t>
      </w:r>
      <w:proofErr w:type="spellStart"/>
      <w:r>
        <w:t>MTs.</w:t>
      </w:r>
      <w:proofErr w:type="spellEnd"/>
      <w:r>
        <w:t xml:space="preserve"> </w:t>
      </w:r>
    </w:p>
    <w:p w14:paraId="4B16C27D" w14:textId="719C37CB" w:rsidR="00091679" w:rsidRDefault="00091679" w:rsidP="00091679">
      <w:r>
        <w:t xml:space="preserve">Unlike a UE, an </w:t>
      </w:r>
      <w:r w:rsidR="00774B1E">
        <w:t>IAB-MT</w:t>
      </w:r>
      <w:r>
        <w:t xml:space="preserve"> is not expected to operate in DRX. Hence, the requirements of evaluation period should be applicable for no-DRX mode only.</w:t>
      </w:r>
    </w:p>
    <w:p w14:paraId="1F027303" w14:textId="4F9BE659" w:rsidR="00EA744B" w:rsidRDefault="00091679" w:rsidP="00091679">
      <w:r>
        <w:t xml:space="preserve">The beam coherence time experienced by an IAB MT is expected to be longer than that experienced by a Rel-15 UE. From this perspective, the Rel-15 evaluation periods can be increased by a scaling factor before applying to IAB </w:t>
      </w:r>
      <w:proofErr w:type="spellStart"/>
      <w:r>
        <w:t>MTs.</w:t>
      </w:r>
      <w:proofErr w:type="spellEnd"/>
      <w:r>
        <w:t xml:space="preserve"> On the other hand, the impact of </w:t>
      </w:r>
      <w:r w:rsidR="00EE202F">
        <w:t>link failure</w:t>
      </w:r>
      <w:r>
        <w:t xml:space="preserve"> for an IAB MT is more severe than that for a UE. Since, beams can fail suddenly in an IAB network, reusing the same evaluation periods would be a judicial step for IAB </w:t>
      </w:r>
      <w:proofErr w:type="spellStart"/>
      <w:r>
        <w:t>MTs.</w:t>
      </w:r>
      <w:proofErr w:type="spellEnd"/>
    </w:p>
    <w:p w14:paraId="035FBCA6" w14:textId="472298E8" w:rsidR="00D23387" w:rsidRPr="0091248F" w:rsidRDefault="00D23387" w:rsidP="00D23387">
      <w:pPr>
        <w:rPr>
          <w:b/>
        </w:rPr>
      </w:pPr>
      <w:r w:rsidRPr="0091248F">
        <w:rPr>
          <w:b/>
        </w:rPr>
        <w:t xml:space="preserve">Proposal </w:t>
      </w:r>
      <w:r w:rsidR="00741EA5">
        <w:rPr>
          <w:b/>
        </w:rPr>
        <w:t>1</w:t>
      </w:r>
      <w:r w:rsidRPr="0091248F">
        <w:rPr>
          <w:b/>
        </w:rPr>
        <w:t xml:space="preserve">: The </w:t>
      </w:r>
      <w:r w:rsidR="004529D0">
        <w:rPr>
          <w:b/>
        </w:rPr>
        <w:t xml:space="preserve">SSB and CSI-RS based </w:t>
      </w:r>
      <w:r w:rsidR="00FB689D">
        <w:rPr>
          <w:b/>
        </w:rPr>
        <w:t xml:space="preserve">RLM </w:t>
      </w:r>
      <w:r w:rsidRPr="0091248F">
        <w:rPr>
          <w:b/>
        </w:rPr>
        <w:t>evaluation period</w:t>
      </w:r>
      <w:r>
        <w:rPr>
          <w:b/>
        </w:rPr>
        <w:t xml:space="preserve"> requirements </w:t>
      </w:r>
      <w:r w:rsidRPr="0091248F">
        <w:rPr>
          <w:b/>
        </w:rPr>
        <w:t>that ha</w:t>
      </w:r>
      <w:r>
        <w:rPr>
          <w:b/>
        </w:rPr>
        <w:t>ve</w:t>
      </w:r>
      <w:r w:rsidRPr="0091248F">
        <w:rPr>
          <w:b/>
        </w:rPr>
        <w:t xml:space="preserve"> been defined for Rel-15 UE</w:t>
      </w:r>
      <w:r>
        <w:rPr>
          <w:b/>
        </w:rPr>
        <w:t>s</w:t>
      </w:r>
      <w:r w:rsidRPr="0091248F">
        <w:rPr>
          <w:b/>
        </w:rPr>
        <w:t xml:space="preserve"> are reused for IAB </w:t>
      </w:r>
      <w:proofErr w:type="spellStart"/>
      <w:r w:rsidRPr="0091248F">
        <w:rPr>
          <w:b/>
        </w:rPr>
        <w:t>MT</w:t>
      </w:r>
      <w:r w:rsidR="00A77E5D">
        <w:rPr>
          <w:b/>
        </w:rPr>
        <w:t>s</w:t>
      </w:r>
      <w:r w:rsidRPr="0091248F">
        <w:rPr>
          <w:b/>
        </w:rPr>
        <w:t>.</w:t>
      </w:r>
      <w:proofErr w:type="spellEnd"/>
    </w:p>
    <w:p w14:paraId="0AD4CFC0" w14:textId="77777777" w:rsidR="00D23387" w:rsidRPr="0091248F" w:rsidRDefault="00D23387" w:rsidP="00D23387">
      <w:pPr>
        <w:pStyle w:val="ListParagraph"/>
        <w:numPr>
          <w:ilvl w:val="0"/>
          <w:numId w:val="7"/>
        </w:numPr>
        <w:contextualSpacing w:val="0"/>
        <w:rPr>
          <w:b/>
        </w:rPr>
      </w:pPr>
      <w:r w:rsidRPr="0091248F">
        <w:rPr>
          <w:b/>
        </w:rPr>
        <w:t>The evaluation period requirements are defined only for no-DRX mode.</w:t>
      </w:r>
    </w:p>
    <w:p w14:paraId="21100DF2" w14:textId="12C7E0CC" w:rsidR="009340A9" w:rsidRDefault="00EA744B" w:rsidP="00F23939">
      <w:r>
        <w:lastRenderedPageBreak/>
        <w:t>Similarly,</w:t>
      </w:r>
      <w:r w:rsidR="009340A9">
        <w:t xml:space="preserve"> other RLM requirements (e.g. scheduling availability, measurement restrictions, etc.</w:t>
      </w:r>
      <w:r w:rsidR="00741EA5">
        <w:t>), that have been defined in 38.133 for Rel-15 UEs, can be reused for IAB-MTs.</w:t>
      </w:r>
    </w:p>
    <w:p w14:paraId="3DD8090A" w14:textId="5F444F89" w:rsidR="00F23939" w:rsidRPr="00741EA5" w:rsidRDefault="00741EA5" w:rsidP="00F23939">
      <w:pPr>
        <w:rPr>
          <w:b/>
          <w:bCs/>
        </w:rPr>
      </w:pPr>
      <w:r w:rsidRPr="00741EA5">
        <w:rPr>
          <w:b/>
          <w:bCs/>
        </w:rPr>
        <w:t>Proposal 2: T</w:t>
      </w:r>
      <w:r w:rsidR="00EA744B" w:rsidRPr="00741EA5">
        <w:rPr>
          <w:b/>
          <w:bCs/>
        </w:rPr>
        <w:t xml:space="preserve">he following </w:t>
      </w:r>
      <w:r w:rsidR="006C0088" w:rsidRPr="00741EA5">
        <w:rPr>
          <w:b/>
          <w:bCs/>
        </w:rPr>
        <w:t xml:space="preserve">RLM related requirements, that have been defined in 38.133 for Rel-15 UEs, can be reused </w:t>
      </w:r>
      <w:r w:rsidR="00DF32B3" w:rsidRPr="00741EA5">
        <w:rPr>
          <w:b/>
          <w:bCs/>
        </w:rPr>
        <w:t>for IAB-MTs.</w:t>
      </w:r>
    </w:p>
    <w:p w14:paraId="43A7EC2E" w14:textId="55E01C98" w:rsidR="00DF32B3" w:rsidRPr="00741EA5" w:rsidRDefault="00DB5F4B" w:rsidP="00DF32B3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Measurement restrictions for SSB based RLM and CSI-RS based </w:t>
      </w:r>
      <w:r w:rsidR="002A30BC" w:rsidRPr="00741EA5">
        <w:rPr>
          <w:b/>
          <w:bCs/>
        </w:rPr>
        <w:t>RLM</w:t>
      </w:r>
    </w:p>
    <w:p w14:paraId="46EC5E26" w14:textId="485DB29E" w:rsidR="00DB5F4B" w:rsidRPr="00741EA5" w:rsidRDefault="002B119B" w:rsidP="00DF32B3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Minimum requirement at transitions</w:t>
      </w:r>
    </w:p>
    <w:p w14:paraId="4D9A3728" w14:textId="39203ED1" w:rsidR="002B119B" w:rsidRPr="00741EA5" w:rsidRDefault="007B0EC8" w:rsidP="00DF32B3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2516AEEB" w14:textId="457D8F04" w:rsidR="006771EC" w:rsidRPr="00741EA5" w:rsidRDefault="006771EC" w:rsidP="00DF32B3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Scheduling availability during </w:t>
      </w:r>
      <w:r w:rsidR="005645DC" w:rsidRPr="00741EA5">
        <w:rPr>
          <w:b/>
          <w:bCs/>
        </w:rPr>
        <w:t>RLM</w:t>
      </w:r>
    </w:p>
    <w:p w14:paraId="462561DF" w14:textId="77777777" w:rsidR="00F23939" w:rsidRDefault="00F23939" w:rsidP="00F23939">
      <w:pPr>
        <w:pStyle w:val="Heading1"/>
      </w:pPr>
      <w:r>
        <w:t>Conclusion</w:t>
      </w:r>
    </w:p>
    <w:p w14:paraId="07A8AB67" w14:textId="77777777" w:rsidR="00741EA5" w:rsidRPr="0091248F" w:rsidRDefault="00741EA5" w:rsidP="00741EA5">
      <w:pPr>
        <w:rPr>
          <w:b/>
        </w:rPr>
      </w:pPr>
      <w:r w:rsidRPr="0091248F">
        <w:rPr>
          <w:b/>
        </w:rPr>
        <w:t xml:space="preserve">Proposal </w:t>
      </w:r>
      <w:r>
        <w:rPr>
          <w:b/>
        </w:rPr>
        <w:t>1</w:t>
      </w:r>
      <w:r w:rsidRPr="0091248F">
        <w:rPr>
          <w:b/>
        </w:rPr>
        <w:t xml:space="preserve">: The </w:t>
      </w:r>
      <w:r>
        <w:rPr>
          <w:b/>
        </w:rPr>
        <w:t xml:space="preserve">SSB and CSI-RS based </w:t>
      </w:r>
      <w:r w:rsidRPr="0091248F">
        <w:rPr>
          <w:b/>
        </w:rPr>
        <w:t>evaluation period</w:t>
      </w:r>
      <w:r>
        <w:rPr>
          <w:b/>
        </w:rPr>
        <w:t xml:space="preserve"> requirements </w:t>
      </w:r>
      <w:r w:rsidRPr="0091248F">
        <w:rPr>
          <w:b/>
        </w:rPr>
        <w:t>that ha</w:t>
      </w:r>
      <w:r>
        <w:rPr>
          <w:b/>
        </w:rPr>
        <w:t>ve</w:t>
      </w:r>
      <w:r w:rsidRPr="0091248F">
        <w:rPr>
          <w:b/>
        </w:rPr>
        <w:t xml:space="preserve"> been defined for Rel-15 UE</w:t>
      </w:r>
      <w:r>
        <w:rPr>
          <w:b/>
        </w:rPr>
        <w:t>s</w:t>
      </w:r>
      <w:r w:rsidRPr="0091248F">
        <w:rPr>
          <w:b/>
        </w:rPr>
        <w:t xml:space="preserve"> are reused for IAB </w:t>
      </w:r>
      <w:proofErr w:type="spellStart"/>
      <w:r w:rsidRPr="0091248F">
        <w:rPr>
          <w:b/>
        </w:rPr>
        <w:t>MT</w:t>
      </w:r>
      <w:r>
        <w:rPr>
          <w:b/>
        </w:rPr>
        <w:t>s</w:t>
      </w:r>
      <w:r w:rsidRPr="0091248F">
        <w:rPr>
          <w:b/>
        </w:rPr>
        <w:t>.</w:t>
      </w:r>
      <w:proofErr w:type="spellEnd"/>
    </w:p>
    <w:p w14:paraId="6CC4360D" w14:textId="3E5A944C" w:rsidR="00741EA5" w:rsidRDefault="00741EA5" w:rsidP="00741EA5">
      <w:pPr>
        <w:pStyle w:val="ListParagraph"/>
        <w:numPr>
          <w:ilvl w:val="0"/>
          <w:numId w:val="7"/>
        </w:numPr>
        <w:contextualSpacing w:val="0"/>
        <w:rPr>
          <w:b/>
        </w:rPr>
      </w:pPr>
      <w:r w:rsidRPr="0091248F">
        <w:rPr>
          <w:b/>
        </w:rPr>
        <w:t>The evaluation period requirements are defined only for no-DRX mode.</w:t>
      </w:r>
    </w:p>
    <w:p w14:paraId="66785BF5" w14:textId="77777777" w:rsidR="0034297B" w:rsidRPr="00741EA5" w:rsidRDefault="0034297B" w:rsidP="0034297B">
      <w:pPr>
        <w:rPr>
          <w:b/>
          <w:bCs/>
        </w:rPr>
      </w:pPr>
      <w:r w:rsidRPr="00741EA5">
        <w:rPr>
          <w:b/>
          <w:bCs/>
        </w:rPr>
        <w:t>Proposal 2: The following RLM related requirements, that have been defined in 38.133 for Rel-15 UEs, can be reused for IAB-MTs.</w:t>
      </w:r>
    </w:p>
    <w:p w14:paraId="326CC1B6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Measurement restrictions for SSB based RLM and CSI-RS based RLM</w:t>
      </w:r>
    </w:p>
    <w:p w14:paraId="115038B0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Minimum requirement at transitions</w:t>
      </w:r>
    </w:p>
    <w:p w14:paraId="4D9B7C0C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60F2B678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Scheduling availability during RLM</w:t>
      </w:r>
    </w:p>
    <w:p w14:paraId="3935F2FB" w14:textId="77777777" w:rsidR="00F23939" w:rsidRPr="00444460" w:rsidRDefault="00F23939" w:rsidP="00F23939"/>
    <w:p w14:paraId="65B76AFC" w14:textId="77777777" w:rsidR="00F23939" w:rsidRDefault="00F23939" w:rsidP="00F23939">
      <w:pPr>
        <w:pStyle w:val="Heading1"/>
      </w:pPr>
      <w:r>
        <w:t>Reference</w:t>
      </w:r>
    </w:p>
    <w:p w14:paraId="489043A7" w14:textId="6A4C043D" w:rsidR="00F23939" w:rsidRDefault="005D257D" w:rsidP="00F23939">
      <w:pPr>
        <w:numPr>
          <w:ilvl w:val="0"/>
          <w:numId w:val="4"/>
        </w:numPr>
        <w:jc w:val="both"/>
        <w:rPr>
          <w:lang w:eastAsia="zh-CN"/>
        </w:rPr>
      </w:pPr>
      <w:r>
        <w:rPr>
          <w:lang w:eastAsia="zh-CN"/>
        </w:rPr>
        <w:t>RP-193199, “Proposed Way Forward on RRM Requirements for the IAB Project”, 3GPP TSG-RAN Meeting#86.</w:t>
      </w:r>
    </w:p>
    <w:p w14:paraId="0D267BB0" w14:textId="77777777" w:rsidR="00F23939" w:rsidRDefault="00F23939" w:rsidP="00F23939">
      <w:pPr>
        <w:jc w:val="both"/>
        <w:rPr>
          <w:lang w:eastAsia="zh-CN"/>
        </w:rPr>
      </w:pPr>
    </w:p>
    <w:p w14:paraId="1863D2AD" w14:textId="77777777" w:rsidR="00F23939" w:rsidRDefault="00F23939" w:rsidP="00F23939"/>
    <w:p w14:paraId="57BE14D5" w14:textId="77777777" w:rsidR="00AF0965" w:rsidRDefault="00AF0965"/>
    <w:sectPr w:rsidR="00AF0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14DAE"/>
    <w:multiLevelType w:val="hybridMultilevel"/>
    <w:tmpl w:val="82FA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25B22"/>
    <w:multiLevelType w:val="hybridMultilevel"/>
    <w:tmpl w:val="D5608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A276E8F"/>
    <w:multiLevelType w:val="hybridMultilevel"/>
    <w:tmpl w:val="492A2DE4"/>
    <w:lvl w:ilvl="0" w:tplc="13E81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DCE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2A462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42C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66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EA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0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8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4BB7EA8"/>
    <w:multiLevelType w:val="hybridMultilevel"/>
    <w:tmpl w:val="3838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39"/>
    <w:rsid w:val="00091679"/>
    <w:rsid w:val="001E4A36"/>
    <w:rsid w:val="002A30BC"/>
    <w:rsid w:val="002B119B"/>
    <w:rsid w:val="002D0C60"/>
    <w:rsid w:val="0034297B"/>
    <w:rsid w:val="004529D0"/>
    <w:rsid w:val="004B46C7"/>
    <w:rsid w:val="004D3E08"/>
    <w:rsid w:val="00514178"/>
    <w:rsid w:val="005645DC"/>
    <w:rsid w:val="005D257D"/>
    <w:rsid w:val="00606214"/>
    <w:rsid w:val="006771EC"/>
    <w:rsid w:val="006C0088"/>
    <w:rsid w:val="00741EA5"/>
    <w:rsid w:val="00774B1E"/>
    <w:rsid w:val="007B0EC8"/>
    <w:rsid w:val="008A37B5"/>
    <w:rsid w:val="008C0AA7"/>
    <w:rsid w:val="009340A9"/>
    <w:rsid w:val="00942137"/>
    <w:rsid w:val="00A77E5D"/>
    <w:rsid w:val="00AF0965"/>
    <w:rsid w:val="00B4323B"/>
    <w:rsid w:val="00B53E2D"/>
    <w:rsid w:val="00B634A9"/>
    <w:rsid w:val="00B9198C"/>
    <w:rsid w:val="00BB2439"/>
    <w:rsid w:val="00C3452E"/>
    <w:rsid w:val="00D00316"/>
    <w:rsid w:val="00D23387"/>
    <w:rsid w:val="00D57882"/>
    <w:rsid w:val="00DB5695"/>
    <w:rsid w:val="00DB5F4B"/>
    <w:rsid w:val="00DF32B3"/>
    <w:rsid w:val="00E12275"/>
    <w:rsid w:val="00EA744B"/>
    <w:rsid w:val="00EE202F"/>
    <w:rsid w:val="00F23939"/>
    <w:rsid w:val="00F243D6"/>
    <w:rsid w:val="00FB689D"/>
    <w:rsid w:val="00FC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03CF"/>
  <w15:chartTrackingRefBased/>
  <w15:docId w15:val="{1A89AD7B-204D-47F1-BAF1-C900834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3939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F2393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239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F2393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F2393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23939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F2393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239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39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2393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2393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23939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2393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23939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23939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2393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2393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2393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3939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F2393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23939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393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23939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F23939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F2393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23939"/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7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9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10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0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49F93C-CC40-4505-A7DE-214167EC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7D919-60A1-49CA-B454-19C7521F5C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F068E-28FD-40DC-B38E-98E7393D527E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2020-02-14T21:56:00Z</dcterms:created>
  <dcterms:modified xsi:type="dcterms:W3CDTF">2020-02-14T21:56:00Z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