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320A7" w14:textId="05E617B2" w:rsidR="00974994" w:rsidRPr="00AA59CE" w:rsidRDefault="00974994" w:rsidP="0097499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Pr="00207615">
        <w:rPr>
          <w:rFonts w:cs="Arial"/>
          <w:sz w:val="24"/>
          <w:szCs w:val="24"/>
        </w:rPr>
        <w:tab/>
      </w:r>
      <w:r w:rsidR="00AA59CE" w:rsidRPr="009A507E">
        <w:rPr>
          <w:rFonts w:eastAsia="Times New Roman" w:cs="Arial"/>
          <w:sz w:val="24"/>
          <w:szCs w:val="24"/>
        </w:rPr>
        <w:t>R4-2002126</w:t>
      </w:r>
    </w:p>
    <w:p w14:paraId="72488500" w14:textId="77777777" w:rsidR="00974994" w:rsidRPr="00ED7DA7" w:rsidRDefault="00974994" w:rsidP="00974994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</w:t>
      </w:r>
      <w:bookmarkStart w:id="0" w:name="_GoBack"/>
      <w:bookmarkEnd w:id="0"/>
      <w:r w:rsidRPr="00ED7DA7">
        <w:rPr>
          <w:rFonts w:eastAsia="SimSun"/>
          <w:bCs/>
          <w:sz w:val="24"/>
          <w:szCs w:val="24"/>
          <w:lang w:eastAsia="zh-CN"/>
        </w:rPr>
        <w:t>ng, 24 Feb. – 6 Mar., 2020</w:t>
      </w:r>
    </w:p>
    <w:p w14:paraId="63234523" w14:textId="77777777" w:rsidR="00974994" w:rsidRPr="008C4D7E" w:rsidRDefault="00974994" w:rsidP="00974994">
      <w:pPr>
        <w:pStyle w:val="Header"/>
        <w:rPr>
          <w:noProof w:val="0"/>
          <w:lang w:val="en-GB"/>
        </w:rPr>
      </w:pPr>
    </w:p>
    <w:p w14:paraId="5B203E88" w14:textId="77777777" w:rsidR="00974994" w:rsidRDefault="00974994" w:rsidP="00974994">
      <w:pPr>
        <w:pStyle w:val="Footer"/>
        <w:rPr>
          <w:noProof w:val="0"/>
        </w:rPr>
      </w:pPr>
    </w:p>
    <w:p w14:paraId="7F0BDA0B" w14:textId="1BE28F51" w:rsidR="00974994" w:rsidRDefault="00974994" w:rsidP="0097499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E4E6B">
        <w:rPr>
          <w:rFonts w:ascii="Arial" w:hAnsi="Arial"/>
          <w:sz w:val="24"/>
          <w:lang w:val="en-US"/>
        </w:rPr>
        <w:t>8.5.5.2</w:t>
      </w:r>
    </w:p>
    <w:p w14:paraId="04B8D4C1" w14:textId="77777777" w:rsidR="00974994" w:rsidRDefault="00974994" w:rsidP="0097499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1C6B439" w14:textId="584A7CEB" w:rsidR="00974994" w:rsidRPr="00F60377" w:rsidRDefault="00974994" w:rsidP="0097499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B61A3">
        <w:rPr>
          <w:rFonts w:ascii="Arial" w:hAnsi="Arial"/>
          <w:sz w:val="24"/>
          <w:lang w:val="en-US"/>
        </w:rPr>
        <w:t>IAB-</w:t>
      </w:r>
      <w:r w:rsidR="003D1D2C">
        <w:rPr>
          <w:rFonts w:ascii="Arial" w:hAnsi="Arial"/>
          <w:sz w:val="24"/>
          <w:lang w:val="en-US"/>
        </w:rPr>
        <w:t>MT timing related requirements</w:t>
      </w:r>
    </w:p>
    <w:p w14:paraId="7EFCCCD0" w14:textId="77777777" w:rsidR="00974994" w:rsidRDefault="00974994" w:rsidP="0097499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434A4D29" w14:textId="77777777" w:rsidR="00974994" w:rsidRDefault="00974994" w:rsidP="0097499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7EF2A4" w14:textId="77777777" w:rsidR="00974994" w:rsidRPr="00CC2550" w:rsidRDefault="00974994" w:rsidP="00974994">
      <w:pPr>
        <w:rPr>
          <w:lang w:val="en-US"/>
        </w:rPr>
      </w:pPr>
      <w:r>
        <w:rPr>
          <w:lang w:val="en-US"/>
        </w:rPr>
        <w:t>During the last meeting [1], RAN4 agreed to the following requirement: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4994" w:rsidRPr="00CC1587" w14:paraId="53A9273E" w14:textId="77777777" w:rsidTr="00A51B4D">
        <w:tc>
          <w:tcPr>
            <w:tcW w:w="9350" w:type="dxa"/>
          </w:tcPr>
          <w:p w14:paraId="4F14AFD8" w14:textId="77777777" w:rsidR="00701260" w:rsidRDefault="00701260" w:rsidP="00701260">
            <w:pPr>
              <w:rPr>
                <w:lang w:val="en-US"/>
              </w:rPr>
            </w:pPr>
            <w:r w:rsidRPr="00AA20A6">
              <w:rPr>
                <w:highlight w:val="green"/>
                <w:lang w:val="en-US"/>
              </w:rPr>
              <w:t>Agreements</w:t>
            </w:r>
          </w:p>
          <w:p w14:paraId="67AAC2EA" w14:textId="77777777" w:rsidR="00701260" w:rsidRPr="00701260" w:rsidRDefault="00701260" w:rsidP="00701260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</w:pPr>
            <w:r w:rsidRPr="00701260">
              <w:t>TA adjustment delay and accuracy requirement</w:t>
            </w:r>
          </w:p>
          <w:p w14:paraId="1D0475DC" w14:textId="77777777" w:rsidR="00701260" w:rsidRPr="00701260" w:rsidRDefault="00701260" w:rsidP="00701260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701260">
              <w:t>Option 1:</w:t>
            </w:r>
          </w:p>
          <w:p w14:paraId="4F2A2D25" w14:textId="77777777" w:rsidR="00701260" w:rsidRPr="00701260" w:rsidRDefault="00701260" w:rsidP="00701260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701260">
              <w:t>Reuse the existing TA adjustment delay and accuracy requirement defined in section 7.3.2.2 of 38.133 for the IAB MT.</w:t>
            </w:r>
          </w:p>
          <w:p w14:paraId="2012D56F" w14:textId="77777777" w:rsidR="00701260" w:rsidRPr="00701260" w:rsidRDefault="00701260" w:rsidP="00701260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701260">
              <w:t>Option 2:</w:t>
            </w:r>
          </w:p>
          <w:p w14:paraId="0D92D9DF" w14:textId="77777777" w:rsidR="00701260" w:rsidRPr="00701260" w:rsidRDefault="00701260" w:rsidP="00701260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701260">
              <w:t>Reuse the existing framework TA adjustment delay and accuracy requirement defined in section 7.3.2.2 of 38.133 for the IAB MT.</w:t>
            </w:r>
          </w:p>
          <w:p w14:paraId="55BCEB9E" w14:textId="77777777" w:rsidR="00701260" w:rsidRPr="00701260" w:rsidRDefault="00701260" w:rsidP="00701260">
            <w:pPr>
              <w:pStyle w:val="ListParagraph"/>
              <w:numPr>
                <w:ilvl w:val="2"/>
                <w:numId w:val="2"/>
              </w:numPr>
              <w:spacing w:after="120"/>
              <w:contextualSpacing w:val="0"/>
            </w:pPr>
            <w:r w:rsidRPr="00701260">
              <w:t>FFS for exact requirement</w:t>
            </w:r>
          </w:p>
          <w:p w14:paraId="2BA5CCBC" w14:textId="77777777" w:rsidR="00974994" w:rsidRDefault="00974994" w:rsidP="00701260">
            <w:pPr>
              <w:spacing w:after="120"/>
              <w:rPr>
                <w:highlight w:val="green"/>
              </w:rPr>
            </w:pPr>
          </w:p>
          <w:p w14:paraId="3A4903A0" w14:textId="77777777" w:rsidR="00701260" w:rsidRDefault="00701260" w:rsidP="00701260">
            <w:r w:rsidRPr="00AA20A6">
              <w:rPr>
                <w:highlight w:val="green"/>
              </w:rPr>
              <w:t>Agreement</w:t>
            </w:r>
          </w:p>
          <w:p w14:paraId="1E1CDF47" w14:textId="77777777" w:rsidR="00701260" w:rsidRPr="00701260" w:rsidRDefault="00701260" w:rsidP="00701260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</w:pPr>
            <w:r w:rsidRPr="00701260">
              <w:t>Define requirements for minimum aggregate adjustment rate Tp.</w:t>
            </w:r>
          </w:p>
          <w:p w14:paraId="54AE6B94" w14:textId="77777777" w:rsidR="00701260" w:rsidRPr="00701260" w:rsidRDefault="00701260" w:rsidP="00701260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</w:pPr>
            <w:proofErr w:type="spellStart"/>
            <w:r w:rsidRPr="00701260">
              <w:t>Tp</w:t>
            </w:r>
            <w:proofErr w:type="spellEnd"/>
            <w:r w:rsidRPr="00701260">
              <w:t xml:space="preserve">, </w:t>
            </w:r>
            <w:proofErr w:type="spellStart"/>
            <w:r w:rsidRPr="00701260">
              <w:t>Tq</w:t>
            </w:r>
            <w:proofErr w:type="spellEnd"/>
          </w:p>
          <w:p w14:paraId="4261DCDD" w14:textId="77777777" w:rsidR="00701260" w:rsidRPr="00701260" w:rsidRDefault="00701260" w:rsidP="00701260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701260">
              <w:t xml:space="preserve">Reuse the framework of Rel-15 NR UE requirements for </w:t>
            </w:r>
            <w:proofErr w:type="spellStart"/>
            <w:r w:rsidRPr="00701260">
              <w:t>Tp</w:t>
            </w:r>
            <w:proofErr w:type="spellEnd"/>
            <w:r w:rsidRPr="00701260">
              <w:t xml:space="preserve"> and </w:t>
            </w:r>
            <w:proofErr w:type="spellStart"/>
            <w:r w:rsidRPr="00701260">
              <w:t>Tq</w:t>
            </w:r>
            <w:proofErr w:type="spellEnd"/>
            <w:r w:rsidRPr="00701260">
              <w:t xml:space="preserve"> for IAB MT</w:t>
            </w:r>
          </w:p>
          <w:p w14:paraId="3F62EACB" w14:textId="77777777" w:rsidR="00701260" w:rsidRPr="00701260" w:rsidRDefault="00701260" w:rsidP="00701260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701260">
              <w:t xml:space="preserve">FFS for </w:t>
            </w:r>
            <w:proofErr w:type="spellStart"/>
            <w:r w:rsidRPr="00701260">
              <w:t>Tp</w:t>
            </w:r>
            <w:proofErr w:type="spellEnd"/>
            <w:r w:rsidRPr="00701260">
              <w:t xml:space="preserve"> values</w:t>
            </w:r>
          </w:p>
          <w:p w14:paraId="0A03ED09" w14:textId="5B9F1E56" w:rsidR="00701260" w:rsidRPr="00701260" w:rsidRDefault="00701260" w:rsidP="00701260">
            <w:pPr>
              <w:pStyle w:val="ListParagraph"/>
              <w:numPr>
                <w:ilvl w:val="1"/>
                <w:numId w:val="2"/>
              </w:numPr>
              <w:spacing w:after="120"/>
              <w:contextualSpacing w:val="0"/>
            </w:pPr>
            <w:r w:rsidRPr="00701260">
              <w:t xml:space="preserve">FFS for </w:t>
            </w:r>
            <w:proofErr w:type="spellStart"/>
            <w:r w:rsidRPr="00701260">
              <w:t>Tq</w:t>
            </w:r>
            <w:proofErr w:type="spellEnd"/>
            <w:r w:rsidRPr="00701260">
              <w:t xml:space="preserve"> values</w:t>
            </w:r>
          </w:p>
        </w:tc>
      </w:tr>
    </w:tbl>
    <w:p w14:paraId="1B535F79" w14:textId="77777777" w:rsidR="00974994" w:rsidRDefault="00974994" w:rsidP="00974994"/>
    <w:p w14:paraId="688278A6" w14:textId="3C6BC361" w:rsidR="00974994" w:rsidRDefault="00974994" w:rsidP="00974994">
      <w:r>
        <w:t>In this contribution, we discuss the details of RRM requirements</w:t>
      </w:r>
      <w:r w:rsidR="00701260">
        <w:t xml:space="preserve"> for IAB-MT nodes</w:t>
      </w:r>
      <w:r>
        <w:t xml:space="preserve"> in following scenarios:</w:t>
      </w:r>
    </w:p>
    <w:p w14:paraId="705B7462" w14:textId="36496BCF" w:rsidR="00974994" w:rsidRDefault="00701260" w:rsidP="00974994">
      <w:pPr>
        <w:pStyle w:val="ListParagraph"/>
        <w:numPr>
          <w:ilvl w:val="0"/>
          <w:numId w:val="3"/>
        </w:numPr>
      </w:pPr>
      <w:r>
        <w:t>TA adjustment delay</w:t>
      </w:r>
      <w:r w:rsidR="001E2035">
        <w:t xml:space="preserve"> and accuracy</w:t>
      </w:r>
    </w:p>
    <w:p w14:paraId="23F99E24" w14:textId="3654F4FE" w:rsidR="00701260" w:rsidRDefault="00701260" w:rsidP="00974994">
      <w:pPr>
        <w:pStyle w:val="ListParagraph"/>
        <w:numPr>
          <w:ilvl w:val="0"/>
          <w:numId w:val="3"/>
        </w:numPr>
      </w:pPr>
      <w:proofErr w:type="spellStart"/>
      <w:r>
        <w:t>Tp</w:t>
      </w:r>
      <w:proofErr w:type="spellEnd"/>
      <w:r>
        <w:t xml:space="preserve"> and </w:t>
      </w:r>
      <w:proofErr w:type="spellStart"/>
      <w:r>
        <w:t>Tq</w:t>
      </w:r>
      <w:proofErr w:type="spellEnd"/>
      <w:r>
        <w:t xml:space="preserve"> for IAB-MT</w:t>
      </w:r>
    </w:p>
    <w:p w14:paraId="74477755" w14:textId="15AEB6A8" w:rsidR="00701260" w:rsidRDefault="00701260" w:rsidP="00974994">
      <w:pPr>
        <w:pStyle w:val="ListParagraph"/>
        <w:numPr>
          <w:ilvl w:val="0"/>
          <w:numId w:val="3"/>
        </w:numPr>
      </w:pPr>
      <w:r>
        <w:t>Timer accuracy requirements for IAB-MTs</w:t>
      </w:r>
    </w:p>
    <w:p w14:paraId="577B6508" w14:textId="4D7414E0" w:rsidR="00974994" w:rsidRDefault="00974994" w:rsidP="00974994">
      <w:pPr>
        <w:rPr>
          <w:lang w:val="en-US"/>
        </w:rPr>
      </w:pPr>
    </w:p>
    <w:p w14:paraId="7951B26F" w14:textId="77777777" w:rsidR="00296318" w:rsidRPr="00582347" w:rsidRDefault="00296318" w:rsidP="00974994">
      <w:pPr>
        <w:rPr>
          <w:lang w:val="en-US"/>
        </w:rPr>
      </w:pPr>
    </w:p>
    <w:p w14:paraId="33DFCAEF" w14:textId="77777777" w:rsidR="00974994" w:rsidRDefault="00974994" w:rsidP="00974994">
      <w:pPr>
        <w:pStyle w:val="Heading1"/>
      </w:pPr>
      <w:r>
        <w:lastRenderedPageBreak/>
        <w:t>Description</w:t>
      </w:r>
    </w:p>
    <w:p w14:paraId="5C805798" w14:textId="77777777" w:rsidR="00974994" w:rsidRDefault="00974994" w:rsidP="00974994"/>
    <w:p w14:paraId="42AD4C05" w14:textId="77777777" w:rsidR="00974994" w:rsidRPr="00582347" w:rsidRDefault="00974994" w:rsidP="00974994"/>
    <w:p w14:paraId="0D4A2194" w14:textId="59AA1900" w:rsidR="00974994" w:rsidRDefault="00974994" w:rsidP="00974994">
      <w:pPr>
        <w:pStyle w:val="Heading2"/>
        <w:numPr>
          <w:ilvl w:val="0"/>
          <w:numId w:val="0"/>
        </w:numPr>
      </w:pPr>
      <w:r>
        <w:t xml:space="preserve">2.1 </w:t>
      </w:r>
      <w:r w:rsidR="00FB7944">
        <w:t>TA adjustment and accuracy requirements</w:t>
      </w:r>
    </w:p>
    <w:p w14:paraId="71D9F2A0" w14:textId="77777777" w:rsidR="00D13F2D" w:rsidRDefault="00D13F2D" w:rsidP="00D13F2D">
      <w:r>
        <w:t xml:space="preserve">RAN4 has already agreed to define timing advance requirements for IAB </w:t>
      </w:r>
      <w:proofErr w:type="spellStart"/>
      <w:r>
        <w:t>MTs.</w:t>
      </w:r>
      <w:proofErr w:type="spellEnd"/>
      <w:r>
        <w:t xml:space="preserve"> The timing advance adjustment delay and TA adjustment accuracy requirements of MT can be same as those of Rel-15 UE.</w:t>
      </w:r>
    </w:p>
    <w:p w14:paraId="6F59E8C7" w14:textId="04FFC13F" w:rsidR="00AA2902" w:rsidRPr="000A759C" w:rsidRDefault="00D13F2D" w:rsidP="00AA2902">
      <w:r>
        <w:t xml:space="preserve">During the last meeting, </w:t>
      </w:r>
      <w:r w:rsidR="003B5C69">
        <w:t>RAN4 discussed if TA accuracy requirements need to be relaxed becaus</w:t>
      </w:r>
      <w:r w:rsidR="009D6F88">
        <w:t xml:space="preserve">e the periodicity of configured SMTC windows for IAB-MTs can be higher than 1280 </w:t>
      </w:r>
      <w:proofErr w:type="spellStart"/>
      <w:r w:rsidR="009D6F88">
        <w:t>ms</w:t>
      </w:r>
      <w:proofErr w:type="spellEnd"/>
      <w:r w:rsidR="009D6F88">
        <w:t xml:space="preserve">. However, </w:t>
      </w:r>
      <w:r w:rsidR="002E7E6F">
        <w:t xml:space="preserve">RAN1 already agreed that the periodicity of SSB can only be up to 160 </w:t>
      </w:r>
      <w:proofErr w:type="spellStart"/>
      <w:r w:rsidR="002E7E6F">
        <w:t>ms</w:t>
      </w:r>
      <w:proofErr w:type="spellEnd"/>
      <w:r w:rsidR="002E7E6F">
        <w:t xml:space="preserve"> within the serving cell</w:t>
      </w:r>
      <w:r w:rsidR="00C507D1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902" w:rsidRPr="00CC1587" w14:paraId="13641C61" w14:textId="77777777" w:rsidTr="00A51B4D">
        <w:tc>
          <w:tcPr>
            <w:tcW w:w="9350" w:type="dxa"/>
          </w:tcPr>
          <w:p w14:paraId="7AD3C390" w14:textId="77777777" w:rsidR="00AA2902" w:rsidRDefault="00AA2902" w:rsidP="00CD0A61">
            <w:pPr>
              <w:rPr>
                <w:lang w:val="en-US"/>
              </w:rPr>
            </w:pPr>
            <w:r w:rsidRPr="00AA20A6">
              <w:rPr>
                <w:highlight w:val="green"/>
                <w:lang w:val="en-US"/>
              </w:rPr>
              <w:t>Agreements</w:t>
            </w:r>
          </w:p>
          <w:p w14:paraId="083E5FA3" w14:textId="77777777" w:rsidR="00CD0A61" w:rsidRPr="009B2348" w:rsidRDefault="00CD0A61" w:rsidP="00CD0A61">
            <w:pPr>
              <w:pStyle w:val="maintext"/>
              <w:numPr>
                <w:ilvl w:val="0"/>
                <w:numId w:val="9"/>
              </w:numPr>
              <w:ind w:firstLineChars="0"/>
            </w:pPr>
            <w:r w:rsidRPr="009B2348">
              <w:t>Existing NR mechanisms are used by the network to signal to IAB MTs the SSB periodicity for cell re-selection.</w:t>
            </w:r>
          </w:p>
          <w:p w14:paraId="4E93B3C3" w14:textId="1EAAD719" w:rsidR="00CD0A61" w:rsidRPr="00CD0A61" w:rsidRDefault="00CD0A61" w:rsidP="00CD0A61">
            <w:pPr>
              <w:pStyle w:val="maintext"/>
              <w:numPr>
                <w:ilvl w:val="0"/>
                <w:numId w:val="9"/>
              </w:numPr>
              <w:ind w:firstLineChars="0"/>
            </w:pPr>
            <w:r w:rsidRPr="009B2348">
              <w:t>The IAB-node MT initial access assumption that half frames with SS/PBCH blocks occur with a periodicity of 16 frames does not have an impact on cell re-selection.</w:t>
            </w:r>
          </w:p>
        </w:tc>
      </w:tr>
    </w:tbl>
    <w:p w14:paraId="460600CF" w14:textId="3CB7AD69" w:rsidR="00AA2902" w:rsidRDefault="00AA2902" w:rsidP="005C18AA"/>
    <w:p w14:paraId="7552AA00" w14:textId="3075F235" w:rsidR="00125933" w:rsidRDefault="00125933" w:rsidP="005C18AA">
      <w:r>
        <w:t>Above agreement shows that the maximum SSB periodicity during initial access and cell re-selection can be</w:t>
      </w:r>
      <w:r w:rsidR="00D9579D">
        <w:t>, at most,</w:t>
      </w:r>
      <w:r>
        <w:t xml:space="preserve"> 160 </w:t>
      </w:r>
      <w:proofErr w:type="spellStart"/>
      <w:r>
        <w:t>ms</w:t>
      </w:r>
      <w:proofErr w:type="spellEnd"/>
      <w:r w:rsidR="00D9579D">
        <w:t xml:space="preserve"> in an IAB network</w:t>
      </w:r>
      <w:r>
        <w:t xml:space="preserve">. That means, </w:t>
      </w:r>
      <w:r w:rsidR="00D9579D">
        <w:t>an IAB-MT</w:t>
      </w:r>
      <w:r>
        <w:t xml:space="preserve"> can</w:t>
      </w:r>
      <w:r w:rsidR="009C2A9B">
        <w:t xml:space="preserve"> always assume the presence of a</w:t>
      </w:r>
      <w:r w:rsidR="00E41416">
        <w:t xml:space="preserve"> DL SSB </w:t>
      </w:r>
      <w:r w:rsidR="00D9579D">
        <w:t xml:space="preserve">during the last 160 </w:t>
      </w:r>
      <w:proofErr w:type="spellStart"/>
      <w:r w:rsidR="00D9579D">
        <w:t>ms</w:t>
      </w:r>
      <w:proofErr w:type="spellEnd"/>
      <w:r w:rsidR="00D9579D">
        <w:t>.</w:t>
      </w:r>
    </w:p>
    <w:p w14:paraId="6D846C95" w14:textId="4DBA0F21" w:rsidR="00C507D1" w:rsidRDefault="00C507D1" w:rsidP="005C18AA">
      <w:r>
        <w:t xml:space="preserve">Hence, UE will always find </w:t>
      </w:r>
      <w:r w:rsidR="000905DB">
        <w:t xml:space="preserve">an available SSB during the last 160 </w:t>
      </w:r>
      <w:proofErr w:type="spellStart"/>
      <w:r w:rsidR="000905DB">
        <w:t>ms</w:t>
      </w:r>
      <w:proofErr w:type="spellEnd"/>
      <w:r w:rsidR="000905DB">
        <w:t xml:space="preserve"> and the accuracy of its uplink transmission time does not need to be relaxed.</w:t>
      </w:r>
    </w:p>
    <w:p w14:paraId="75E351EE" w14:textId="64BF82F8" w:rsidR="002A681F" w:rsidRDefault="002A681F" w:rsidP="005C18AA">
      <w:r>
        <w:t xml:space="preserve">Hence, the existing TA adjustment delay and accuracy requirements </w:t>
      </w:r>
      <w:r w:rsidR="000068A3">
        <w:t>defined in 38.133 can be re-used in an IAB network.</w:t>
      </w:r>
    </w:p>
    <w:p w14:paraId="31939B82" w14:textId="77777777" w:rsidR="00D9579D" w:rsidRPr="002A681F" w:rsidRDefault="006A62FC" w:rsidP="00D9579D">
      <w:pPr>
        <w:rPr>
          <w:b/>
          <w:bCs/>
        </w:rPr>
      </w:pPr>
      <w:r w:rsidRPr="002A681F">
        <w:rPr>
          <w:b/>
          <w:bCs/>
        </w:rPr>
        <w:t xml:space="preserve">Observation 1: The UL transmission timing accuracies of a Rel-15 UE are defined assuming that </w:t>
      </w:r>
      <w:r w:rsidR="008921DC" w:rsidRPr="002A681F">
        <w:rPr>
          <w:b/>
          <w:bCs/>
        </w:rPr>
        <w:t>a</w:t>
      </w:r>
      <w:r w:rsidR="001714F0" w:rsidRPr="002A681F">
        <w:rPr>
          <w:b/>
          <w:bCs/>
        </w:rPr>
        <w:t xml:space="preserve">n SSB is available during the last 160 </w:t>
      </w:r>
      <w:proofErr w:type="spellStart"/>
      <w:r w:rsidR="001714F0" w:rsidRPr="002A681F">
        <w:rPr>
          <w:b/>
          <w:bCs/>
        </w:rPr>
        <w:t>ms</w:t>
      </w:r>
      <w:proofErr w:type="spellEnd"/>
      <w:r w:rsidR="001714F0" w:rsidRPr="002A681F">
        <w:rPr>
          <w:b/>
          <w:bCs/>
        </w:rPr>
        <w:t>.</w:t>
      </w:r>
    </w:p>
    <w:p w14:paraId="797A6648" w14:textId="6925F5B5" w:rsidR="00D9579D" w:rsidRPr="002A681F" w:rsidRDefault="00D9579D" w:rsidP="00D9579D">
      <w:pPr>
        <w:pStyle w:val="ListParagraph"/>
        <w:numPr>
          <w:ilvl w:val="0"/>
          <w:numId w:val="12"/>
        </w:numPr>
        <w:rPr>
          <w:b/>
          <w:bCs/>
        </w:rPr>
      </w:pPr>
      <w:r w:rsidRPr="002A681F">
        <w:rPr>
          <w:b/>
          <w:bCs/>
        </w:rPr>
        <w:t xml:space="preserve">The maximum SSB periodicity during initial access and cell re-selection can be, at most, 160 </w:t>
      </w:r>
      <w:proofErr w:type="spellStart"/>
      <w:r w:rsidRPr="002A681F">
        <w:rPr>
          <w:b/>
          <w:bCs/>
        </w:rPr>
        <w:t>ms</w:t>
      </w:r>
      <w:proofErr w:type="spellEnd"/>
      <w:r w:rsidRPr="002A681F">
        <w:rPr>
          <w:b/>
          <w:bCs/>
        </w:rPr>
        <w:t xml:space="preserve"> in an IAB network. An IAB-MT can always assume the presence of a DL SSB during the last 160 </w:t>
      </w:r>
      <w:proofErr w:type="spellStart"/>
      <w:r w:rsidRPr="002A681F">
        <w:rPr>
          <w:b/>
          <w:bCs/>
        </w:rPr>
        <w:t>ms</w:t>
      </w:r>
      <w:proofErr w:type="spellEnd"/>
      <w:r w:rsidRPr="002A681F">
        <w:rPr>
          <w:b/>
          <w:bCs/>
        </w:rPr>
        <w:t>.</w:t>
      </w:r>
    </w:p>
    <w:p w14:paraId="19AF196D" w14:textId="77777777" w:rsidR="002A681F" w:rsidRDefault="002A681F" w:rsidP="002A681F">
      <w:pPr>
        <w:spacing w:after="120"/>
      </w:pPr>
    </w:p>
    <w:p w14:paraId="6F99F9BA" w14:textId="5F58AE03" w:rsidR="000068A3" w:rsidRDefault="000068A3" w:rsidP="000068A3">
      <w:pPr>
        <w:spacing w:after="120"/>
        <w:rPr>
          <w:b/>
          <w:bCs/>
        </w:rPr>
      </w:pPr>
      <w:r w:rsidRPr="000068A3">
        <w:rPr>
          <w:b/>
          <w:bCs/>
        </w:rPr>
        <w:t>Proposal 1: Reuse the existing TA adjustment delay and accuracy requirement defined in section 7.3.2.2 of 38.133 for the IAB-MT.</w:t>
      </w:r>
      <w:r w:rsidR="00D37907">
        <w:rPr>
          <w:b/>
          <w:bCs/>
        </w:rPr>
        <w:t xml:space="preserve"> </w:t>
      </w:r>
    </w:p>
    <w:p w14:paraId="5FA3CD82" w14:textId="5DCFD919" w:rsidR="005C18AA" w:rsidRPr="005C18AA" w:rsidRDefault="005C18AA" w:rsidP="005C18AA"/>
    <w:p w14:paraId="695BAB3F" w14:textId="7CF6CBE8" w:rsidR="00974994" w:rsidRDefault="00974994" w:rsidP="00974994">
      <w:pPr>
        <w:pStyle w:val="Heading2"/>
        <w:numPr>
          <w:ilvl w:val="0"/>
          <w:numId w:val="0"/>
        </w:numPr>
      </w:pPr>
      <w:r>
        <w:t xml:space="preserve">2.2 </w:t>
      </w:r>
      <w:proofErr w:type="spellStart"/>
      <w:r w:rsidR="00FB7944">
        <w:t>Tp</w:t>
      </w:r>
      <w:proofErr w:type="spellEnd"/>
      <w:r w:rsidR="00FB7944">
        <w:t xml:space="preserve"> and </w:t>
      </w:r>
      <w:proofErr w:type="spellStart"/>
      <w:r w:rsidR="00FB7944">
        <w:t>Tq</w:t>
      </w:r>
      <w:proofErr w:type="spellEnd"/>
      <w:r w:rsidR="00FB7944">
        <w:t xml:space="preserve"> for IAB-MTs</w:t>
      </w:r>
    </w:p>
    <w:p w14:paraId="339F7FBD" w14:textId="7EA015C5" w:rsidR="00974994" w:rsidRDefault="00CA02A5" w:rsidP="00974994">
      <w:r>
        <w:t xml:space="preserve">The </w:t>
      </w:r>
      <w:proofErr w:type="spellStart"/>
      <w:r>
        <w:t>Tp</w:t>
      </w:r>
      <w:proofErr w:type="spellEnd"/>
      <w:r>
        <w:t xml:space="preserve"> and </w:t>
      </w:r>
      <w:proofErr w:type="spellStart"/>
      <w:r>
        <w:t>Tq</w:t>
      </w:r>
      <w:proofErr w:type="spellEnd"/>
      <w:r>
        <w:t xml:space="preserve"> requirements </w:t>
      </w:r>
      <w:r w:rsidR="006E112C">
        <w:t>do not need to be different among IAB-MTs and UEs. An IAB-MT can reuse the same set of requ</w:t>
      </w:r>
      <w:r w:rsidR="004F53A4">
        <w:t xml:space="preserve">irements </w:t>
      </w:r>
      <w:r w:rsidR="00D74C53">
        <w:t>that have already been defined for Rel-15 UEs.</w:t>
      </w:r>
    </w:p>
    <w:p w14:paraId="3DA69F8B" w14:textId="0A390E16" w:rsidR="00D74C53" w:rsidRPr="001B3359" w:rsidRDefault="00D74C53" w:rsidP="00D74C53">
      <w:pPr>
        <w:spacing w:after="120"/>
        <w:rPr>
          <w:b/>
          <w:bCs/>
        </w:rPr>
      </w:pPr>
      <w:r w:rsidRPr="001B3359">
        <w:rPr>
          <w:b/>
          <w:bCs/>
        </w:rPr>
        <w:t xml:space="preserve">Proposal 2: Reuse the existing </w:t>
      </w:r>
      <w:proofErr w:type="spellStart"/>
      <w:r w:rsidRPr="001B3359">
        <w:rPr>
          <w:b/>
          <w:bCs/>
        </w:rPr>
        <w:t>Tp</w:t>
      </w:r>
      <w:proofErr w:type="spellEnd"/>
      <w:r w:rsidRPr="001B3359">
        <w:rPr>
          <w:b/>
          <w:bCs/>
        </w:rPr>
        <w:t xml:space="preserve"> and </w:t>
      </w:r>
      <w:proofErr w:type="spellStart"/>
      <w:r w:rsidRPr="001B3359">
        <w:rPr>
          <w:b/>
          <w:bCs/>
        </w:rPr>
        <w:t>Tq</w:t>
      </w:r>
      <w:proofErr w:type="spellEnd"/>
      <w:r w:rsidRPr="001B3359">
        <w:rPr>
          <w:b/>
          <w:bCs/>
        </w:rPr>
        <w:t xml:space="preserve"> requirements defined in section 7.</w:t>
      </w:r>
      <w:r w:rsidR="001B3359" w:rsidRPr="001B3359">
        <w:rPr>
          <w:b/>
          <w:bCs/>
        </w:rPr>
        <w:t>1</w:t>
      </w:r>
      <w:r w:rsidRPr="001B3359">
        <w:rPr>
          <w:b/>
          <w:bCs/>
        </w:rPr>
        <w:t>.2.</w:t>
      </w:r>
      <w:r w:rsidR="001B3359" w:rsidRPr="001B3359">
        <w:rPr>
          <w:b/>
          <w:bCs/>
        </w:rPr>
        <w:t>1</w:t>
      </w:r>
      <w:r w:rsidRPr="001B3359">
        <w:rPr>
          <w:b/>
          <w:bCs/>
        </w:rPr>
        <w:t xml:space="preserve"> of 38.133 for the IAB MT.</w:t>
      </w:r>
    </w:p>
    <w:p w14:paraId="5E7012B0" w14:textId="27853DF5" w:rsidR="00D74C53" w:rsidRDefault="00D74C53" w:rsidP="00974994"/>
    <w:p w14:paraId="58283E80" w14:textId="77777777" w:rsidR="006E112C" w:rsidRPr="00857F9A" w:rsidRDefault="006E112C" w:rsidP="00974994"/>
    <w:p w14:paraId="08F43308" w14:textId="60C3D05F" w:rsidR="00974994" w:rsidRDefault="00974994" w:rsidP="00974994">
      <w:pPr>
        <w:pStyle w:val="Heading2"/>
        <w:numPr>
          <w:ilvl w:val="0"/>
          <w:numId w:val="0"/>
        </w:numPr>
      </w:pPr>
      <w:r>
        <w:lastRenderedPageBreak/>
        <w:t xml:space="preserve">2.3 </w:t>
      </w:r>
      <w:r w:rsidR="00FB7944">
        <w:t>Timer accuracy requirements for IAB-MTs</w:t>
      </w:r>
    </w:p>
    <w:p w14:paraId="1B566451" w14:textId="3D13352A" w:rsidR="00974994" w:rsidRDefault="001B3359" w:rsidP="00974994">
      <w:r>
        <w:t xml:space="preserve">We have not yet agreed to define </w:t>
      </w:r>
      <w:r w:rsidR="003A7457">
        <w:t xml:space="preserve">accuracy of IAB-MT timers. </w:t>
      </w:r>
      <w:r w:rsidR="00CB1522">
        <w:t xml:space="preserve">However, maintaining accuracy of IAB-MT timer is necessary during </w:t>
      </w:r>
      <w:r w:rsidR="00E56AA2">
        <w:t xml:space="preserve">TA adjustment accuracy tests. In this test, timing alignment timer is set to infinity so that the timer does not expire during the test. If an IAB-MT is not maintaining any </w:t>
      </w:r>
      <w:r w:rsidR="00904E18">
        <w:t>accuracy, its timer can expire during the test.</w:t>
      </w:r>
    </w:p>
    <w:p w14:paraId="24EB6486" w14:textId="45F8A68E" w:rsidR="00904E18" w:rsidRDefault="00904E18" w:rsidP="00974994">
      <w:r>
        <w:t xml:space="preserve">The timer accuracy requirements of </w:t>
      </w:r>
      <w:r w:rsidR="00A57649">
        <w:t xml:space="preserve">Rel-15 </w:t>
      </w:r>
      <w:r>
        <w:t xml:space="preserve">UEs can be reused </w:t>
      </w:r>
      <w:r w:rsidR="00A57649">
        <w:t>for those of IAB-MTs.</w:t>
      </w:r>
    </w:p>
    <w:p w14:paraId="282B1C3C" w14:textId="54E02385" w:rsidR="00A57649" w:rsidRPr="00053BB8" w:rsidRDefault="00A57649" w:rsidP="00A57649">
      <w:pPr>
        <w:rPr>
          <w:b/>
          <w:bCs/>
        </w:rPr>
      </w:pPr>
      <w:r w:rsidRPr="00053BB8">
        <w:rPr>
          <w:b/>
          <w:bCs/>
        </w:rPr>
        <w:t>Observation</w:t>
      </w:r>
      <w:r w:rsidR="00C37A6D">
        <w:rPr>
          <w:b/>
          <w:bCs/>
        </w:rPr>
        <w:t xml:space="preserve"> 2</w:t>
      </w:r>
      <w:r w:rsidRPr="00053BB8">
        <w:rPr>
          <w:b/>
          <w:bCs/>
        </w:rPr>
        <w:t>: In TA adjustment accuracy tests, timing alignment timer is set to infinity so that the timer does not expire during the test. If an IAB-MT is not maintaining any accuracy, its timer can expire during the test.</w:t>
      </w:r>
    </w:p>
    <w:p w14:paraId="6F1A8261" w14:textId="0F2D4B51" w:rsidR="00A57649" w:rsidRPr="00053BB8" w:rsidRDefault="00A57649" w:rsidP="00974994">
      <w:pPr>
        <w:rPr>
          <w:b/>
          <w:bCs/>
        </w:rPr>
      </w:pPr>
      <w:r w:rsidRPr="00053BB8">
        <w:rPr>
          <w:b/>
          <w:bCs/>
        </w:rPr>
        <w:t>Proposal</w:t>
      </w:r>
      <w:r w:rsidR="00C37A6D">
        <w:rPr>
          <w:b/>
          <w:bCs/>
        </w:rPr>
        <w:t xml:space="preserve"> 3</w:t>
      </w:r>
      <w:r w:rsidRPr="00053BB8">
        <w:rPr>
          <w:b/>
          <w:bCs/>
        </w:rPr>
        <w:t xml:space="preserve">: </w:t>
      </w:r>
      <w:r w:rsidR="00053BB8" w:rsidRPr="00053BB8">
        <w:rPr>
          <w:b/>
          <w:bCs/>
        </w:rPr>
        <w:t>RAN4 agrees to define timer accuracy requirements for IAB-MTs.</w:t>
      </w:r>
    </w:p>
    <w:p w14:paraId="18D56F7B" w14:textId="7979BD70" w:rsidR="00053BB8" w:rsidRPr="00053BB8" w:rsidRDefault="00053BB8" w:rsidP="00053BB8">
      <w:pPr>
        <w:pStyle w:val="ListParagraph"/>
        <w:numPr>
          <w:ilvl w:val="0"/>
          <w:numId w:val="12"/>
        </w:numPr>
        <w:rPr>
          <w:b/>
          <w:bCs/>
        </w:rPr>
      </w:pPr>
      <w:r w:rsidRPr="00053BB8">
        <w:rPr>
          <w:b/>
          <w:bCs/>
        </w:rPr>
        <w:t>Reuse the existing UE timer accuracy requirements defined in section 7.2 of 38.133 for the IAB MT.</w:t>
      </w:r>
    </w:p>
    <w:p w14:paraId="7E667FC1" w14:textId="77777777" w:rsidR="00974994" w:rsidRPr="0018558E" w:rsidRDefault="00974994" w:rsidP="00974994"/>
    <w:p w14:paraId="5963E90A" w14:textId="62BBBE77" w:rsidR="00974994" w:rsidRDefault="00974994" w:rsidP="00974994">
      <w:pPr>
        <w:pStyle w:val="Heading1"/>
      </w:pPr>
      <w:r>
        <w:t>Conclusion</w:t>
      </w:r>
    </w:p>
    <w:p w14:paraId="555DC3F6" w14:textId="77777777" w:rsidR="00261693" w:rsidRPr="002A681F" w:rsidRDefault="00261693" w:rsidP="00261693">
      <w:pPr>
        <w:rPr>
          <w:b/>
          <w:bCs/>
        </w:rPr>
      </w:pPr>
      <w:r w:rsidRPr="002A681F">
        <w:rPr>
          <w:b/>
          <w:bCs/>
        </w:rPr>
        <w:t xml:space="preserve">Observation 1: The UL transmission timing accuracies of a Rel-15 UE are defined assuming that an SSB is available during the last 160 </w:t>
      </w:r>
      <w:proofErr w:type="spellStart"/>
      <w:r w:rsidRPr="002A681F">
        <w:rPr>
          <w:b/>
          <w:bCs/>
        </w:rPr>
        <w:t>ms</w:t>
      </w:r>
      <w:proofErr w:type="spellEnd"/>
      <w:r w:rsidRPr="002A681F">
        <w:rPr>
          <w:b/>
          <w:bCs/>
        </w:rPr>
        <w:t>.</w:t>
      </w:r>
    </w:p>
    <w:p w14:paraId="5786BE49" w14:textId="6A9234C8" w:rsidR="00444460" w:rsidRPr="00261693" w:rsidRDefault="00261693" w:rsidP="00444460">
      <w:pPr>
        <w:pStyle w:val="ListParagraph"/>
        <w:numPr>
          <w:ilvl w:val="0"/>
          <w:numId w:val="12"/>
        </w:numPr>
        <w:rPr>
          <w:b/>
          <w:bCs/>
        </w:rPr>
      </w:pPr>
      <w:r w:rsidRPr="002A681F">
        <w:rPr>
          <w:b/>
          <w:bCs/>
        </w:rPr>
        <w:t xml:space="preserve">The maximum SSB periodicity during initial access and cell re-selection can be, at most, 160 </w:t>
      </w:r>
      <w:proofErr w:type="spellStart"/>
      <w:r w:rsidRPr="002A681F">
        <w:rPr>
          <w:b/>
          <w:bCs/>
        </w:rPr>
        <w:t>ms</w:t>
      </w:r>
      <w:proofErr w:type="spellEnd"/>
      <w:r w:rsidRPr="002A681F">
        <w:rPr>
          <w:b/>
          <w:bCs/>
        </w:rPr>
        <w:t xml:space="preserve"> in an IAB network. An IAB-MT can always assume the presence of a DL SSB during the last 160 </w:t>
      </w:r>
      <w:proofErr w:type="spellStart"/>
      <w:r w:rsidRPr="002A681F">
        <w:rPr>
          <w:b/>
          <w:bCs/>
        </w:rPr>
        <w:t>ms</w:t>
      </w:r>
      <w:proofErr w:type="spellEnd"/>
      <w:r w:rsidRPr="002A681F">
        <w:rPr>
          <w:b/>
          <w:bCs/>
        </w:rPr>
        <w:t>.</w:t>
      </w:r>
    </w:p>
    <w:p w14:paraId="7D414C7B" w14:textId="2D787EF1" w:rsidR="00261693" w:rsidRDefault="00261693" w:rsidP="00261693">
      <w:pPr>
        <w:rPr>
          <w:b/>
          <w:bCs/>
        </w:rPr>
      </w:pPr>
      <w:r w:rsidRPr="00053BB8">
        <w:rPr>
          <w:b/>
          <w:bCs/>
        </w:rPr>
        <w:t>Observation</w:t>
      </w:r>
      <w:r>
        <w:rPr>
          <w:b/>
          <w:bCs/>
        </w:rPr>
        <w:t xml:space="preserve"> 2</w:t>
      </w:r>
      <w:r w:rsidRPr="00053BB8">
        <w:rPr>
          <w:b/>
          <w:bCs/>
        </w:rPr>
        <w:t>: In TA adjustment accuracy tests, timing alignment timer is set to infinity so that the timer does not expire during the test. If an IAB-MT is not maintaining any accuracy, its timer can expire during the test.</w:t>
      </w:r>
    </w:p>
    <w:p w14:paraId="02AAC02B" w14:textId="3720A229" w:rsidR="00261693" w:rsidRDefault="00261693" w:rsidP="00261693">
      <w:pPr>
        <w:spacing w:after="120"/>
        <w:rPr>
          <w:b/>
          <w:bCs/>
        </w:rPr>
      </w:pPr>
      <w:r w:rsidRPr="000068A3">
        <w:rPr>
          <w:b/>
          <w:bCs/>
        </w:rPr>
        <w:t>Proposal 1: Reuse the existing TA adjustment delay and accuracy requirement defined in section 7.3.2.2 of 38.133 for the IAB-MT.</w:t>
      </w:r>
      <w:r>
        <w:rPr>
          <w:b/>
          <w:bCs/>
        </w:rPr>
        <w:t xml:space="preserve"> </w:t>
      </w:r>
    </w:p>
    <w:p w14:paraId="33C452AC" w14:textId="4234C2CC" w:rsidR="00261693" w:rsidRPr="00053BB8" w:rsidRDefault="00261693" w:rsidP="00261693">
      <w:pPr>
        <w:spacing w:after="120"/>
        <w:rPr>
          <w:b/>
          <w:bCs/>
        </w:rPr>
      </w:pPr>
      <w:r w:rsidRPr="001B3359">
        <w:rPr>
          <w:b/>
          <w:bCs/>
        </w:rPr>
        <w:t xml:space="preserve">Proposal 2: Reuse the existing </w:t>
      </w:r>
      <w:proofErr w:type="spellStart"/>
      <w:r w:rsidRPr="001B3359">
        <w:rPr>
          <w:b/>
          <w:bCs/>
        </w:rPr>
        <w:t>Tp</w:t>
      </w:r>
      <w:proofErr w:type="spellEnd"/>
      <w:r w:rsidRPr="001B3359">
        <w:rPr>
          <w:b/>
          <w:bCs/>
        </w:rPr>
        <w:t xml:space="preserve"> and </w:t>
      </w:r>
      <w:proofErr w:type="spellStart"/>
      <w:r w:rsidRPr="001B3359">
        <w:rPr>
          <w:b/>
          <w:bCs/>
        </w:rPr>
        <w:t>Tq</w:t>
      </w:r>
      <w:proofErr w:type="spellEnd"/>
      <w:r w:rsidRPr="001B3359">
        <w:rPr>
          <w:b/>
          <w:bCs/>
        </w:rPr>
        <w:t xml:space="preserve"> requirements defined in section 7.1.2.1 of 38.133 for the IAB MT.</w:t>
      </w:r>
    </w:p>
    <w:p w14:paraId="4D2013F4" w14:textId="77777777" w:rsidR="00261693" w:rsidRPr="00053BB8" w:rsidRDefault="00261693" w:rsidP="00261693">
      <w:pPr>
        <w:rPr>
          <w:b/>
          <w:bCs/>
        </w:rPr>
      </w:pPr>
      <w:r w:rsidRPr="00053BB8">
        <w:rPr>
          <w:b/>
          <w:bCs/>
        </w:rPr>
        <w:t>Proposal</w:t>
      </w:r>
      <w:r>
        <w:rPr>
          <w:b/>
          <w:bCs/>
        </w:rPr>
        <w:t xml:space="preserve"> 3</w:t>
      </w:r>
      <w:r w:rsidRPr="00053BB8">
        <w:rPr>
          <w:b/>
          <w:bCs/>
        </w:rPr>
        <w:t>: RAN4 agrees to define timer accuracy requirements for IAB-MTs.</w:t>
      </w:r>
    </w:p>
    <w:p w14:paraId="62AA487D" w14:textId="77777777" w:rsidR="00261693" w:rsidRPr="00053BB8" w:rsidRDefault="00261693" w:rsidP="00261693">
      <w:pPr>
        <w:pStyle w:val="ListParagraph"/>
        <w:numPr>
          <w:ilvl w:val="0"/>
          <w:numId w:val="12"/>
        </w:numPr>
        <w:rPr>
          <w:b/>
          <w:bCs/>
        </w:rPr>
      </w:pPr>
      <w:r w:rsidRPr="00053BB8">
        <w:rPr>
          <w:b/>
          <w:bCs/>
        </w:rPr>
        <w:t>Reuse the existing UE timer accuracy requirements defined in section 7.2 of 38.133 for the IAB MT.</w:t>
      </w:r>
    </w:p>
    <w:p w14:paraId="1CDD9F9F" w14:textId="77777777" w:rsidR="00261693" w:rsidRPr="00444460" w:rsidRDefault="00261693" w:rsidP="00444460"/>
    <w:p w14:paraId="0733AD24" w14:textId="06700A30" w:rsidR="00974994" w:rsidRDefault="00974994" w:rsidP="00974994">
      <w:pPr>
        <w:pStyle w:val="Heading1"/>
      </w:pPr>
      <w:r>
        <w:t>Reference</w:t>
      </w:r>
    </w:p>
    <w:p w14:paraId="6485F599" w14:textId="77777777" w:rsidR="00974994" w:rsidRDefault="00974994" w:rsidP="00974994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WG4 Meeting #93</w:t>
      </w:r>
    </w:p>
    <w:p w14:paraId="022BDF47" w14:textId="6AE70BAC" w:rsidR="00974994" w:rsidRDefault="00974994" w:rsidP="00974994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Chairman’s notes, 3GPP TSG RAN WG1 Meeting #9</w:t>
      </w:r>
      <w:r w:rsidR="00C507D1">
        <w:rPr>
          <w:lang w:eastAsia="zh-CN"/>
        </w:rPr>
        <w:t>6</w:t>
      </w:r>
      <w:r>
        <w:rPr>
          <w:lang w:eastAsia="zh-CN"/>
        </w:rPr>
        <w:t>.</w:t>
      </w:r>
    </w:p>
    <w:p w14:paraId="68216176" w14:textId="77777777" w:rsidR="00974994" w:rsidRDefault="00974994" w:rsidP="00974994">
      <w:pPr>
        <w:jc w:val="both"/>
        <w:rPr>
          <w:lang w:eastAsia="zh-CN"/>
        </w:rPr>
      </w:pPr>
    </w:p>
    <w:p w14:paraId="63A4CE53" w14:textId="77777777" w:rsidR="00974994" w:rsidRDefault="00974994" w:rsidP="00974994"/>
    <w:sectPr w:rsidR="00974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14DAE"/>
    <w:multiLevelType w:val="hybridMultilevel"/>
    <w:tmpl w:val="82FA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63CF"/>
    <w:multiLevelType w:val="hybridMultilevel"/>
    <w:tmpl w:val="B0C04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DA5917"/>
    <w:multiLevelType w:val="hybridMultilevel"/>
    <w:tmpl w:val="07D60A3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25B22"/>
    <w:multiLevelType w:val="hybridMultilevel"/>
    <w:tmpl w:val="D5608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0" w15:restartNumberingAfterBreak="0">
    <w:nsid w:val="74BB7EA8"/>
    <w:multiLevelType w:val="hybridMultilevel"/>
    <w:tmpl w:val="2ED89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85693"/>
    <w:multiLevelType w:val="hybridMultilevel"/>
    <w:tmpl w:val="04104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994"/>
    <w:rsid w:val="000068A3"/>
    <w:rsid w:val="00053BB8"/>
    <w:rsid w:val="000905DB"/>
    <w:rsid w:val="000A759C"/>
    <w:rsid w:val="00125933"/>
    <w:rsid w:val="001714F0"/>
    <w:rsid w:val="001B3359"/>
    <w:rsid w:val="001E2035"/>
    <w:rsid w:val="00240833"/>
    <w:rsid w:val="00261693"/>
    <w:rsid w:val="00296318"/>
    <w:rsid w:val="002A681F"/>
    <w:rsid w:val="002E7E6F"/>
    <w:rsid w:val="003A7457"/>
    <w:rsid w:val="003B5C69"/>
    <w:rsid w:val="003D1D2C"/>
    <w:rsid w:val="00444460"/>
    <w:rsid w:val="004F53A4"/>
    <w:rsid w:val="0050148E"/>
    <w:rsid w:val="005606C0"/>
    <w:rsid w:val="005C18AA"/>
    <w:rsid w:val="006A62FC"/>
    <w:rsid w:val="006E112C"/>
    <w:rsid w:val="00701260"/>
    <w:rsid w:val="00747741"/>
    <w:rsid w:val="00776679"/>
    <w:rsid w:val="00857F9A"/>
    <w:rsid w:val="008921DC"/>
    <w:rsid w:val="00900901"/>
    <w:rsid w:val="00904E18"/>
    <w:rsid w:val="00974994"/>
    <w:rsid w:val="009C2A9B"/>
    <w:rsid w:val="009D6F88"/>
    <w:rsid w:val="00A57649"/>
    <w:rsid w:val="00AA2902"/>
    <w:rsid w:val="00AA59CE"/>
    <w:rsid w:val="00AF0965"/>
    <w:rsid w:val="00BB1425"/>
    <w:rsid w:val="00C37A6D"/>
    <w:rsid w:val="00C507D1"/>
    <w:rsid w:val="00CA02A5"/>
    <w:rsid w:val="00CB1522"/>
    <w:rsid w:val="00CD0A61"/>
    <w:rsid w:val="00CE4E6B"/>
    <w:rsid w:val="00D13F2D"/>
    <w:rsid w:val="00D37907"/>
    <w:rsid w:val="00D74C53"/>
    <w:rsid w:val="00D9579D"/>
    <w:rsid w:val="00DB61A3"/>
    <w:rsid w:val="00DD29E3"/>
    <w:rsid w:val="00E41416"/>
    <w:rsid w:val="00E56AA2"/>
    <w:rsid w:val="00EE42B4"/>
    <w:rsid w:val="00FB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33ABD"/>
  <w15:chartTrackingRefBased/>
  <w15:docId w15:val="{C66EC851-6A6A-44BF-9686-0F2FF77D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7499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7499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97499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97499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97499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97499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97499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499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499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97499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7499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7499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499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974994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7499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7499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74994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7499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74994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97499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74994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7499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74994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97499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97499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74994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EQ">
    <w:name w:val="EQ"/>
    <w:basedOn w:val="Normal"/>
    <w:next w:val="Normal"/>
    <w:link w:val="EQChar"/>
    <w:rsid w:val="0097499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locked/>
    <w:rsid w:val="00974994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974994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974994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974994"/>
    <w:rPr>
      <w:b/>
    </w:rPr>
  </w:style>
  <w:style w:type="paragraph" w:customStyle="1" w:styleId="TAC">
    <w:name w:val="TAC"/>
    <w:basedOn w:val="TAL"/>
    <w:link w:val="TACChar"/>
    <w:qFormat/>
    <w:rsid w:val="00974994"/>
    <w:pPr>
      <w:jc w:val="center"/>
    </w:pPr>
  </w:style>
  <w:style w:type="character" w:customStyle="1" w:styleId="TACChar">
    <w:name w:val="TAC Char"/>
    <w:link w:val="TAC"/>
    <w:qFormat/>
    <w:rsid w:val="00974994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7499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97499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974994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74994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74994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F9817-EB86-4AAA-BEB0-8EFF992DD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BC76F-8701-47BD-8686-DB91F60D9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7B6C2-2F04-454A-8CE2-82C51EED93A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2020-02-14T21:55:00Z</dcterms:created>
  <dcterms:modified xsi:type="dcterms:W3CDTF">2020-02-14T21:55:00Z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