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3D8" w:rsidRPr="00134D09" w:rsidRDefault="007143D8" w:rsidP="007143D8">
      <w:pPr>
        <w:pStyle w:val="a3"/>
        <w:rPr>
          <w:rFonts w:cs="Arial"/>
          <w:noProof w:val="0"/>
          <w:sz w:val="24"/>
          <w:szCs w:val="24"/>
        </w:rPr>
      </w:pPr>
      <w:r w:rsidRPr="00134D09">
        <w:rPr>
          <w:rFonts w:cs="Arial"/>
          <w:noProof w:val="0"/>
          <w:sz w:val="24"/>
          <w:szCs w:val="24"/>
        </w:rPr>
        <w:t xml:space="preserve">3GPP RAN WG4 Meeting #94-e                                      </w:t>
      </w:r>
      <w:r w:rsidR="00177C30" w:rsidRPr="00177C30">
        <w:rPr>
          <w:rFonts w:cs="Arial"/>
          <w:noProof w:val="0"/>
          <w:sz w:val="24"/>
          <w:szCs w:val="24"/>
        </w:rPr>
        <w:t>R4-2001954</w:t>
      </w:r>
      <w:r w:rsidRPr="00134D09">
        <w:rPr>
          <w:rFonts w:cs="Arial"/>
          <w:noProof w:val="0"/>
          <w:sz w:val="24"/>
          <w:szCs w:val="24"/>
        </w:rPr>
        <w:t xml:space="preserve">                                              </w:t>
      </w:r>
    </w:p>
    <w:p w:rsidR="007143D8" w:rsidRPr="00134D09" w:rsidRDefault="007143D8" w:rsidP="007143D8">
      <w:pPr>
        <w:pStyle w:val="a3"/>
        <w:rPr>
          <w:noProof w:val="0"/>
          <w:lang w:val="en-GB"/>
        </w:rPr>
      </w:pPr>
      <w:r w:rsidRPr="00134D09">
        <w:rPr>
          <w:rFonts w:cs="Arial"/>
          <w:noProof w:val="0"/>
          <w:sz w:val="24"/>
          <w:szCs w:val="24"/>
        </w:rPr>
        <w:t>Online, 24th February – 6th March 2020</w:t>
      </w:r>
    </w:p>
    <w:p w:rsidR="00DF0231" w:rsidRPr="007143D8" w:rsidRDefault="00DF0231" w:rsidP="00DF0231">
      <w:pPr>
        <w:pStyle w:val="a3"/>
        <w:rPr>
          <w:rFonts w:eastAsia="宋体"/>
          <w:noProof w:val="0"/>
          <w:sz w:val="24"/>
          <w:szCs w:val="24"/>
          <w:lang w:val="en-GB"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326D">
        <w:rPr>
          <w:rFonts w:ascii="Arial" w:hAnsi="Arial"/>
          <w:sz w:val="24"/>
          <w:lang w:val="en-US"/>
        </w:rPr>
        <w:t>8</w:t>
      </w:r>
      <w:r w:rsidR="00EA5149">
        <w:rPr>
          <w:rFonts w:ascii="Arial" w:hAnsi="Arial"/>
          <w:sz w:val="24"/>
          <w:lang w:val="en-US"/>
        </w:rPr>
        <w:t>.</w:t>
      </w:r>
      <w:r w:rsidR="005B7D8A">
        <w:rPr>
          <w:rFonts w:ascii="Arial" w:hAnsi="Arial"/>
          <w:sz w:val="24"/>
          <w:lang w:val="en-US"/>
        </w:rPr>
        <w:t>5</w:t>
      </w:r>
      <w:r w:rsidR="00EA5149">
        <w:rPr>
          <w:rFonts w:ascii="Arial" w:hAnsi="Arial"/>
          <w:sz w:val="24"/>
          <w:lang w:val="en-US"/>
        </w:rPr>
        <w:t>.</w:t>
      </w:r>
      <w:r w:rsidR="005B7D8A">
        <w:rPr>
          <w:rFonts w:ascii="Arial" w:hAnsi="Arial"/>
          <w:sz w:val="24"/>
          <w:lang w:val="en-US"/>
        </w:rPr>
        <w:t>5</w:t>
      </w:r>
      <w:r w:rsidR="00EA5149">
        <w:rPr>
          <w:rFonts w:ascii="Arial" w:hAnsi="Arial"/>
          <w:sz w:val="24"/>
          <w:lang w:val="en-US"/>
        </w:rPr>
        <w:t>.</w:t>
      </w:r>
      <w:r w:rsidR="00D367E6">
        <w:rPr>
          <w:rFonts w:ascii="Arial" w:hAnsi="Arial"/>
          <w:sz w:val="24"/>
          <w:lang w:val="en-US"/>
        </w:rPr>
        <w:t>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on</w:t>
      </w:r>
      <w:r w:rsidR="000E2C03">
        <w:rPr>
          <w:rFonts w:ascii="Arial" w:hAnsi="Arial"/>
          <w:sz w:val="24"/>
          <w:lang w:val="en-US"/>
        </w:rPr>
        <w:t xml:space="preserve"> </w:t>
      </w:r>
      <w:r w:rsidR="00D367E6">
        <w:rPr>
          <w:rFonts w:ascii="Arial" w:hAnsi="Arial"/>
          <w:sz w:val="24"/>
          <w:lang w:val="en-US"/>
        </w:rPr>
        <w:t>MT timing for IAB</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046529" w:rsidRDefault="00DF0231" w:rsidP="00DF0231">
      <w:pPr>
        <w:rPr>
          <w:rFonts w:eastAsiaTheme="minorEastAsia"/>
          <w:lang w:val="en-US" w:eastAsia="zh-CN"/>
        </w:rPr>
      </w:pPr>
      <w:r w:rsidRPr="002D2977">
        <w:rPr>
          <w:rFonts w:eastAsiaTheme="minorEastAsia"/>
          <w:lang w:val="en-US" w:eastAsia="zh-CN"/>
        </w:rPr>
        <w:t>In last meeting RAN4 9</w:t>
      </w:r>
      <w:r w:rsidR="0087326D">
        <w:rPr>
          <w:rFonts w:eastAsiaTheme="minorEastAsia"/>
          <w:lang w:val="en-US" w:eastAsia="zh-CN"/>
        </w:rPr>
        <w:t>3</w:t>
      </w:r>
      <w:r w:rsidRPr="002D2977">
        <w:rPr>
          <w:rFonts w:eastAsiaTheme="minorEastAsia"/>
          <w:lang w:val="en-US" w:eastAsia="zh-CN"/>
        </w:rPr>
        <w:t>, the RRM requirements</w:t>
      </w:r>
      <w:r w:rsidR="005B7D8A">
        <w:rPr>
          <w:rFonts w:eastAsiaTheme="minorEastAsia"/>
          <w:lang w:val="en-US" w:eastAsia="zh-CN"/>
        </w:rPr>
        <w:t xml:space="preserve"> about IAB MT are discussed. In this paper, we present the analysis about the RRM requirements of </w:t>
      </w:r>
      <w:r w:rsidR="00046529">
        <w:rPr>
          <w:rFonts w:eastAsiaTheme="minorEastAsia"/>
          <w:lang w:val="en-US" w:eastAsia="zh-CN"/>
        </w:rPr>
        <w:t>MT timing.</w:t>
      </w:r>
    </w:p>
    <w:p w:rsidR="00DF0231" w:rsidRDefault="00DF0231" w:rsidP="00DF0231">
      <w:pPr>
        <w:pStyle w:val="1"/>
        <w:numPr>
          <w:ilvl w:val="0"/>
          <w:numId w:val="1"/>
        </w:numPr>
        <w:rPr>
          <w:lang w:val="en-US"/>
        </w:rPr>
      </w:pPr>
      <w:r w:rsidRPr="002D2977">
        <w:rPr>
          <w:lang w:val="en-US"/>
        </w:rPr>
        <w:t>Discussion</w:t>
      </w:r>
    </w:p>
    <w:p w:rsidR="007B769B" w:rsidRDefault="002C4C24" w:rsidP="009E6D04">
      <w:pPr>
        <w:rPr>
          <w:rFonts w:eastAsiaTheme="minorEastAsia"/>
          <w:lang w:eastAsia="zh-CN"/>
        </w:rPr>
      </w:pPr>
      <w:r>
        <w:rPr>
          <w:rFonts w:eastAsiaTheme="minorEastAsia" w:hint="eastAsia"/>
          <w:lang w:eastAsia="zh-CN"/>
        </w:rPr>
        <w:t>I</w:t>
      </w:r>
      <w:r>
        <w:rPr>
          <w:rFonts w:eastAsiaTheme="minorEastAsia"/>
          <w:lang w:eastAsia="zh-CN"/>
        </w:rPr>
        <w:t>n the last RAN4 meeting, it is agreed to introduce MT timing in terms of TA adjustment and transmit timing (</w:t>
      </w:r>
      <w:proofErr w:type="spellStart"/>
      <w:r>
        <w:rPr>
          <w:rFonts w:eastAsiaTheme="minorEastAsia"/>
          <w:lang w:eastAsia="zh-CN"/>
        </w:rPr>
        <w:t>Tp</w:t>
      </w:r>
      <w:proofErr w:type="spellEnd"/>
      <w:r>
        <w:rPr>
          <w:rFonts w:eastAsiaTheme="minorEastAsia"/>
          <w:lang w:eastAsia="zh-CN"/>
        </w:rPr>
        <w:t xml:space="preserve"> and </w:t>
      </w:r>
      <w:proofErr w:type="spellStart"/>
      <w:r>
        <w:rPr>
          <w:rFonts w:eastAsiaTheme="minorEastAsia"/>
          <w:lang w:eastAsia="zh-CN"/>
        </w:rPr>
        <w:t>Tq</w:t>
      </w:r>
      <w:proofErr w:type="spellEnd"/>
      <w:r>
        <w:rPr>
          <w:rFonts w:eastAsiaTheme="minorEastAsia"/>
          <w:lang w:eastAsia="zh-CN"/>
        </w:rPr>
        <w:t>).</w:t>
      </w:r>
      <w:r w:rsidR="00831DC7">
        <w:rPr>
          <w:rFonts w:eastAsiaTheme="minorEastAsia"/>
          <w:lang w:eastAsia="zh-CN"/>
        </w:rPr>
        <w:t xml:space="preserve"> The existing transmit timing requirement and TA adjustment are defined in TS 38.133</w:t>
      </w:r>
      <w:r>
        <w:rPr>
          <w:rFonts w:eastAsiaTheme="minorEastAsia"/>
          <w:lang w:eastAsia="zh-CN"/>
        </w:rPr>
        <w:t xml:space="preserve"> </w:t>
      </w:r>
      <w:r w:rsidR="00831DC7">
        <w:rPr>
          <w:rFonts w:eastAsiaTheme="minorEastAsia"/>
          <w:lang w:eastAsia="zh-CN"/>
        </w:rPr>
        <w:t>7.1 and 7.3.</w:t>
      </w:r>
      <w:r w:rsidR="00E13A42">
        <w:rPr>
          <w:rFonts w:eastAsiaTheme="minorEastAsia" w:hint="eastAsia"/>
          <w:lang w:eastAsia="zh-CN"/>
        </w:rPr>
        <w:t xml:space="preserve"> </w:t>
      </w:r>
      <w:r>
        <w:rPr>
          <w:rFonts w:eastAsiaTheme="minorEastAsia"/>
          <w:lang w:eastAsia="zh-CN"/>
        </w:rPr>
        <w:t>Based on our understanding, the MT timing related requirements as mentioned above can reuse the existing requirement defined in TS 38.133.</w:t>
      </w:r>
    </w:p>
    <w:p w:rsidR="002C4C24" w:rsidRDefault="002C4C24" w:rsidP="009E6D04">
      <w:pPr>
        <w:rPr>
          <w:rFonts w:eastAsiaTheme="minorEastAsia"/>
          <w:b/>
          <w:lang w:eastAsia="zh-CN"/>
        </w:rPr>
      </w:pPr>
      <w:r w:rsidRPr="00E13A42">
        <w:rPr>
          <w:rFonts w:eastAsiaTheme="minorEastAsia"/>
          <w:b/>
          <w:lang w:eastAsia="zh-CN"/>
        </w:rPr>
        <w:t>Proposal 1: The MT timing related requirements in terms of TA adjustment and transmit timing (</w:t>
      </w:r>
      <w:proofErr w:type="spellStart"/>
      <w:r w:rsidRPr="00E13A42">
        <w:rPr>
          <w:rFonts w:eastAsiaTheme="minorEastAsia"/>
          <w:b/>
          <w:lang w:eastAsia="zh-CN"/>
        </w:rPr>
        <w:t>Tp</w:t>
      </w:r>
      <w:proofErr w:type="spellEnd"/>
      <w:r w:rsidRPr="00E13A42">
        <w:rPr>
          <w:rFonts w:eastAsiaTheme="minorEastAsia"/>
          <w:b/>
          <w:lang w:eastAsia="zh-CN"/>
        </w:rPr>
        <w:t xml:space="preserve"> and </w:t>
      </w:r>
      <w:proofErr w:type="spellStart"/>
      <w:r w:rsidRPr="00E13A42">
        <w:rPr>
          <w:rFonts w:eastAsiaTheme="minorEastAsia"/>
          <w:b/>
          <w:lang w:eastAsia="zh-CN"/>
        </w:rPr>
        <w:t>Tq</w:t>
      </w:r>
      <w:proofErr w:type="spellEnd"/>
      <w:r w:rsidRPr="00E13A42">
        <w:rPr>
          <w:rFonts w:eastAsiaTheme="minorEastAsia"/>
          <w:b/>
          <w:lang w:eastAsia="zh-CN"/>
        </w:rPr>
        <w:t>) can reuse the current requirements defined in TS 38.133.</w:t>
      </w:r>
    </w:p>
    <w:p w:rsidR="006B5D9C" w:rsidRDefault="006B5D9C" w:rsidP="009E6D04">
      <w:pPr>
        <w:rPr>
          <w:rFonts w:eastAsiaTheme="minorEastAsia"/>
          <w:lang w:eastAsia="zh-CN"/>
        </w:rPr>
      </w:pPr>
      <w:r w:rsidRPr="006B5D9C">
        <w:rPr>
          <w:rFonts w:eastAsiaTheme="minorEastAsia"/>
          <w:lang w:eastAsia="zh-CN"/>
        </w:rPr>
        <w:t xml:space="preserve">We also present a parallel </w:t>
      </w:r>
      <w:proofErr w:type="spellStart"/>
      <w:r w:rsidRPr="006B5D9C">
        <w:rPr>
          <w:rFonts w:eastAsiaTheme="minorEastAsia"/>
          <w:lang w:eastAsia="zh-CN"/>
        </w:rPr>
        <w:t>TDoc</w:t>
      </w:r>
      <w:proofErr w:type="spellEnd"/>
      <w:r w:rsidR="002D5BEC">
        <w:rPr>
          <w:rFonts w:eastAsiaTheme="minorEastAsia"/>
          <w:lang w:eastAsia="zh-CN"/>
        </w:rPr>
        <w:t xml:space="preserve"> [</w:t>
      </w:r>
      <w:r w:rsidR="00DC0905">
        <w:rPr>
          <w:rFonts w:eastAsiaTheme="minorEastAsia"/>
          <w:lang w:eastAsia="zh-CN"/>
        </w:rPr>
        <w:t>3</w:t>
      </w:r>
      <w:r w:rsidR="002D5BEC">
        <w:rPr>
          <w:rFonts w:eastAsiaTheme="minorEastAsia"/>
          <w:lang w:eastAsia="zh-CN"/>
        </w:rPr>
        <w:t>]</w:t>
      </w:r>
      <w:r w:rsidRPr="006B5D9C">
        <w:rPr>
          <w:rFonts w:eastAsiaTheme="minorEastAsia"/>
          <w:lang w:eastAsia="zh-CN"/>
        </w:rPr>
        <w:t xml:space="preserve"> to introduce the Timing requirements for TS 38.174. As we have mentioned in the email discussion, we prefer to write the spec in a completely self-contained manners. It may introduce longer sections when writing the spec at beginning, but it will be easy for updating and this is </w:t>
      </w:r>
      <w:r>
        <w:rPr>
          <w:rFonts w:eastAsiaTheme="minorEastAsia"/>
          <w:lang w:eastAsia="zh-CN"/>
        </w:rPr>
        <w:t xml:space="preserve">the </w:t>
      </w:r>
      <w:r w:rsidRPr="006B5D9C">
        <w:rPr>
          <w:rFonts w:eastAsiaTheme="minorEastAsia"/>
          <w:lang w:eastAsia="zh-CN"/>
        </w:rPr>
        <w:t>main advantage to have a</w:t>
      </w:r>
      <w:r>
        <w:rPr>
          <w:rFonts w:eastAsiaTheme="minorEastAsia"/>
          <w:lang w:eastAsia="zh-CN"/>
        </w:rPr>
        <w:t>n</w:t>
      </w:r>
      <w:r w:rsidRPr="006B5D9C">
        <w:rPr>
          <w:rFonts w:eastAsiaTheme="minorEastAsia"/>
          <w:lang w:eastAsia="zh-CN"/>
        </w:rPr>
        <w:t xml:space="preserve"> IAB specific spec.</w:t>
      </w:r>
    </w:p>
    <w:p w:rsidR="006B5D9C" w:rsidRPr="006B5D9C" w:rsidRDefault="006B5D9C" w:rsidP="009E6D04">
      <w:pPr>
        <w:rPr>
          <w:rFonts w:eastAsiaTheme="minorEastAsia"/>
          <w:b/>
          <w:lang w:eastAsia="zh-CN"/>
        </w:rPr>
      </w:pPr>
      <w:r w:rsidRPr="006B5D9C">
        <w:rPr>
          <w:rFonts w:eastAsiaTheme="minorEastAsia" w:hint="eastAsia"/>
          <w:b/>
          <w:lang w:eastAsia="zh-CN"/>
        </w:rPr>
        <w:t>P</w:t>
      </w:r>
      <w:r w:rsidRPr="006B5D9C">
        <w:rPr>
          <w:rFonts w:eastAsiaTheme="minorEastAsia"/>
          <w:b/>
          <w:lang w:eastAsia="zh-CN"/>
        </w:rPr>
        <w:t>roposal 2: Write the TS38.174 in a completely self-contained manners.</w:t>
      </w:r>
    </w:p>
    <w:p w:rsidR="002C4C24" w:rsidRDefault="002C4C24" w:rsidP="009E6D04">
      <w:pPr>
        <w:rPr>
          <w:rFonts w:eastAsiaTheme="minorEastAsia"/>
          <w:lang w:eastAsia="zh-CN"/>
        </w:rPr>
      </w:pPr>
      <w:r>
        <w:rPr>
          <w:rFonts w:eastAsiaTheme="minorEastAsia"/>
          <w:lang w:eastAsia="zh-CN"/>
        </w:rPr>
        <w:t xml:space="preserve">In the email discussion about the </w:t>
      </w:r>
      <w:r w:rsidR="00863926">
        <w:rPr>
          <w:rFonts w:eastAsiaTheme="minorEastAsia"/>
          <w:lang w:eastAsia="zh-CN"/>
        </w:rPr>
        <w:t xml:space="preserve">spec structure of IAB, one issue raised that whether to introduce the timer accuracy requirement for IAB. </w:t>
      </w:r>
      <w:r w:rsidR="00E13A42">
        <w:rPr>
          <w:rFonts w:eastAsiaTheme="minorEastAsia"/>
          <w:lang w:eastAsia="zh-CN"/>
        </w:rPr>
        <w:t xml:space="preserve">From our view, there is no need to define timer requirement for IAB. Firstly, some company support that the timer may be used in other test cases. However, it could be observed that there is no corresponding test for timer in </w:t>
      </w:r>
      <w:r w:rsidR="00F64F66">
        <w:rPr>
          <w:rFonts w:eastAsiaTheme="minorEastAsia"/>
          <w:lang w:eastAsia="zh-CN"/>
        </w:rPr>
        <w:t>TS 38.133. Secondly, the accuracy of timer could be shown in the other test where the timer is used, so there no need to introduce extra requirement and test for IAB node.</w:t>
      </w:r>
    </w:p>
    <w:p w:rsidR="006B5D9C" w:rsidRPr="006B5D9C" w:rsidRDefault="006B5D9C" w:rsidP="009E6D04">
      <w:pPr>
        <w:rPr>
          <w:rFonts w:eastAsiaTheme="minorEastAsia"/>
          <w:b/>
          <w:lang w:eastAsia="zh-CN"/>
        </w:rPr>
      </w:pPr>
      <w:r w:rsidRPr="006B5D9C">
        <w:rPr>
          <w:rFonts w:eastAsiaTheme="minorEastAsia"/>
          <w:b/>
          <w:lang w:eastAsia="zh-CN"/>
        </w:rPr>
        <w:t>Observation 1: There is no corresponding test for timer accuracy in TS 38.133.</w:t>
      </w:r>
    </w:p>
    <w:p w:rsidR="00F64F66" w:rsidRPr="006B5D9C" w:rsidRDefault="00F64F66" w:rsidP="009E6D04">
      <w:pPr>
        <w:rPr>
          <w:rFonts w:eastAsiaTheme="minorEastAsia"/>
          <w:b/>
          <w:lang w:eastAsia="zh-CN"/>
        </w:rPr>
      </w:pPr>
      <w:r w:rsidRPr="006B5D9C">
        <w:rPr>
          <w:rFonts w:eastAsiaTheme="minorEastAsia"/>
          <w:b/>
          <w:lang w:eastAsia="zh-CN"/>
        </w:rPr>
        <w:t xml:space="preserve">Proposal </w:t>
      </w:r>
      <w:r w:rsidR="006B5D9C" w:rsidRPr="006B5D9C">
        <w:rPr>
          <w:rFonts w:eastAsiaTheme="minorEastAsia"/>
          <w:b/>
          <w:lang w:eastAsia="zh-CN"/>
        </w:rPr>
        <w:t>3</w:t>
      </w:r>
      <w:r w:rsidRPr="006B5D9C">
        <w:rPr>
          <w:rFonts w:eastAsiaTheme="minorEastAsia"/>
          <w:b/>
          <w:lang w:eastAsia="zh-CN"/>
        </w:rPr>
        <w:t>: Not to define timer</w:t>
      </w:r>
      <w:r w:rsidR="006B5D9C">
        <w:rPr>
          <w:rFonts w:eastAsiaTheme="minorEastAsia"/>
          <w:b/>
          <w:lang w:eastAsia="zh-CN"/>
        </w:rPr>
        <w:t xml:space="preserve"> accuracy requirements for IAB.</w:t>
      </w:r>
    </w:p>
    <w:p w:rsidR="00DF0231" w:rsidRPr="002D2977" w:rsidRDefault="00DF0231" w:rsidP="00DF0231">
      <w:pPr>
        <w:pStyle w:val="1"/>
        <w:numPr>
          <w:ilvl w:val="0"/>
          <w:numId w:val="1"/>
        </w:numPr>
        <w:rPr>
          <w:lang w:val="en-US"/>
        </w:rPr>
      </w:pPr>
      <w:r w:rsidRPr="002D2977">
        <w:rPr>
          <w:lang w:val="en-US"/>
        </w:rPr>
        <w:t>Conclusions</w:t>
      </w:r>
    </w:p>
    <w:p w:rsidR="006B5D9C" w:rsidRPr="006B5D9C" w:rsidRDefault="006B5D9C" w:rsidP="006B5D9C">
      <w:pPr>
        <w:jc w:val="both"/>
        <w:rPr>
          <w:rFonts w:eastAsiaTheme="minorEastAsia"/>
          <w:b/>
          <w:lang w:eastAsia="zh-CN"/>
        </w:rPr>
      </w:pPr>
      <w:r w:rsidRPr="006B5D9C">
        <w:rPr>
          <w:rFonts w:eastAsiaTheme="minorEastAsia"/>
          <w:b/>
          <w:lang w:eastAsia="zh-CN"/>
        </w:rPr>
        <w:t>Proposal 1: The MT timing related requirements in terms of TA adjustment and transmit timing (</w:t>
      </w:r>
      <w:proofErr w:type="spellStart"/>
      <w:r w:rsidRPr="006B5D9C">
        <w:rPr>
          <w:rFonts w:eastAsiaTheme="minorEastAsia"/>
          <w:b/>
          <w:lang w:eastAsia="zh-CN"/>
        </w:rPr>
        <w:t>Tp</w:t>
      </w:r>
      <w:proofErr w:type="spellEnd"/>
      <w:r w:rsidRPr="006B5D9C">
        <w:rPr>
          <w:rFonts w:eastAsiaTheme="minorEastAsia"/>
          <w:b/>
          <w:lang w:eastAsia="zh-CN"/>
        </w:rPr>
        <w:t xml:space="preserve"> and </w:t>
      </w:r>
      <w:proofErr w:type="spellStart"/>
      <w:r w:rsidRPr="006B5D9C">
        <w:rPr>
          <w:rFonts w:eastAsiaTheme="minorEastAsia"/>
          <w:b/>
          <w:lang w:eastAsia="zh-CN"/>
        </w:rPr>
        <w:t>Tq</w:t>
      </w:r>
      <w:proofErr w:type="spellEnd"/>
      <w:r w:rsidRPr="006B5D9C">
        <w:rPr>
          <w:rFonts w:eastAsiaTheme="minorEastAsia"/>
          <w:b/>
          <w:lang w:eastAsia="zh-CN"/>
        </w:rPr>
        <w:t>) can reuse the current requirements defined in TS 38.133.</w:t>
      </w:r>
    </w:p>
    <w:p w:rsidR="006B5D9C" w:rsidRPr="006B5D9C" w:rsidRDefault="006B5D9C" w:rsidP="006B5D9C">
      <w:pPr>
        <w:jc w:val="both"/>
        <w:rPr>
          <w:rFonts w:eastAsiaTheme="minorEastAsia"/>
          <w:b/>
          <w:lang w:eastAsia="zh-CN"/>
        </w:rPr>
      </w:pPr>
      <w:r w:rsidRPr="006B5D9C">
        <w:rPr>
          <w:rFonts w:eastAsiaTheme="minorEastAsia"/>
          <w:b/>
          <w:lang w:eastAsia="zh-CN"/>
        </w:rPr>
        <w:t>Proposal 2: Write the TS38.174 in a completely self-contained manners.</w:t>
      </w:r>
    </w:p>
    <w:p w:rsidR="006B5D9C" w:rsidRPr="006B5D9C" w:rsidRDefault="006B5D9C" w:rsidP="006B5D9C">
      <w:pPr>
        <w:jc w:val="both"/>
        <w:rPr>
          <w:rFonts w:eastAsiaTheme="minorEastAsia"/>
          <w:b/>
          <w:lang w:eastAsia="zh-CN"/>
        </w:rPr>
      </w:pPr>
      <w:r w:rsidRPr="006B5D9C">
        <w:rPr>
          <w:rFonts w:eastAsiaTheme="minorEastAsia"/>
          <w:b/>
          <w:lang w:eastAsia="zh-CN"/>
        </w:rPr>
        <w:t>Observation 1: There is no corresponding test for timer accuracy in TS 38.133.</w:t>
      </w:r>
    </w:p>
    <w:p w:rsidR="00C029D2" w:rsidRPr="006B5D9C" w:rsidRDefault="006B5D9C" w:rsidP="006B5D9C">
      <w:pPr>
        <w:jc w:val="both"/>
        <w:rPr>
          <w:rFonts w:eastAsiaTheme="minorEastAsia"/>
          <w:b/>
          <w:lang w:eastAsia="zh-CN"/>
        </w:rPr>
      </w:pPr>
      <w:r w:rsidRPr="006B5D9C">
        <w:rPr>
          <w:rFonts w:eastAsiaTheme="minorEastAsia"/>
          <w:b/>
          <w:lang w:eastAsia="zh-CN"/>
        </w:rPr>
        <w:t xml:space="preserve">Proposal 3: Not to define </w:t>
      </w:r>
      <w:r>
        <w:rPr>
          <w:rFonts w:eastAsiaTheme="minorEastAsia"/>
          <w:b/>
          <w:lang w:eastAsia="zh-CN"/>
        </w:rPr>
        <w:t>the t</w:t>
      </w:r>
      <w:r w:rsidRPr="006B5D9C">
        <w:rPr>
          <w:rFonts w:eastAsiaTheme="minorEastAsia"/>
          <w:b/>
          <w:lang w:eastAsia="zh-CN"/>
        </w:rPr>
        <w:t>imer accuracy requirements for IAB.</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87326D" w:rsidRDefault="00DF0231" w:rsidP="00DF0231">
      <w:r w:rsidRPr="002D2977">
        <w:rPr>
          <w:lang w:val="en-US"/>
        </w:rPr>
        <w:t xml:space="preserve">[1] </w:t>
      </w:r>
      <w:r w:rsidR="006C5EAF" w:rsidRPr="006C5EAF">
        <w:rPr>
          <w:lang w:val="en-US"/>
        </w:rPr>
        <w:t>R1-1903809</w:t>
      </w:r>
      <w:r w:rsidRPr="002D2977">
        <w:rPr>
          <w:lang w:val="en-US"/>
        </w:rPr>
        <w:t xml:space="preserve"> “</w:t>
      </w:r>
      <w:r w:rsidR="006C5EAF" w:rsidRPr="006C5EAF">
        <w:rPr>
          <w:lang w:val="en-US"/>
        </w:rPr>
        <w:t>LS on initial access SSB periodicity assumption for IAB MT</w:t>
      </w:r>
      <w:r w:rsidRPr="002D2977">
        <w:rPr>
          <w:lang w:val="en-US"/>
        </w:rPr>
        <w:t>”</w:t>
      </w:r>
    </w:p>
    <w:p w:rsidR="007D0DF7" w:rsidRDefault="00831DC7">
      <w:pPr>
        <w:rPr>
          <w:rFonts w:eastAsiaTheme="minorEastAsia"/>
          <w:lang w:eastAsia="zh-CN"/>
        </w:rPr>
      </w:pPr>
      <w:r>
        <w:rPr>
          <w:rFonts w:eastAsiaTheme="minorEastAsia" w:hint="eastAsia"/>
          <w:lang w:val="en-US" w:eastAsia="zh-CN"/>
        </w:rPr>
        <w:lastRenderedPageBreak/>
        <w:t>[</w:t>
      </w:r>
      <w:r>
        <w:rPr>
          <w:rFonts w:eastAsiaTheme="minorEastAsia"/>
          <w:lang w:val="en-US" w:eastAsia="zh-CN"/>
        </w:rPr>
        <w:t>2] TS</w:t>
      </w:r>
      <w:r>
        <w:rPr>
          <w:rFonts w:eastAsiaTheme="minorEastAsia" w:hint="eastAsia"/>
          <w:lang w:val="en-US" w:eastAsia="zh-CN"/>
        </w:rPr>
        <w:t xml:space="preserve"> </w:t>
      </w:r>
      <w:r>
        <w:rPr>
          <w:rFonts w:eastAsiaTheme="minorEastAsia" w:hint="eastAsia"/>
          <w:lang w:eastAsia="zh-CN"/>
        </w:rPr>
        <w:t>3</w:t>
      </w:r>
      <w:r>
        <w:rPr>
          <w:rFonts w:eastAsiaTheme="minorEastAsia"/>
          <w:lang w:eastAsia="zh-CN"/>
        </w:rPr>
        <w:t>8.133</w:t>
      </w:r>
    </w:p>
    <w:p w:rsidR="00DC0905" w:rsidRPr="00831DC7" w:rsidRDefault="00DC0905">
      <w:pPr>
        <w:rPr>
          <w:rFonts w:eastAsiaTheme="minorEastAsia"/>
          <w:lang w:val="en-US" w:eastAsia="zh-CN"/>
        </w:rPr>
      </w:pPr>
      <w:r>
        <w:rPr>
          <w:rFonts w:eastAsiaTheme="minorEastAsia"/>
          <w:lang w:eastAsia="zh-CN"/>
        </w:rPr>
        <w:t xml:space="preserve">[3] </w:t>
      </w:r>
      <w:r>
        <w:t>R4-2001955</w:t>
      </w:r>
      <w:r>
        <w:t xml:space="preserve">  </w:t>
      </w:r>
      <w:r w:rsidRPr="00DC0905">
        <w:t>TP to TS 38.174 MT Timing</w:t>
      </w:r>
      <w:bookmarkStart w:id="0" w:name="_GoBack"/>
      <w:bookmarkEnd w:id="0"/>
    </w:p>
    <w:sectPr w:rsidR="00DC0905" w:rsidRPr="00831DC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7DE" w:rsidRDefault="00D407DE">
      <w:pPr>
        <w:spacing w:after="0"/>
      </w:pPr>
      <w:r>
        <w:separator/>
      </w:r>
    </w:p>
  </w:endnote>
  <w:endnote w:type="continuationSeparator" w:id="0">
    <w:p w:rsidR="00D407DE" w:rsidRDefault="00D407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F66" w:rsidRDefault="00F64F6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F64F66" w:rsidRDefault="00F64F6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F66" w:rsidRDefault="00F64F6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C0905">
      <w:rPr>
        <w:rStyle w:val="a5"/>
      </w:rPr>
      <w:t>2</w:t>
    </w:r>
    <w:r>
      <w:rPr>
        <w:rStyle w:val="a5"/>
      </w:rPr>
      <w:fldChar w:fldCharType="end"/>
    </w:r>
  </w:p>
  <w:p w:rsidR="00F64F66" w:rsidRDefault="00F64F6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7DE" w:rsidRDefault="00D407DE">
      <w:pPr>
        <w:spacing w:after="0"/>
      </w:pPr>
      <w:r>
        <w:separator/>
      </w:r>
    </w:p>
  </w:footnote>
  <w:footnote w:type="continuationSeparator" w:id="0">
    <w:p w:rsidR="00D407DE" w:rsidRDefault="00D407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342E08"/>
    <w:multiLevelType w:val="hybridMultilevel"/>
    <w:tmpl w:val="4EAEC4A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4"/>
  </w:num>
  <w:num w:numId="2">
    <w:abstractNumId w:val="1"/>
  </w:num>
  <w:num w:numId="3">
    <w:abstractNumId w:val="7"/>
  </w:num>
  <w:num w:numId="4">
    <w:abstractNumId w:val="9"/>
  </w:num>
  <w:num w:numId="5">
    <w:abstractNumId w:val="6"/>
  </w:num>
  <w:num w:numId="6">
    <w:abstractNumId w:val="2"/>
  </w:num>
  <w:num w:numId="7">
    <w:abstractNumId w:val="5"/>
  </w:num>
  <w:num w:numId="8">
    <w:abstractNumId w:val="8"/>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6529"/>
    <w:rsid w:val="00063E08"/>
    <w:rsid w:val="00094D58"/>
    <w:rsid w:val="000A2ED7"/>
    <w:rsid w:val="000A4BCB"/>
    <w:rsid w:val="000D2930"/>
    <w:rsid w:val="000E2C03"/>
    <w:rsid w:val="00177C30"/>
    <w:rsid w:val="002221AC"/>
    <w:rsid w:val="002328DD"/>
    <w:rsid w:val="00254F38"/>
    <w:rsid w:val="00283370"/>
    <w:rsid w:val="002B45C3"/>
    <w:rsid w:val="002C4C24"/>
    <w:rsid w:val="002D5BEC"/>
    <w:rsid w:val="002E668C"/>
    <w:rsid w:val="00336939"/>
    <w:rsid w:val="00356FB6"/>
    <w:rsid w:val="003664ED"/>
    <w:rsid w:val="00380CF8"/>
    <w:rsid w:val="003A5E2B"/>
    <w:rsid w:val="00430F24"/>
    <w:rsid w:val="00435EBD"/>
    <w:rsid w:val="00466D02"/>
    <w:rsid w:val="00472F6F"/>
    <w:rsid w:val="00477263"/>
    <w:rsid w:val="004A678E"/>
    <w:rsid w:val="004A7CF2"/>
    <w:rsid w:val="004C4868"/>
    <w:rsid w:val="00530EB0"/>
    <w:rsid w:val="00545EC2"/>
    <w:rsid w:val="005B7D8A"/>
    <w:rsid w:val="005F4B36"/>
    <w:rsid w:val="006B5D9C"/>
    <w:rsid w:val="006C5EAF"/>
    <w:rsid w:val="006D43CD"/>
    <w:rsid w:val="00701598"/>
    <w:rsid w:val="007143D8"/>
    <w:rsid w:val="00736D84"/>
    <w:rsid w:val="0077159B"/>
    <w:rsid w:val="007902A8"/>
    <w:rsid w:val="007A37DA"/>
    <w:rsid w:val="007B769B"/>
    <w:rsid w:val="007D0DF7"/>
    <w:rsid w:val="007D3409"/>
    <w:rsid w:val="007E5F97"/>
    <w:rsid w:val="007F2E6A"/>
    <w:rsid w:val="00804945"/>
    <w:rsid w:val="00831DC7"/>
    <w:rsid w:val="00863926"/>
    <w:rsid w:val="0087326D"/>
    <w:rsid w:val="00873C1C"/>
    <w:rsid w:val="00892EAE"/>
    <w:rsid w:val="008A1C4E"/>
    <w:rsid w:val="008D55C5"/>
    <w:rsid w:val="008E2591"/>
    <w:rsid w:val="00914A03"/>
    <w:rsid w:val="009450D8"/>
    <w:rsid w:val="009708D0"/>
    <w:rsid w:val="009968CF"/>
    <w:rsid w:val="009C4E39"/>
    <w:rsid w:val="009C7D5E"/>
    <w:rsid w:val="009D03C6"/>
    <w:rsid w:val="009D2942"/>
    <w:rsid w:val="009E6763"/>
    <w:rsid w:val="009E6D04"/>
    <w:rsid w:val="009E6DC8"/>
    <w:rsid w:val="00A1597D"/>
    <w:rsid w:val="00A22790"/>
    <w:rsid w:val="00AC2C97"/>
    <w:rsid w:val="00AD69AA"/>
    <w:rsid w:val="00AE6BE0"/>
    <w:rsid w:val="00AF5966"/>
    <w:rsid w:val="00B10C6E"/>
    <w:rsid w:val="00B41E6D"/>
    <w:rsid w:val="00B73A82"/>
    <w:rsid w:val="00BC47AB"/>
    <w:rsid w:val="00BE1FD4"/>
    <w:rsid w:val="00BE677A"/>
    <w:rsid w:val="00BF00A7"/>
    <w:rsid w:val="00BF6B75"/>
    <w:rsid w:val="00C029D2"/>
    <w:rsid w:val="00C338CA"/>
    <w:rsid w:val="00C50A0A"/>
    <w:rsid w:val="00C83525"/>
    <w:rsid w:val="00CA1729"/>
    <w:rsid w:val="00CE0DA0"/>
    <w:rsid w:val="00CF0009"/>
    <w:rsid w:val="00D367E6"/>
    <w:rsid w:val="00D407DE"/>
    <w:rsid w:val="00D41D2D"/>
    <w:rsid w:val="00DB1DD4"/>
    <w:rsid w:val="00DC0905"/>
    <w:rsid w:val="00DD1DFF"/>
    <w:rsid w:val="00DF0231"/>
    <w:rsid w:val="00E13A42"/>
    <w:rsid w:val="00E5666B"/>
    <w:rsid w:val="00E577DD"/>
    <w:rsid w:val="00EA4E79"/>
    <w:rsid w:val="00EA5149"/>
    <w:rsid w:val="00F0497C"/>
    <w:rsid w:val="00F076D1"/>
    <w:rsid w:val="00F20F2A"/>
    <w:rsid w:val="00F303F4"/>
    <w:rsid w:val="00F413E7"/>
    <w:rsid w:val="00F64F66"/>
    <w:rsid w:val="00FA4943"/>
    <w:rsid w:val="00FC0F9D"/>
    <w:rsid w:val="00FC3492"/>
    <w:rsid w:val="00FF6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Task Body"/>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91329868">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64688832">
      <w:bodyDiv w:val="1"/>
      <w:marLeft w:val="0"/>
      <w:marRight w:val="0"/>
      <w:marTop w:val="0"/>
      <w:marBottom w:val="0"/>
      <w:divBdr>
        <w:top w:val="none" w:sz="0" w:space="0" w:color="auto"/>
        <w:left w:val="none" w:sz="0" w:space="0" w:color="auto"/>
        <w:bottom w:val="none" w:sz="0" w:space="0" w:color="auto"/>
        <w:right w:val="none" w:sz="0" w:space="0" w:color="auto"/>
      </w:divBdr>
    </w:div>
    <w:div w:id="1744257805">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707</TotalTime>
  <Pages>2</Pages>
  <Words>391</Words>
  <Characters>2232</Characters>
  <Application>Microsoft Office Word</Application>
  <DocSecurity>0</DocSecurity>
  <Lines>18</Lines>
  <Paragraphs>5</Paragraphs>
  <ScaleCrop>false</ScaleCrop>
  <Company>HUAWEI</Company>
  <LinksUpToDate>false</LinksUpToDate>
  <CharactersWithSpaces>2618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48</cp:revision>
  <dcterms:created xsi:type="dcterms:W3CDTF">2019-09-18T02:52:00Z</dcterms:created>
  <dcterms:modified xsi:type="dcterms:W3CDTF">2020-02-14T17:45:00Z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(3)HztyBZv8CY6y66RG3Z9Q/AuBUAWSdRIMTgpoJmktVNQQX5Y7bSW5FT1oPCxzZ7ug98njV13o
dP74o1ijZ4rKw+hKiIZmQQMVu23lZs5TvGZkQwe5qwa3oP1rDWX5QurQ09QWUg5ysee7SpZG
bHG0eUn3AAszrWxF0jcx0tol0imhzxbCQhFmDjmxF1aVhVo3WhC8Khwc7ccfPoR+1CBhZl8S
wvp2Xl24qblG9rcxTv</vt:lpwstr>
  </property>
  <property fmtid="{D5CDD505-2E9C-101B-9397-08002B2CF9AE}" pid="3" name="_2015_ms_pID_7253431">
    <vt:lpwstr>KyNSlE28V2DUBDAoyt/VhNSpYZ+WCkG5dakA5XrcFnT64a3WRoa/Tt
gt2I7LU9/T7l1AvJDPaDMlvINyWq6X3uhMAGTTGQAFsU9CUFLNKW50Besgy9HxutoxsSoMQ5
OWaRKekbuV6zOhOvcakWSHMGTXksFOTMJbjj1jnrVgs1CiKjbqQ+QdJTpMawkQNDeZmR/B08
onEV+MMLhZfcMK1MpiVn+0jwe2ITSTzszEC+</vt:lpwstr>
  </property>
  <property fmtid="{D5CDD505-2E9C-101B-9397-08002B2CF9AE}" pid="4" name="_2015_ms_pID_7253432">
    <vt:lpwstr>NDVDhSY2XQBqSHy/CCzuIj0=</vt:lpwstr>
  </property>
</Properties>
</file>