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58EB1" w14:textId="6DB49BEF" w:rsidR="00152771" w:rsidRPr="00986A0F" w:rsidRDefault="00152771" w:rsidP="00152771">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986A0F">
        <w:rPr>
          <w:rFonts w:ascii="Arial" w:hAnsi="Arial" w:cs="Arial"/>
          <w:b/>
          <w:sz w:val="24"/>
          <w:szCs w:val="24"/>
        </w:rPr>
        <w:t>3GPP TSG-RAN WG4 Meeting #</w:t>
      </w:r>
      <w:r w:rsidRPr="00986A0F">
        <w:rPr>
          <w:rFonts w:ascii="Arial" w:eastAsia="SimSun" w:hAnsi="Arial" w:cs="Arial"/>
          <w:b/>
          <w:sz w:val="24"/>
          <w:szCs w:val="24"/>
          <w:lang w:eastAsia="zh-CN"/>
        </w:rPr>
        <w:t xml:space="preserve">94-e                     </w:t>
      </w:r>
      <w:r w:rsidRPr="00986A0F">
        <w:rPr>
          <w:rFonts w:ascii="Arial" w:hAnsi="Arial" w:cs="Arial"/>
          <w:b/>
          <w:sz w:val="24"/>
          <w:szCs w:val="24"/>
        </w:rPr>
        <w:tab/>
        <w:t>R4-20</w:t>
      </w:r>
      <w:r w:rsidR="00C97529" w:rsidRPr="00986A0F">
        <w:rPr>
          <w:rFonts w:ascii="Arial" w:hAnsi="Arial" w:cs="Arial"/>
          <w:b/>
          <w:sz w:val="24"/>
          <w:szCs w:val="24"/>
        </w:rPr>
        <w:t>01919</w:t>
      </w:r>
    </w:p>
    <w:p w14:paraId="1D102067" w14:textId="77777777" w:rsidR="00152771" w:rsidRPr="00986A0F" w:rsidRDefault="00152771" w:rsidP="00152771">
      <w:pPr>
        <w:pStyle w:val="Header"/>
        <w:tabs>
          <w:tab w:val="right" w:pos="9781"/>
          <w:tab w:val="right" w:pos="13323"/>
        </w:tabs>
        <w:outlineLvl w:val="0"/>
        <w:rPr>
          <w:rFonts w:ascii="Arial" w:eastAsia="SimSun" w:hAnsi="Arial" w:cs="Times New Roman"/>
          <w:b/>
          <w:sz w:val="24"/>
          <w:szCs w:val="24"/>
          <w:lang w:eastAsia="zh-CN"/>
        </w:rPr>
      </w:pPr>
      <w:r w:rsidRPr="00986A0F">
        <w:rPr>
          <w:rFonts w:ascii="Arial" w:eastAsia="SimSun" w:hAnsi="Arial"/>
          <w:b/>
          <w:sz w:val="24"/>
          <w:szCs w:val="24"/>
          <w:lang w:eastAsia="zh-CN"/>
        </w:rPr>
        <w:t xml:space="preserve">Electronic Meeting, 24 Feb. – 6 </w:t>
      </w:r>
      <w:proofErr w:type="gramStart"/>
      <w:r w:rsidRPr="00986A0F">
        <w:rPr>
          <w:rFonts w:ascii="Arial" w:eastAsia="SimSun" w:hAnsi="Arial"/>
          <w:b/>
          <w:sz w:val="24"/>
          <w:szCs w:val="24"/>
          <w:lang w:eastAsia="zh-CN"/>
        </w:rPr>
        <w:t>Mar.,</w:t>
      </w:r>
      <w:proofErr w:type="gramEnd"/>
      <w:r w:rsidRPr="00986A0F">
        <w:rPr>
          <w:rFonts w:ascii="Arial" w:eastAsia="SimSun" w:hAnsi="Arial"/>
          <w:b/>
          <w:sz w:val="24"/>
          <w:szCs w:val="24"/>
          <w:lang w:eastAsia="zh-CN"/>
        </w:rPr>
        <w:t xml:space="preserve"> 2020</w:t>
      </w:r>
    </w:p>
    <w:p w14:paraId="0BCA9DF1" w14:textId="77777777" w:rsidR="00841BCD" w:rsidRPr="00986A0F"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19E796" w14:textId="77777777" w:rsidR="00841BCD" w:rsidRPr="00986A0F" w:rsidRDefault="00841BCD" w:rsidP="00841BCD">
      <w:pPr>
        <w:tabs>
          <w:tab w:val="left" w:pos="1985"/>
        </w:tabs>
        <w:ind w:left="1985" w:hanging="1985"/>
        <w:rPr>
          <w:rFonts w:ascii="Arial" w:eastAsia="Calibri" w:hAnsi="Arial" w:cs="Arial"/>
          <w:b/>
          <w:bCs/>
          <w:sz w:val="24"/>
          <w:lang w:val="en-GB"/>
        </w:rPr>
      </w:pPr>
      <w:r w:rsidRPr="00986A0F">
        <w:rPr>
          <w:rFonts w:ascii="Arial" w:eastAsia="Calibri" w:hAnsi="Arial" w:cs="Arial"/>
          <w:b/>
          <w:bCs/>
          <w:sz w:val="24"/>
          <w:lang w:val="en-GB"/>
        </w:rPr>
        <w:t>Source:</w:t>
      </w:r>
      <w:r w:rsidRPr="00986A0F">
        <w:rPr>
          <w:rFonts w:ascii="Arial" w:eastAsia="Calibri" w:hAnsi="Arial" w:cs="Arial"/>
          <w:b/>
          <w:bCs/>
          <w:sz w:val="24"/>
          <w:lang w:val="en-GB"/>
        </w:rPr>
        <w:tab/>
        <w:t xml:space="preserve">Nokia, </w:t>
      </w:r>
      <w:r w:rsidR="0043750A" w:rsidRPr="00986A0F">
        <w:rPr>
          <w:rFonts w:ascii="Arial" w:eastAsia="Calibri" w:hAnsi="Arial" w:cs="Arial"/>
          <w:b/>
          <w:bCs/>
          <w:sz w:val="24"/>
          <w:lang w:val="en-GB"/>
        </w:rPr>
        <w:t>Nokia</w:t>
      </w:r>
      <w:r w:rsidRPr="00986A0F">
        <w:rPr>
          <w:rFonts w:ascii="Arial" w:eastAsia="Calibri" w:hAnsi="Arial" w:cs="Arial"/>
          <w:b/>
          <w:bCs/>
          <w:sz w:val="24"/>
          <w:lang w:val="en-GB"/>
        </w:rPr>
        <w:t xml:space="preserve"> Shanghai Bell</w:t>
      </w:r>
      <w:r w:rsidRPr="00986A0F" w:rsidDel="00636277">
        <w:rPr>
          <w:rFonts w:ascii="Arial" w:eastAsia="Calibri" w:hAnsi="Arial" w:cs="Arial"/>
          <w:b/>
          <w:bCs/>
          <w:sz w:val="24"/>
          <w:lang w:val="en-GB"/>
        </w:rPr>
        <w:t xml:space="preserve"> </w:t>
      </w:r>
    </w:p>
    <w:p w14:paraId="37D66FCD" w14:textId="30E7FCC2" w:rsidR="00841BCD" w:rsidRPr="00986A0F" w:rsidRDefault="00841BCD" w:rsidP="00841BCD">
      <w:pPr>
        <w:ind w:left="1985" w:hanging="1985"/>
        <w:rPr>
          <w:rFonts w:ascii="Arial" w:eastAsia="Calibri" w:hAnsi="Arial" w:cs="Arial"/>
          <w:b/>
          <w:bCs/>
          <w:sz w:val="24"/>
        </w:rPr>
      </w:pPr>
      <w:r w:rsidRPr="00986A0F">
        <w:rPr>
          <w:rFonts w:ascii="Arial" w:eastAsia="Calibri" w:hAnsi="Arial" w:cs="Arial"/>
          <w:b/>
          <w:bCs/>
          <w:sz w:val="24"/>
          <w:lang w:val="en-GB"/>
        </w:rPr>
        <w:t>Title:</w:t>
      </w:r>
      <w:r w:rsidRPr="00986A0F">
        <w:rPr>
          <w:rFonts w:ascii="Arial" w:eastAsia="Calibri" w:hAnsi="Arial" w:cs="Arial"/>
          <w:b/>
          <w:bCs/>
          <w:sz w:val="24"/>
          <w:lang w:val="en-GB"/>
        </w:rPr>
        <w:tab/>
      </w:r>
      <w:r w:rsidR="00211053" w:rsidRPr="00986A0F">
        <w:rPr>
          <w:rFonts w:ascii="Arial" w:eastAsia="Calibri" w:hAnsi="Arial" w:cs="Arial"/>
          <w:b/>
          <w:bCs/>
          <w:sz w:val="24"/>
          <w:lang w:val="en-GB"/>
        </w:rPr>
        <w:t>O</w:t>
      </w:r>
      <w:r w:rsidR="00971AF1" w:rsidRPr="00986A0F">
        <w:rPr>
          <w:rFonts w:ascii="Arial" w:eastAsia="Calibri" w:hAnsi="Arial" w:cs="Arial"/>
          <w:b/>
          <w:bCs/>
          <w:sz w:val="24"/>
          <w:lang w:val="en-GB"/>
        </w:rPr>
        <w:t>n</w:t>
      </w:r>
      <w:r w:rsidR="00D52C75" w:rsidRPr="00986A0F">
        <w:rPr>
          <w:rFonts w:ascii="Arial" w:eastAsia="Calibri" w:hAnsi="Arial" w:cs="Arial"/>
          <w:b/>
          <w:bCs/>
          <w:sz w:val="24"/>
          <w:lang w:val="en-GB"/>
        </w:rPr>
        <w:t xml:space="preserve"> </w:t>
      </w:r>
      <w:r w:rsidR="003E00B9" w:rsidRPr="00986A0F">
        <w:rPr>
          <w:rFonts w:ascii="Arial" w:eastAsia="Calibri" w:hAnsi="Arial" w:cs="Arial"/>
          <w:b/>
          <w:bCs/>
          <w:sz w:val="24"/>
          <w:lang w:val="en-GB"/>
        </w:rPr>
        <w:t>gNB measurement</w:t>
      </w:r>
      <w:r w:rsidR="00B25D36" w:rsidRPr="00986A0F">
        <w:rPr>
          <w:rFonts w:ascii="Arial" w:eastAsia="Calibri" w:hAnsi="Arial" w:cs="Arial"/>
          <w:b/>
          <w:bCs/>
          <w:sz w:val="24"/>
          <w:lang w:val="en-GB"/>
        </w:rPr>
        <w:t xml:space="preserve"> requirements for NR positioning </w:t>
      </w:r>
    </w:p>
    <w:p w14:paraId="388BE204" w14:textId="2DD04328" w:rsidR="00841BCD" w:rsidRPr="00986A0F" w:rsidRDefault="00841BCD" w:rsidP="00841BCD">
      <w:pPr>
        <w:tabs>
          <w:tab w:val="left" w:pos="1985"/>
        </w:tabs>
        <w:spacing w:after="120" w:line="240" w:lineRule="auto"/>
        <w:rPr>
          <w:rFonts w:ascii="Arial" w:eastAsia="MS Mincho" w:hAnsi="Arial" w:cs="Arial"/>
          <w:b/>
          <w:bCs/>
          <w:sz w:val="24"/>
          <w:szCs w:val="20"/>
          <w:lang w:val="en-GB"/>
        </w:rPr>
      </w:pPr>
      <w:r w:rsidRPr="00986A0F">
        <w:rPr>
          <w:rFonts w:ascii="Arial" w:eastAsia="MS Mincho" w:hAnsi="Arial" w:cs="Arial"/>
          <w:b/>
          <w:bCs/>
          <w:sz w:val="24"/>
          <w:szCs w:val="20"/>
          <w:lang w:val="en-GB"/>
        </w:rPr>
        <w:t>Agenda item:</w:t>
      </w:r>
      <w:r w:rsidRPr="00986A0F">
        <w:rPr>
          <w:rFonts w:ascii="Arial" w:eastAsia="MS Mincho" w:hAnsi="Arial" w:cs="Arial"/>
          <w:b/>
          <w:bCs/>
          <w:sz w:val="24"/>
          <w:szCs w:val="20"/>
          <w:lang w:val="en-GB"/>
        </w:rPr>
        <w:tab/>
      </w:r>
      <w:r w:rsidR="00B63EA3" w:rsidRPr="00986A0F">
        <w:rPr>
          <w:rFonts w:ascii="Arial" w:eastAsia="MS Mincho" w:hAnsi="Arial" w:cs="Arial"/>
          <w:b/>
          <w:bCs/>
          <w:sz w:val="24"/>
          <w:szCs w:val="20"/>
          <w:lang w:val="en-GB"/>
        </w:rPr>
        <w:t>8</w:t>
      </w:r>
      <w:r w:rsidR="00D841B3" w:rsidRPr="00986A0F">
        <w:rPr>
          <w:rFonts w:ascii="Arial" w:eastAsia="MS Mincho" w:hAnsi="Arial" w:cs="Arial"/>
          <w:b/>
          <w:bCs/>
          <w:sz w:val="24"/>
          <w:szCs w:val="20"/>
          <w:lang w:val="en-GB"/>
        </w:rPr>
        <w:t>.</w:t>
      </w:r>
      <w:r w:rsidR="00DA0CBC" w:rsidRPr="00986A0F">
        <w:rPr>
          <w:rFonts w:ascii="Arial" w:eastAsia="MS Mincho" w:hAnsi="Arial" w:cs="Arial"/>
          <w:b/>
          <w:bCs/>
          <w:sz w:val="24"/>
          <w:szCs w:val="20"/>
          <w:lang w:val="en-GB"/>
        </w:rPr>
        <w:t>8</w:t>
      </w:r>
      <w:r w:rsidR="007657EE" w:rsidRPr="00986A0F">
        <w:rPr>
          <w:rFonts w:ascii="Arial" w:eastAsia="MS Mincho" w:hAnsi="Arial" w:cs="Arial"/>
          <w:b/>
          <w:bCs/>
          <w:sz w:val="24"/>
          <w:szCs w:val="20"/>
          <w:lang w:val="en-GB"/>
        </w:rPr>
        <w:t>.</w:t>
      </w:r>
      <w:r w:rsidR="00D841B3" w:rsidRPr="00986A0F">
        <w:rPr>
          <w:rFonts w:ascii="Arial" w:eastAsia="MS Mincho" w:hAnsi="Arial" w:cs="Arial"/>
          <w:b/>
          <w:bCs/>
          <w:sz w:val="24"/>
          <w:szCs w:val="20"/>
          <w:lang w:val="en-GB"/>
        </w:rPr>
        <w:t>2</w:t>
      </w:r>
      <w:r w:rsidR="007657EE" w:rsidRPr="00986A0F">
        <w:rPr>
          <w:rFonts w:ascii="Arial" w:eastAsia="MS Mincho" w:hAnsi="Arial" w:cs="Arial"/>
          <w:b/>
          <w:bCs/>
          <w:sz w:val="24"/>
          <w:szCs w:val="20"/>
          <w:lang w:val="en-GB"/>
        </w:rPr>
        <w:t>.</w:t>
      </w:r>
      <w:r w:rsidR="00C130C2" w:rsidRPr="00986A0F">
        <w:rPr>
          <w:rFonts w:ascii="Arial" w:eastAsia="MS Mincho" w:hAnsi="Arial" w:cs="Arial"/>
          <w:b/>
          <w:bCs/>
          <w:sz w:val="24"/>
          <w:szCs w:val="20"/>
          <w:lang w:val="en-GB"/>
        </w:rPr>
        <w:t>2</w:t>
      </w:r>
    </w:p>
    <w:p w14:paraId="696A856C" w14:textId="77777777" w:rsidR="00841BCD" w:rsidRPr="00986A0F" w:rsidRDefault="00841BCD" w:rsidP="00841BCD">
      <w:pPr>
        <w:tabs>
          <w:tab w:val="left" w:pos="1985"/>
        </w:tabs>
        <w:rPr>
          <w:rFonts w:ascii="Arial" w:eastAsia="Calibri" w:hAnsi="Arial" w:cs="Arial"/>
          <w:b/>
          <w:bCs/>
          <w:sz w:val="24"/>
          <w:lang w:val="en-GB"/>
        </w:rPr>
      </w:pPr>
      <w:r w:rsidRPr="00986A0F">
        <w:rPr>
          <w:rFonts w:ascii="Arial" w:eastAsia="Calibri" w:hAnsi="Arial" w:cs="Arial"/>
          <w:b/>
          <w:bCs/>
          <w:sz w:val="24"/>
          <w:lang w:val="en-GB"/>
        </w:rPr>
        <w:t>Document for:</w:t>
      </w:r>
      <w:r w:rsidRPr="00986A0F">
        <w:rPr>
          <w:rFonts w:ascii="Arial" w:eastAsia="Calibri" w:hAnsi="Arial" w:cs="Arial"/>
          <w:b/>
          <w:bCs/>
          <w:sz w:val="24"/>
          <w:lang w:val="en-GB"/>
        </w:rPr>
        <w:tab/>
      </w:r>
      <w:r w:rsidR="007657EE" w:rsidRPr="00986A0F">
        <w:rPr>
          <w:rFonts w:ascii="Arial" w:eastAsia="Calibri" w:hAnsi="Arial" w:cs="Arial"/>
          <w:b/>
          <w:bCs/>
          <w:sz w:val="24"/>
          <w:lang w:val="en-GB"/>
        </w:rPr>
        <w:t>Discussion</w:t>
      </w:r>
      <w:r w:rsidR="00A35025" w:rsidRPr="00986A0F">
        <w:rPr>
          <w:rFonts w:ascii="Arial" w:eastAsia="Calibri" w:hAnsi="Arial" w:cs="Arial"/>
          <w:b/>
          <w:bCs/>
          <w:sz w:val="24"/>
          <w:lang w:val="en-GB"/>
        </w:rPr>
        <w:t xml:space="preserve"> and Agreement</w:t>
      </w:r>
    </w:p>
    <w:p w14:paraId="368D7580" w14:textId="77777777" w:rsidR="00841BCD" w:rsidRPr="00986A0F" w:rsidRDefault="00841BCD" w:rsidP="00A37002">
      <w:pPr>
        <w:pStyle w:val="RAN4H1"/>
      </w:pPr>
      <w:r w:rsidRPr="00986A0F">
        <w:t>Intro</w:t>
      </w:r>
      <w:r w:rsidRPr="00986A0F">
        <w:rPr>
          <w:rStyle w:val="RAN4H1Char"/>
        </w:rPr>
        <w:t>ductio</w:t>
      </w:r>
      <w:r w:rsidRPr="00986A0F">
        <w:t>n</w:t>
      </w:r>
    </w:p>
    <w:p w14:paraId="6BE16D3D" w14:textId="269092AA" w:rsidR="003E00B9" w:rsidRPr="00986A0F" w:rsidRDefault="002573B5" w:rsidP="00E94B04">
      <w:pPr>
        <w:ind w:right="-22"/>
        <w:rPr>
          <w:lang w:val="en-GB"/>
        </w:rPr>
      </w:pPr>
      <w:r w:rsidRPr="00986A0F">
        <w:rPr>
          <w:lang w:val="en-GB"/>
        </w:rPr>
        <w:t>At RAN4 #9</w:t>
      </w:r>
      <w:r w:rsidR="005F7C3A" w:rsidRPr="00986A0F">
        <w:rPr>
          <w:lang w:val="en-GB"/>
        </w:rPr>
        <w:t>3</w:t>
      </w:r>
      <w:r w:rsidRPr="00986A0F">
        <w:rPr>
          <w:lang w:val="en-GB"/>
        </w:rPr>
        <w:t xml:space="preserve">, </w:t>
      </w:r>
      <w:r w:rsidR="003E00B9" w:rsidRPr="00986A0F">
        <w:rPr>
          <w:lang w:val="en-GB"/>
        </w:rPr>
        <w:t xml:space="preserve">the discussion on gNB </w:t>
      </w:r>
      <w:r w:rsidR="00E94B04" w:rsidRPr="00986A0F">
        <w:rPr>
          <w:lang w:val="en-GB"/>
        </w:rPr>
        <w:t>measurement</w:t>
      </w:r>
      <w:r w:rsidR="003E00B9" w:rsidRPr="00986A0F">
        <w:rPr>
          <w:lang w:val="en-GB"/>
        </w:rPr>
        <w:t xml:space="preserve"> requirements </w:t>
      </w:r>
      <w:r w:rsidR="00B341AF" w:rsidRPr="00986A0F">
        <w:rPr>
          <w:lang w:val="en-GB"/>
        </w:rPr>
        <w:t xml:space="preserve">for </w:t>
      </w:r>
      <w:r w:rsidR="003E00B9" w:rsidRPr="00986A0F">
        <w:rPr>
          <w:lang w:val="en-GB"/>
        </w:rPr>
        <w:t>NR positioning</w:t>
      </w:r>
      <w:r w:rsidR="00B341AF" w:rsidRPr="00986A0F">
        <w:rPr>
          <w:lang w:val="en-GB"/>
        </w:rPr>
        <w:t xml:space="preserve"> </w:t>
      </w:r>
      <w:r w:rsidR="007657EE" w:rsidRPr="00986A0F">
        <w:rPr>
          <w:lang w:val="en-GB"/>
        </w:rPr>
        <w:t xml:space="preserve">[1] </w:t>
      </w:r>
      <w:r w:rsidR="00C130C2" w:rsidRPr="00986A0F">
        <w:rPr>
          <w:lang w:val="en-GB"/>
        </w:rPr>
        <w:t>w</w:t>
      </w:r>
      <w:r w:rsidR="007657EE" w:rsidRPr="00986A0F">
        <w:rPr>
          <w:lang w:val="en-GB"/>
        </w:rPr>
        <w:t xml:space="preserve">as </w:t>
      </w:r>
      <w:r w:rsidR="003E00B9" w:rsidRPr="00986A0F">
        <w:rPr>
          <w:lang w:val="en-GB"/>
        </w:rPr>
        <w:t>continued and the next step</w:t>
      </w:r>
      <w:r w:rsidR="00E50C1F" w:rsidRPr="00986A0F">
        <w:rPr>
          <w:lang w:val="en-GB"/>
        </w:rPr>
        <w:t>s</w:t>
      </w:r>
      <w:r w:rsidR="003E00B9" w:rsidRPr="00986A0F">
        <w:rPr>
          <w:lang w:val="en-GB"/>
        </w:rPr>
        <w:t xml:space="preserve"> identified</w:t>
      </w:r>
      <w:r w:rsidR="00E94B04" w:rsidRPr="00986A0F">
        <w:rPr>
          <w:lang w:val="en-GB"/>
        </w:rPr>
        <w:t xml:space="preserve"> </w:t>
      </w:r>
      <w:r w:rsidR="003E00B9" w:rsidRPr="00986A0F">
        <w:rPr>
          <w:lang w:val="en-GB"/>
        </w:rPr>
        <w:t xml:space="preserve">as depicted in the </w:t>
      </w:r>
      <w:r w:rsidR="00AD0A04" w:rsidRPr="00986A0F">
        <w:rPr>
          <w:lang w:val="en-GB"/>
        </w:rPr>
        <w:t>WF on NR Positioning RRM</w:t>
      </w:r>
      <w:r w:rsidR="003E00B9" w:rsidRPr="00986A0F">
        <w:rPr>
          <w:lang w:val="en-GB"/>
        </w:rPr>
        <w:t xml:space="preserve"> [2]: </w:t>
      </w:r>
    </w:p>
    <w:tbl>
      <w:tblPr>
        <w:tblStyle w:val="TableGrid"/>
        <w:tblW w:w="0" w:type="auto"/>
        <w:tblLook w:val="04A0" w:firstRow="1" w:lastRow="0" w:firstColumn="1" w:lastColumn="0" w:noHBand="0" w:noVBand="1"/>
      </w:tblPr>
      <w:tblGrid>
        <w:gridCol w:w="9617"/>
      </w:tblGrid>
      <w:tr w:rsidR="003E00B9" w:rsidRPr="00986A0F" w14:paraId="2602AE1C" w14:textId="77777777" w:rsidTr="00A438EA">
        <w:tc>
          <w:tcPr>
            <w:tcW w:w="9617" w:type="dxa"/>
          </w:tcPr>
          <w:p w14:paraId="4228B0C6" w14:textId="77777777" w:rsidR="003E00B9" w:rsidRPr="00986A0F" w:rsidRDefault="003E00B9" w:rsidP="00A438EA">
            <w:pPr>
              <w:rPr>
                <w:b/>
                <w:u w:val="single"/>
                <w:lang w:eastAsia="zh-CN"/>
              </w:rPr>
            </w:pPr>
            <w:r w:rsidRPr="00986A0F">
              <w:rPr>
                <w:b/>
                <w:u w:val="single"/>
                <w:lang w:eastAsia="zh-CN"/>
              </w:rPr>
              <w:t>Agreements</w:t>
            </w:r>
          </w:p>
          <w:p w14:paraId="2E128043" w14:textId="4BA5E856" w:rsidR="003E00B9" w:rsidRPr="00986A0F" w:rsidRDefault="003E00B9" w:rsidP="00A438EA">
            <w:pPr>
              <w:rPr>
                <w:lang w:eastAsia="zh-CN"/>
              </w:rPr>
            </w:pPr>
            <w:r w:rsidRPr="00986A0F">
              <w:rPr>
                <w:lang w:eastAsia="zh-CN"/>
              </w:rPr>
              <w:t>gNB measuremen</w:t>
            </w:r>
            <w:r w:rsidR="00AD0A04" w:rsidRPr="00986A0F">
              <w:rPr>
                <w:lang w:eastAsia="zh-CN"/>
              </w:rPr>
              <w:t>t</w:t>
            </w:r>
            <w:r w:rsidRPr="00986A0F">
              <w:rPr>
                <w:lang w:eastAsia="zh-CN"/>
              </w:rPr>
              <w:t>s</w:t>
            </w:r>
          </w:p>
          <w:p w14:paraId="50B1B7B8" w14:textId="0CA55FA1" w:rsidR="00783911" w:rsidRPr="00986A0F" w:rsidRDefault="003911F1" w:rsidP="00C35E07">
            <w:pPr>
              <w:numPr>
                <w:ilvl w:val="0"/>
                <w:numId w:val="36"/>
              </w:numPr>
              <w:tabs>
                <w:tab w:val="num" w:pos="1440"/>
              </w:tabs>
              <w:spacing w:after="120"/>
              <w:rPr>
                <w:rFonts w:eastAsia="SimSun"/>
                <w:szCs w:val="24"/>
                <w:lang w:eastAsia="zh-CN"/>
              </w:rPr>
            </w:pPr>
            <w:r w:rsidRPr="00986A0F">
              <w:rPr>
                <w:rFonts w:eastAsia="SimSun"/>
                <w:szCs w:val="24"/>
                <w:lang w:val="en-GB" w:eastAsia="zh-CN"/>
              </w:rPr>
              <w:t>Option 1: Define gNB measurement accuracy requirements for gNB measurement types in the Perf part</w:t>
            </w:r>
          </w:p>
          <w:p w14:paraId="4CE1DDB8" w14:textId="77777777" w:rsidR="00783911" w:rsidRPr="00986A0F" w:rsidRDefault="003911F1" w:rsidP="00C35E07">
            <w:pPr>
              <w:numPr>
                <w:ilvl w:val="1"/>
                <w:numId w:val="36"/>
              </w:numPr>
              <w:spacing w:after="120"/>
              <w:rPr>
                <w:rFonts w:eastAsia="SimSun"/>
                <w:szCs w:val="24"/>
                <w:lang w:val="de-DE" w:eastAsia="zh-CN"/>
              </w:rPr>
            </w:pPr>
            <w:r w:rsidRPr="00986A0F">
              <w:rPr>
                <w:rFonts w:eastAsia="SimSun"/>
                <w:szCs w:val="24"/>
                <w:lang w:eastAsia="zh-CN"/>
              </w:rPr>
              <w:t>Rx-Tx timing difference</w:t>
            </w:r>
          </w:p>
          <w:p w14:paraId="1003A773" w14:textId="77777777" w:rsidR="00783911" w:rsidRPr="00986A0F" w:rsidRDefault="003911F1" w:rsidP="00C35E07">
            <w:pPr>
              <w:numPr>
                <w:ilvl w:val="1"/>
                <w:numId w:val="36"/>
              </w:numPr>
              <w:spacing w:after="120"/>
              <w:rPr>
                <w:rFonts w:eastAsia="SimSun"/>
                <w:szCs w:val="24"/>
                <w:lang w:val="de-DE" w:eastAsia="zh-CN"/>
              </w:rPr>
            </w:pPr>
            <w:r w:rsidRPr="00986A0F">
              <w:rPr>
                <w:rFonts w:eastAsia="SimSun"/>
                <w:szCs w:val="24"/>
                <w:lang w:eastAsia="zh-CN"/>
              </w:rPr>
              <w:t>UL SRS-RSRP measurements</w:t>
            </w:r>
          </w:p>
          <w:p w14:paraId="773BA4D1" w14:textId="77777777" w:rsidR="00783911" w:rsidRPr="00986A0F" w:rsidRDefault="003911F1" w:rsidP="00C35E07">
            <w:pPr>
              <w:numPr>
                <w:ilvl w:val="0"/>
                <w:numId w:val="36"/>
              </w:numPr>
              <w:tabs>
                <w:tab w:val="num" w:pos="1440"/>
              </w:tabs>
              <w:spacing w:after="120"/>
              <w:rPr>
                <w:rFonts w:eastAsia="SimSun"/>
                <w:szCs w:val="24"/>
                <w:lang w:eastAsia="zh-CN"/>
              </w:rPr>
            </w:pPr>
            <w:r w:rsidRPr="00986A0F">
              <w:rPr>
                <w:rFonts w:eastAsia="SimSun"/>
                <w:szCs w:val="24"/>
                <w:lang w:val="en-GB" w:eastAsia="zh-CN"/>
              </w:rPr>
              <w:t>Option 2: Define gNB measurement accuracy requirements for gNB measurement types in the Perf part</w:t>
            </w:r>
          </w:p>
          <w:p w14:paraId="462ECF0D" w14:textId="77777777" w:rsidR="00783911" w:rsidRPr="00986A0F" w:rsidRDefault="003911F1" w:rsidP="00C35E07">
            <w:pPr>
              <w:numPr>
                <w:ilvl w:val="1"/>
                <w:numId w:val="36"/>
              </w:numPr>
              <w:spacing w:after="120"/>
              <w:rPr>
                <w:rFonts w:eastAsia="SimSun"/>
                <w:szCs w:val="24"/>
                <w:lang w:val="de-DE" w:eastAsia="zh-CN"/>
              </w:rPr>
            </w:pPr>
            <w:r w:rsidRPr="00986A0F">
              <w:rPr>
                <w:rFonts w:eastAsia="SimSun"/>
                <w:szCs w:val="24"/>
                <w:lang w:eastAsia="zh-CN"/>
              </w:rPr>
              <w:t>Rx-Tx timing difference</w:t>
            </w:r>
          </w:p>
          <w:p w14:paraId="0CC9F992" w14:textId="77777777" w:rsidR="00783911" w:rsidRPr="00986A0F" w:rsidRDefault="003911F1" w:rsidP="00C35E07">
            <w:pPr>
              <w:numPr>
                <w:ilvl w:val="1"/>
                <w:numId w:val="36"/>
              </w:numPr>
              <w:spacing w:after="120"/>
              <w:rPr>
                <w:rFonts w:eastAsia="SimSun"/>
                <w:szCs w:val="24"/>
                <w:lang w:val="de-DE" w:eastAsia="zh-CN"/>
              </w:rPr>
            </w:pPr>
            <w:r w:rsidRPr="00986A0F">
              <w:rPr>
                <w:rFonts w:eastAsia="SimSun"/>
                <w:szCs w:val="24"/>
                <w:lang w:eastAsia="zh-CN"/>
              </w:rPr>
              <w:t>UL SRS-RSRP measurements</w:t>
            </w:r>
          </w:p>
          <w:p w14:paraId="3B781355" w14:textId="77777777" w:rsidR="00783911" w:rsidRPr="00986A0F" w:rsidRDefault="003911F1" w:rsidP="00C35E07">
            <w:pPr>
              <w:numPr>
                <w:ilvl w:val="1"/>
                <w:numId w:val="36"/>
              </w:numPr>
              <w:spacing w:after="120"/>
              <w:rPr>
                <w:rFonts w:eastAsia="SimSun"/>
                <w:szCs w:val="24"/>
                <w:lang w:val="de-DE" w:eastAsia="zh-CN"/>
              </w:rPr>
            </w:pPr>
            <w:r w:rsidRPr="00986A0F">
              <w:rPr>
                <w:rFonts w:eastAsia="SimSun"/>
                <w:szCs w:val="24"/>
                <w:lang w:eastAsia="zh-CN"/>
              </w:rPr>
              <w:t xml:space="preserve">AoA / ZoA measurements </w:t>
            </w:r>
          </w:p>
          <w:p w14:paraId="088A6DB0" w14:textId="77777777" w:rsidR="00783911" w:rsidRPr="00986A0F" w:rsidRDefault="003911F1" w:rsidP="00C35E07">
            <w:pPr>
              <w:numPr>
                <w:ilvl w:val="1"/>
                <w:numId w:val="36"/>
              </w:numPr>
              <w:spacing w:after="120"/>
              <w:rPr>
                <w:rFonts w:eastAsia="SimSun"/>
                <w:szCs w:val="24"/>
                <w:lang w:val="de-DE" w:eastAsia="zh-CN"/>
              </w:rPr>
            </w:pPr>
            <w:r w:rsidRPr="00986A0F">
              <w:rPr>
                <w:rFonts w:eastAsia="SimSun"/>
                <w:szCs w:val="24"/>
                <w:lang w:eastAsia="zh-CN"/>
              </w:rPr>
              <w:t>UL RTOA measurements</w:t>
            </w:r>
          </w:p>
          <w:p w14:paraId="3BC23F49" w14:textId="6A60F255" w:rsidR="003E00B9" w:rsidRPr="00986A0F" w:rsidRDefault="003911F1" w:rsidP="00AD0A04">
            <w:pPr>
              <w:numPr>
                <w:ilvl w:val="0"/>
                <w:numId w:val="36"/>
              </w:numPr>
              <w:tabs>
                <w:tab w:val="num" w:pos="1440"/>
              </w:tabs>
              <w:spacing w:after="120"/>
              <w:rPr>
                <w:rFonts w:eastAsia="SimSun"/>
                <w:szCs w:val="24"/>
                <w:lang w:eastAsia="zh-CN"/>
              </w:rPr>
            </w:pPr>
            <w:r w:rsidRPr="00986A0F">
              <w:rPr>
                <w:rFonts w:eastAsia="SimSun"/>
                <w:szCs w:val="24"/>
                <w:lang w:val="en-GB" w:eastAsia="zh-CN"/>
              </w:rPr>
              <w:t xml:space="preserve">Option 3: Do not define gNB requirements </w:t>
            </w:r>
          </w:p>
        </w:tc>
      </w:tr>
    </w:tbl>
    <w:p w14:paraId="4FDE32CD" w14:textId="69EDB923" w:rsidR="006F28AC" w:rsidRPr="00986A0F" w:rsidRDefault="00AD0A04" w:rsidP="00D81C0A">
      <w:pPr>
        <w:spacing w:before="240"/>
        <w:ind w:right="-23"/>
        <w:rPr>
          <w:rFonts w:eastAsia="Calibri" w:cs="Times New Roman"/>
          <w:color w:val="000000" w:themeColor="text1"/>
          <w:szCs w:val="20"/>
          <w:lang w:val="en-GB"/>
        </w:rPr>
      </w:pPr>
      <w:r w:rsidRPr="00986A0F">
        <w:rPr>
          <w:rFonts w:eastAsia="Calibri" w:cs="Times New Roman"/>
          <w:color w:val="000000" w:themeColor="text1"/>
          <w:szCs w:val="20"/>
          <w:lang w:val="en-GB"/>
        </w:rPr>
        <w:t>The above three options were discussed. It is noted that option 1 had the broadest support</w:t>
      </w:r>
      <w:r w:rsidR="00B341AF" w:rsidRPr="00986A0F">
        <w:rPr>
          <w:rFonts w:eastAsia="Calibri" w:cs="Times New Roman"/>
          <w:color w:val="000000" w:themeColor="text1"/>
          <w:szCs w:val="20"/>
          <w:lang w:val="en-GB"/>
        </w:rPr>
        <w:t xml:space="preserve"> at </w:t>
      </w:r>
      <w:r w:rsidR="00B341AF" w:rsidRPr="00986A0F">
        <w:rPr>
          <w:lang w:val="en-GB"/>
        </w:rPr>
        <w:t>RAN4 #93</w:t>
      </w:r>
      <w:r w:rsidRPr="00986A0F">
        <w:rPr>
          <w:rFonts w:eastAsia="Calibri" w:cs="Times New Roman"/>
          <w:color w:val="000000" w:themeColor="text1"/>
          <w:szCs w:val="20"/>
          <w:lang w:val="en-GB"/>
        </w:rPr>
        <w:t xml:space="preserve">. </w:t>
      </w:r>
      <w:r w:rsidR="00F231E7" w:rsidRPr="00986A0F">
        <w:rPr>
          <w:rFonts w:eastAsia="Calibri" w:cs="Times New Roman"/>
          <w:color w:val="000000" w:themeColor="text1"/>
          <w:szCs w:val="20"/>
          <w:lang w:val="en-GB"/>
        </w:rPr>
        <w:t xml:space="preserve">This contribution </w:t>
      </w:r>
      <w:r w:rsidRPr="00986A0F">
        <w:rPr>
          <w:rFonts w:eastAsia="Calibri" w:cs="Times New Roman"/>
          <w:color w:val="000000" w:themeColor="text1"/>
          <w:szCs w:val="20"/>
          <w:lang w:val="en-GB"/>
        </w:rPr>
        <w:t xml:space="preserve">discusses the </w:t>
      </w:r>
      <w:r w:rsidR="009D15E4" w:rsidRPr="00986A0F">
        <w:rPr>
          <w:rFonts w:eastAsia="Calibri" w:cs="Times New Roman"/>
          <w:color w:val="000000" w:themeColor="text1"/>
          <w:szCs w:val="20"/>
          <w:lang w:val="en-GB"/>
        </w:rPr>
        <w:t xml:space="preserve">above </w:t>
      </w:r>
      <w:r w:rsidRPr="00986A0F">
        <w:rPr>
          <w:rFonts w:eastAsia="Calibri" w:cs="Times New Roman"/>
          <w:color w:val="000000" w:themeColor="text1"/>
          <w:szCs w:val="20"/>
          <w:lang w:val="en-GB"/>
        </w:rPr>
        <w:t xml:space="preserve">options and states our preference </w:t>
      </w:r>
      <w:r w:rsidR="0043751D" w:rsidRPr="00986A0F">
        <w:rPr>
          <w:rFonts w:eastAsia="Calibri" w:cs="Times New Roman"/>
          <w:color w:val="000000" w:themeColor="text1"/>
          <w:szCs w:val="20"/>
          <w:lang w:val="en-GB"/>
        </w:rPr>
        <w:t>to go with</w:t>
      </w:r>
      <w:r w:rsidRPr="00986A0F">
        <w:rPr>
          <w:rFonts w:eastAsia="Calibri" w:cs="Times New Roman"/>
          <w:color w:val="000000" w:themeColor="text1"/>
          <w:szCs w:val="20"/>
          <w:lang w:val="en-GB"/>
        </w:rPr>
        <w:t xml:space="preserve"> option 1.</w:t>
      </w:r>
      <w:r w:rsidR="008442FE" w:rsidRPr="00986A0F">
        <w:rPr>
          <w:rFonts w:eastAsia="Calibri" w:cs="Times New Roman"/>
          <w:color w:val="000000" w:themeColor="text1"/>
          <w:szCs w:val="20"/>
          <w:lang w:val="en-GB"/>
        </w:rPr>
        <w:t xml:space="preserve"> </w:t>
      </w:r>
    </w:p>
    <w:p w14:paraId="1A4FB904" w14:textId="77777777" w:rsidR="002C2D19" w:rsidRPr="00986A0F" w:rsidRDefault="00E50C1F" w:rsidP="006F28AC">
      <w:pPr>
        <w:pStyle w:val="RAN4H1"/>
      </w:pPr>
      <w:r w:rsidRPr="00986A0F">
        <w:t>Discussion</w:t>
      </w:r>
    </w:p>
    <w:p w14:paraId="7F79A06C" w14:textId="52363894" w:rsidR="00971AF1" w:rsidRPr="00986A0F" w:rsidRDefault="00FA02D2" w:rsidP="00DB6076">
      <w:pPr>
        <w:rPr>
          <w:color w:val="000000" w:themeColor="text1"/>
        </w:rPr>
      </w:pPr>
      <w:r w:rsidRPr="00986A0F">
        <w:rPr>
          <w:color w:val="000000" w:themeColor="text1"/>
          <w:lang w:eastAsia="x-none"/>
        </w:rPr>
        <w:t>The discussion in this sec</w:t>
      </w:r>
      <w:r w:rsidR="003F5D0F" w:rsidRPr="00986A0F">
        <w:rPr>
          <w:color w:val="000000" w:themeColor="text1"/>
          <w:lang w:eastAsia="x-none"/>
        </w:rPr>
        <w:t>tion</w:t>
      </w:r>
      <w:r w:rsidR="009D15E4" w:rsidRPr="00986A0F">
        <w:rPr>
          <w:color w:val="000000" w:themeColor="text1"/>
          <w:lang w:eastAsia="x-none"/>
        </w:rPr>
        <w:t xml:space="preserve"> </w:t>
      </w:r>
      <w:r w:rsidR="003F5D0F" w:rsidRPr="00986A0F">
        <w:rPr>
          <w:color w:val="000000" w:themeColor="text1"/>
          <w:lang w:eastAsia="x-none"/>
        </w:rPr>
        <w:t>re</w:t>
      </w:r>
      <w:r w:rsidR="00B341AF" w:rsidRPr="00986A0F">
        <w:rPr>
          <w:color w:val="000000" w:themeColor="text1"/>
          <w:lang w:eastAsia="x-none"/>
        </w:rPr>
        <w:t>fers</w:t>
      </w:r>
      <w:r w:rsidR="003F5D0F" w:rsidRPr="00986A0F">
        <w:rPr>
          <w:color w:val="000000" w:themeColor="text1"/>
          <w:lang w:eastAsia="x-none"/>
        </w:rPr>
        <w:t xml:space="preserve"> to the </w:t>
      </w:r>
      <w:r w:rsidR="00B341AF" w:rsidRPr="00986A0F">
        <w:rPr>
          <w:color w:val="000000" w:themeColor="text1"/>
          <w:lang w:eastAsia="x-none"/>
        </w:rPr>
        <w:t>three options listed in section 1.</w:t>
      </w:r>
    </w:p>
    <w:p w14:paraId="780C447E" w14:textId="77777777" w:rsidR="00387078" w:rsidRPr="00986A0F" w:rsidRDefault="00E50C1F" w:rsidP="00387078">
      <w:pPr>
        <w:pStyle w:val="RAN4H2"/>
        <w:rPr>
          <w:lang w:val="en-GB"/>
        </w:rPr>
      </w:pPr>
      <w:r w:rsidRPr="00986A0F">
        <w:rPr>
          <w:lang w:val="en-GB"/>
        </w:rPr>
        <w:t>Necessity of requirements</w:t>
      </w:r>
    </w:p>
    <w:p w14:paraId="09ACA052" w14:textId="4F28A332" w:rsidR="00A91E9D" w:rsidRPr="00986A0F" w:rsidRDefault="00A91E9D" w:rsidP="00A91E9D">
      <w:pPr>
        <w:rPr>
          <w:lang w:val="en-GB"/>
        </w:rPr>
      </w:pPr>
      <w:r w:rsidRPr="00986A0F">
        <w:rPr>
          <w:lang w:val="en-GB"/>
        </w:rPr>
        <w:t xml:space="preserve">NR positioning is a feature introduced into Rel-16. As for existing positioning techniques, network support is considered optional </w:t>
      </w:r>
      <w:r w:rsidR="00A4446B" w:rsidRPr="00986A0F">
        <w:rPr>
          <w:lang w:val="en-GB"/>
        </w:rPr>
        <w:t xml:space="preserve">for this feature, </w:t>
      </w:r>
      <w:r w:rsidRPr="00986A0F">
        <w:rPr>
          <w:lang w:val="en-GB"/>
        </w:rPr>
        <w:t>and thus, gNB requirements for NR positioning are optional.</w:t>
      </w:r>
      <w:r w:rsidR="002250C2" w:rsidRPr="00986A0F">
        <w:rPr>
          <w:lang w:val="en-GB"/>
        </w:rPr>
        <w:t xml:space="preserve"> The following proposal is made.</w:t>
      </w:r>
    </w:p>
    <w:p w14:paraId="3E8F17B8" w14:textId="77777777" w:rsidR="00A91E9D" w:rsidRPr="00986A0F" w:rsidRDefault="00A91E9D" w:rsidP="00A91E9D">
      <w:pPr>
        <w:pStyle w:val="RAN4Proposal0"/>
        <w:ind w:left="1134" w:hanging="1134"/>
      </w:pPr>
      <w:r w:rsidRPr="00986A0F">
        <w:t>gNB requirements for NR positioning are optional.</w:t>
      </w:r>
    </w:p>
    <w:p w14:paraId="128DD4F3" w14:textId="77777777" w:rsidR="00A91E9D" w:rsidRPr="00986A0F" w:rsidRDefault="00A91E9D" w:rsidP="00A91E9D">
      <w:pPr>
        <w:pStyle w:val="RAN4H2"/>
        <w:rPr>
          <w:lang w:val="en-GB"/>
        </w:rPr>
      </w:pPr>
      <w:r w:rsidRPr="00986A0F">
        <w:rPr>
          <w:lang w:val="en-GB"/>
        </w:rPr>
        <w:t>Requirements types</w:t>
      </w:r>
    </w:p>
    <w:p w14:paraId="3A6B2D04" w14:textId="77777777" w:rsidR="00B341AF" w:rsidRPr="00986A0F" w:rsidRDefault="00E50C1F" w:rsidP="00A91E9D">
      <w:pPr>
        <w:rPr>
          <w:color w:val="000000" w:themeColor="text1"/>
          <w:lang w:val="en-GB"/>
        </w:rPr>
      </w:pPr>
      <w:r w:rsidRPr="00986A0F">
        <w:rPr>
          <w:lang w:val="en-GB"/>
        </w:rPr>
        <w:t xml:space="preserve">RAN1 </w:t>
      </w:r>
      <w:r w:rsidR="00B341AF" w:rsidRPr="00986A0F">
        <w:rPr>
          <w:lang w:val="en-GB"/>
        </w:rPr>
        <w:t>ha</w:t>
      </w:r>
      <w:r w:rsidRPr="00986A0F">
        <w:rPr>
          <w:lang w:val="en-GB"/>
        </w:rPr>
        <w:t>s defi</w:t>
      </w:r>
      <w:r w:rsidR="00A91E9D" w:rsidRPr="00986A0F">
        <w:rPr>
          <w:lang w:val="en-GB"/>
        </w:rPr>
        <w:t>ning</w:t>
      </w:r>
      <w:r w:rsidRPr="00986A0F">
        <w:rPr>
          <w:lang w:val="en-GB"/>
        </w:rPr>
        <w:t xml:space="preserve"> following UL measurement types </w:t>
      </w:r>
      <w:r w:rsidR="00A91E9D" w:rsidRPr="00986A0F">
        <w:rPr>
          <w:lang w:val="en-GB"/>
        </w:rPr>
        <w:t xml:space="preserve">for NR </w:t>
      </w:r>
      <w:r w:rsidR="00A91E9D" w:rsidRPr="00986A0F">
        <w:rPr>
          <w:color w:val="000000" w:themeColor="text1"/>
          <w:lang w:val="en-GB"/>
        </w:rPr>
        <w:t xml:space="preserve">positioning </w:t>
      </w:r>
      <w:r w:rsidRPr="00986A0F">
        <w:rPr>
          <w:color w:val="000000" w:themeColor="text1"/>
          <w:lang w:val="en-GB"/>
        </w:rPr>
        <w:t>[</w:t>
      </w:r>
      <w:r w:rsidR="00A4446B" w:rsidRPr="00986A0F">
        <w:rPr>
          <w:color w:val="000000" w:themeColor="text1"/>
          <w:lang w:val="en-GB"/>
        </w:rPr>
        <w:t>3</w:t>
      </w:r>
      <w:r w:rsidRPr="00986A0F">
        <w:rPr>
          <w:color w:val="000000" w:themeColor="text1"/>
          <w:lang w:val="en-GB"/>
        </w:rPr>
        <w:t>]</w:t>
      </w:r>
      <w:r w:rsidR="00A91E9D" w:rsidRPr="00986A0F">
        <w:rPr>
          <w:color w:val="000000" w:themeColor="text1"/>
          <w:lang w:val="en-GB"/>
        </w:rPr>
        <w:t xml:space="preserve">: </w:t>
      </w:r>
    </w:p>
    <w:p w14:paraId="7DB28132" w14:textId="77777777" w:rsidR="00B341AF" w:rsidRPr="00986A0F" w:rsidRDefault="00A91E9D" w:rsidP="00B341AF">
      <w:pPr>
        <w:pStyle w:val="ListParagraph"/>
        <w:numPr>
          <w:ilvl w:val="0"/>
          <w:numId w:val="39"/>
        </w:numPr>
        <w:rPr>
          <w:rFonts w:eastAsia="SimSun"/>
          <w:szCs w:val="24"/>
          <w:lang w:eastAsia="zh-CN"/>
        </w:rPr>
      </w:pPr>
      <w:r w:rsidRPr="00986A0F">
        <w:rPr>
          <w:rFonts w:eastAsia="SimSun"/>
          <w:szCs w:val="24"/>
          <w:lang w:eastAsia="zh-CN"/>
        </w:rPr>
        <w:t>UL SRS-RSRP</w:t>
      </w:r>
      <w:r w:rsidR="00FC049B" w:rsidRPr="00986A0F">
        <w:rPr>
          <w:rFonts w:eastAsia="SimSun"/>
          <w:szCs w:val="24"/>
          <w:lang w:eastAsia="zh-CN"/>
        </w:rPr>
        <w:t xml:space="preserve">, </w:t>
      </w:r>
    </w:p>
    <w:p w14:paraId="372EC51A" w14:textId="77777777" w:rsidR="00B341AF" w:rsidRPr="00986A0F" w:rsidRDefault="00FC049B" w:rsidP="00B341AF">
      <w:pPr>
        <w:pStyle w:val="ListParagraph"/>
        <w:numPr>
          <w:ilvl w:val="0"/>
          <w:numId w:val="39"/>
        </w:numPr>
        <w:rPr>
          <w:rFonts w:eastAsia="SimSun"/>
          <w:szCs w:val="24"/>
          <w:lang w:eastAsia="zh-CN"/>
        </w:rPr>
      </w:pPr>
      <w:r w:rsidRPr="00986A0F">
        <w:rPr>
          <w:rFonts w:eastAsia="SimSun"/>
          <w:szCs w:val="24"/>
          <w:lang w:eastAsia="zh-CN"/>
        </w:rPr>
        <w:t xml:space="preserve">AoA and ZoA, </w:t>
      </w:r>
    </w:p>
    <w:p w14:paraId="511F1874" w14:textId="77777777" w:rsidR="00B341AF" w:rsidRPr="00986A0F" w:rsidRDefault="00FC049B" w:rsidP="00B341AF">
      <w:pPr>
        <w:pStyle w:val="ListParagraph"/>
        <w:numPr>
          <w:ilvl w:val="0"/>
          <w:numId w:val="39"/>
        </w:numPr>
        <w:rPr>
          <w:rFonts w:eastAsia="SimSun"/>
          <w:szCs w:val="24"/>
          <w:lang w:eastAsia="zh-CN"/>
        </w:rPr>
      </w:pPr>
      <w:r w:rsidRPr="00986A0F">
        <w:rPr>
          <w:rFonts w:eastAsia="SimSun"/>
          <w:szCs w:val="24"/>
          <w:lang w:eastAsia="zh-CN"/>
        </w:rPr>
        <w:t xml:space="preserve">UL RTOA, </w:t>
      </w:r>
    </w:p>
    <w:p w14:paraId="662F1F5A" w14:textId="414A70DC" w:rsidR="00A91E9D" w:rsidRPr="00986A0F" w:rsidRDefault="00A91E9D" w:rsidP="00B341AF">
      <w:pPr>
        <w:pStyle w:val="ListParagraph"/>
        <w:numPr>
          <w:ilvl w:val="0"/>
          <w:numId w:val="39"/>
        </w:numPr>
        <w:rPr>
          <w:rFonts w:eastAsia="SimSun"/>
          <w:szCs w:val="24"/>
          <w:lang w:eastAsia="zh-CN"/>
        </w:rPr>
      </w:pPr>
      <w:r w:rsidRPr="00986A0F">
        <w:rPr>
          <w:rFonts w:eastAsia="SimSun"/>
          <w:szCs w:val="24"/>
          <w:lang w:eastAsia="zh-CN"/>
        </w:rPr>
        <w:t>gNB Rx</w:t>
      </w:r>
      <w:r w:rsidR="00B341AF" w:rsidRPr="00986A0F">
        <w:rPr>
          <w:rFonts w:eastAsia="SimSun"/>
          <w:szCs w:val="24"/>
          <w:lang w:eastAsia="zh-CN"/>
        </w:rPr>
        <w:t xml:space="preserve"> </w:t>
      </w:r>
      <w:r w:rsidRPr="00986A0F">
        <w:rPr>
          <w:rFonts w:eastAsia="SimSun"/>
          <w:szCs w:val="24"/>
          <w:lang w:eastAsia="zh-CN"/>
        </w:rPr>
        <w:t xml:space="preserve">time </w:t>
      </w:r>
      <w:r w:rsidR="00B341AF" w:rsidRPr="00986A0F">
        <w:rPr>
          <w:rFonts w:eastAsia="SimSun"/>
          <w:szCs w:val="24"/>
          <w:lang w:eastAsia="zh-CN"/>
        </w:rPr>
        <w:t>and gNB Tx time (for determination of gNB Rx-Tx time difference)</w:t>
      </w:r>
      <w:r w:rsidRPr="00986A0F">
        <w:rPr>
          <w:rFonts w:eastAsia="SimSun"/>
          <w:szCs w:val="24"/>
          <w:lang w:eastAsia="zh-CN"/>
        </w:rPr>
        <w:t xml:space="preserve">. </w:t>
      </w:r>
    </w:p>
    <w:p w14:paraId="051AE73E" w14:textId="274083CF" w:rsidR="007C5F26" w:rsidRPr="00986A0F" w:rsidRDefault="007C5F26" w:rsidP="00D1585C">
      <w:pPr>
        <w:rPr>
          <w:lang w:val="en-GB"/>
        </w:rPr>
      </w:pPr>
      <w:r w:rsidRPr="00986A0F">
        <w:rPr>
          <w:lang w:val="en-GB"/>
        </w:rPr>
        <w:t>RAN1 has also defined the granularity for reporting of these measurements which were liaised to RAN4 in [4</w:t>
      </w:r>
      <w:r w:rsidR="005A57F8" w:rsidRPr="00986A0F">
        <w:rPr>
          <w:lang w:val="en-GB"/>
        </w:rPr>
        <w:t>]</w:t>
      </w:r>
      <w:r w:rsidRPr="00986A0F">
        <w:rPr>
          <w:lang w:val="en-GB"/>
        </w:rPr>
        <w:t xml:space="preserve">. </w:t>
      </w:r>
    </w:p>
    <w:p w14:paraId="64C02B31" w14:textId="0069C440" w:rsidR="007C5F26" w:rsidRPr="00986A0F" w:rsidRDefault="007C5F26" w:rsidP="00D1585C">
      <w:pPr>
        <w:rPr>
          <w:lang w:val="en-GB"/>
        </w:rPr>
      </w:pPr>
      <w:r w:rsidRPr="00986A0F">
        <w:rPr>
          <w:lang w:val="en-GB"/>
        </w:rPr>
        <w:lastRenderedPageBreak/>
        <w:t>Table 1 summarizes the</w:t>
      </w:r>
      <w:r w:rsidR="000F334F" w:rsidRPr="00986A0F">
        <w:rPr>
          <w:lang w:val="en-GB"/>
        </w:rPr>
        <w:t>se</w:t>
      </w:r>
      <w:r w:rsidRPr="00986A0F">
        <w:rPr>
          <w:lang w:val="en-GB"/>
        </w:rPr>
        <w:t xml:space="preserve"> RAN1 agreements</w:t>
      </w:r>
      <w:r w:rsidR="0043751D" w:rsidRPr="00986A0F">
        <w:rPr>
          <w:lang w:val="en-GB"/>
        </w:rPr>
        <w:t>.</w:t>
      </w:r>
    </w:p>
    <w:tbl>
      <w:tblPr>
        <w:tblStyle w:val="TableGrid"/>
        <w:tblW w:w="0" w:type="auto"/>
        <w:tblLook w:val="04A0" w:firstRow="1" w:lastRow="0" w:firstColumn="1" w:lastColumn="0" w:noHBand="0" w:noVBand="1"/>
      </w:tblPr>
      <w:tblGrid>
        <w:gridCol w:w="3663"/>
        <w:gridCol w:w="2748"/>
        <w:gridCol w:w="3206"/>
      </w:tblGrid>
      <w:tr w:rsidR="007C5F26" w:rsidRPr="00986A0F" w14:paraId="4F7507C4" w14:textId="77777777" w:rsidTr="0043751D">
        <w:tc>
          <w:tcPr>
            <w:tcW w:w="3663" w:type="dxa"/>
          </w:tcPr>
          <w:p w14:paraId="60509DA7" w14:textId="0FF6B9DE" w:rsidR="007C5F26" w:rsidRPr="00986A0F" w:rsidRDefault="007C5F26" w:rsidP="00D1585C">
            <w:pPr>
              <w:rPr>
                <w:b/>
                <w:lang w:val="en-GB"/>
              </w:rPr>
            </w:pPr>
            <w:r w:rsidRPr="00986A0F">
              <w:rPr>
                <w:b/>
                <w:lang w:val="en-GB"/>
              </w:rPr>
              <w:t>UL measurement type</w:t>
            </w:r>
          </w:p>
        </w:tc>
        <w:tc>
          <w:tcPr>
            <w:tcW w:w="2748" w:type="dxa"/>
          </w:tcPr>
          <w:p w14:paraId="0FBCFE31" w14:textId="1C1468EF" w:rsidR="007C5F26" w:rsidRPr="00986A0F" w:rsidRDefault="007C5F26" w:rsidP="00D1585C">
            <w:pPr>
              <w:rPr>
                <w:b/>
                <w:bCs/>
                <w:lang w:val="en-GB"/>
              </w:rPr>
            </w:pPr>
            <w:r w:rsidRPr="00986A0F">
              <w:rPr>
                <w:b/>
                <w:bCs/>
                <w:lang w:val="en-GB"/>
              </w:rPr>
              <w:t xml:space="preserve">Reporting granularity </w:t>
            </w:r>
          </w:p>
        </w:tc>
        <w:tc>
          <w:tcPr>
            <w:tcW w:w="3206" w:type="dxa"/>
          </w:tcPr>
          <w:p w14:paraId="60704E34" w14:textId="6BC7AAD6" w:rsidR="007C5F26" w:rsidRPr="00986A0F" w:rsidRDefault="007C5F26" w:rsidP="00D1585C">
            <w:pPr>
              <w:rPr>
                <w:b/>
                <w:bCs/>
                <w:lang w:val="en-GB"/>
              </w:rPr>
            </w:pPr>
            <w:r w:rsidRPr="00986A0F">
              <w:rPr>
                <w:b/>
                <w:bCs/>
                <w:lang w:val="en-GB"/>
              </w:rPr>
              <w:t>RAN4 tasks</w:t>
            </w:r>
          </w:p>
        </w:tc>
      </w:tr>
      <w:tr w:rsidR="007C5F26" w:rsidRPr="00986A0F" w14:paraId="7C9DBD0D" w14:textId="77777777" w:rsidTr="0043751D">
        <w:tc>
          <w:tcPr>
            <w:tcW w:w="3663" w:type="dxa"/>
          </w:tcPr>
          <w:p w14:paraId="7064E1EB" w14:textId="7EB84C40" w:rsidR="007C5F26" w:rsidRPr="00986A0F" w:rsidRDefault="007C5F26" w:rsidP="00D1585C">
            <w:pPr>
              <w:rPr>
                <w:lang w:val="en-GB"/>
              </w:rPr>
            </w:pPr>
            <w:r w:rsidRPr="00986A0F">
              <w:rPr>
                <w:rFonts w:eastAsia="SimSun"/>
                <w:szCs w:val="24"/>
                <w:lang w:eastAsia="zh-CN"/>
              </w:rPr>
              <w:t>AoA and ZoA</w:t>
            </w:r>
          </w:p>
        </w:tc>
        <w:tc>
          <w:tcPr>
            <w:tcW w:w="2748" w:type="dxa"/>
          </w:tcPr>
          <w:p w14:paraId="693BEF40" w14:textId="643C4E04" w:rsidR="007C5F26" w:rsidRPr="00986A0F" w:rsidRDefault="007C5F26" w:rsidP="00D1585C">
            <w:pPr>
              <w:rPr>
                <w:lang w:val="en-GB"/>
              </w:rPr>
            </w:pPr>
            <w:r w:rsidRPr="00986A0F">
              <w:t>0.1 degree</w:t>
            </w:r>
          </w:p>
        </w:tc>
        <w:tc>
          <w:tcPr>
            <w:tcW w:w="3206" w:type="dxa"/>
          </w:tcPr>
          <w:p w14:paraId="3B566642" w14:textId="55BCA3F1" w:rsidR="007C5F26" w:rsidRPr="00986A0F" w:rsidRDefault="007C5F26" w:rsidP="00D1585C">
            <w:pPr>
              <w:rPr>
                <w:lang w:val="en-GB"/>
              </w:rPr>
            </w:pPr>
            <w:r w:rsidRPr="00986A0F">
              <w:rPr>
                <w:lang w:val="en-GB"/>
              </w:rPr>
              <w:t>details of the reporting granularity and reporting ranges</w:t>
            </w:r>
          </w:p>
        </w:tc>
      </w:tr>
      <w:tr w:rsidR="00893814" w:rsidRPr="00986A0F" w14:paraId="5AD84A71" w14:textId="77777777" w:rsidTr="0043751D">
        <w:tc>
          <w:tcPr>
            <w:tcW w:w="3663" w:type="dxa"/>
          </w:tcPr>
          <w:p w14:paraId="03DAB022" w14:textId="6D03C2C4" w:rsidR="00893814" w:rsidRPr="00986A0F" w:rsidRDefault="00893814" w:rsidP="00893814">
            <w:pPr>
              <w:rPr>
                <w:lang w:val="en-GB"/>
              </w:rPr>
            </w:pPr>
            <w:r w:rsidRPr="00986A0F">
              <w:rPr>
                <w:lang w:val="en-GB"/>
              </w:rPr>
              <w:t>gNB Rx</w:t>
            </w:r>
            <w:r w:rsidR="00216FB9" w:rsidRPr="00986A0F">
              <w:rPr>
                <w:lang w:val="en-GB"/>
              </w:rPr>
              <w:t>-</w:t>
            </w:r>
            <w:r w:rsidRPr="00986A0F">
              <w:rPr>
                <w:lang w:val="en-GB"/>
              </w:rPr>
              <w:t>Tx time</w:t>
            </w:r>
            <w:r w:rsidR="003A0C94" w:rsidRPr="00986A0F">
              <w:rPr>
                <w:lang w:val="en-GB"/>
              </w:rPr>
              <w:t xml:space="preserve"> difference</w:t>
            </w:r>
          </w:p>
        </w:tc>
        <w:tc>
          <w:tcPr>
            <w:tcW w:w="2748" w:type="dxa"/>
          </w:tcPr>
          <w:p w14:paraId="77A3AF76" w14:textId="34535470" w:rsidR="00893814" w:rsidRPr="00986A0F" w:rsidRDefault="00893814" w:rsidP="00893814">
            <w:pPr>
              <w:rPr>
                <w:lang w:val="en-GB"/>
              </w:rPr>
            </w:pPr>
            <w:r w:rsidRPr="00986A0F">
              <w:fldChar w:fldCharType="begin"/>
            </w:r>
            <w:r w:rsidRPr="00986A0F">
              <w:instrText xml:space="preserve"> QUOTE </w:instrText>
            </w:r>
            <w:r w:rsidR="00C97529" w:rsidRPr="00986A0F">
              <w:rPr>
                <w:position w:val="-5"/>
              </w:rPr>
              <w:pict w14:anchorId="1B59E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2pt" equationxml="&lt;">
                  <v:imagedata r:id="rId8" o:title="" chromakey="white"/>
                </v:shape>
              </w:pict>
            </w:r>
            <w:r w:rsidRPr="00986A0F">
              <w:instrText xml:space="preserve"> </w:instrText>
            </w:r>
            <w:r w:rsidRPr="00986A0F">
              <w:fldChar w:fldCharType="separate"/>
            </w:r>
            <w:r w:rsidR="00C97529" w:rsidRPr="00986A0F">
              <w:rPr>
                <w:position w:val="-5"/>
              </w:rPr>
              <w:pict w14:anchorId="6238B3B7">
                <v:shape id="_x0000_i1026" type="#_x0000_t75" style="width:38.25pt;height:12pt" equationxml="&lt;">
                  <v:imagedata r:id="rId8" o:title="" chromakey="white"/>
                </v:shape>
              </w:pict>
            </w:r>
            <w:r w:rsidRPr="00986A0F">
              <w:fldChar w:fldCharType="end"/>
            </w:r>
            <w:r w:rsidRPr="00986A0F">
              <w:t xml:space="preserve"> with k</w:t>
            </w:r>
            <w:r w:rsidRPr="00986A0F">
              <w:rPr>
                <w:rFonts w:cs="Times New Roman"/>
              </w:rPr>
              <w:t>≥</w:t>
            </w:r>
            <w:r w:rsidRPr="00986A0F">
              <w:t>0</w:t>
            </w:r>
          </w:p>
        </w:tc>
        <w:tc>
          <w:tcPr>
            <w:tcW w:w="3206" w:type="dxa"/>
          </w:tcPr>
          <w:p w14:paraId="4B3996FF" w14:textId="33F2D331" w:rsidR="00893814" w:rsidRPr="00986A0F" w:rsidRDefault="00893814" w:rsidP="00893814">
            <w:pPr>
              <w:rPr>
                <w:lang w:val="en-GB"/>
              </w:rPr>
            </w:pPr>
            <w:r w:rsidRPr="00986A0F">
              <w:rPr>
                <w:lang w:val="en-GB"/>
              </w:rPr>
              <w:t>study if k=-1 is feasible</w:t>
            </w:r>
          </w:p>
          <w:p w14:paraId="5D8F3B06" w14:textId="7895A5B6" w:rsidR="00893814" w:rsidRPr="00986A0F" w:rsidRDefault="00893814" w:rsidP="00893814">
            <w:pPr>
              <w:rPr>
                <w:lang w:val="en-GB"/>
              </w:rPr>
            </w:pPr>
            <w:r w:rsidRPr="00986A0F">
              <w:t>details of the reporting granularity and ranges</w:t>
            </w:r>
          </w:p>
        </w:tc>
      </w:tr>
      <w:tr w:rsidR="004F185B" w:rsidRPr="00986A0F" w14:paraId="3CF393C7" w14:textId="77777777" w:rsidTr="0043751D">
        <w:tc>
          <w:tcPr>
            <w:tcW w:w="3663" w:type="dxa"/>
          </w:tcPr>
          <w:p w14:paraId="284ADAB9" w14:textId="01DC4AB2" w:rsidR="004F185B" w:rsidRPr="00986A0F" w:rsidRDefault="004F185B" w:rsidP="004F185B">
            <w:pPr>
              <w:rPr>
                <w:lang w:val="en-GB"/>
              </w:rPr>
            </w:pPr>
            <w:r w:rsidRPr="00986A0F">
              <w:rPr>
                <w:lang w:val="en-GB"/>
              </w:rPr>
              <w:t>RTOA</w:t>
            </w:r>
          </w:p>
        </w:tc>
        <w:tc>
          <w:tcPr>
            <w:tcW w:w="2748" w:type="dxa"/>
          </w:tcPr>
          <w:p w14:paraId="5AB5A114" w14:textId="7F5C5CE5" w:rsidR="004F185B" w:rsidRPr="00986A0F" w:rsidRDefault="004F185B" w:rsidP="004F185B">
            <w:r w:rsidRPr="00986A0F">
              <w:fldChar w:fldCharType="begin"/>
            </w:r>
            <w:r w:rsidRPr="00986A0F">
              <w:instrText xml:space="preserve"> QUOTE </w:instrText>
            </w:r>
            <w:r w:rsidR="00C97529" w:rsidRPr="00986A0F">
              <w:rPr>
                <w:position w:val="-5"/>
              </w:rPr>
              <w:pict w14:anchorId="7B2A2E6E">
                <v:shape id="_x0000_i1027" type="#_x0000_t75" style="width:38.25pt;height:12pt" equationxml="&lt;">
                  <v:imagedata r:id="rId8" o:title="" chromakey="white"/>
                </v:shape>
              </w:pict>
            </w:r>
            <w:r w:rsidRPr="00986A0F">
              <w:instrText xml:space="preserve"> </w:instrText>
            </w:r>
            <w:r w:rsidRPr="00986A0F">
              <w:fldChar w:fldCharType="separate"/>
            </w:r>
            <w:r w:rsidR="00C97529" w:rsidRPr="00986A0F">
              <w:rPr>
                <w:position w:val="-5"/>
              </w:rPr>
              <w:pict w14:anchorId="1C4432C4">
                <v:shape id="_x0000_i1028" type="#_x0000_t75" style="width:38.25pt;height:12pt" equationxml="&lt;">
                  <v:imagedata r:id="rId8" o:title="" chromakey="white"/>
                </v:shape>
              </w:pict>
            </w:r>
            <w:r w:rsidRPr="00986A0F">
              <w:fldChar w:fldCharType="end"/>
            </w:r>
            <w:r w:rsidRPr="00986A0F">
              <w:t xml:space="preserve"> with k</w:t>
            </w:r>
            <w:r w:rsidRPr="00986A0F">
              <w:rPr>
                <w:rFonts w:cs="Times New Roman"/>
              </w:rPr>
              <w:t>≥</w:t>
            </w:r>
            <w:r w:rsidRPr="00986A0F">
              <w:t>0</w:t>
            </w:r>
          </w:p>
        </w:tc>
        <w:tc>
          <w:tcPr>
            <w:tcW w:w="3206" w:type="dxa"/>
          </w:tcPr>
          <w:p w14:paraId="1564B947" w14:textId="77777777" w:rsidR="004F185B" w:rsidRPr="00986A0F" w:rsidRDefault="004F185B" w:rsidP="004F185B">
            <w:pPr>
              <w:rPr>
                <w:lang w:val="en-GB"/>
              </w:rPr>
            </w:pPr>
            <w:r w:rsidRPr="00986A0F">
              <w:rPr>
                <w:lang w:val="en-GB"/>
              </w:rPr>
              <w:t>study if k=-1 is feasible</w:t>
            </w:r>
          </w:p>
          <w:p w14:paraId="04F16D1D" w14:textId="5424847A" w:rsidR="004F185B" w:rsidRPr="00986A0F" w:rsidRDefault="004F185B" w:rsidP="004F185B">
            <w:pPr>
              <w:rPr>
                <w:lang w:val="en-GB"/>
              </w:rPr>
            </w:pPr>
            <w:r w:rsidRPr="00986A0F">
              <w:t>details of the reporting granularity and ranges</w:t>
            </w:r>
          </w:p>
        </w:tc>
      </w:tr>
      <w:tr w:rsidR="007F0A48" w:rsidRPr="00986A0F" w14:paraId="60760E69" w14:textId="77777777" w:rsidTr="0043751D">
        <w:tc>
          <w:tcPr>
            <w:tcW w:w="3663" w:type="dxa"/>
          </w:tcPr>
          <w:p w14:paraId="4B11B714" w14:textId="471C6E38" w:rsidR="007F0A48" w:rsidRPr="00986A0F" w:rsidRDefault="007F0A48" w:rsidP="007F0A48">
            <w:pPr>
              <w:rPr>
                <w:lang w:val="en-GB"/>
              </w:rPr>
            </w:pPr>
            <w:r w:rsidRPr="00986A0F">
              <w:rPr>
                <w:rFonts w:eastAsia="SimSun"/>
                <w:szCs w:val="24"/>
                <w:lang w:eastAsia="zh-CN"/>
              </w:rPr>
              <w:t>SRS-RSRP</w:t>
            </w:r>
          </w:p>
        </w:tc>
        <w:tc>
          <w:tcPr>
            <w:tcW w:w="2748" w:type="dxa"/>
          </w:tcPr>
          <w:p w14:paraId="01A94AF8" w14:textId="28BD310A" w:rsidR="007F0A48" w:rsidRPr="00986A0F" w:rsidRDefault="007F0A48" w:rsidP="007F0A48">
            <w:r w:rsidRPr="00986A0F">
              <w:rPr>
                <w:lang w:val="en-GB"/>
              </w:rPr>
              <w:t>To be defined by RAN4</w:t>
            </w:r>
          </w:p>
        </w:tc>
        <w:tc>
          <w:tcPr>
            <w:tcW w:w="3206" w:type="dxa"/>
          </w:tcPr>
          <w:p w14:paraId="56ADB142" w14:textId="7D0F062D" w:rsidR="007F0A48" w:rsidRPr="00986A0F" w:rsidRDefault="007F0A48" w:rsidP="007F0A48">
            <w:pPr>
              <w:rPr>
                <w:lang w:val="en-GB"/>
              </w:rPr>
            </w:pPr>
            <w:r w:rsidRPr="00986A0F">
              <w:rPr>
                <w:lang w:eastAsia="x-none"/>
              </w:rPr>
              <w:t xml:space="preserve">range of values and mapping </w:t>
            </w:r>
          </w:p>
        </w:tc>
      </w:tr>
    </w:tbl>
    <w:p w14:paraId="4DF64808" w14:textId="749A744F" w:rsidR="004C04E2" w:rsidRPr="00986A0F" w:rsidRDefault="004C04E2" w:rsidP="002250C2">
      <w:pPr>
        <w:spacing w:before="120"/>
        <w:ind w:left="426"/>
        <w:rPr>
          <w:rFonts w:cs="Times New Roman"/>
          <w:szCs w:val="20"/>
          <w:lang w:val="en-GB"/>
        </w:rPr>
      </w:pPr>
      <w:r w:rsidRPr="00986A0F">
        <w:rPr>
          <w:rStyle w:val="TALCar"/>
          <w:rFonts w:ascii="Times New Roman" w:hAnsi="Times New Roman"/>
          <w:sz w:val="20"/>
        </w:rPr>
        <w:t>Table 1: RAN1 agreements</w:t>
      </w:r>
      <w:r w:rsidRPr="00986A0F">
        <w:rPr>
          <w:rFonts w:cs="Times New Roman"/>
          <w:szCs w:val="20"/>
          <w:lang w:val="en-GB"/>
        </w:rPr>
        <w:t xml:space="preserve"> on measurement reporting parameters for NR positioning</w:t>
      </w:r>
      <w:r w:rsidR="0043751D" w:rsidRPr="00986A0F">
        <w:rPr>
          <w:rFonts w:cs="Times New Roman"/>
          <w:szCs w:val="20"/>
          <w:lang w:val="en-GB"/>
        </w:rPr>
        <w:t xml:space="preserve"> [4]</w:t>
      </w:r>
      <w:r w:rsidRPr="00986A0F">
        <w:rPr>
          <w:rFonts w:cs="Times New Roman"/>
          <w:szCs w:val="20"/>
          <w:lang w:val="en-GB"/>
        </w:rPr>
        <w:t>.</w:t>
      </w:r>
    </w:p>
    <w:p w14:paraId="646CE938" w14:textId="77777777" w:rsidR="0043751D" w:rsidRPr="00986A0F" w:rsidRDefault="0043751D" w:rsidP="002250C2">
      <w:pPr>
        <w:spacing w:before="120"/>
        <w:ind w:left="426"/>
        <w:rPr>
          <w:rFonts w:cs="Times New Roman"/>
          <w:szCs w:val="20"/>
          <w:lang w:val="en-GB"/>
        </w:rPr>
      </w:pPr>
    </w:p>
    <w:p w14:paraId="5FBF963B" w14:textId="1A63FC9A" w:rsidR="001C31AC" w:rsidRPr="00986A0F" w:rsidRDefault="001C31AC" w:rsidP="001C31AC">
      <w:pPr>
        <w:pStyle w:val="RAN4H3"/>
        <w:rPr>
          <w:lang w:val="en-GB"/>
        </w:rPr>
      </w:pPr>
      <w:r w:rsidRPr="00986A0F">
        <w:rPr>
          <w:lang w:val="en-GB"/>
        </w:rPr>
        <w:t>AoA and ZoA</w:t>
      </w:r>
    </w:p>
    <w:p w14:paraId="19814853" w14:textId="7B2DF437" w:rsidR="00EF44D4" w:rsidRPr="00986A0F" w:rsidRDefault="00BC1A20" w:rsidP="00BC1A20">
      <w:pPr>
        <w:rPr>
          <w:lang w:val="en-GB"/>
        </w:rPr>
      </w:pPr>
      <w:r w:rsidRPr="00986A0F">
        <w:rPr>
          <w:lang w:val="en-GB"/>
        </w:rPr>
        <w:t xml:space="preserve">For </w:t>
      </w:r>
      <w:proofErr w:type="spellStart"/>
      <w:r w:rsidRPr="00986A0F">
        <w:rPr>
          <w:lang w:val="en-GB"/>
        </w:rPr>
        <w:t>AoA</w:t>
      </w:r>
      <w:proofErr w:type="spellEnd"/>
      <w:r w:rsidR="00FA02D2" w:rsidRPr="00986A0F">
        <w:rPr>
          <w:lang w:val="en-GB"/>
        </w:rPr>
        <w:t xml:space="preserve"> and </w:t>
      </w:r>
      <w:proofErr w:type="spellStart"/>
      <w:r w:rsidR="00FA02D2" w:rsidRPr="00986A0F">
        <w:rPr>
          <w:lang w:val="en-GB"/>
        </w:rPr>
        <w:t>ZoA</w:t>
      </w:r>
      <w:proofErr w:type="spellEnd"/>
      <w:r w:rsidRPr="00986A0F">
        <w:rPr>
          <w:lang w:val="en-GB"/>
        </w:rPr>
        <w:t xml:space="preserve">, </w:t>
      </w:r>
      <w:r w:rsidR="00986A0F" w:rsidRPr="00986A0F">
        <w:rPr>
          <w:lang w:val="en-GB"/>
        </w:rPr>
        <w:t xml:space="preserve">RAN1 has defined this measurement type </w:t>
      </w:r>
      <w:r w:rsidR="00986A0F" w:rsidRPr="00986A0F">
        <w:rPr>
          <w:lang w:val="en-GB"/>
        </w:rPr>
        <w:t xml:space="preserve">under </w:t>
      </w:r>
      <w:r w:rsidR="00986A0F" w:rsidRPr="00986A0F">
        <w:rPr>
          <w:lang w:val="en-GB"/>
        </w:rPr>
        <w:t>UL Angle of Arrival</w:t>
      </w:r>
      <w:r w:rsidR="00986A0F" w:rsidRPr="00986A0F">
        <w:rPr>
          <w:lang w:val="en-GB"/>
        </w:rPr>
        <w:t xml:space="preserve"> </w:t>
      </w:r>
      <w:r w:rsidR="00986A0F" w:rsidRPr="00986A0F">
        <w:rPr>
          <w:lang w:val="en-GB"/>
        </w:rPr>
        <w:t>in TS 38.215 (see Annex)</w:t>
      </w:r>
      <w:r w:rsidR="00986A0F" w:rsidRPr="00986A0F">
        <w:rPr>
          <w:lang w:val="en-GB"/>
        </w:rPr>
        <w:t xml:space="preserve">, and </w:t>
      </w:r>
      <w:r w:rsidR="007F0A48" w:rsidRPr="00986A0F">
        <w:rPr>
          <w:lang w:val="en-GB"/>
        </w:rPr>
        <w:t>the reporting granularity has been fixed to 0.1 degree</w:t>
      </w:r>
      <w:r w:rsidR="00986A0F" w:rsidRPr="00986A0F">
        <w:rPr>
          <w:lang w:val="en-GB"/>
        </w:rPr>
        <w:t xml:space="preserve"> for both</w:t>
      </w:r>
      <w:r w:rsidR="007F0A48" w:rsidRPr="00986A0F">
        <w:rPr>
          <w:lang w:val="en-GB"/>
        </w:rPr>
        <w:t xml:space="preserve">. </w:t>
      </w:r>
      <w:r w:rsidR="00EF44D4" w:rsidRPr="00986A0F">
        <w:rPr>
          <w:lang w:val="en-GB"/>
        </w:rPr>
        <w:t xml:space="preserve">This allows accurate reporting for </w:t>
      </w:r>
      <w:r w:rsidR="00986A0F" w:rsidRPr="00986A0F">
        <w:rPr>
          <w:lang w:val="en-GB"/>
        </w:rPr>
        <w:t xml:space="preserve">the </w:t>
      </w:r>
      <w:r w:rsidR="00021D62" w:rsidRPr="00986A0F">
        <w:rPr>
          <w:lang w:val="en-GB"/>
        </w:rPr>
        <w:t>received signal</w:t>
      </w:r>
      <w:r w:rsidR="00EF44D4" w:rsidRPr="00986A0F">
        <w:rPr>
          <w:lang w:val="en-GB"/>
        </w:rPr>
        <w:t xml:space="preserve"> in azimuth and zenith angles.</w:t>
      </w:r>
    </w:p>
    <w:p w14:paraId="7EBA1BD9" w14:textId="0A86DDC8" w:rsidR="00EF44D4" w:rsidRPr="00986A0F" w:rsidRDefault="00EF44D4" w:rsidP="00BC1A20">
      <w:pPr>
        <w:rPr>
          <w:lang w:val="en-GB"/>
        </w:rPr>
      </w:pPr>
      <w:r w:rsidRPr="00986A0F">
        <w:rPr>
          <w:lang w:val="en-GB"/>
        </w:rPr>
        <w:t>Considering defined deployment scenarios in TR 38.855</w:t>
      </w:r>
      <w:r w:rsidR="005A57F8" w:rsidRPr="00986A0F">
        <w:rPr>
          <w:lang w:val="en-GB"/>
        </w:rPr>
        <w:t xml:space="preserve"> [5]</w:t>
      </w:r>
      <w:r w:rsidRPr="00986A0F">
        <w:rPr>
          <w:lang w:val="en-GB"/>
        </w:rPr>
        <w:t xml:space="preserve">, table 1 shows the </w:t>
      </w:r>
      <w:r w:rsidR="005F1508" w:rsidRPr="00986A0F">
        <w:rPr>
          <w:lang w:val="en-GB"/>
        </w:rPr>
        <w:t xml:space="preserve">horizontal </w:t>
      </w:r>
      <w:r w:rsidRPr="00986A0F">
        <w:rPr>
          <w:lang w:val="en-GB"/>
        </w:rPr>
        <w:t xml:space="preserve">uncertainty equivalent to </w:t>
      </w:r>
      <w:r w:rsidR="00C97529" w:rsidRPr="00986A0F">
        <w:rPr>
          <w:lang w:val="en-GB"/>
        </w:rPr>
        <w:t xml:space="preserve">the </w:t>
      </w:r>
      <w:r w:rsidR="00C97529" w:rsidRPr="00986A0F">
        <w:rPr>
          <w:lang w:val="en-GB"/>
        </w:rPr>
        <w:t>reporting granularity</w:t>
      </w:r>
      <w:r w:rsidR="005F1508" w:rsidRPr="00986A0F">
        <w:rPr>
          <w:lang w:val="en-GB"/>
        </w:rPr>
        <w:t xml:space="preserve"> for </w:t>
      </w:r>
      <w:proofErr w:type="spellStart"/>
      <w:r w:rsidR="005F1508" w:rsidRPr="00986A0F">
        <w:rPr>
          <w:lang w:val="en-GB"/>
        </w:rPr>
        <w:t>AoA</w:t>
      </w:r>
      <w:proofErr w:type="spellEnd"/>
      <w:r w:rsidR="005F1508" w:rsidRPr="00986A0F">
        <w:rPr>
          <w:lang w:val="en-GB"/>
        </w:rPr>
        <w:t xml:space="preserve"> </w:t>
      </w:r>
      <w:r w:rsidR="00C97529" w:rsidRPr="00986A0F">
        <w:rPr>
          <w:lang w:val="en-GB"/>
        </w:rPr>
        <w:t xml:space="preserve">for </w:t>
      </w:r>
      <w:r w:rsidR="005F1508" w:rsidRPr="00986A0F">
        <w:rPr>
          <w:lang w:val="en-GB"/>
        </w:rPr>
        <w:t xml:space="preserve">a </w:t>
      </w:r>
      <w:r w:rsidR="00C97529" w:rsidRPr="00986A0F">
        <w:rPr>
          <w:lang w:val="en-GB"/>
        </w:rPr>
        <w:t>UE</w:t>
      </w:r>
      <w:r w:rsidR="00C97529" w:rsidRPr="00986A0F">
        <w:rPr>
          <w:lang w:val="en-GB"/>
        </w:rPr>
        <w:t xml:space="preserve"> </w:t>
      </w:r>
      <w:r w:rsidRPr="00986A0F">
        <w:rPr>
          <w:lang w:val="en-GB"/>
        </w:rPr>
        <w:t>at cell edge</w:t>
      </w:r>
      <w:r w:rsidR="005A57F8" w:rsidRPr="00986A0F">
        <w:rPr>
          <w:lang w:val="en-GB"/>
        </w:rPr>
        <w:t xml:space="preserve"> and a comparison to </w:t>
      </w:r>
      <w:r w:rsidR="00C97529" w:rsidRPr="00986A0F">
        <w:rPr>
          <w:lang w:val="en-GB"/>
        </w:rPr>
        <w:t xml:space="preserve">regulatory </w:t>
      </w:r>
      <w:r w:rsidR="005A57F8" w:rsidRPr="00986A0F">
        <w:rPr>
          <w:lang w:val="en-GB"/>
        </w:rPr>
        <w:t>requirements and commercial performance targets</w:t>
      </w:r>
      <w:r w:rsidR="00C97529" w:rsidRPr="00986A0F">
        <w:rPr>
          <w:lang w:val="en-GB"/>
        </w:rPr>
        <w:t>, respectively,</w:t>
      </w:r>
      <w:r w:rsidR="005A57F8" w:rsidRPr="00986A0F">
        <w:rPr>
          <w:lang w:val="en-GB"/>
        </w:rPr>
        <w:t xml:space="preserve"> as specified in [5]</w:t>
      </w:r>
      <w:r w:rsidRPr="00986A0F">
        <w:rPr>
          <w:lang w:val="en-GB"/>
        </w:rPr>
        <w:t>.</w:t>
      </w:r>
    </w:p>
    <w:tbl>
      <w:tblPr>
        <w:tblStyle w:val="TableGrid"/>
        <w:tblW w:w="0" w:type="auto"/>
        <w:tblLook w:val="04A0" w:firstRow="1" w:lastRow="0" w:firstColumn="1" w:lastColumn="0" w:noHBand="0" w:noVBand="1"/>
      </w:tblPr>
      <w:tblGrid>
        <w:gridCol w:w="3681"/>
        <w:gridCol w:w="1984"/>
        <w:gridCol w:w="2127"/>
        <w:gridCol w:w="1825"/>
      </w:tblGrid>
      <w:tr w:rsidR="00EF44D4" w:rsidRPr="00986A0F" w14:paraId="059A9744" w14:textId="77777777" w:rsidTr="00F1451C">
        <w:tc>
          <w:tcPr>
            <w:tcW w:w="3681" w:type="dxa"/>
          </w:tcPr>
          <w:p w14:paraId="18F62315" w14:textId="73600BD0" w:rsidR="00EF44D4" w:rsidRPr="00986A0F" w:rsidRDefault="00EF44D4" w:rsidP="00BC1A20">
            <w:pPr>
              <w:rPr>
                <w:b/>
                <w:bCs/>
                <w:lang w:val="en-GB"/>
              </w:rPr>
            </w:pPr>
            <w:r w:rsidRPr="00986A0F">
              <w:rPr>
                <w:b/>
                <w:bCs/>
                <w:lang w:val="en-GB"/>
              </w:rPr>
              <w:t>Deployment scenarios</w:t>
            </w:r>
          </w:p>
        </w:tc>
        <w:tc>
          <w:tcPr>
            <w:tcW w:w="1984" w:type="dxa"/>
          </w:tcPr>
          <w:p w14:paraId="35ACAED4" w14:textId="2E6FEC88" w:rsidR="00EF44D4" w:rsidRPr="00986A0F" w:rsidRDefault="00EF44D4" w:rsidP="00F1451C">
            <w:pPr>
              <w:jc w:val="center"/>
              <w:rPr>
                <w:b/>
                <w:bCs/>
                <w:lang w:val="en-GB"/>
              </w:rPr>
            </w:pPr>
            <w:r w:rsidRPr="00986A0F">
              <w:rPr>
                <w:b/>
                <w:bCs/>
                <w:lang w:val="en-GB"/>
              </w:rPr>
              <w:t>Indoor office</w:t>
            </w:r>
          </w:p>
        </w:tc>
        <w:tc>
          <w:tcPr>
            <w:tcW w:w="2127" w:type="dxa"/>
          </w:tcPr>
          <w:p w14:paraId="3CBBB875" w14:textId="6BA9ED6C" w:rsidR="00EF44D4" w:rsidRPr="00986A0F" w:rsidRDefault="00EF44D4" w:rsidP="00F1451C">
            <w:pPr>
              <w:jc w:val="center"/>
              <w:rPr>
                <w:b/>
                <w:bCs/>
                <w:lang w:val="en-GB"/>
              </w:rPr>
            </w:pPr>
            <w:r w:rsidRPr="00986A0F">
              <w:rPr>
                <w:b/>
                <w:bCs/>
                <w:lang w:val="en-GB"/>
              </w:rPr>
              <w:t>UMi street canyon</w:t>
            </w:r>
          </w:p>
        </w:tc>
        <w:tc>
          <w:tcPr>
            <w:tcW w:w="1825" w:type="dxa"/>
          </w:tcPr>
          <w:p w14:paraId="08A03840" w14:textId="04B255AB" w:rsidR="00EF44D4" w:rsidRPr="00986A0F" w:rsidRDefault="00EF44D4" w:rsidP="00F1451C">
            <w:pPr>
              <w:jc w:val="center"/>
              <w:rPr>
                <w:b/>
                <w:bCs/>
                <w:lang w:val="en-GB"/>
              </w:rPr>
            </w:pPr>
            <w:r w:rsidRPr="00986A0F">
              <w:rPr>
                <w:b/>
                <w:bCs/>
                <w:lang w:val="en-GB"/>
              </w:rPr>
              <w:t>UMa macro cell</w:t>
            </w:r>
          </w:p>
        </w:tc>
      </w:tr>
      <w:tr w:rsidR="00EF44D4" w:rsidRPr="00986A0F" w14:paraId="2C533684" w14:textId="77777777" w:rsidTr="00F1451C">
        <w:tc>
          <w:tcPr>
            <w:tcW w:w="3681" w:type="dxa"/>
          </w:tcPr>
          <w:p w14:paraId="16A9BF08" w14:textId="067B3583" w:rsidR="00EF44D4" w:rsidRPr="00986A0F" w:rsidRDefault="00EF44D4" w:rsidP="00BC1A20">
            <w:pPr>
              <w:rPr>
                <w:lang w:val="en-GB"/>
              </w:rPr>
            </w:pPr>
            <w:r w:rsidRPr="00986A0F">
              <w:rPr>
                <w:lang w:val="en-GB"/>
              </w:rPr>
              <w:t>ISD</w:t>
            </w:r>
          </w:p>
        </w:tc>
        <w:tc>
          <w:tcPr>
            <w:tcW w:w="1984" w:type="dxa"/>
          </w:tcPr>
          <w:p w14:paraId="091259A5" w14:textId="0E319DEE" w:rsidR="00EF44D4" w:rsidRPr="00986A0F" w:rsidRDefault="004F3CDD" w:rsidP="00F1451C">
            <w:pPr>
              <w:jc w:val="center"/>
              <w:rPr>
                <w:lang w:val="en-GB"/>
              </w:rPr>
            </w:pPr>
            <w:r w:rsidRPr="00986A0F">
              <w:rPr>
                <w:lang w:val="en-GB"/>
              </w:rPr>
              <w:t>20 m</w:t>
            </w:r>
          </w:p>
        </w:tc>
        <w:tc>
          <w:tcPr>
            <w:tcW w:w="2127" w:type="dxa"/>
          </w:tcPr>
          <w:p w14:paraId="2005CA36" w14:textId="51F81B3E" w:rsidR="00EF44D4" w:rsidRPr="00986A0F" w:rsidRDefault="00EF44D4" w:rsidP="00F1451C">
            <w:pPr>
              <w:jc w:val="center"/>
              <w:rPr>
                <w:lang w:val="en-GB"/>
              </w:rPr>
            </w:pPr>
            <w:r w:rsidRPr="00986A0F">
              <w:rPr>
                <w:lang w:val="en-GB"/>
              </w:rPr>
              <w:t>200 m</w:t>
            </w:r>
          </w:p>
        </w:tc>
        <w:tc>
          <w:tcPr>
            <w:tcW w:w="1825" w:type="dxa"/>
          </w:tcPr>
          <w:p w14:paraId="192B4719" w14:textId="6DA8D1EC" w:rsidR="00EF44D4" w:rsidRPr="00986A0F" w:rsidRDefault="00EF44D4" w:rsidP="00F1451C">
            <w:pPr>
              <w:jc w:val="center"/>
              <w:rPr>
                <w:lang w:val="en-GB"/>
              </w:rPr>
            </w:pPr>
            <w:r w:rsidRPr="00986A0F">
              <w:rPr>
                <w:lang w:val="en-GB"/>
              </w:rPr>
              <w:t>500 m</w:t>
            </w:r>
          </w:p>
        </w:tc>
      </w:tr>
      <w:tr w:rsidR="00EF44D4" w:rsidRPr="00986A0F" w14:paraId="18466543" w14:textId="77777777" w:rsidTr="00F1451C">
        <w:tc>
          <w:tcPr>
            <w:tcW w:w="3681" w:type="dxa"/>
          </w:tcPr>
          <w:p w14:paraId="0F5F34C8" w14:textId="6FA1067B" w:rsidR="00EF44D4" w:rsidRPr="00986A0F" w:rsidRDefault="00EF44D4" w:rsidP="00BC1A20">
            <w:pPr>
              <w:rPr>
                <w:lang w:val="en-GB"/>
              </w:rPr>
            </w:pPr>
            <w:r w:rsidRPr="00986A0F">
              <w:rPr>
                <w:lang w:val="en-GB"/>
              </w:rPr>
              <w:t>Cell range</w:t>
            </w:r>
          </w:p>
        </w:tc>
        <w:tc>
          <w:tcPr>
            <w:tcW w:w="1984" w:type="dxa"/>
          </w:tcPr>
          <w:p w14:paraId="5278936E" w14:textId="4CE2C739" w:rsidR="00EF44D4" w:rsidRPr="00986A0F" w:rsidRDefault="00DB19FA" w:rsidP="00F1451C">
            <w:pPr>
              <w:jc w:val="center"/>
              <w:rPr>
                <w:lang w:val="en-GB"/>
              </w:rPr>
            </w:pPr>
            <w:r w:rsidRPr="00986A0F">
              <w:rPr>
                <w:lang w:val="en-GB"/>
              </w:rPr>
              <w:t>10 m</w:t>
            </w:r>
          </w:p>
        </w:tc>
        <w:tc>
          <w:tcPr>
            <w:tcW w:w="2127" w:type="dxa"/>
          </w:tcPr>
          <w:p w14:paraId="76BCB454" w14:textId="60FF58CB" w:rsidR="00EF44D4" w:rsidRPr="00986A0F" w:rsidRDefault="00EF44D4" w:rsidP="00F1451C">
            <w:pPr>
              <w:jc w:val="center"/>
              <w:rPr>
                <w:lang w:val="en-GB"/>
              </w:rPr>
            </w:pPr>
            <w:r w:rsidRPr="00986A0F">
              <w:rPr>
                <w:lang w:val="en-GB"/>
              </w:rPr>
              <w:t>115</w:t>
            </w:r>
            <w:r w:rsidR="00E71676" w:rsidRPr="00986A0F">
              <w:rPr>
                <w:lang w:val="en-GB"/>
              </w:rPr>
              <w:t>.</w:t>
            </w:r>
            <w:r w:rsidRPr="00986A0F">
              <w:rPr>
                <w:lang w:val="en-GB"/>
              </w:rPr>
              <w:t>5</w:t>
            </w:r>
            <w:r w:rsidR="004F3CDD" w:rsidRPr="00986A0F">
              <w:rPr>
                <w:lang w:val="en-GB"/>
              </w:rPr>
              <w:t xml:space="preserve"> m</w:t>
            </w:r>
          </w:p>
        </w:tc>
        <w:tc>
          <w:tcPr>
            <w:tcW w:w="1825" w:type="dxa"/>
          </w:tcPr>
          <w:p w14:paraId="405F04C2" w14:textId="3E9566BD" w:rsidR="00EF44D4" w:rsidRPr="00986A0F" w:rsidRDefault="00EF44D4" w:rsidP="00F1451C">
            <w:pPr>
              <w:jc w:val="center"/>
              <w:rPr>
                <w:lang w:val="en-GB"/>
              </w:rPr>
            </w:pPr>
            <w:r w:rsidRPr="00986A0F">
              <w:rPr>
                <w:lang w:val="en-GB"/>
              </w:rPr>
              <w:t>288</w:t>
            </w:r>
            <w:r w:rsidR="00E71676" w:rsidRPr="00986A0F">
              <w:rPr>
                <w:lang w:val="en-GB"/>
              </w:rPr>
              <w:t>.</w:t>
            </w:r>
            <w:r w:rsidRPr="00986A0F">
              <w:rPr>
                <w:lang w:val="en-GB"/>
              </w:rPr>
              <w:t>7 m</w:t>
            </w:r>
          </w:p>
        </w:tc>
      </w:tr>
      <w:tr w:rsidR="00EF44D4" w:rsidRPr="00986A0F" w14:paraId="37A9DBD2" w14:textId="77777777" w:rsidTr="00F1451C">
        <w:tc>
          <w:tcPr>
            <w:tcW w:w="3681" w:type="dxa"/>
          </w:tcPr>
          <w:p w14:paraId="5FA78C8F" w14:textId="1B69F77D" w:rsidR="00EF44D4" w:rsidRPr="00986A0F" w:rsidRDefault="00D613A9" w:rsidP="00BC1A20">
            <w:pPr>
              <w:rPr>
                <w:lang w:val="en-GB"/>
              </w:rPr>
            </w:pPr>
            <w:r w:rsidRPr="00986A0F">
              <w:rPr>
                <w:lang w:val="en-GB"/>
              </w:rPr>
              <w:t xml:space="preserve">Horizontal </w:t>
            </w:r>
            <w:r w:rsidR="00F1451C" w:rsidRPr="00986A0F">
              <w:rPr>
                <w:lang w:val="en-GB"/>
              </w:rPr>
              <w:t xml:space="preserve">uncertainty </w:t>
            </w:r>
            <w:r w:rsidR="004F3CDD" w:rsidRPr="00986A0F">
              <w:rPr>
                <w:lang w:val="en-GB"/>
              </w:rPr>
              <w:t xml:space="preserve">corresponding to 0,1 degree </w:t>
            </w:r>
            <w:r w:rsidR="00C97529" w:rsidRPr="00986A0F">
              <w:rPr>
                <w:lang w:val="en-GB"/>
              </w:rPr>
              <w:t xml:space="preserve">for </w:t>
            </w:r>
            <w:proofErr w:type="spellStart"/>
            <w:r w:rsidR="005F1508" w:rsidRPr="00986A0F">
              <w:rPr>
                <w:lang w:val="en-GB"/>
              </w:rPr>
              <w:t>AoA</w:t>
            </w:r>
            <w:proofErr w:type="spellEnd"/>
            <w:r w:rsidR="005F1508" w:rsidRPr="00986A0F">
              <w:rPr>
                <w:lang w:val="en-GB"/>
              </w:rPr>
              <w:t xml:space="preserve"> for </w:t>
            </w:r>
            <w:r w:rsidR="00C97529" w:rsidRPr="00986A0F">
              <w:rPr>
                <w:lang w:val="en-GB"/>
              </w:rPr>
              <w:t xml:space="preserve">UE </w:t>
            </w:r>
            <w:r w:rsidR="004F3CDD" w:rsidRPr="00986A0F">
              <w:rPr>
                <w:lang w:val="en-GB"/>
              </w:rPr>
              <w:t>at cell edge</w:t>
            </w:r>
          </w:p>
        </w:tc>
        <w:tc>
          <w:tcPr>
            <w:tcW w:w="1984" w:type="dxa"/>
          </w:tcPr>
          <w:p w14:paraId="39C84642" w14:textId="1BE81853" w:rsidR="00EF44D4" w:rsidRPr="00986A0F" w:rsidRDefault="00DB19FA" w:rsidP="00F1451C">
            <w:pPr>
              <w:jc w:val="center"/>
              <w:rPr>
                <w:lang w:val="en-GB"/>
              </w:rPr>
            </w:pPr>
            <w:r w:rsidRPr="00986A0F">
              <w:rPr>
                <w:lang w:val="en-GB"/>
              </w:rPr>
              <w:t>0</w:t>
            </w:r>
            <w:r w:rsidR="00E71676" w:rsidRPr="00986A0F">
              <w:rPr>
                <w:lang w:val="en-GB"/>
              </w:rPr>
              <w:t>.</w:t>
            </w:r>
            <w:r w:rsidR="00D613A9" w:rsidRPr="00986A0F">
              <w:rPr>
                <w:lang w:val="en-GB"/>
              </w:rPr>
              <w:t>0</w:t>
            </w:r>
            <w:r w:rsidRPr="00986A0F">
              <w:rPr>
                <w:lang w:val="en-GB"/>
              </w:rPr>
              <w:t>17 m</w:t>
            </w:r>
          </w:p>
        </w:tc>
        <w:tc>
          <w:tcPr>
            <w:tcW w:w="2127" w:type="dxa"/>
          </w:tcPr>
          <w:p w14:paraId="533C1290" w14:textId="5D50F448" w:rsidR="00EF44D4" w:rsidRPr="00986A0F" w:rsidRDefault="004F3CDD" w:rsidP="00F1451C">
            <w:pPr>
              <w:jc w:val="center"/>
              <w:rPr>
                <w:lang w:val="en-GB"/>
              </w:rPr>
            </w:pPr>
            <w:r w:rsidRPr="00986A0F">
              <w:rPr>
                <w:lang w:val="en-GB"/>
              </w:rPr>
              <w:t>0</w:t>
            </w:r>
            <w:r w:rsidR="00E71676" w:rsidRPr="00986A0F">
              <w:rPr>
                <w:lang w:val="en-GB"/>
              </w:rPr>
              <w:t>.</w:t>
            </w:r>
            <w:r w:rsidRPr="00986A0F">
              <w:rPr>
                <w:lang w:val="en-GB"/>
              </w:rPr>
              <w:t>2 m</w:t>
            </w:r>
          </w:p>
        </w:tc>
        <w:tc>
          <w:tcPr>
            <w:tcW w:w="1825" w:type="dxa"/>
          </w:tcPr>
          <w:p w14:paraId="42A10E2E" w14:textId="0DC8041C" w:rsidR="00EF44D4" w:rsidRPr="00986A0F" w:rsidRDefault="004F3CDD" w:rsidP="00F1451C">
            <w:pPr>
              <w:jc w:val="center"/>
              <w:rPr>
                <w:lang w:val="en-GB"/>
              </w:rPr>
            </w:pPr>
            <w:r w:rsidRPr="00986A0F">
              <w:rPr>
                <w:lang w:val="en-GB"/>
              </w:rPr>
              <w:t>0</w:t>
            </w:r>
            <w:r w:rsidR="00E71676" w:rsidRPr="00986A0F">
              <w:rPr>
                <w:lang w:val="en-GB"/>
              </w:rPr>
              <w:t>.</w:t>
            </w:r>
            <w:r w:rsidRPr="00986A0F">
              <w:rPr>
                <w:lang w:val="en-GB"/>
              </w:rPr>
              <w:t>5 m</w:t>
            </w:r>
          </w:p>
        </w:tc>
      </w:tr>
      <w:tr w:rsidR="00AA01F2" w:rsidRPr="00986A0F" w14:paraId="24EA3A02" w14:textId="77777777" w:rsidTr="00F1451C">
        <w:tc>
          <w:tcPr>
            <w:tcW w:w="3681" w:type="dxa"/>
          </w:tcPr>
          <w:p w14:paraId="0221ED1E" w14:textId="77777777" w:rsidR="00AA01F2" w:rsidRPr="00986A0F" w:rsidRDefault="00AA01F2" w:rsidP="00BC1A20">
            <w:pPr>
              <w:rPr>
                <w:lang w:val="en-GB"/>
              </w:rPr>
            </w:pPr>
            <w:r w:rsidRPr="00986A0F">
              <w:rPr>
                <w:lang w:val="en-GB"/>
              </w:rPr>
              <w:t>Regulatory requirements</w:t>
            </w:r>
          </w:p>
          <w:p w14:paraId="1C19BA04" w14:textId="77777777" w:rsidR="00AA01F2" w:rsidRPr="00986A0F" w:rsidRDefault="00AA01F2" w:rsidP="00AA01F2">
            <w:pPr>
              <w:pStyle w:val="ListParagraph"/>
              <w:numPr>
                <w:ilvl w:val="0"/>
                <w:numId w:val="41"/>
              </w:numPr>
              <w:ind w:left="310" w:hanging="142"/>
              <w:rPr>
                <w:lang w:val="en-GB"/>
              </w:rPr>
            </w:pPr>
            <w:r w:rsidRPr="00986A0F">
              <w:rPr>
                <w:lang w:val="en-GB"/>
              </w:rPr>
              <w:t>horizontal positioning error</w:t>
            </w:r>
          </w:p>
          <w:p w14:paraId="5BF8D42D" w14:textId="7B19FEF7" w:rsidR="00D613A9" w:rsidRPr="00986A0F" w:rsidRDefault="00D613A9" w:rsidP="00D613A9">
            <w:pPr>
              <w:pStyle w:val="ListParagraph"/>
              <w:ind w:left="310"/>
              <w:rPr>
                <w:lang w:val="en-GB"/>
              </w:rPr>
            </w:pPr>
            <w:r w:rsidRPr="00986A0F">
              <w:rPr>
                <w:lang w:val="en-GB"/>
              </w:rPr>
              <w:t>for 80% of UEs</w:t>
            </w:r>
          </w:p>
        </w:tc>
        <w:tc>
          <w:tcPr>
            <w:tcW w:w="1984" w:type="dxa"/>
          </w:tcPr>
          <w:p w14:paraId="73F0A3FB" w14:textId="0F4860C3" w:rsidR="00AA01F2" w:rsidRPr="00986A0F" w:rsidRDefault="00AA01F2" w:rsidP="00F1451C">
            <w:pPr>
              <w:jc w:val="center"/>
              <w:rPr>
                <w:lang w:val="en-GB"/>
              </w:rPr>
            </w:pPr>
            <w:r w:rsidRPr="00986A0F">
              <w:rPr>
                <w:lang w:val="en-GB"/>
              </w:rPr>
              <w:t>50 m</w:t>
            </w:r>
          </w:p>
        </w:tc>
        <w:tc>
          <w:tcPr>
            <w:tcW w:w="2127" w:type="dxa"/>
          </w:tcPr>
          <w:p w14:paraId="71CFB8A9" w14:textId="25FA1E93" w:rsidR="00AA01F2" w:rsidRPr="00986A0F" w:rsidRDefault="00AA01F2" w:rsidP="00F1451C">
            <w:pPr>
              <w:jc w:val="center"/>
              <w:rPr>
                <w:lang w:val="en-GB"/>
              </w:rPr>
            </w:pPr>
            <w:r w:rsidRPr="00986A0F">
              <w:rPr>
                <w:lang w:val="en-GB"/>
              </w:rPr>
              <w:t>50 m</w:t>
            </w:r>
          </w:p>
        </w:tc>
        <w:tc>
          <w:tcPr>
            <w:tcW w:w="1825" w:type="dxa"/>
          </w:tcPr>
          <w:p w14:paraId="48EC1B90" w14:textId="3D33CAF5" w:rsidR="00AA01F2" w:rsidRPr="00986A0F" w:rsidRDefault="00AA01F2" w:rsidP="00F1451C">
            <w:pPr>
              <w:jc w:val="center"/>
              <w:rPr>
                <w:lang w:val="en-GB"/>
              </w:rPr>
            </w:pPr>
            <w:r w:rsidRPr="00986A0F">
              <w:rPr>
                <w:lang w:val="en-GB"/>
              </w:rPr>
              <w:t>50 m</w:t>
            </w:r>
          </w:p>
        </w:tc>
      </w:tr>
      <w:tr w:rsidR="00D613A9" w:rsidRPr="00986A0F" w14:paraId="2EB22995" w14:textId="77777777" w:rsidTr="00F1451C">
        <w:tc>
          <w:tcPr>
            <w:tcW w:w="3681" w:type="dxa"/>
          </w:tcPr>
          <w:p w14:paraId="4D230225" w14:textId="3E59CA0A" w:rsidR="00D613A9" w:rsidRPr="00986A0F" w:rsidRDefault="00D613A9" w:rsidP="00D613A9">
            <w:pPr>
              <w:rPr>
                <w:lang w:val="en-GB"/>
              </w:rPr>
            </w:pPr>
            <w:r w:rsidRPr="00986A0F">
              <w:rPr>
                <w:lang w:val="en-GB"/>
              </w:rPr>
              <w:t>Commercial performance targets</w:t>
            </w:r>
          </w:p>
          <w:p w14:paraId="5316170A" w14:textId="40D8352D" w:rsidR="00D613A9" w:rsidRPr="00986A0F" w:rsidRDefault="004C04E2" w:rsidP="00D613A9">
            <w:pPr>
              <w:pStyle w:val="ListParagraph"/>
              <w:numPr>
                <w:ilvl w:val="0"/>
                <w:numId w:val="41"/>
              </w:numPr>
              <w:ind w:left="310" w:hanging="142"/>
              <w:rPr>
                <w:lang w:val="en-GB"/>
              </w:rPr>
            </w:pPr>
            <w:r w:rsidRPr="00986A0F">
              <w:rPr>
                <w:lang w:val="en-GB"/>
              </w:rPr>
              <w:t>horizont</w:t>
            </w:r>
            <w:r w:rsidR="00D613A9" w:rsidRPr="00986A0F">
              <w:rPr>
                <w:lang w:val="en-GB"/>
              </w:rPr>
              <w:t>al positioning error</w:t>
            </w:r>
          </w:p>
          <w:p w14:paraId="6936643A" w14:textId="117EAD0F" w:rsidR="00D613A9" w:rsidRPr="00986A0F" w:rsidRDefault="00D613A9" w:rsidP="00D613A9">
            <w:pPr>
              <w:ind w:left="310"/>
              <w:rPr>
                <w:lang w:val="en-GB"/>
              </w:rPr>
            </w:pPr>
            <w:r w:rsidRPr="00986A0F">
              <w:rPr>
                <w:lang w:val="en-GB"/>
              </w:rPr>
              <w:t>for 80% of UEs</w:t>
            </w:r>
          </w:p>
        </w:tc>
        <w:tc>
          <w:tcPr>
            <w:tcW w:w="1984" w:type="dxa"/>
          </w:tcPr>
          <w:p w14:paraId="66AFFAC8" w14:textId="398070F2" w:rsidR="00D613A9" w:rsidRPr="00986A0F" w:rsidRDefault="00D613A9" w:rsidP="00F1451C">
            <w:pPr>
              <w:jc w:val="center"/>
              <w:rPr>
                <w:lang w:val="en-GB"/>
              </w:rPr>
            </w:pPr>
            <w:r w:rsidRPr="00986A0F">
              <w:rPr>
                <w:lang w:val="en-GB"/>
              </w:rPr>
              <w:t>3 m</w:t>
            </w:r>
          </w:p>
        </w:tc>
        <w:tc>
          <w:tcPr>
            <w:tcW w:w="2127" w:type="dxa"/>
          </w:tcPr>
          <w:p w14:paraId="0834B236" w14:textId="4CF72C62" w:rsidR="00D613A9" w:rsidRPr="00986A0F" w:rsidRDefault="00D613A9" w:rsidP="00F1451C">
            <w:pPr>
              <w:jc w:val="center"/>
              <w:rPr>
                <w:lang w:val="en-GB"/>
              </w:rPr>
            </w:pPr>
            <w:r w:rsidRPr="00986A0F">
              <w:rPr>
                <w:lang w:val="en-GB"/>
              </w:rPr>
              <w:t>10 m</w:t>
            </w:r>
          </w:p>
        </w:tc>
        <w:tc>
          <w:tcPr>
            <w:tcW w:w="1825" w:type="dxa"/>
          </w:tcPr>
          <w:p w14:paraId="68A57624" w14:textId="4797B682" w:rsidR="00D613A9" w:rsidRPr="00986A0F" w:rsidRDefault="00D613A9" w:rsidP="00F1451C">
            <w:pPr>
              <w:jc w:val="center"/>
              <w:rPr>
                <w:lang w:val="en-GB"/>
              </w:rPr>
            </w:pPr>
            <w:r w:rsidRPr="00986A0F">
              <w:rPr>
                <w:lang w:val="en-GB"/>
              </w:rPr>
              <w:t>10 m</w:t>
            </w:r>
          </w:p>
        </w:tc>
      </w:tr>
    </w:tbl>
    <w:p w14:paraId="0CA0964D" w14:textId="187FDCF1" w:rsidR="00D613A9" w:rsidRPr="00986A0F" w:rsidRDefault="00D613A9" w:rsidP="002250C2">
      <w:pPr>
        <w:spacing w:before="120" w:after="120"/>
        <w:ind w:left="426"/>
        <w:rPr>
          <w:lang w:val="en-GB"/>
        </w:rPr>
      </w:pPr>
      <w:r w:rsidRPr="00986A0F">
        <w:rPr>
          <w:lang w:val="en-GB"/>
        </w:rPr>
        <w:t xml:space="preserve">Table </w:t>
      </w:r>
      <w:r w:rsidR="005A57F8" w:rsidRPr="00986A0F">
        <w:rPr>
          <w:lang w:val="en-GB"/>
        </w:rPr>
        <w:t>2</w:t>
      </w:r>
      <w:r w:rsidRPr="00986A0F">
        <w:rPr>
          <w:lang w:val="en-GB"/>
        </w:rPr>
        <w:t xml:space="preserve">: </w:t>
      </w:r>
      <w:r w:rsidR="004C04E2" w:rsidRPr="00986A0F">
        <w:rPr>
          <w:lang w:val="en-GB"/>
        </w:rPr>
        <w:t>Equivalent h</w:t>
      </w:r>
      <w:r w:rsidR="005A57F8" w:rsidRPr="00986A0F">
        <w:rPr>
          <w:lang w:val="en-GB"/>
        </w:rPr>
        <w:t xml:space="preserve">orizontal uncertainty </w:t>
      </w:r>
      <w:r w:rsidR="000C6598" w:rsidRPr="00986A0F">
        <w:rPr>
          <w:lang w:val="en-GB"/>
        </w:rPr>
        <w:t>for</w:t>
      </w:r>
      <w:r w:rsidR="005F1508" w:rsidRPr="00986A0F">
        <w:rPr>
          <w:lang w:val="en-GB"/>
        </w:rPr>
        <w:t xml:space="preserve"> UE at cell edge </w:t>
      </w:r>
      <w:r w:rsidR="005A57F8" w:rsidRPr="00986A0F">
        <w:rPr>
          <w:lang w:val="en-GB"/>
        </w:rPr>
        <w:t xml:space="preserve">for </w:t>
      </w:r>
      <w:proofErr w:type="spellStart"/>
      <w:r w:rsidR="005F1508" w:rsidRPr="00986A0F">
        <w:rPr>
          <w:lang w:val="en-GB"/>
        </w:rPr>
        <w:t>AoA</w:t>
      </w:r>
      <w:proofErr w:type="spellEnd"/>
      <w:r w:rsidR="005F1508" w:rsidRPr="00986A0F">
        <w:rPr>
          <w:lang w:val="en-GB"/>
        </w:rPr>
        <w:t xml:space="preserve"> </w:t>
      </w:r>
      <w:r w:rsidR="005A57F8" w:rsidRPr="00986A0F">
        <w:rPr>
          <w:lang w:val="en-GB"/>
        </w:rPr>
        <w:t xml:space="preserve">reporting granularity of 0.1 degree versus </w:t>
      </w:r>
      <w:r w:rsidRPr="00986A0F">
        <w:rPr>
          <w:lang w:val="en-GB"/>
        </w:rPr>
        <w:t xml:space="preserve">specified </w:t>
      </w:r>
      <w:r w:rsidR="005A57F8" w:rsidRPr="00986A0F">
        <w:rPr>
          <w:lang w:val="en-GB"/>
        </w:rPr>
        <w:t xml:space="preserve">regulatory </w:t>
      </w:r>
      <w:r w:rsidRPr="00986A0F">
        <w:rPr>
          <w:lang w:val="en-GB"/>
        </w:rPr>
        <w:t>requirements and commercial performance targets [</w:t>
      </w:r>
      <w:r w:rsidR="005A57F8" w:rsidRPr="00986A0F">
        <w:rPr>
          <w:lang w:val="en-GB"/>
        </w:rPr>
        <w:t>5].</w:t>
      </w:r>
    </w:p>
    <w:p w14:paraId="1DD3C959" w14:textId="4038CC46" w:rsidR="0029241F" w:rsidRPr="00986A0F" w:rsidRDefault="005A57F8" w:rsidP="00BC1A20">
      <w:pPr>
        <w:rPr>
          <w:lang w:val="en-GB"/>
        </w:rPr>
      </w:pPr>
      <w:r w:rsidRPr="00986A0F">
        <w:rPr>
          <w:lang w:val="en-GB"/>
        </w:rPr>
        <w:t xml:space="preserve">It is observed that in all deployment scenarios, considered in [5], the </w:t>
      </w:r>
      <w:r w:rsidR="004C04E2" w:rsidRPr="00986A0F">
        <w:rPr>
          <w:lang w:val="en-GB"/>
        </w:rPr>
        <w:t xml:space="preserve">equivalent horizontal </w:t>
      </w:r>
      <w:r w:rsidR="000F334F" w:rsidRPr="00986A0F">
        <w:rPr>
          <w:lang w:val="en-GB"/>
        </w:rPr>
        <w:t>uncertaint</w:t>
      </w:r>
      <w:r w:rsidRPr="00986A0F">
        <w:rPr>
          <w:lang w:val="en-GB"/>
        </w:rPr>
        <w:t xml:space="preserve">y </w:t>
      </w:r>
      <w:r w:rsidR="000C6598" w:rsidRPr="00986A0F">
        <w:rPr>
          <w:lang w:val="en-GB"/>
        </w:rPr>
        <w:t xml:space="preserve">for UE at cell edge </w:t>
      </w:r>
      <w:r w:rsidRPr="00986A0F">
        <w:rPr>
          <w:lang w:val="en-GB"/>
        </w:rPr>
        <w:t xml:space="preserve">is much lower than the </w:t>
      </w:r>
      <w:r w:rsidR="004C04E2" w:rsidRPr="00986A0F">
        <w:rPr>
          <w:lang w:val="en-GB"/>
        </w:rPr>
        <w:t xml:space="preserve">specified </w:t>
      </w:r>
      <w:r w:rsidRPr="00986A0F">
        <w:rPr>
          <w:lang w:val="en-GB"/>
        </w:rPr>
        <w:t xml:space="preserve">regulatory requirement </w:t>
      </w:r>
      <w:r w:rsidR="009D15E4" w:rsidRPr="00986A0F">
        <w:rPr>
          <w:lang w:val="en-GB"/>
        </w:rPr>
        <w:t>or</w:t>
      </w:r>
      <w:r w:rsidRPr="00986A0F">
        <w:rPr>
          <w:lang w:val="en-GB"/>
        </w:rPr>
        <w:t xml:space="preserve"> commercial performance target</w:t>
      </w:r>
      <w:r w:rsidR="000F334F" w:rsidRPr="00986A0F">
        <w:rPr>
          <w:lang w:val="en-GB"/>
        </w:rPr>
        <w:t>, respectively</w:t>
      </w:r>
      <w:r w:rsidRPr="00986A0F">
        <w:rPr>
          <w:lang w:val="en-GB"/>
        </w:rPr>
        <w:t xml:space="preserve"> (e.g. 50 </w:t>
      </w:r>
      <w:r w:rsidR="009D15E4" w:rsidRPr="00986A0F">
        <w:rPr>
          <w:lang w:val="en-GB"/>
        </w:rPr>
        <w:t>/</w:t>
      </w:r>
      <w:r w:rsidRPr="00986A0F">
        <w:rPr>
          <w:lang w:val="en-GB"/>
        </w:rPr>
        <w:t xml:space="preserve"> 20 times lower for UMa, </w:t>
      </w:r>
      <w:r w:rsidR="004C04E2" w:rsidRPr="00986A0F">
        <w:rPr>
          <w:lang w:val="en-GB"/>
        </w:rPr>
        <w:t>2</w:t>
      </w:r>
      <w:r w:rsidRPr="00986A0F">
        <w:rPr>
          <w:lang w:val="en-GB"/>
        </w:rPr>
        <w:t xml:space="preserve">50 </w:t>
      </w:r>
      <w:r w:rsidR="009D15E4" w:rsidRPr="00986A0F">
        <w:rPr>
          <w:lang w:val="en-GB"/>
        </w:rPr>
        <w:t>/</w:t>
      </w:r>
      <w:r w:rsidRPr="00986A0F">
        <w:rPr>
          <w:lang w:val="en-GB"/>
        </w:rPr>
        <w:t xml:space="preserve"> 50 times lower for UMi, </w:t>
      </w:r>
      <w:r w:rsidR="009D15E4" w:rsidRPr="00986A0F">
        <w:rPr>
          <w:lang w:val="en-GB"/>
        </w:rPr>
        <w:t xml:space="preserve">and even </w:t>
      </w:r>
      <w:r w:rsidR="004C04E2" w:rsidRPr="00986A0F">
        <w:rPr>
          <w:lang w:val="en-GB"/>
        </w:rPr>
        <w:t xml:space="preserve">2940 </w:t>
      </w:r>
      <w:r w:rsidR="009D15E4" w:rsidRPr="00986A0F">
        <w:rPr>
          <w:lang w:val="en-GB"/>
        </w:rPr>
        <w:t>/</w:t>
      </w:r>
      <w:r w:rsidR="004C04E2" w:rsidRPr="00986A0F">
        <w:rPr>
          <w:lang w:val="en-GB"/>
        </w:rPr>
        <w:t xml:space="preserve"> 176 times</w:t>
      </w:r>
      <w:r w:rsidRPr="00986A0F">
        <w:rPr>
          <w:lang w:val="en-GB"/>
        </w:rPr>
        <w:t xml:space="preserve"> </w:t>
      </w:r>
      <w:r w:rsidR="004C04E2" w:rsidRPr="00986A0F">
        <w:rPr>
          <w:lang w:val="en-GB"/>
        </w:rPr>
        <w:t>lower for indoor office).  Thus</w:t>
      </w:r>
      <w:r w:rsidR="00A830A0" w:rsidRPr="00986A0F">
        <w:rPr>
          <w:lang w:val="en-GB"/>
        </w:rPr>
        <w:t>,</w:t>
      </w:r>
      <w:r w:rsidR="004C04E2" w:rsidRPr="00986A0F">
        <w:rPr>
          <w:lang w:val="en-GB"/>
        </w:rPr>
        <w:t xml:space="preserve"> the reporting granularity is much finer than what is required for the position estimate. Ass</w:t>
      </w:r>
      <w:r w:rsidR="00A830A0" w:rsidRPr="00986A0F">
        <w:rPr>
          <w:lang w:val="en-GB"/>
        </w:rPr>
        <w:t>uming combination of angular measurements from different TRPs</w:t>
      </w:r>
      <w:r w:rsidR="004C5B83" w:rsidRPr="00986A0F">
        <w:rPr>
          <w:lang w:val="en-GB"/>
        </w:rPr>
        <w:t xml:space="preserve"> and gNB sites</w:t>
      </w:r>
      <w:r w:rsidR="00A830A0" w:rsidRPr="00986A0F">
        <w:rPr>
          <w:lang w:val="en-GB"/>
        </w:rPr>
        <w:t xml:space="preserve"> for deriving the position estimate at the </w:t>
      </w:r>
      <w:r w:rsidR="0043751D" w:rsidRPr="00986A0F">
        <w:rPr>
          <w:lang w:val="en-GB"/>
        </w:rPr>
        <w:t>L</w:t>
      </w:r>
      <w:r w:rsidR="00A830A0" w:rsidRPr="00986A0F">
        <w:rPr>
          <w:lang w:val="en-GB"/>
        </w:rPr>
        <w:t xml:space="preserve">ocation </w:t>
      </w:r>
      <w:r w:rsidR="0043751D" w:rsidRPr="00986A0F">
        <w:rPr>
          <w:lang w:val="en-GB"/>
        </w:rPr>
        <w:t>S</w:t>
      </w:r>
      <w:r w:rsidR="00A830A0" w:rsidRPr="00986A0F">
        <w:rPr>
          <w:lang w:val="en-GB"/>
        </w:rPr>
        <w:t xml:space="preserve">erver, and combination with other measurement types, performance requirements for AoA and ZoA cannot be defined on basis of the reporting granularity and moreover are difficult to assess, as seen in Table 2 above, due to the deployment impact. </w:t>
      </w:r>
    </w:p>
    <w:p w14:paraId="1EEE8A65" w14:textId="5F92CD1D" w:rsidR="004C5B83" w:rsidRPr="00986A0F" w:rsidRDefault="00A830A0" w:rsidP="00BC1A20">
      <w:pPr>
        <w:rPr>
          <w:lang w:val="en-GB"/>
        </w:rPr>
      </w:pPr>
      <w:r w:rsidRPr="00986A0F">
        <w:rPr>
          <w:lang w:val="en-GB"/>
        </w:rPr>
        <w:t xml:space="preserve">Moreover, as already discussed in [6], </w:t>
      </w:r>
      <w:r w:rsidR="004C5B83" w:rsidRPr="00986A0F">
        <w:rPr>
          <w:lang w:val="en-GB"/>
        </w:rPr>
        <w:t xml:space="preserve">AoA and ZoA </w:t>
      </w:r>
      <w:r w:rsidR="00BC1A20" w:rsidRPr="00986A0F">
        <w:rPr>
          <w:lang w:val="en-GB"/>
        </w:rPr>
        <w:t xml:space="preserve">measurement </w:t>
      </w:r>
      <w:r w:rsidR="00932535" w:rsidRPr="00986A0F">
        <w:rPr>
          <w:lang w:val="en-GB"/>
        </w:rPr>
        <w:t>type</w:t>
      </w:r>
      <w:r w:rsidR="004C5B83" w:rsidRPr="00986A0F">
        <w:rPr>
          <w:lang w:val="en-GB"/>
        </w:rPr>
        <w:t>s</w:t>
      </w:r>
      <w:r w:rsidR="00932535" w:rsidRPr="00986A0F">
        <w:rPr>
          <w:lang w:val="en-GB"/>
        </w:rPr>
        <w:t xml:space="preserve"> </w:t>
      </w:r>
      <w:r w:rsidR="00863350" w:rsidRPr="00986A0F">
        <w:rPr>
          <w:lang w:val="en-GB"/>
        </w:rPr>
        <w:t xml:space="preserve">may be differently processed, i.e. using RX beamforming with </w:t>
      </w:r>
      <w:r w:rsidR="00BC1A20" w:rsidRPr="00986A0F">
        <w:rPr>
          <w:lang w:val="en-GB"/>
        </w:rPr>
        <w:t xml:space="preserve">super-resolution </w:t>
      </w:r>
      <w:r w:rsidR="00863350" w:rsidRPr="00986A0F">
        <w:rPr>
          <w:lang w:val="en-GB"/>
        </w:rPr>
        <w:t>per beam</w:t>
      </w:r>
      <w:r w:rsidR="00BC1A20" w:rsidRPr="00986A0F">
        <w:rPr>
          <w:lang w:val="en-GB"/>
        </w:rPr>
        <w:t xml:space="preserve"> or best beam </w:t>
      </w:r>
      <w:r w:rsidR="00863350" w:rsidRPr="00986A0F">
        <w:rPr>
          <w:lang w:val="en-GB"/>
        </w:rPr>
        <w:t>selection</w:t>
      </w:r>
      <w:r w:rsidR="00CB0852" w:rsidRPr="00986A0F">
        <w:rPr>
          <w:lang w:val="en-GB"/>
        </w:rPr>
        <w:t xml:space="preserve"> in order to identify the first path</w:t>
      </w:r>
      <w:r w:rsidR="00BC1A20" w:rsidRPr="00986A0F">
        <w:rPr>
          <w:lang w:val="en-GB"/>
        </w:rPr>
        <w:t xml:space="preserve">. </w:t>
      </w:r>
      <w:r w:rsidR="00863350" w:rsidRPr="00986A0F">
        <w:rPr>
          <w:lang w:val="en-GB"/>
        </w:rPr>
        <w:t>N</w:t>
      </w:r>
      <w:r w:rsidR="00BC1A20" w:rsidRPr="00986A0F">
        <w:rPr>
          <w:lang w:val="en-GB"/>
        </w:rPr>
        <w:t xml:space="preserve">o agreement on the </w:t>
      </w:r>
      <w:r w:rsidR="00863350" w:rsidRPr="00986A0F">
        <w:rPr>
          <w:lang w:val="en-GB"/>
        </w:rPr>
        <w:t xml:space="preserve">processing </w:t>
      </w:r>
      <w:r w:rsidR="00BC1A20" w:rsidRPr="00986A0F">
        <w:rPr>
          <w:lang w:val="en-GB"/>
        </w:rPr>
        <w:t xml:space="preserve">method </w:t>
      </w:r>
      <w:r w:rsidR="00863350" w:rsidRPr="00986A0F">
        <w:rPr>
          <w:lang w:val="en-GB"/>
        </w:rPr>
        <w:t xml:space="preserve">for AoA was reached </w:t>
      </w:r>
      <w:r w:rsidR="00BC1A20" w:rsidRPr="00986A0F">
        <w:rPr>
          <w:lang w:val="en-GB"/>
        </w:rPr>
        <w:t>in RAN1</w:t>
      </w:r>
      <w:r w:rsidR="00863350" w:rsidRPr="00986A0F">
        <w:rPr>
          <w:lang w:val="en-GB"/>
        </w:rPr>
        <w:t>, however</w:t>
      </w:r>
      <w:r w:rsidR="00BC1A20" w:rsidRPr="00986A0F">
        <w:rPr>
          <w:lang w:val="en-GB"/>
        </w:rPr>
        <w:t>.</w:t>
      </w:r>
      <w:r w:rsidR="006A36A3" w:rsidRPr="00986A0F">
        <w:rPr>
          <w:lang w:val="en-GB"/>
        </w:rPr>
        <w:t xml:space="preserve"> Based on th</w:t>
      </w:r>
      <w:r w:rsidR="004C5B83" w:rsidRPr="00986A0F">
        <w:rPr>
          <w:lang w:val="en-GB"/>
        </w:rPr>
        <w:t>e above</w:t>
      </w:r>
      <w:r w:rsidR="006A36A3" w:rsidRPr="00986A0F">
        <w:rPr>
          <w:lang w:val="en-GB"/>
        </w:rPr>
        <w:t>,</w:t>
      </w:r>
      <w:r w:rsidR="000F2EE5" w:rsidRPr="00986A0F">
        <w:rPr>
          <w:lang w:val="en-GB"/>
        </w:rPr>
        <w:t xml:space="preserve"> </w:t>
      </w:r>
      <w:r w:rsidR="00863350" w:rsidRPr="00986A0F">
        <w:rPr>
          <w:lang w:val="en-GB"/>
        </w:rPr>
        <w:t xml:space="preserve">performance requirements in terms of measurement accuracy </w:t>
      </w:r>
      <w:r w:rsidR="004C5B83" w:rsidRPr="00986A0F">
        <w:rPr>
          <w:lang w:val="en-GB"/>
        </w:rPr>
        <w:t xml:space="preserve">for angular measurements </w:t>
      </w:r>
      <w:r w:rsidR="000F2EE5" w:rsidRPr="00986A0F">
        <w:rPr>
          <w:lang w:val="en-GB"/>
        </w:rPr>
        <w:t>cannot be determined</w:t>
      </w:r>
      <w:r w:rsidR="004C5B83" w:rsidRPr="00986A0F">
        <w:rPr>
          <w:lang w:val="en-GB"/>
        </w:rPr>
        <w:t xml:space="preserve"> straight forward</w:t>
      </w:r>
      <w:r w:rsidR="00863350" w:rsidRPr="00986A0F">
        <w:rPr>
          <w:lang w:val="en-GB"/>
        </w:rPr>
        <w:t>,</w:t>
      </w:r>
      <w:r w:rsidR="006A36A3" w:rsidRPr="00986A0F">
        <w:rPr>
          <w:lang w:val="en-GB"/>
        </w:rPr>
        <w:t xml:space="preserve"> and</w:t>
      </w:r>
      <w:r w:rsidR="00863350" w:rsidRPr="00986A0F">
        <w:rPr>
          <w:lang w:val="en-GB"/>
        </w:rPr>
        <w:t xml:space="preserve"> </w:t>
      </w:r>
      <w:r w:rsidR="000F2EE5" w:rsidRPr="00986A0F">
        <w:rPr>
          <w:lang w:val="en-GB"/>
        </w:rPr>
        <w:t xml:space="preserve">thus, </w:t>
      </w:r>
      <w:r w:rsidR="004C5B83" w:rsidRPr="00986A0F">
        <w:rPr>
          <w:lang w:val="en-GB"/>
        </w:rPr>
        <w:t xml:space="preserve">it is proposed to define merely the details of the reporting granularity and reporting ranges, as proposed by RAN1.  </w:t>
      </w:r>
    </w:p>
    <w:p w14:paraId="07F34DE9" w14:textId="336A6CFD" w:rsidR="00863350" w:rsidRPr="00986A0F" w:rsidRDefault="004C5B83" w:rsidP="00BC1A20">
      <w:pPr>
        <w:rPr>
          <w:lang w:val="en-GB"/>
        </w:rPr>
      </w:pPr>
      <w:r w:rsidRPr="00986A0F">
        <w:rPr>
          <w:lang w:val="en-GB"/>
        </w:rPr>
        <w:t>For instance</w:t>
      </w:r>
      <w:r w:rsidR="0068316F" w:rsidRPr="00986A0F">
        <w:rPr>
          <w:lang w:val="en-GB"/>
        </w:rPr>
        <w:t>,</w:t>
      </w:r>
      <w:r w:rsidRPr="00986A0F">
        <w:rPr>
          <w:lang w:val="en-GB"/>
        </w:rPr>
        <w:t xml:space="preserve"> a variable </w:t>
      </w:r>
      <w:r w:rsidR="0068316F" w:rsidRPr="00986A0F">
        <w:rPr>
          <w:lang w:val="en-GB"/>
        </w:rPr>
        <w:t xml:space="preserve">reporting </w:t>
      </w:r>
      <w:r w:rsidRPr="00986A0F">
        <w:rPr>
          <w:lang w:val="en-GB"/>
        </w:rPr>
        <w:t xml:space="preserve">granularity should be </w:t>
      </w:r>
      <w:r w:rsidR="0068316F" w:rsidRPr="00986A0F">
        <w:rPr>
          <w:lang w:val="en-GB"/>
        </w:rPr>
        <w:t>investigate</w:t>
      </w:r>
      <w:r w:rsidRPr="00986A0F">
        <w:rPr>
          <w:lang w:val="en-GB"/>
        </w:rPr>
        <w:t xml:space="preserve">d </w:t>
      </w:r>
      <w:r w:rsidR="0068316F" w:rsidRPr="00986A0F">
        <w:rPr>
          <w:lang w:val="en-GB"/>
        </w:rPr>
        <w:t xml:space="preserve">for AoA and ZoA </w:t>
      </w:r>
      <w:r w:rsidRPr="00986A0F">
        <w:rPr>
          <w:lang w:val="en-GB"/>
        </w:rPr>
        <w:t>(</w:t>
      </w:r>
      <w:r w:rsidR="0068316F" w:rsidRPr="00986A0F">
        <w:rPr>
          <w:lang w:val="en-GB"/>
        </w:rPr>
        <w:t xml:space="preserve">i.e. </w:t>
      </w:r>
      <w:r w:rsidRPr="00986A0F">
        <w:rPr>
          <w:lang w:val="en-GB"/>
        </w:rPr>
        <w:t xml:space="preserve">lower granularity around antenna main direction, higher granularity </w:t>
      </w:r>
      <w:r w:rsidR="0068316F" w:rsidRPr="00986A0F">
        <w:rPr>
          <w:lang w:val="en-GB"/>
        </w:rPr>
        <w:t>beyond). Reporting ranges for AoA and ZoA depend on deployment items (i.e. sectorization and antenna radiation patterns); related assumptions should be defined by RAN4.</w:t>
      </w:r>
      <w:r w:rsidR="00F82992" w:rsidRPr="00986A0F">
        <w:rPr>
          <w:lang w:val="en-GB"/>
        </w:rPr>
        <w:t xml:space="preserve"> Thus, the following proposal is made.</w:t>
      </w:r>
    </w:p>
    <w:p w14:paraId="7D8AADCC" w14:textId="413BEE92" w:rsidR="0068316F" w:rsidRPr="00986A0F" w:rsidRDefault="0068316F" w:rsidP="0068316F">
      <w:pPr>
        <w:pStyle w:val="RAN4proposal"/>
        <w:ind w:left="1134" w:hanging="1134"/>
      </w:pPr>
      <w:r w:rsidRPr="00986A0F">
        <w:tab/>
        <w:t xml:space="preserve">No AoA and ZoA minimum accuracy requirements will be defined. RAN4 will investigate a variable reporting granularity and the reporting range for both measurement types. </w:t>
      </w:r>
    </w:p>
    <w:p w14:paraId="333C4017" w14:textId="77777777" w:rsidR="0043751D" w:rsidRPr="00986A0F" w:rsidRDefault="0043751D" w:rsidP="0043751D"/>
    <w:p w14:paraId="474A8D49" w14:textId="220693B2" w:rsidR="001C31AC" w:rsidRPr="00986A0F" w:rsidRDefault="004F185B" w:rsidP="004F185B">
      <w:pPr>
        <w:pStyle w:val="RAN4H3"/>
      </w:pPr>
      <w:r w:rsidRPr="00986A0F">
        <w:t>gNB Rx-Tx time difference</w:t>
      </w:r>
    </w:p>
    <w:p w14:paraId="0E05BC6A" w14:textId="40510947" w:rsidR="00021D62" w:rsidRPr="00986A0F" w:rsidRDefault="001C31AC" w:rsidP="002250C2">
      <w:pPr>
        <w:spacing w:after="120"/>
        <w:rPr>
          <w:lang w:val="en-GB"/>
        </w:rPr>
      </w:pPr>
      <w:r w:rsidRPr="00986A0F">
        <w:rPr>
          <w:lang w:val="en-GB"/>
        </w:rPr>
        <w:t xml:space="preserve">For </w:t>
      </w:r>
      <w:r w:rsidR="004F185B" w:rsidRPr="00986A0F">
        <w:rPr>
          <w:lang w:val="en-GB"/>
        </w:rPr>
        <w:t>gNB Rx-Tx time difference</w:t>
      </w:r>
      <w:r w:rsidR="001B1094" w:rsidRPr="00986A0F">
        <w:rPr>
          <w:lang w:val="en-GB"/>
        </w:rPr>
        <w:t xml:space="preserve"> </w:t>
      </w:r>
      <w:r w:rsidR="001B1094" w:rsidRPr="00986A0F">
        <w:rPr>
          <w:szCs w:val="18"/>
          <w:lang w:eastAsia="en-GB"/>
        </w:rPr>
        <w:t>T</w:t>
      </w:r>
      <w:r w:rsidR="001B1094" w:rsidRPr="00986A0F">
        <w:rPr>
          <w:szCs w:val="18"/>
          <w:vertAlign w:val="subscript"/>
          <w:lang w:eastAsia="en-GB"/>
        </w:rPr>
        <w:t>gNB-RX</w:t>
      </w:r>
      <w:r w:rsidR="001B1094" w:rsidRPr="00986A0F">
        <w:rPr>
          <w:szCs w:val="18"/>
          <w:lang w:eastAsia="en-GB"/>
        </w:rPr>
        <w:t xml:space="preserve"> –</w:t>
      </w:r>
      <w:r w:rsidR="001B1094" w:rsidRPr="00986A0F">
        <w:rPr>
          <w:szCs w:val="18"/>
          <w:vertAlign w:val="subscript"/>
          <w:lang w:eastAsia="en-GB"/>
        </w:rPr>
        <w:t xml:space="preserve"> </w:t>
      </w:r>
      <w:r w:rsidR="001B1094" w:rsidRPr="00986A0F">
        <w:rPr>
          <w:szCs w:val="18"/>
          <w:lang w:eastAsia="en-GB"/>
        </w:rPr>
        <w:t>T</w:t>
      </w:r>
      <w:r w:rsidR="001B1094" w:rsidRPr="00986A0F">
        <w:rPr>
          <w:szCs w:val="18"/>
          <w:vertAlign w:val="subscript"/>
          <w:lang w:eastAsia="en-GB"/>
        </w:rPr>
        <w:t>gNB-TX</w:t>
      </w:r>
      <w:r w:rsidRPr="00986A0F">
        <w:rPr>
          <w:lang w:val="en-GB"/>
        </w:rPr>
        <w:t>, the reporting granularity has been fixed</w:t>
      </w:r>
      <w:r w:rsidR="004328F6" w:rsidRPr="00986A0F">
        <w:rPr>
          <w:lang w:val="en-GB"/>
        </w:rPr>
        <w:t xml:space="preserve"> to</w:t>
      </w:r>
      <w:r w:rsidRPr="00986A0F">
        <w:rPr>
          <w:lang w:val="en-GB"/>
        </w:rPr>
        <w:t xml:space="preserve"> </w:t>
      </w:r>
      <w:r w:rsidR="004F185B" w:rsidRPr="00986A0F">
        <w:fldChar w:fldCharType="begin"/>
      </w:r>
      <w:r w:rsidR="004F185B" w:rsidRPr="00986A0F">
        <w:instrText xml:space="preserve"> QUOTE </w:instrText>
      </w:r>
      <w:r w:rsidR="00C97529" w:rsidRPr="00986A0F">
        <w:rPr>
          <w:position w:val="-5"/>
        </w:rPr>
        <w:pict w14:anchorId="2E3B33B7">
          <v:shape id="_x0000_i1029" type="#_x0000_t75" style="width:38.25pt;height:12pt" equationxml="&lt;">
            <v:imagedata r:id="rId8" o:title="" chromakey="white"/>
          </v:shape>
        </w:pict>
      </w:r>
      <w:r w:rsidR="004F185B" w:rsidRPr="00986A0F">
        <w:instrText xml:space="preserve"> </w:instrText>
      </w:r>
      <w:r w:rsidR="004F185B" w:rsidRPr="00986A0F">
        <w:fldChar w:fldCharType="separate"/>
      </w:r>
      <w:r w:rsidR="00C97529" w:rsidRPr="00986A0F">
        <w:rPr>
          <w:position w:val="-5"/>
        </w:rPr>
        <w:pict w14:anchorId="303BC288">
          <v:shape id="_x0000_i1030" type="#_x0000_t75" style="width:38.25pt;height:12pt" equationxml="&lt;">
            <v:imagedata r:id="rId8" o:title="" chromakey="white"/>
          </v:shape>
        </w:pict>
      </w:r>
      <w:r w:rsidR="004F185B" w:rsidRPr="00986A0F">
        <w:fldChar w:fldCharType="end"/>
      </w:r>
      <w:r w:rsidRPr="00986A0F">
        <w:rPr>
          <w:lang w:val="en-GB"/>
        </w:rPr>
        <w:t xml:space="preserve"> by RAN1. This allows accurate reporting for </w:t>
      </w:r>
      <w:r w:rsidR="001B1094" w:rsidRPr="00986A0F">
        <w:rPr>
          <w:lang w:val="en-GB"/>
        </w:rPr>
        <w:t xml:space="preserve">this measurement type, based on the two measurements gNB Rx time </w:t>
      </w:r>
      <w:r w:rsidR="00227E56" w:rsidRPr="00986A0F">
        <w:rPr>
          <w:szCs w:val="18"/>
          <w:lang w:eastAsia="en-GB"/>
        </w:rPr>
        <w:t>T</w:t>
      </w:r>
      <w:r w:rsidR="00227E56" w:rsidRPr="00986A0F">
        <w:rPr>
          <w:szCs w:val="18"/>
          <w:vertAlign w:val="subscript"/>
          <w:lang w:eastAsia="en-GB"/>
        </w:rPr>
        <w:t>gNB-RX</w:t>
      </w:r>
      <w:r w:rsidR="00227E56" w:rsidRPr="00986A0F">
        <w:rPr>
          <w:lang w:val="en-GB"/>
        </w:rPr>
        <w:t xml:space="preserve"> </w:t>
      </w:r>
      <w:r w:rsidR="001B1094" w:rsidRPr="00986A0F">
        <w:rPr>
          <w:lang w:val="en-GB"/>
        </w:rPr>
        <w:t xml:space="preserve">and gNB Tx time </w:t>
      </w:r>
      <w:r w:rsidR="00227E56" w:rsidRPr="00986A0F">
        <w:rPr>
          <w:szCs w:val="18"/>
          <w:lang w:eastAsia="en-GB"/>
        </w:rPr>
        <w:t>T</w:t>
      </w:r>
      <w:r w:rsidR="00227E56" w:rsidRPr="00986A0F">
        <w:rPr>
          <w:szCs w:val="18"/>
          <w:vertAlign w:val="subscript"/>
          <w:lang w:eastAsia="en-GB"/>
        </w:rPr>
        <w:t>gNB-TX</w:t>
      </w:r>
      <w:r w:rsidR="00227E56" w:rsidRPr="00986A0F">
        <w:rPr>
          <w:lang w:val="en-GB"/>
        </w:rPr>
        <w:t xml:space="preserve"> </w:t>
      </w:r>
      <w:r w:rsidR="001B1094" w:rsidRPr="00986A0F">
        <w:rPr>
          <w:lang w:val="en-GB"/>
        </w:rPr>
        <w:t>as defined by RAN1</w:t>
      </w:r>
      <w:r w:rsidR="0058090D" w:rsidRPr="00986A0F">
        <w:rPr>
          <w:lang w:val="en-GB"/>
        </w:rPr>
        <w:t xml:space="preserve"> in TS 38.215</w:t>
      </w:r>
      <w:r w:rsidR="001B1094" w:rsidRPr="00986A0F">
        <w:rPr>
          <w:lang w:val="en-GB"/>
        </w:rPr>
        <w:t xml:space="preserve"> (see Annex):</w:t>
      </w:r>
    </w:p>
    <w:p w14:paraId="202B39E7" w14:textId="77777777" w:rsidR="001B1094" w:rsidRPr="00986A0F" w:rsidRDefault="001B1094" w:rsidP="004328F6">
      <w:pPr>
        <w:pStyle w:val="TAL"/>
        <w:pBdr>
          <w:top w:val="single" w:sz="4" w:space="1" w:color="auto"/>
          <w:left w:val="single" w:sz="4" w:space="4" w:color="auto"/>
          <w:bottom w:val="single" w:sz="4" w:space="1" w:color="auto"/>
          <w:right w:val="single" w:sz="4" w:space="0" w:color="auto"/>
        </w:pBdr>
        <w:ind w:left="284"/>
        <w:rPr>
          <w:szCs w:val="18"/>
          <w:lang w:eastAsia="en-GB"/>
        </w:rPr>
      </w:pPr>
      <w:r w:rsidRPr="00986A0F">
        <w:rPr>
          <w:szCs w:val="18"/>
          <w:lang w:eastAsia="en-GB"/>
        </w:rPr>
        <w:t>T</w:t>
      </w:r>
      <w:r w:rsidRPr="00986A0F">
        <w:rPr>
          <w:szCs w:val="18"/>
          <w:vertAlign w:val="subscript"/>
          <w:lang w:eastAsia="en-GB"/>
        </w:rPr>
        <w:t>gNB-RX</w:t>
      </w:r>
      <w:r w:rsidRPr="00986A0F">
        <w:rPr>
          <w:szCs w:val="18"/>
          <w:lang w:eastAsia="en-GB"/>
        </w:rPr>
        <w:t xml:space="preserve"> is the positioning node received timing of uplink subframe #</w:t>
      </w:r>
      <w:r w:rsidRPr="00986A0F">
        <w:rPr>
          <w:i/>
          <w:szCs w:val="18"/>
          <w:lang w:eastAsia="en-GB"/>
        </w:rPr>
        <w:t>i</w:t>
      </w:r>
      <w:r w:rsidRPr="00986A0F">
        <w:rPr>
          <w:szCs w:val="18"/>
          <w:lang w:eastAsia="en-GB"/>
        </w:rPr>
        <w:t xml:space="preserve"> containing SRS associated with UE, defined by the first detected path in time.</w:t>
      </w:r>
    </w:p>
    <w:p w14:paraId="1CF1344C" w14:textId="7DD747EC" w:rsidR="0058090D" w:rsidRPr="00986A0F" w:rsidRDefault="001B1094" w:rsidP="004328F6">
      <w:pPr>
        <w:pStyle w:val="TAL"/>
        <w:pBdr>
          <w:top w:val="single" w:sz="4" w:space="1" w:color="auto"/>
          <w:left w:val="single" w:sz="4" w:space="4" w:color="auto"/>
          <w:bottom w:val="single" w:sz="4" w:space="1" w:color="auto"/>
          <w:right w:val="single" w:sz="4" w:space="0" w:color="auto"/>
        </w:pBdr>
        <w:ind w:left="284"/>
        <w:rPr>
          <w:szCs w:val="18"/>
          <w:lang w:eastAsia="en-GB"/>
        </w:rPr>
      </w:pPr>
      <w:r w:rsidRPr="00986A0F">
        <w:rPr>
          <w:szCs w:val="18"/>
          <w:lang w:eastAsia="en-GB"/>
        </w:rPr>
        <w:t>T</w:t>
      </w:r>
      <w:r w:rsidRPr="00986A0F">
        <w:rPr>
          <w:szCs w:val="18"/>
          <w:vertAlign w:val="subscript"/>
          <w:lang w:eastAsia="en-GB"/>
        </w:rPr>
        <w:t>gNB-TX</w:t>
      </w:r>
      <w:r w:rsidRPr="00986A0F">
        <w:rPr>
          <w:szCs w:val="18"/>
          <w:lang w:eastAsia="en-GB"/>
        </w:rPr>
        <w:t xml:space="preserve"> is the positioning node transmit timing of downlink subframe #</w:t>
      </w:r>
      <w:r w:rsidRPr="00986A0F">
        <w:rPr>
          <w:rFonts w:cs="Arial"/>
          <w:i/>
        </w:rPr>
        <w:t>j</w:t>
      </w:r>
      <w:r w:rsidRPr="00986A0F">
        <w:rPr>
          <w:rFonts w:cs="Arial"/>
        </w:rPr>
        <w:t xml:space="preserve"> that is closest in time to the subframe #</w:t>
      </w:r>
      <w:r w:rsidRPr="00986A0F">
        <w:rPr>
          <w:rFonts w:cs="Arial"/>
          <w:i/>
        </w:rPr>
        <w:t>i</w:t>
      </w:r>
      <w:r w:rsidRPr="00986A0F">
        <w:rPr>
          <w:rFonts w:cs="Arial"/>
        </w:rPr>
        <w:t xml:space="preserve"> received from the UE</w:t>
      </w:r>
      <w:r w:rsidRPr="00986A0F">
        <w:rPr>
          <w:szCs w:val="18"/>
          <w:lang w:eastAsia="en-GB"/>
        </w:rPr>
        <w:t>.</w:t>
      </w:r>
    </w:p>
    <w:p w14:paraId="46EF1501" w14:textId="093D53F5" w:rsidR="004328F6" w:rsidRPr="00986A0F" w:rsidRDefault="004328F6" w:rsidP="004328F6">
      <w:pPr>
        <w:pStyle w:val="TAL"/>
        <w:pBdr>
          <w:top w:val="single" w:sz="4" w:space="1" w:color="auto"/>
          <w:left w:val="single" w:sz="4" w:space="4" w:color="auto"/>
          <w:bottom w:val="single" w:sz="4" w:space="1" w:color="auto"/>
          <w:right w:val="single" w:sz="4" w:space="0" w:color="auto"/>
        </w:pBdr>
        <w:ind w:left="284"/>
        <w:rPr>
          <w:szCs w:val="18"/>
          <w:lang w:eastAsia="en-GB"/>
        </w:rPr>
      </w:pPr>
      <w:r w:rsidRPr="00986A0F">
        <w:rPr>
          <w:szCs w:val="18"/>
          <w:lang w:eastAsia="en-GB"/>
        </w:rPr>
        <w:t>Multiple SRS resources for positioning can be used to determine the start of one subframe containing SRS.</w:t>
      </w:r>
    </w:p>
    <w:p w14:paraId="0E2DC6AC" w14:textId="5A9143DB" w:rsidR="00E71676" w:rsidRPr="00986A0F" w:rsidRDefault="009D15E4" w:rsidP="002250C2">
      <w:pPr>
        <w:spacing w:before="120" w:after="0"/>
        <w:rPr>
          <w:lang w:val="en-GB"/>
        </w:rPr>
      </w:pPr>
      <w:r w:rsidRPr="00986A0F">
        <w:rPr>
          <w:lang w:val="en-GB"/>
        </w:rPr>
        <w:t>It is noted that a reporting granularity of T</w:t>
      </w:r>
      <w:r w:rsidRPr="00986A0F">
        <w:rPr>
          <w:vertAlign w:val="subscript"/>
          <w:lang w:val="en-GB"/>
        </w:rPr>
        <w:t>c</w:t>
      </w:r>
      <w:r w:rsidRPr="00986A0F">
        <w:rPr>
          <w:lang w:val="en-GB"/>
        </w:rPr>
        <w:t xml:space="preserve"> corresponds to a</w:t>
      </w:r>
      <w:r w:rsidR="00852CE6" w:rsidRPr="00986A0F">
        <w:rPr>
          <w:lang w:val="en-GB"/>
        </w:rPr>
        <w:t xml:space="preserve"> tim</w:t>
      </w:r>
      <w:r w:rsidR="00E71676" w:rsidRPr="00986A0F">
        <w:rPr>
          <w:lang w:val="en-GB"/>
        </w:rPr>
        <w:t>e step</w:t>
      </w:r>
      <w:r w:rsidRPr="00986A0F">
        <w:rPr>
          <w:lang w:val="en-GB"/>
        </w:rPr>
        <w:t xml:space="preserve"> of </w:t>
      </w:r>
      <w:r w:rsidR="00852CE6" w:rsidRPr="00986A0F">
        <w:rPr>
          <w:lang w:val="en-GB"/>
        </w:rPr>
        <w:t xml:space="preserve">0.509 ns </w:t>
      </w:r>
      <w:r w:rsidR="00E71676" w:rsidRPr="00986A0F">
        <w:rPr>
          <w:lang w:val="en-GB"/>
        </w:rPr>
        <w:t xml:space="preserve">and a </w:t>
      </w:r>
      <w:r w:rsidR="000C6598" w:rsidRPr="00986A0F">
        <w:rPr>
          <w:lang w:val="en-GB"/>
        </w:rPr>
        <w:t>radial</w:t>
      </w:r>
      <w:r w:rsidR="00E71676" w:rsidRPr="00986A0F">
        <w:rPr>
          <w:lang w:val="en-GB"/>
        </w:rPr>
        <w:t xml:space="preserve"> uncertainty of 0.</w:t>
      </w:r>
      <w:r w:rsidR="007675A7" w:rsidRPr="00986A0F">
        <w:rPr>
          <w:lang w:val="en-GB"/>
        </w:rPr>
        <w:t>15</w:t>
      </w:r>
      <w:r w:rsidR="00E71676" w:rsidRPr="00986A0F">
        <w:rPr>
          <w:lang w:val="en-GB"/>
        </w:rPr>
        <w:t xml:space="preserve"> m. Thus, this reporting granularity exceeds by far what is required for NR positioning in Rel-16 (see Table 2). </w:t>
      </w:r>
      <w:r w:rsidR="008F7385" w:rsidRPr="00986A0F">
        <w:rPr>
          <w:lang w:val="en-GB"/>
        </w:rPr>
        <w:t xml:space="preserve">Hence it is anticipated that the minimum measurement accuracy will be relaxed versus this reporting uncertainty, both for UE and gNB. It is also noted that for achieving </w:t>
      </w:r>
      <w:r w:rsidR="0043751D" w:rsidRPr="00986A0F">
        <w:rPr>
          <w:lang w:val="en-GB"/>
        </w:rPr>
        <w:t xml:space="preserve">the target </w:t>
      </w:r>
      <w:r w:rsidR="008F7385" w:rsidRPr="00986A0F">
        <w:rPr>
          <w:lang w:val="en-GB"/>
        </w:rPr>
        <w:t>position accuracy, a combination of measurement types</w:t>
      </w:r>
      <w:r w:rsidR="0043751D" w:rsidRPr="00986A0F">
        <w:rPr>
          <w:lang w:val="en-GB"/>
        </w:rPr>
        <w:t xml:space="preserve"> (and different positioning methods) is likely to happen at the Location Server.</w:t>
      </w:r>
    </w:p>
    <w:p w14:paraId="5E1A3699" w14:textId="27ABACDC" w:rsidR="002250C2" w:rsidRPr="00986A0F" w:rsidRDefault="0043751D" w:rsidP="008A4A89">
      <w:pPr>
        <w:rPr>
          <w:lang w:val="en-GB"/>
        </w:rPr>
      </w:pPr>
      <w:r w:rsidRPr="00986A0F">
        <w:rPr>
          <w:lang w:val="en-GB"/>
        </w:rPr>
        <w:t>The</w:t>
      </w:r>
      <w:r w:rsidR="004F185B" w:rsidRPr="00986A0F">
        <w:rPr>
          <w:lang w:val="en-GB"/>
        </w:rPr>
        <w:t xml:space="preserve"> gNB Rx-Tx time difference, used for the RTT positioning method</w:t>
      </w:r>
      <w:r w:rsidR="00227E56" w:rsidRPr="00986A0F">
        <w:rPr>
          <w:lang w:val="en-GB"/>
        </w:rPr>
        <w:t>,</w:t>
      </w:r>
      <w:r w:rsidR="004F185B" w:rsidRPr="00986A0F">
        <w:rPr>
          <w:lang w:val="en-GB"/>
        </w:rPr>
        <w:t xml:space="preserve"> is reported along UE Rx-Tx time difference to the Location Server. Interpretation at the LMF is only sensible, if both measurements have a similar accuracy, i.e. satisfy a given accuracy requirement. Therefore, the specification of RRM performance requirements in terms of minimum accuracy requirements for UE </w:t>
      </w:r>
      <w:r w:rsidR="00227E56" w:rsidRPr="00986A0F">
        <w:rPr>
          <w:lang w:val="en-GB"/>
        </w:rPr>
        <w:t xml:space="preserve">Rx-Tx time </w:t>
      </w:r>
      <w:r w:rsidR="004F185B" w:rsidRPr="00986A0F">
        <w:rPr>
          <w:lang w:val="en-GB"/>
        </w:rPr>
        <w:t xml:space="preserve">and gNB </w:t>
      </w:r>
      <w:r w:rsidR="00227E56" w:rsidRPr="00986A0F">
        <w:rPr>
          <w:lang w:val="en-GB"/>
        </w:rPr>
        <w:t xml:space="preserve">Rx-Tx time </w:t>
      </w:r>
      <w:r w:rsidR="004F185B" w:rsidRPr="00986A0F">
        <w:rPr>
          <w:lang w:val="en-GB"/>
        </w:rPr>
        <w:t xml:space="preserve">will be required. It is noted, that this measurement type could be used in multi-vendor networks. Given that accuracy requirements for gNB Rx-Tx time difference are aligned to those for UE Rx-Tx time difference, it is expected that there is limited impact to gNB implementation. In our view, performance requirements for gNB measurements should be limited to </w:t>
      </w:r>
      <w:r w:rsidR="004F185B" w:rsidRPr="00986A0F">
        <w:t>fixed antenna beams</w:t>
      </w:r>
      <w:r w:rsidR="00227E56" w:rsidRPr="00986A0F">
        <w:t xml:space="preserve"> for simplification purposes. </w:t>
      </w:r>
      <w:r w:rsidR="00A438EA" w:rsidRPr="00986A0F">
        <w:t>In addition, requirements should be derived from the serving cell scenario, i.e. serving cell Ec/No is to be configured, a</w:t>
      </w:r>
      <w:r w:rsidR="00256442" w:rsidRPr="00986A0F">
        <w:t>nd</w:t>
      </w:r>
      <w:r w:rsidR="00A438EA" w:rsidRPr="00986A0F">
        <w:t xml:space="preserve"> no requirements for gNB Rx-Tx time difference </w:t>
      </w:r>
      <w:r w:rsidR="00256442" w:rsidRPr="00986A0F">
        <w:t>are foreseen</w:t>
      </w:r>
      <w:r w:rsidR="00A438EA" w:rsidRPr="00986A0F">
        <w:t xml:space="preserve"> to be defined for neighbor cell UEs</w:t>
      </w:r>
      <w:r w:rsidR="00256442" w:rsidRPr="00986A0F">
        <w:t>, as this would only add testing effort.</w:t>
      </w:r>
      <w:r w:rsidR="008A4A89" w:rsidRPr="00986A0F">
        <w:t xml:space="preserve"> </w:t>
      </w:r>
      <w:r w:rsidR="008A4A89" w:rsidRPr="00986A0F">
        <w:rPr>
          <w:lang w:val="en-GB"/>
        </w:rPr>
        <w:t xml:space="preserve">In our view only semi-persistent SRS transmission mode needs to be considered. </w:t>
      </w:r>
    </w:p>
    <w:p w14:paraId="61F5AF22" w14:textId="2AC6139A" w:rsidR="00F82992" w:rsidRPr="00986A0F" w:rsidRDefault="00227E56" w:rsidP="004F185B">
      <w:r w:rsidRPr="00986A0F">
        <w:t>In addition, RAN</w:t>
      </w:r>
      <w:r w:rsidR="00E71676" w:rsidRPr="00986A0F">
        <w:t xml:space="preserve">1 asks RAN4 to </w:t>
      </w:r>
      <w:r w:rsidRPr="00986A0F">
        <w:t xml:space="preserve">study if a </w:t>
      </w:r>
      <w:r w:rsidR="0029241F" w:rsidRPr="00986A0F">
        <w:t>low</w:t>
      </w:r>
      <w:r w:rsidRPr="00986A0F">
        <w:t xml:space="preserve">er </w:t>
      </w:r>
      <w:r w:rsidR="002250C2" w:rsidRPr="00986A0F">
        <w:t xml:space="preserve">reporting </w:t>
      </w:r>
      <w:r w:rsidR="0029241F" w:rsidRPr="00986A0F">
        <w:t>granularity</w:t>
      </w:r>
      <w:r w:rsidRPr="00986A0F">
        <w:t xml:space="preserve"> of T</w:t>
      </w:r>
      <w:r w:rsidRPr="00986A0F">
        <w:rPr>
          <w:vertAlign w:val="subscript"/>
        </w:rPr>
        <w:t>c</w:t>
      </w:r>
      <w:r w:rsidRPr="00986A0F">
        <w:t>/2 is possible</w:t>
      </w:r>
      <w:r w:rsidR="00E71676" w:rsidRPr="00986A0F">
        <w:t xml:space="preserve"> (</w:t>
      </w:r>
      <w:r w:rsidR="0029241F" w:rsidRPr="00986A0F">
        <w:t xml:space="preserve">this </w:t>
      </w:r>
      <w:r w:rsidR="00F1451C" w:rsidRPr="00986A0F">
        <w:t>corresponds</w:t>
      </w:r>
      <w:r w:rsidR="00E71676" w:rsidRPr="00986A0F">
        <w:t xml:space="preserve"> </w:t>
      </w:r>
      <w:r w:rsidR="00E71676" w:rsidRPr="00986A0F">
        <w:rPr>
          <w:lang w:val="en-GB"/>
        </w:rPr>
        <w:t xml:space="preserve">to a time step of 0.254 ns and a </w:t>
      </w:r>
      <w:r w:rsidR="000C6598" w:rsidRPr="00986A0F">
        <w:rPr>
          <w:lang w:val="en-GB"/>
        </w:rPr>
        <w:t>radial</w:t>
      </w:r>
      <w:r w:rsidR="00E71676" w:rsidRPr="00986A0F">
        <w:rPr>
          <w:lang w:val="en-GB"/>
        </w:rPr>
        <w:t xml:space="preserve"> uncertainty of 0.</w:t>
      </w:r>
      <w:r w:rsidR="007675A7" w:rsidRPr="00986A0F">
        <w:rPr>
          <w:lang w:val="en-GB"/>
        </w:rPr>
        <w:t xml:space="preserve">076 </w:t>
      </w:r>
      <w:r w:rsidR="00E71676" w:rsidRPr="00986A0F">
        <w:rPr>
          <w:lang w:val="en-GB"/>
        </w:rPr>
        <w:t>m</w:t>
      </w:r>
      <w:r w:rsidR="000C363E" w:rsidRPr="00986A0F">
        <w:rPr>
          <w:lang w:val="en-GB"/>
        </w:rPr>
        <w:t>), which</w:t>
      </w:r>
      <w:r w:rsidR="002250C2" w:rsidRPr="00986A0F">
        <w:t xml:space="preserve"> may reduce the number of positioning nodes, used for the position estimate.</w:t>
      </w:r>
      <w:r w:rsidR="00F82992" w:rsidRPr="00986A0F">
        <w:t xml:space="preserve"> Furthermore, as multiple SRS resources can be used and SRS bandwidth will vary </w:t>
      </w:r>
      <w:r w:rsidR="000C363E" w:rsidRPr="00986A0F">
        <w:t>like</w:t>
      </w:r>
      <w:r w:rsidR="00F82992" w:rsidRPr="00986A0F">
        <w:t xml:space="preserve"> for LTE, RAN4 needs to investigate suitable SRS configurations for defining minimum accuracy requirements.</w:t>
      </w:r>
    </w:p>
    <w:p w14:paraId="43C96588" w14:textId="77777777" w:rsidR="004F185B" w:rsidRPr="00986A0F" w:rsidRDefault="004F185B" w:rsidP="004F185B">
      <w:pPr>
        <w:rPr>
          <w:lang w:val="en-GB"/>
        </w:rPr>
      </w:pPr>
      <w:r w:rsidRPr="00986A0F">
        <w:rPr>
          <w:lang w:val="en-GB"/>
        </w:rPr>
        <w:t>Thus, the following proposal is made:</w:t>
      </w:r>
    </w:p>
    <w:p w14:paraId="6E8C2E32" w14:textId="77777777" w:rsidR="00A438EA" w:rsidRPr="00986A0F" w:rsidRDefault="004F185B" w:rsidP="00A438EA">
      <w:pPr>
        <w:pStyle w:val="RAN4proposal"/>
        <w:ind w:left="1134" w:hanging="1134"/>
      </w:pPr>
      <w:r w:rsidRPr="00986A0F">
        <w:tab/>
      </w:r>
      <w:r w:rsidR="00A438EA" w:rsidRPr="00986A0F">
        <w:t xml:space="preserve">a) </w:t>
      </w:r>
      <w:r w:rsidRPr="00986A0F">
        <w:t xml:space="preserve">gNB minimum accuracy requirements </w:t>
      </w:r>
      <w:r w:rsidR="00227E56" w:rsidRPr="00986A0F">
        <w:t xml:space="preserve">for </w:t>
      </w:r>
      <w:r w:rsidR="00227E56" w:rsidRPr="00986A0F">
        <w:rPr>
          <w:lang w:val="en-GB"/>
        </w:rPr>
        <w:t>gNB Rx-Tx time difference</w:t>
      </w:r>
      <w:r w:rsidR="00227E56" w:rsidRPr="00986A0F">
        <w:t xml:space="preserve"> will be defined </w:t>
      </w:r>
      <w:r w:rsidR="00A438EA" w:rsidRPr="00986A0F">
        <w:t xml:space="preserve">for the serving cell UE scenario </w:t>
      </w:r>
      <w:r w:rsidR="00227E56" w:rsidRPr="00986A0F">
        <w:t xml:space="preserve">and </w:t>
      </w:r>
      <w:r w:rsidRPr="00986A0F">
        <w:rPr>
          <w:lang w:val="en-GB"/>
        </w:rPr>
        <w:t>are aligned to those for</w:t>
      </w:r>
      <w:r w:rsidR="00227E56" w:rsidRPr="00986A0F">
        <w:rPr>
          <w:lang w:val="en-GB"/>
        </w:rPr>
        <w:t xml:space="preserve"> UE Rx-TX time difference</w:t>
      </w:r>
      <w:r w:rsidRPr="00986A0F">
        <w:t xml:space="preserve">. </w:t>
      </w:r>
    </w:p>
    <w:p w14:paraId="1F67463A" w14:textId="77777777" w:rsidR="00A438EA" w:rsidRPr="00986A0F" w:rsidRDefault="00A438EA" w:rsidP="00A438EA">
      <w:pPr>
        <w:pStyle w:val="RAN4proposal"/>
        <w:numPr>
          <w:ilvl w:val="0"/>
          <w:numId w:val="0"/>
        </w:numPr>
        <w:ind w:left="1134"/>
      </w:pPr>
      <w:r w:rsidRPr="00986A0F">
        <w:t xml:space="preserve">b) </w:t>
      </w:r>
      <w:r w:rsidR="004F185B" w:rsidRPr="00986A0F">
        <w:t>Performance requirements for gNB measurements are specified for fixed antenna beams only.</w:t>
      </w:r>
      <w:r w:rsidR="002250C2" w:rsidRPr="00986A0F">
        <w:t xml:space="preserve"> </w:t>
      </w:r>
    </w:p>
    <w:p w14:paraId="75889335" w14:textId="77777777" w:rsidR="00A438EA" w:rsidRPr="00986A0F" w:rsidRDefault="00A438EA" w:rsidP="00A438EA">
      <w:pPr>
        <w:pStyle w:val="RAN4proposal"/>
        <w:numPr>
          <w:ilvl w:val="0"/>
          <w:numId w:val="0"/>
        </w:numPr>
        <w:ind w:left="1134"/>
        <w:rPr>
          <w:lang w:val="en-GB"/>
        </w:rPr>
      </w:pPr>
      <w:r w:rsidRPr="00986A0F">
        <w:t xml:space="preserve">c) </w:t>
      </w:r>
      <w:r w:rsidR="002250C2" w:rsidRPr="00986A0F">
        <w:t>RAN4 should study if a higher reporting resolution of T</w:t>
      </w:r>
      <w:r w:rsidR="002250C2" w:rsidRPr="00986A0F">
        <w:rPr>
          <w:vertAlign w:val="subscript"/>
        </w:rPr>
        <w:t>c</w:t>
      </w:r>
      <w:r w:rsidR="002250C2" w:rsidRPr="00986A0F">
        <w:t xml:space="preserve">/2 is possible for gNB </w:t>
      </w:r>
      <w:r w:rsidR="002250C2" w:rsidRPr="00986A0F">
        <w:rPr>
          <w:lang w:val="en-GB"/>
        </w:rPr>
        <w:t>Rx-Tx time difference.</w:t>
      </w:r>
      <w:r w:rsidR="00F82992" w:rsidRPr="00986A0F">
        <w:rPr>
          <w:lang w:val="en-GB"/>
        </w:rPr>
        <w:t xml:space="preserve"> </w:t>
      </w:r>
    </w:p>
    <w:p w14:paraId="1FA3D895" w14:textId="29737F29" w:rsidR="004F185B" w:rsidRPr="00986A0F" w:rsidRDefault="00A438EA" w:rsidP="00A438EA">
      <w:pPr>
        <w:pStyle w:val="RAN4proposal"/>
        <w:numPr>
          <w:ilvl w:val="0"/>
          <w:numId w:val="0"/>
        </w:numPr>
        <w:ind w:left="1134"/>
        <w:rPr>
          <w:lang w:val="en-GB"/>
        </w:rPr>
      </w:pPr>
      <w:r w:rsidRPr="00986A0F">
        <w:rPr>
          <w:lang w:val="en-GB"/>
        </w:rPr>
        <w:t xml:space="preserve">d) </w:t>
      </w:r>
      <w:r w:rsidR="00F82992" w:rsidRPr="00986A0F">
        <w:rPr>
          <w:lang w:val="en-GB"/>
        </w:rPr>
        <w:t>RAN4 needs to investigate suitable SRS configurations in terms of number of SRS resources and SRS bandwidth</w:t>
      </w:r>
      <w:r w:rsidRPr="00986A0F">
        <w:rPr>
          <w:lang w:val="en-GB"/>
        </w:rPr>
        <w:t>, assuming semi-persistent SRS transmission mode,</w:t>
      </w:r>
      <w:r w:rsidR="00F82992" w:rsidRPr="00986A0F">
        <w:rPr>
          <w:lang w:val="en-GB"/>
        </w:rPr>
        <w:t xml:space="preserve"> for defining minimum accuracy requirements.</w:t>
      </w:r>
    </w:p>
    <w:p w14:paraId="4EE20257" w14:textId="77777777" w:rsidR="0043751D" w:rsidRPr="00986A0F" w:rsidRDefault="0043751D" w:rsidP="0043751D">
      <w:pPr>
        <w:rPr>
          <w:lang w:val="en-GB"/>
        </w:rPr>
      </w:pPr>
    </w:p>
    <w:p w14:paraId="6BB891F6" w14:textId="5DFD8EAF" w:rsidR="004F185B" w:rsidRPr="00986A0F" w:rsidRDefault="004F185B" w:rsidP="004F185B">
      <w:pPr>
        <w:pStyle w:val="RAN4H3"/>
      </w:pPr>
      <w:r w:rsidRPr="00986A0F">
        <w:t>RTOA</w:t>
      </w:r>
    </w:p>
    <w:p w14:paraId="1B800030" w14:textId="2AC24491" w:rsidR="004328F6" w:rsidRPr="00986A0F" w:rsidRDefault="004F185B" w:rsidP="004328F6">
      <w:pPr>
        <w:spacing w:after="120"/>
        <w:rPr>
          <w:lang w:val="en-GB"/>
        </w:rPr>
      </w:pPr>
      <w:r w:rsidRPr="00986A0F">
        <w:rPr>
          <w:lang w:val="en-GB"/>
        </w:rPr>
        <w:t xml:space="preserve">For UL RTOA, the reporting granularity </w:t>
      </w:r>
      <w:r w:rsidR="004328F6" w:rsidRPr="00986A0F">
        <w:rPr>
          <w:lang w:val="en-GB"/>
        </w:rPr>
        <w:t xml:space="preserve">has been fixed to </w:t>
      </w:r>
      <w:r w:rsidR="004328F6" w:rsidRPr="00986A0F">
        <w:fldChar w:fldCharType="begin"/>
      </w:r>
      <w:r w:rsidR="004328F6" w:rsidRPr="00986A0F">
        <w:instrText xml:space="preserve"> QUOTE </w:instrText>
      </w:r>
      <w:r w:rsidR="00C97529" w:rsidRPr="00986A0F">
        <w:rPr>
          <w:position w:val="-5"/>
        </w:rPr>
        <w:pict w14:anchorId="5C09BFF3">
          <v:shape id="_x0000_i1031" type="#_x0000_t75" style="width:38.25pt;height:12pt" equationxml="&lt;">
            <v:imagedata r:id="rId8" o:title="" chromakey="white"/>
          </v:shape>
        </w:pict>
      </w:r>
      <w:r w:rsidR="004328F6" w:rsidRPr="00986A0F">
        <w:instrText xml:space="preserve"> </w:instrText>
      </w:r>
      <w:r w:rsidR="004328F6" w:rsidRPr="00986A0F">
        <w:fldChar w:fldCharType="separate"/>
      </w:r>
      <w:r w:rsidR="00C97529" w:rsidRPr="00986A0F">
        <w:rPr>
          <w:position w:val="-5"/>
        </w:rPr>
        <w:pict w14:anchorId="7D15B041">
          <v:shape id="_x0000_i1032" type="#_x0000_t75" style="width:38.25pt;height:12pt" equationxml="&lt;">
            <v:imagedata r:id="rId8" o:title="" chromakey="white"/>
          </v:shape>
        </w:pict>
      </w:r>
      <w:r w:rsidR="004328F6" w:rsidRPr="00986A0F">
        <w:fldChar w:fldCharType="end"/>
      </w:r>
      <w:r w:rsidR="004328F6" w:rsidRPr="00986A0F">
        <w:rPr>
          <w:lang w:val="en-GB"/>
        </w:rPr>
        <w:t xml:space="preserve"> </w:t>
      </w:r>
      <w:r w:rsidRPr="00986A0F">
        <w:rPr>
          <w:lang w:val="en-GB"/>
        </w:rPr>
        <w:t xml:space="preserve">by RAN1. This allows accurate reporting for </w:t>
      </w:r>
      <w:r w:rsidR="004328F6" w:rsidRPr="00986A0F">
        <w:rPr>
          <w:lang w:val="en-GB"/>
        </w:rPr>
        <w:t>this measurement type as defined by RAN1 in TS 38.215 (see Annex):</w:t>
      </w:r>
    </w:p>
    <w:p w14:paraId="79CD4AC2" w14:textId="77777777" w:rsidR="004328F6" w:rsidRPr="00986A0F" w:rsidRDefault="004328F6" w:rsidP="004328F6">
      <w:pPr>
        <w:pStyle w:val="TAL"/>
        <w:pBdr>
          <w:top w:val="single" w:sz="4" w:space="1" w:color="auto"/>
          <w:left w:val="single" w:sz="4" w:space="4" w:color="auto"/>
          <w:bottom w:val="single" w:sz="4" w:space="1" w:color="auto"/>
          <w:right w:val="single" w:sz="4" w:space="4" w:color="auto"/>
        </w:pBdr>
        <w:ind w:left="284"/>
        <w:rPr>
          <w:szCs w:val="18"/>
          <w:lang w:eastAsia="en-GB"/>
        </w:rPr>
      </w:pPr>
      <w:r w:rsidRPr="00986A0F">
        <w:rPr>
          <w:szCs w:val="18"/>
          <w:lang w:eastAsia="en-GB"/>
        </w:rPr>
        <w:t>[The UL Relative Time of Arrival (T</w:t>
      </w:r>
      <w:r w:rsidRPr="00986A0F">
        <w:rPr>
          <w:szCs w:val="18"/>
          <w:vertAlign w:val="subscript"/>
          <w:lang w:eastAsia="en-GB"/>
        </w:rPr>
        <w:t>UL-RTOA</w:t>
      </w:r>
      <w:r w:rsidRPr="00986A0F">
        <w:rPr>
          <w:szCs w:val="18"/>
          <w:lang w:eastAsia="en-GB"/>
        </w:rPr>
        <w:t xml:space="preserve">) is the beginning of subframe </w:t>
      </w:r>
      <w:r w:rsidRPr="00986A0F">
        <w:rPr>
          <w:i/>
          <w:szCs w:val="18"/>
          <w:lang w:eastAsia="en-GB"/>
        </w:rPr>
        <w:t>i</w:t>
      </w:r>
      <w:r w:rsidRPr="00986A0F">
        <w:rPr>
          <w:szCs w:val="18"/>
          <w:lang w:eastAsia="en-GB"/>
        </w:rPr>
        <w:t xml:space="preserve"> containing SRS received in positioning node </w:t>
      </w:r>
      <w:r w:rsidRPr="00986A0F">
        <w:rPr>
          <w:i/>
          <w:szCs w:val="18"/>
          <w:lang w:eastAsia="en-GB"/>
        </w:rPr>
        <w:t>j</w:t>
      </w:r>
      <w:r w:rsidRPr="00986A0F">
        <w:rPr>
          <w:szCs w:val="18"/>
          <w:lang w:eastAsia="en-GB"/>
        </w:rPr>
        <w:t>, relative to the configurable reference time.]</w:t>
      </w:r>
    </w:p>
    <w:p w14:paraId="53B9FDBF" w14:textId="77777777" w:rsidR="004328F6" w:rsidRPr="00986A0F" w:rsidRDefault="004328F6" w:rsidP="004328F6">
      <w:pPr>
        <w:pStyle w:val="TAL"/>
        <w:pBdr>
          <w:top w:val="single" w:sz="4" w:space="1" w:color="auto"/>
          <w:left w:val="single" w:sz="4" w:space="4" w:color="auto"/>
          <w:bottom w:val="single" w:sz="4" w:space="1" w:color="auto"/>
          <w:right w:val="single" w:sz="4" w:space="4" w:color="auto"/>
        </w:pBdr>
        <w:ind w:left="284"/>
        <w:rPr>
          <w:szCs w:val="18"/>
          <w:lang w:eastAsia="en-GB"/>
        </w:rPr>
      </w:pPr>
    </w:p>
    <w:p w14:paraId="2148593D" w14:textId="77777777" w:rsidR="004328F6" w:rsidRPr="00986A0F" w:rsidRDefault="004328F6" w:rsidP="004328F6">
      <w:pPr>
        <w:pStyle w:val="TAL"/>
        <w:pBdr>
          <w:top w:val="single" w:sz="4" w:space="1" w:color="auto"/>
          <w:left w:val="single" w:sz="4" w:space="4" w:color="auto"/>
          <w:bottom w:val="single" w:sz="4" w:space="1" w:color="auto"/>
          <w:right w:val="single" w:sz="4" w:space="4" w:color="auto"/>
        </w:pBdr>
        <w:ind w:left="284"/>
        <w:rPr>
          <w:szCs w:val="18"/>
          <w:lang w:val="en-US" w:eastAsia="en-GB"/>
        </w:rPr>
      </w:pPr>
      <w:r w:rsidRPr="00986A0F">
        <w:rPr>
          <w:szCs w:val="18"/>
          <w:lang w:val="en-US" w:eastAsia="en-GB"/>
        </w:rPr>
        <w:t>Multiple SRS resources for positioning can be used to determine the beginning of one subframe containing SRS received at a positioning node.</w:t>
      </w:r>
    </w:p>
    <w:p w14:paraId="16F7CB92" w14:textId="77777777" w:rsidR="004C04E2" w:rsidRPr="00986A0F" w:rsidRDefault="004C04E2" w:rsidP="00CB0852"/>
    <w:p w14:paraId="7A482DAD" w14:textId="2A3CD489" w:rsidR="00856B05" w:rsidRPr="00986A0F" w:rsidRDefault="00FC049B" w:rsidP="00CB0852">
      <w:pPr>
        <w:rPr>
          <w:lang w:val="en-GB"/>
        </w:rPr>
      </w:pPr>
      <w:r w:rsidRPr="00986A0F">
        <w:rPr>
          <w:lang w:val="en-GB"/>
        </w:rPr>
        <w:t>For UL RTOA, used for UL-TDOA positioning method, we observe that</w:t>
      </w:r>
      <w:r w:rsidR="003854C3" w:rsidRPr="00986A0F">
        <w:rPr>
          <w:lang w:val="en-GB"/>
        </w:rPr>
        <w:t xml:space="preserve"> the relative time of arrival is </w:t>
      </w:r>
      <w:r w:rsidR="00856B05" w:rsidRPr="00986A0F">
        <w:rPr>
          <w:lang w:val="en-GB"/>
        </w:rPr>
        <w:t xml:space="preserve">defined in TS 38.215 in a </w:t>
      </w:r>
      <w:r w:rsidR="00CB0852" w:rsidRPr="00986A0F">
        <w:rPr>
          <w:lang w:val="en-GB"/>
        </w:rPr>
        <w:t xml:space="preserve">similar </w:t>
      </w:r>
      <w:r w:rsidR="00856B05" w:rsidRPr="00986A0F">
        <w:rPr>
          <w:lang w:val="en-GB"/>
        </w:rPr>
        <w:t xml:space="preserve">way as the </w:t>
      </w:r>
      <w:r w:rsidR="003854C3" w:rsidRPr="00986A0F">
        <w:rPr>
          <w:lang w:val="en-GB"/>
        </w:rPr>
        <w:t xml:space="preserve">gNB </w:t>
      </w:r>
      <w:r w:rsidR="00856B05" w:rsidRPr="00986A0F">
        <w:rPr>
          <w:lang w:val="en-GB"/>
        </w:rPr>
        <w:t>Rx-Tx time difference</w:t>
      </w:r>
      <w:r w:rsidR="003854C3" w:rsidRPr="00986A0F">
        <w:rPr>
          <w:lang w:val="en-GB"/>
        </w:rPr>
        <w:t xml:space="preserve">, as both </w:t>
      </w:r>
    </w:p>
    <w:p w14:paraId="08185FF3" w14:textId="1122EB1C" w:rsidR="00856B05" w:rsidRPr="00986A0F" w:rsidRDefault="00856B05" w:rsidP="00856B05">
      <w:pPr>
        <w:pStyle w:val="ListParagraph"/>
        <w:numPr>
          <w:ilvl w:val="0"/>
          <w:numId w:val="41"/>
        </w:numPr>
        <w:rPr>
          <w:lang w:val="en-GB"/>
        </w:rPr>
      </w:pPr>
      <w:r w:rsidRPr="00986A0F">
        <w:rPr>
          <w:lang w:val="en-GB"/>
        </w:rPr>
        <w:t>are based on the same reference signal (UL-SRS, one or multiple resources),</w:t>
      </w:r>
    </w:p>
    <w:p w14:paraId="5B0BCFDB" w14:textId="03A243C1" w:rsidR="00856B05" w:rsidRPr="00986A0F" w:rsidRDefault="00856B05" w:rsidP="00856B05">
      <w:pPr>
        <w:pStyle w:val="ListParagraph"/>
        <w:numPr>
          <w:ilvl w:val="0"/>
          <w:numId w:val="41"/>
        </w:numPr>
        <w:rPr>
          <w:lang w:val="en-GB"/>
        </w:rPr>
      </w:pPr>
      <w:r w:rsidRPr="00986A0F">
        <w:rPr>
          <w:lang w:val="en-GB"/>
        </w:rPr>
        <w:t xml:space="preserve">use the same measurement reference point, </w:t>
      </w:r>
    </w:p>
    <w:p w14:paraId="098014CD" w14:textId="3D1F6578" w:rsidR="00856B05" w:rsidRPr="00986A0F" w:rsidRDefault="00856B05" w:rsidP="00856B05">
      <w:pPr>
        <w:pStyle w:val="ListParagraph"/>
        <w:numPr>
          <w:ilvl w:val="0"/>
          <w:numId w:val="41"/>
        </w:numPr>
        <w:rPr>
          <w:lang w:val="en-GB"/>
        </w:rPr>
      </w:pPr>
      <w:r w:rsidRPr="00986A0F">
        <w:rPr>
          <w:lang w:val="en-GB"/>
        </w:rPr>
        <w:t xml:space="preserve">can be made identical, if the reference time for UL RTOA corresponds to </w:t>
      </w:r>
      <w:r w:rsidRPr="00986A0F">
        <w:rPr>
          <w:szCs w:val="18"/>
          <w:lang w:eastAsia="en-GB"/>
        </w:rPr>
        <w:t>the positioning node transmit timing of downlink subframe #</w:t>
      </w:r>
      <w:r w:rsidRPr="00986A0F">
        <w:rPr>
          <w:rFonts w:cs="Arial"/>
          <w:i/>
        </w:rPr>
        <w:t>j</w:t>
      </w:r>
      <w:r w:rsidRPr="00986A0F">
        <w:rPr>
          <w:rFonts w:cs="Arial"/>
        </w:rPr>
        <w:t>.</w:t>
      </w:r>
    </w:p>
    <w:p w14:paraId="4635132C" w14:textId="77777777" w:rsidR="001A0AD5" w:rsidRPr="00986A0F" w:rsidRDefault="00856B05" w:rsidP="00856B05">
      <w:pPr>
        <w:rPr>
          <w:lang w:val="en-GB"/>
        </w:rPr>
      </w:pPr>
      <w:r w:rsidRPr="00986A0F">
        <w:rPr>
          <w:lang w:val="en-GB"/>
        </w:rPr>
        <w:t xml:space="preserve">For </w:t>
      </w:r>
      <w:r w:rsidR="001A0AD5" w:rsidRPr="00986A0F">
        <w:rPr>
          <w:lang w:val="en-GB"/>
        </w:rPr>
        <w:t xml:space="preserve">the </w:t>
      </w:r>
      <w:r w:rsidRPr="00986A0F">
        <w:rPr>
          <w:lang w:val="en-GB"/>
        </w:rPr>
        <w:t>RRM</w:t>
      </w:r>
      <w:r w:rsidR="001A0AD5" w:rsidRPr="00986A0F">
        <w:rPr>
          <w:lang w:val="en-GB"/>
        </w:rPr>
        <w:t xml:space="preserve"> performance</w:t>
      </w:r>
      <w:r w:rsidRPr="00986A0F">
        <w:rPr>
          <w:lang w:val="en-GB"/>
        </w:rPr>
        <w:t xml:space="preserve"> requirement definition, it is proposed that RTOA is derived in single gNB – single UE configuration with interferer and </w:t>
      </w:r>
      <w:r w:rsidR="00F82992" w:rsidRPr="00986A0F">
        <w:rPr>
          <w:lang w:val="en-GB"/>
        </w:rPr>
        <w:t xml:space="preserve">receiver noise being modelled by AWGN, as for LTE in TS 36.111. Dependency on number of SRS resources (SRS transmissions) and SRS bandwidth will need to be considered. In our view only semi-persistent SRS transmission mode needs to be considered. </w:t>
      </w:r>
    </w:p>
    <w:p w14:paraId="05A8FD26" w14:textId="3732830F" w:rsidR="00341220" w:rsidRPr="00986A0F" w:rsidRDefault="001A0AD5" w:rsidP="00341220">
      <w:pPr>
        <w:rPr>
          <w:lang w:val="en-GB"/>
        </w:rPr>
      </w:pPr>
      <w:r w:rsidRPr="00986A0F">
        <w:rPr>
          <w:lang w:val="en-GB"/>
        </w:rPr>
        <w:t xml:space="preserve">Since the </w:t>
      </w:r>
      <w:proofErr w:type="spellStart"/>
      <w:r w:rsidRPr="00986A0F">
        <w:rPr>
          <w:lang w:val="en-GB"/>
        </w:rPr>
        <w:t>gNB</w:t>
      </w:r>
      <w:proofErr w:type="spellEnd"/>
      <w:r w:rsidRPr="00986A0F">
        <w:rPr>
          <w:lang w:val="en-GB"/>
        </w:rPr>
        <w:t xml:space="preserve"> Rx-Tx time difference and RTOA refer to the same timing measurements and can be made identical, as depicted above, </w:t>
      </w:r>
      <w:r w:rsidR="00341220" w:rsidRPr="00986A0F">
        <w:rPr>
          <w:lang w:val="en-GB"/>
        </w:rPr>
        <w:t>the following proposal is made:</w:t>
      </w:r>
    </w:p>
    <w:p w14:paraId="5342922A" w14:textId="4F809128" w:rsidR="002250C2" w:rsidRPr="00986A0F" w:rsidRDefault="00341220" w:rsidP="0090789C">
      <w:pPr>
        <w:pStyle w:val="RAN4proposal"/>
        <w:ind w:left="1134" w:hanging="1134"/>
      </w:pPr>
      <w:r w:rsidRPr="00986A0F">
        <w:tab/>
      </w:r>
      <w:r w:rsidR="00A438EA" w:rsidRPr="00986A0F">
        <w:t xml:space="preserve">No separate RTOA minimum accuracy requirements will be defined. The same requirement as for </w:t>
      </w:r>
      <w:r w:rsidR="0090789C" w:rsidRPr="00986A0F">
        <w:t xml:space="preserve">gNB </w:t>
      </w:r>
      <w:r w:rsidR="0090789C" w:rsidRPr="00986A0F">
        <w:rPr>
          <w:lang w:val="en-GB"/>
        </w:rPr>
        <w:t>Rx-Tx time difference</w:t>
      </w:r>
      <w:r w:rsidR="0090789C" w:rsidRPr="00986A0F">
        <w:t xml:space="preserve"> applies. </w:t>
      </w:r>
    </w:p>
    <w:p w14:paraId="124D854C" w14:textId="77777777" w:rsidR="0043751D" w:rsidRPr="00986A0F" w:rsidRDefault="0043751D" w:rsidP="0043751D">
      <w:pPr>
        <w:rPr>
          <w:lang w:val="en-GB"/>
        </w:rPr>
      </w:pPr>
    </w:p>
    <w:p w14:paraId="3BEE358B" w14:textId="77777777" w:rsidR="002250C2" w:rsidRPr="00986A0F" w:rsidRDefault="002250C2" w:rsidP="002250C2">
      <w:pPr>
        <w:pStyle w:val="RAN4H3"/>
      </w:pPr>
      <w:r w:rsidRPr="00986A0F">
        <w:t>UL SRS-RSRP</w:t>
      </w:r>
    </w:p>
    <w:p w14:paraId="1E222BD3" w14:textId="4FC1826D" w:rsidR="0090789C" w:rsidRPr="00986A0F" w:rsidRDefault="002250C2" w:rsidP="002250C2">
      <w:pPr>
        <w:rPr>
          <w:lang w:val="en-GB"/>
        </w:rPr>
      </w:pPr>
      <w:r w:rsidRPr="00986A0F">
        <w:rPr>
          <w:lang w:val="en-GB"/>
        </w:rPr>
        <w:t xml:space="preserve">For UL SRS-RSRP, RAN1 has </w:t>
      </w:r>
      <w:r w:rsidR="000C363E" w:rsidRPr="00986A0F">
        <w:rPr>
          <w:lang w:val="en-GB"/>
        </w:rPr>
        <w:t xml:space="preserve">defined this measurement type </w:t>
      </w:r>
      <w:r w:rsidR="000C363E" w:rsidRPr="00986A0F">
        <w:rPr>
          <w:lang w:val="en-GB"/>
        </w:rPr>
        <w:t>in TS 38.215 (see Annex)</w:t>
      </w:r>
      <w:r w:rsidR="000C363E" w:rsidRPr="00986A0F">
        <w:rPr>
          <w:lang w:val="en-GB"/>
        </w:rPr>
        <w:t xml:space="preserve"> </w:t>
      </w:r>
      <w:r w:rsidR="00986A0F" w:rsidRPr="00986A0F">
        <w:rPr>
          <w:lang w:val="en-GB"/>
        </w:rPr>
        <w:t xml:space="preserve">but has </w:t>
      </w:r>
      <w:r w:rsidRPr="00986A0F">
        <w:rPr>
          <w:lang w:val="en-GB"/>
        </w:rPr>
        <w:t xml:space="preserve">not proposed a reporting granularity. </w:t>
      </w:r>
      <w:r w:rsidR="0090789C" w:rsidRPr="00986A0F">
        <w:rPr>
          <w:lang w:val="en-GB"/>
        </w:rPr>
        <w:t xml:space="preserve">Thus, the reporting granularity should be investigated by RAN4, either 1 dB or a value lower should be investigated (1 dB was </w:t>
      </w:r>
      <w:r w:rsidR="007675A7" w:rsidRPr="00986A0F">
        <w:rPr>
          <w:lang w:val="en-GB"/>
        </w:rPr>
        <w:t xml:space="preserve">e.g. </w:t>
      </w:r>
      <w:r w:rsidR="0090789C" w:rsidRPr="00986A0F">
        <w:rPr>
          <w:lang w:val="en-GB"/>
        </w:rPr>
        <w:t xml:space="preserve">mentioned </w:t>
      </w:r>
      <w:r w:rsidR="007675A7" w:rsidRPr="00986A0F">
        <w:rPr>
          <w:lang w:val="en-GB"/>
        </w:rPr>
        <w:t>in [7]</w:t>
      </w:r>
      <w:r w:rsidR="0090789C" w:rsidRPr="00986A0F">
        <w:rPr>
          <w:lang w:val="en-GB"/>
        </w:rPr>
        <w:t>).</w:t>
      </w:r>
      <w:r w:rsidR="00237A68" w:rsidRPr="00986A0F">
        <w:rPr>
          <w:lang w:val="en-GB"/>
        </w:rPr>
        <w:t xml:space="preserve"> In particular for LOS propagation conditions, a reduction below 1 dB is beneficial (1 dB lower RSRP corresponds to 12% larger distance).</w:t>
      </w:r>
    </w:p>
    <w:p w14:paraId="3C88D8A2" w14:textId="246DC2E2" w:rsidR="002250C2" w:rsidRPr="00986A0F" w:rsidRDefault="0090789C" w:rsidP="002250C2">
      <w:pPr>
        <w:rPr>
          <w:lang w:val="en-GB"/>
        </w:rPr>
      </w:pPr>
      <w:r w:rsidRPr="00986A0F">
        <w:rPr>
          <w:lang w:val="en-GB"/>
        </w:rPr>
        <w:t>S</w:t>
      </w:r>
      <w:r w:rsidR="002250C2" w:rsidRPr="00986A0F">
        <w:rPr>
          <w:lang w:val="en-GB"/>
        </w:rPr>
        <w:t xml:space="preserve">ince </w:t>
      </w:r>
      <w:r w:rsidRPr="00986A0F">
        <w:rPr>
          <w:lang w:val="en-GB"/>
        </w:rPr>
        <w:t xml:space="preserve">all </w:t>
      </w:r>
      <w:r w:rsidR="002250C2" w:rsidRPr="00986A0F">
        <w:rPr>
          <w:lang w:val="en-GB"/>
        </w:rPr>
        <w:t xml:space="preserve">positioning methods </w:t>
      </w:r>
      <w:r w:rsidRPr="00986A0F">
        <w:rPr>
          <w:lang w:val="en-GB"/>
        </w:rPr>
        <w:t>may</w:t>
      </w:r>
      <w:r w:rsidR="002250C2" w:rsidRPr="00986A0F">
        <w:rPr>
          <w:lang w:val="en-GB"/>
        </w:rPr>
        <w:t xml:space="preserve"> </w:t>
      </w:r>
      <w:r w:rsidRPr="00986A0F">
        <w:rPr>
          <w:lang w:val="en-GB"/>
        </w:rPr>
        <w:t xml:space="preserve">use </w:t>
      </w:r>
      <w:r w:rsidR="002250C2" w:rsidRPr="00986A0F">
        <w:rPr>
          <w:lang w:val="en-GB"/>
        </w:rPr>
        <w:t>this measurement type</w:t>
      </w:r>
      <w:r w:rsidRPr="00986A0F">
        <w:rPr>
          <w:lang w:val="en-GB"/>
        </w:rPr>
        <w:t xml:space="preserve"> and the UL reference signal is the same as for RTOA and </w:t>
      </w:r>
      <w:r w:rsidRPr="00986A0F">
        <w:t xml:space="preserve">gNB </w:t>
      </w:r>
      <w:r w:rsidRPr="00986A0F">
        <w:rPr>
          <w:lang w:val="en-GB"/>
        </w:rPr>
        <w:t>Rx-Tx time difference measurements, specifying minimum</w:t>
      </w:r>
      <w:r w:rsidR="002250C2" w:rsidRPr="00986A0F">
        <w:rPr>
          <w:lang w:val="en-GB"/>
        </w:rPr>
        <w:t xml:space="preserve"> accuracy </w:t>
      </w:r>
      <w:r w:rsidRPr="00986A0F">
        <w:rPr>
          <w:lang w:val="en-GB"/>
        </w:rPr>
        <w:t>requirement</w:t>
      </w:r>
      <w:r w:rsidR="00352D49" w:rsidRPr="00986A0F">
        <w:rPr>
          <w:lang w:val="en-GB"/>
        </w:rPr>
        <w:t>s</w:t>
      </w:r>
      <w:r w:rsidRPr="00986A0F">
        <w:rPr>
          <w:lang w:val="en-GB"/>
        </w:rPr>
        <w:t xml:space="preserve"> is expected to yield an improvement for all positioning methods. </w:t>
      </w:r>
      <w:r w:rsidR="00352D49" w:rsidRPr="00986A0F">
        <w:rPr>
          <w:lang w:val="en-GB"/>
        </w:rPr>
        <w:t xml:space="preserve">As for </w:t>
      </w:r>
      <w:proofErr w:type="spellStart"/>
      <w:r w:rsidR="00352D49" w:rsidRPr="00986A0F">
        <w:rPr>
          <w:lang w:val="en-GB"/>
        </w:rPr>
        <w:t>gNB</w:t>
      </w:r>
      <w:proofErr w:type="spellEnd"/>
      <w:r w:rsidR="00352D49" w:rsidRPr="00986A0F">
        <w:rPr>
          <w:lang w:val="en-GB"/>
        </w:rPr>
        <w:t xml:space="preserve"> Rx-Tx time difference measurement type, </w:t>
      </w:r>
      <w:r w:rsidR="00352D49" w:rsidRPr="00986A0F">
        <w:t xml:space="preserve">requirements should be derived for UL SRS-RSRP from the serving cell scenario, i.e. serving cell </w:t>
      </w:r>
      <w:proofErr w:type="spellStart"/>
      <w:r w:rsidR="00352D49" w:rsidRPr="00986A0F">
        <w:t>Ec</w:t>
      </w:r>
      <w:proofErr w:type="spellEnd"/>
      <w:r w:rsidR="00352D49" w:rsidRPr="00986A0F">
        <w:t>/No is to be configured, and no requirements for UL SRS-RSRP are foreseen to be defined for neighbor cell UEs, as this would only add testing effort.</w:t>
      </w:r>
      <w:r w:rsidR="008A4A89" w:rsidRPr="00986A0F">
        <w:rPr>
          <w:lang w:val="en-GB"/>
        </w:rPr>
        <w:t xml:space="preserve"> In our view only semi-persistent SRS transmission mode needs to be considered. </w:t>
      </w:r>
    </w:p>
    <w:p w14:paraId="006DC841" w14:textId="77777777" w:rsidR="004328F6" w:rsidRPr="00986A0F" w:rsidRDefault="004328F6" w:rsidP="004328F6">
      <w:pPr>
        <w:rPr>
          <w:lang w:val="en-GB"/>
        </w:rPr>
      </w:pPr>
      <w:r w:rsidRPr="00986A0F">
        <w:rPr>
          <w:lang w:val="en-GB"/>
        </w:rPr>
        <w:t>Thus, the following proposal is made:</w:t>
      </w:r>
    </w:p>
    <w:p w14:paraId="36A79B10" w14:textId="16BCB63D" w:rsidR="0090789C" w:rsidRPr="00986A0F" w:rsidRDefault="004328F6" w:rsidP="00341220">
      <w:pPr>
        <w:pStyle w:val="RAN4proposal"/>
        <w:ind w:left="1134" w:hanging="1134"/>
      </w:pPr>
      <w:r w:rsidRPr="00986A0F">
        <w:tab/>
      </w:r>
      <w:r w:rsidR="0090789C" w:rsidRPr="00986A0F">
        <w:t xml:space="preserve">a) </w:t>
      </w:r>
      <w:r w:rsidRPr="00986A0F">
        <w:t xml:space="preserve">gNB minimum accuracy requirements for </w:t>
      </w:r>
      <w:r w:rsidRPr="00986A0F">
        <w:rPr>
          <w:lang w:val="en-GB"/>
        </w:rPr>
        <w:t>UL SRS-RSRP</w:t>
      </w:r>
      <w:r w:rsidRPr="00986A0F">
        <w:t xml:space="preserve"> will be defined</w:t>
      </w:r>
      <w:r w:rsidR="00352D49" w:rsidRPr="00986A0F">
        <w:t xml:space="preserve"> for the serving cell UE scenario.</w:t>
      </w:r>
    </w:p>
    <w:p w14:paraId="07670A38" w14:textId="77777777" w:rsidR="0090789C" w:rsidRPr="00986A0F" w:rsidRDefault="0090789C" w:rsidP="0090789C">
      <w:pPr>
        <w:pStyle w:val="RAN4proposal"/>
        <w:numPr>
          <w:ilvl w:val="0"/>
          <w:numId w:val="0"/>
        </w:numPr>
        <w:ind w:left="1134"/>
      </w:pPr>
      <w:r w:rsidRPr="00986A0F">
        <w:t xml:space="preserve">b) </w:t>
      </w:r>
      <w:r w:rsidR="004328F6" w:rsidRPr="00986A0F">
        <w:t xml:space="preserve">Performance requirements for gNB measurements are specified for fixed antenna beams only. </w:t>
      </w:r>
    </w:p>
    <w:p w14:paraId="3B1CE449" w14:textId="292BED49" w:rsidR="002250C2" w:rsidRPr="00986A0F" w:rsidRDefault="0090789C" w:rsidP="0090789C">
      <w:pPr>
        <w:pStyle w:val="RAN4proposal"/>
        <w:numPr>
          <w:ilvl w:val="0"/>
          <w:numId w:val="0"/>
        </w:numPr>
        <w:ind w:left="1134"/>
      </w:pPr>
      <w:r w:rsidRPr="00986A0F">
        <w:t xml:space="preserve">c) </w:t>
      </w:r>
      <w:r w:rsidR="004328F6" w:rsidRPr="00986A0F">
        <w:t xml:space="preserve">RAN4 should study if a </w:t>
      </w:r>
      <w:r w:rsidR="00352D49" w:rsidRPr="00986A0F">
        <w:t>low</w:t>
      </w:r>
      <w:r w:rsidR="004328F6" w:rsidRPr="00986A0F">
        <w:t xml:space="preserve">er reporting </w:t>
      </w:r>
      <w:r w:rsidR="00352D49" w:rsidRPr="00986A0F">
        <w:t>granularity</w:t>
      </w:r>
      <w:r w:rsidR="004328F6" w:rsidRPr="00986A0F">
        <w:t xml:space="preserve"> than 1 dB is feasible.</w:t>
      </w:r>
    </w:p>
    <w:p w14:paraId="0B46B661" w14:textId="655FFCE4" w:rsidR="0090789C" w:rsidRPr="00986A0F" w:rsidRDefault="0090789C" w:rsidP="0090789C">
      <w:pPr>
        <w:pStyle w:val="RAN4proposal"/>
        <w:numPr>
          <w:ilvl w:val="0"/>
          <w:numId w:val="0"/>
        </w:numPr>
        <w:ind w:left="1134"/>
        <w:rPr>
          <w:lang w:val="en-GB"/>
        </w:rPr>
      </w:pPr>
      <w:r w:rsidRPr="00986A0F">
        <w:rPr>
          <w:lang w:val="en-GB"/>
        </w:rPr>
        <w:t xml:space="preserve">d) RAN4 needs to investigate suitable </w:t>
      </w:r>
      <w:r w:rsidR="00D52C75" w:rsidRPr="00986A0F">
        <w:rPr>
          <w:lang w:val="en-GB"/>
        </w:rPr>
        <w:t xml:space="preserve">(i.e. UE supported) </w:t>
      </w:r>
      <w:r w:rsidRPr="00986A0F">
        <w:rPr>
          <w:lang w:val="en-GB"/>
        </w:rPr>
        <w:t>SRS configurations in terms of number of SRS resources and SRS bandwidth, assuming semi-persistent SRS transmission mode, for defining minimum accuracy requirements</w:t>
      </w:r>
      <w:r w:rsidR="00352D49" w:rsidRPr="00986A0F">
        <w:rPr>
          <w:lang w:val="en-GB"/>
        </w:rPr>
        <w:t xml:space="preserve"> </w:t>
      </w:r>
      <w:r w:rsidR="00352D49" w:rsidRPr="00986A0F">
        <w:t xml:space="preserve">for </w:t>
      </w:r>
      <w:r w:rsidR="00352D49" w:rsidRPr="00986A0F">
        <w:rPr>
          <w:lang w:val="en-GB"/>
        </w:rPr>
        <w:t>UL SRS-RSRP</w:t>
      </w:r>
      <w:r w:rsidRPr="00986A0F">
        <w:rPr>
          <w:lang w:val="en-GB"/>
        </w:rPr>
        <w:t>.</w:t>
      </w:r>
    </w:p>
    <w:p w14:paraId="5EC3FD92" w14:textId="77777777" w:rsidR="0043751D" w:rsidRPr="00986A0F" w:rsidRDefault="0043751D" w:rsidP="0043751D">
      <w:pPr>
        <w:rPr>
          <w:lang w:val="en-GB"/>
        </w:rPr>
      </w:pPr>
    </w:p>
    <w:p w14:paraId="3C748842" w14:textId="36657C6A" w:rsidR="003F5D0F" w:rsidRPr="00986A0F" w:rsidRDefault="003F5D0F" w:rsidP="003F5D0F">
      <w:pPr>
        <w:pStyle w:val="RAN4H2"/>
        <w:rPr>
          <w:lang w:val="en-GB"/>
        </w:rPr>
      </w:pPr>
      <w:r w:rsidRPr="00986A0F">
        <w:rPr>
          <w:lang w:val="en-GB"/>
        </w:rPr>
        <w:t xml:space="preserve">Applicability to </w:t>
      </w:r>
      <w:r w:rsidR="002250C2" w:rsidRPr="00986A0F">
        <w:rPr>
          <w:lang w:val="en-GB"/>
        </w:rPr>
        <w:t>frequency bands</w:t>
      </w:r>
    </w:p>
    <w:p w14:paraId="49735413" w14:textId="77777777" w:rsidR="00EF389F" w:rsidRPr="00986A0F" w:rsidRDefault="00EF389F" w:rsidP="00EF389F">
      <w:pPr>
        <w:rPr>
          <w:iCs/>
          <w:szCs w:val="18"/>
        </w:rPr>
      </w:pPr>
      <w:r w:rsidRPr="00986A0F">
        <w:rPr>
          <w:iCs/>
          <w:szCs w:val="18"/>
        </w:rPr>
        <w:t>Achievable performance depends on the measurement bandwidth, thus gNB measurement performance for FR1 and FR2 is expected to be different.</w:t>
      </w:r>
    </w:p>
    <w:p w14:paraId="5BB7E4F5" w14:textId="0A9B9415" w:rsidR="00F82992" w:rsidRPr="00986A0F" w:rsidRDefault="00EF389F" w:rsidP="00F82992">
      <w:pPr>
        <w:pStyle w:val="RAN4proposal"/>
        <w:spacing w:after="160"/>
        <w:ind w:left="1134" w:hanging="1134"/>
        <w:rPr>
          <w:lang w:val="en-GB"/>
        </w:rPr>
      </w:pPr>
      <w:r w:rsidRPr="00986A0F">
        <w:tab/>
        <w:t xml:space="preserve">Different performance requirements </w:t>
      </w:r>
      <w:r w:rsidR="00136333" w:rsidRPr="00986A0F">
        <w:t xml:space="preserve">for NR positioning </w:t>
      </w:r>
      <w:r w:rsidRPr="00986A0F">
        <w:t>for BS types operating in FR1 and FR2 are envisaged</w:t>
      </w:r>
      <w:r w:rsidRPr="00986A0F">
        <w:rPr>
          <w:lang w:val="en-GB"/>
        </w:rPr>
        <w:t>.</w:t>
      </w:r>
    </w:p>
    <w:p w14:paraId="3FDCF414" w14:textId="77777777" w:rsidR="00CD7492" w:rsidRPr="00986A0F" w:rsidRDefault="00CD7492" w:rsidP="00A37002">
      <w:pPr>
        <w:pStyle w:val="RAN4H1"/>
      </w:pPr>
      <w:r w:rsidRPr="00986A0F">
        <w:t>Conclusion</w:t>
      </w:r>
    </w:p>
    <w:p w14:paraId="1A8C67AE" w14:textId="73B942E5" w:rsidR="00971AF1" w:rsidRPr="00986A0F" w:rsidRDefault="0098494A" w:rsidP="00211053">
      <w:pPr>
        <w:rPr>
          <w:lang w:val="en-GB"/>
        </w:rPr>
      </w:pPr>
      <w:r w:rsidRPr="00986A0F">
        <w:rPr>
          <w:lang w:val="en-GB"/>
        </w:rPr>
        <w:t xml:space="preserve">This contribution </w:t>
      </w:r>
      <w:r w:rsidR="008F7385" w:rsidRPr="00986A0F">
        <w:rPr>
          <w:lang w:val="en-GB"/>
        </w:rPr>
        <w:t xml:space="preserve">has discussed </w:t>
      </w:r>
      <w:r w:rsidR="00125A5F" w:rsidRPr="00986A0F">
        <w:rPr>
          <w:rFonts w:eastAsia="Calibri" w:cs="Times New Roman"/>
          <w:szCs w:val="20"/>
          <w:lang w:val="en-GB"/>
        </w:rPr>
        <w:t xml:space="preserve">gNB measurement requirements </w:t>
      </w:r>
      <w:r w:rsidR="007A3695" w:rsidRPr="00986A0F">
        <w:rPr>
          <w:rFonts w:eastAsia="Calibri" w:cs="Times New Roman"/>
          <w:szCs w:val="20"/>
          <w:lang w:val="en-GB"/>
        </w:rPr>
        <w:t>for NR positioning</w:t>
      </w:r>
      <w:r w:rsidR="00681DD5" w:rsidRPr="00986A0F">
        <w:rPr>
          <w:rFonts w:eastAsia="Calibri" w:cs="Times New Roman"/>
          <w:szCs w:val="20"/>
          <w:lang w:val="en-GB"/>
        </w:rPr>
        <w:t xml:space="preserve">. </w:t>
      </w:r>
      <w:r w:rsidRPr="00986A0F">
        <w:rPr>
          <w:lang w:val="en-GB"/>
        </w:rPr>
        <w:t xml:space="preserve">It is proposed </w:t>
      </w:r>
      <w:r w:rsidR="008F7385" w:rsidRPr="00986A0F">
        <w:rPr>
          <w:lang w:val="en-GB"/>
        </w:rPr>
        <w:t xml:space="preserve">to proceed along option 1 and </w:t>
      </w:r>
      <w:r w:rsidRPr="00986A0F">
        <w:rPr>
          <w:lang w:val="en-GB"/>
        </w:rPr>
        <w:t>agree the following proposal</w:t>
      </w:r>
      <w:r w:rsidR="00681DD5" w:rsidRPr="00986A0F">
        <w:rPr>
          <w:lang w:val="en-GB"/>
        </w:rPr>
        <w:t>s</w:t>
      </w:r>
      <w:r w:rsidRPr="00986A0F">
        <w:rPr>
          <w:lang w:val="en-GB"/>
        </w:rPr>
        <w:t>:</w:t>
      </w:r>
    </w:p>
    <w:p w14:paraId="17722B78" w14:textId="77777777" w:rsidR="00971AF1" w:rsidRPr="00986A0F" w:rsidRDefault="00FA02D2" w:rsidP="008F7385">
      <w:pPr>
        <w:pStyle w:val="RAN4Proposal0"/>
        <w:numPr>
          <w:ilvl w:val="0"/>
          <w:numId w:val="32"/>
        </w:numPr>
        <w:ind w:left="1134" w:hanging="1134"/>
        <w:contextualSpacing w:val="0"/>
        <w:rPr>
          <w:color w:val="000000" w:themeColor="text1"/>
        </w:rPr>
      </w:pPr>
      <w:r w:rsidRPr="00986A0F">
        <w:rPr>
          <w:color w:val="000000" w:themeColor="text1"/>
        </w:rPr>
        <w:t>gNB requirements for NR positioning are optional</w:t>
      </w:r>
      <w:r w:rsidR="00971AF1" w:rsidRPr="00986A0F">
        <w:rPr>
          <w:color w:val="000000" w:themeColor="text1"/>
        </w:rPr>
        <w:t xml:space="preserve">. </w:t>
      </w:r>
    </w:p>
    <w:p w14:paraId="3BDDA86E" w14:textId="4F84A8CA" w:rsidR="00F1451C" w:rsidRPr="00986A0F" w:rsidRDefault="00F1451C" w:rsidP="008F7385">
      <w:pPr>
        <w:pStyle w:val="RAN4Proposal0"/>
        <w:ind w:left="1134" w:hanging="1134"/>
        <w:contextualSpacing w:val="0"/>
        <w:rPr>
          <w:color w:val="000000" w:themeColor="text1"/>
        </w:rPr>
      </w:pPr>
      <w:r w:rsidRPr="00986A0F">
        <w:rPr>
          <w:color w:val="000000" w:themeColor="text1"/>
        </w:rPr>
        <w:t xml:space="preserve">No AoA and ZoA minimum accuracy requirements will be </w:t>
      </w:r>
      <w:r w:rsidR="008F7385" w:rsidRPr="00986A0F">
        <w:rPr>
          <w:color w:val="000000" w:themeColor="text1"/>
        </w:rPr>
        <w:t>specifi</w:t>
      </w:r>
      <w:r w:rsidRPr="00986A0F">
        <w:rPr>
          <w:color w:val="000000" w:themeColor="text1"/>
        </w:rPr>
        <w:t xml:space="preserve">ed. RAN4 will investigate a variable reporting granularity and the reporting range for both measurement types. </w:t>
      </w:r>
    </w:p>
    <w:p w14:paraId="0C2B3D8A" w14:textId="6F7CFACC" w:rsidR="00F1451C" w:rsidRPr="00986A0F" w:rsidRDefault="00F1451C" w:rsidP="008F7385">
      <w:pPr>
        <w:pStyle w:val="RAN4Proposal0"/>
        <w:spacing w:after="80"/>
        <w:ind w:left="1134" w:hanging="1134"/>
        <w:contextualSpacing w:val="0"/>
        <w:rPr>
          <w:color w:val="000000" w:themeColor="text1"/>
        </w:rPr>
      </w:pPr>
      <w:r w:rsidRPr="00986A0F">
        <w:rPr>
          <w:color w:val="000000" w:themeColor="text1"/>
        </w:rPr>
        <w:t xml:space="preserve">a) gNB minimum accuracy requirements for gNB Rx-Tx time difference will be defined for the serving cell UE scenario and are aligned to those for UE Rx-TX time difference. </w:t>
      </w:r>
    </w:p>
    <w:p w14:paraId="71E48BF4" w14:textId="77777777" w:rsidR="00F1451C" w:rsidRPr="00986A0F" w:rsidRDefault="00F1451C" w:rsidP="008F7385">
      <w:pPr>
        <w:pStyle w:val="RAN4proposal"/>
        <w:numPr>
          <w:ilvl w:val="0"/>
          <w:numId w:val="0"/>
        </w:numPr>
        <w:spacing w:after="80"/>
        <w:ind w:left="1134"/>
        <w:rPr>
          <w:color w:val="000000" w:themeColor="text1"/>
        </w:rPr>
      </w:pPr>
      <w:r w:rsidRPr="00986A0F">
        <w:rPr>
          <w:color w:val="000000" w:themeColor="text1"/>
        </w:rPr>
        <w:t xml:space="preserve">b) Performance requirements for gNB measurements are specified for fixed antenna beams only. </w:t>
      </w:r>
    </w:p>
    <w:p w14:paraId="67DA1204" w14:textId="77777777" w:rsidR="00F1451C" w:rsidRPr="00986A0F" w:rsidRDefault="00F1451C" w:rsidP="008F7385">
      <w:pPr>
        <w:pStyle w:val="RAN4proposal"/>
        <w:numPr>
          <w:ilvl w:val="0"/>
          <w:numId w:val="0"/>
        </w:numPr>
        <w:spacing w:after="80"/>
        <w:ind w:left="1134"/>
        <w:rPr>
          <w:color w:val="000000" w:themeColor="text1"/>
          <w:lang w:val="en-GB"/>
        </w:rPr>
      </w:pPr>
      <w:r w:rsidRPr="00986A0F">
        <w:rPr>
          <w:color w:val="000000" w:themeColor="text1"/>
        </w:rPr>
        <w:t>c) RAN4 should study if a higher reporting resolution of T</w:t>
      </w:r>
      <w:r w:rsidRPr="00986A0F">
        <w:rPr>
          <w:color w:val="000000" w:themeColor="text1"/>
          <w:vertAlign w:val="subscript"/>
        </w:rPr>
        <w:t>c</w:t>
      </w:r>
      <w:r w:rsidRPr="00986A0F">
        <w:rPr>
          <w:color w:val="000000" w:themeColor="text1"/>
        </w:rPr>
        <w:t xml:space="preserve">/2 is possible for gNB </w:t>
      </w:r>
      <w:r w:rsidRPr="00986A0F">
        <w:rPr>
          <w:color w:val="000000" w:themeColor="text1"/>
          <w:lang w:val="en-GB"/>
        </w:rPr>
        <w:t xml:space="preserve">Rx-Tx time difference. </w:t>
      </w:r>
    </w:p>
    <w:p w14:paraId="33F1FF64" w14:textId="77777777" w:rsidR="00F1451C" w:rsidRPr="00986A0F" w:rsidRDefault="00F1451C" w:rsidP="008F7385">
      <w:pPr>
        <w:pStyle w:val="RAN4proposal"/>
        <w:numPr>
          <w:ilvl w:val="0"/>
          <w:numId w:val="0"/>
        </w:numPr>
        <w:spacing w:after="160"/>
        <w:ind w:left="1134"/>
        <w:rPr>
          <w:color w:val="000000" w:themeColor="text1"/>
        </w:rPr>
      </w:pPr>
      <w:r w:rsidRPr="00986A0F">
        <w:rPr>
          <w:color w:val="000000" w:themeColor="text1"/>
          <w:lang w:val="en-GB"/>
        </w:rPr>
        <w:t>d) RAN4 needs to investigate suitable SRS configurations in terms of number of SRS resources and SRS bandwidth, assuming semi-persistent SRS transmission mode, for defining minimum accuracy requirements.</w:t>
      </w:r>
    </w:p>
    <w:p w14:paraId="30A1E321" w14:textId="37DC7831" w:rsidR="008F7385" w:rsidRPr="00986A0F" w:rsidRDefault="00F1451C" w:rsidP="008F7385">
      <w:pPr>
        <w:pStyle w:val="RAN4Proposal0"/>
        <w:ind w:left="1134" w:hanging="1134"/>
        <w:contextualSpacing w:val="0"/>
        <w:rPr>
          <w:rStyle w:val="RAN4ProposalChar"/>
          <w:b/>
          <w:color w:val="000000" w:themeColor="text1"/>
        </w:rPr>
      </w:pPr>
      <w:r w:rsidRPr="00986A0F">
        <w:rPr>
          <w:color w:val="000000" w:themeColor="text1"/>
        </w:rPr>
        <w:t xml:space="preserve">No separate RTOA minimum accuracy requirements will be </w:t>
      </w:r>
      <w:r w:rsidR="008F7385" w:rsidRPr="00986A0F">
        <w:rPr>
          <w:color w:val="000000" w:themeColor="text1"/>
        </w:rPr>
        <w:t>specifi</w:t>
      </w:r>
      <w:r w:rsidRPr="00986A0F">
        <w:rPr>
          <w:color w:val="000000" w:themeColor="text1"/>
        </w:rPr>
        <w:t>ed. The same requirement as for gNB Rx-Tx time difference applies.</w:t>
      </w:r>
    </w:p>
    <w:p w14:paraId="2C6A91E6" w14:textId="14171153" w:rsidR="00F1451C" w:rsidRPr="00986A0F" w:rsidRDefault="00F1451C" w:rsidP="008F7385">
      <w:pPr>
        <w:pStyle w:val="RAN4Proposal0"/>
        <w:spacing w:after="80"/>
        <w:ind w:left="1134" w:hanging="1134"/>
        <w:contextualSpacing w:val="0"/>
        <w:rPr>
          <w:rStyle w:val="RAN4ProposalChar"/>
          <w:b/>
          <w:color w:val="000000" w:themeColor="text1"/>
        </w:rPr>
      </w:pPr>
      <w:r w:rsidRPr="00986A0F">
        <w:rPr>
          <w:rStyle w:val="RAN4ProposalChar"/>
          <w:b/>
          <w:color w:val="000000" w:themeColor="text1"/>
        </w:rPr>
        <w:t>a) gNB minimum accuracy requirements for UL SRS-RSRP will be defined</w:t>
      </w:r>
      <w:r w:rsidR="00352D49" w:rsidRPr="00986A0F">
        <w:rPr>
          <w:rStyle w:val="RAN4ProposalChar"/>
          <w:b/>
          <w:color w:val="000000" w:themeColor="text1"/>
        </w:rPr>
        <w:t xml:space="preserve"> </w:t>
      </w:r>
      <w:r w:rsidR="00352D49" w:rsidRPr="00986A0F">
        <w:rPr>
          <w:color w:val="000000" w:themeColor="text1"/>
        </w:rPr>
        <w:t>for the serving cell UE scenario</w:t>
      </w:r>
      <w:r w:rsidRPr="00986A0F">
        <w:rPr>
          <w:rStyle w:val="RAN4ProposalChar"/>
          <w:b/>
          <w:color w:val="000000" w:themeColor="text1"/>
        </w:rPr>
        <w:t xml:space="preserve">. </w:t>
      </w:r>
    </w:p>
    <w:p w14:paraId="0F6BDE8D" w14:textId="77777777" w:rsidR="00F1451C" w:rsidRPr="00986A0F" w:rsidRDefault="00F1451C" w:rsidP="008F7385">
      <w:pPr>
        <w:pStyle w:val="RAN4Proposal0"/>
        <w:numPr>
          <w:ilvl w:val="0"/>
          <w:numId w:val="0"/>
        </w:numPr>
        <w:spacing w:after="80"/>
        <w:ind w:left="1134"/>
        <w:contextualSpacing w:val="0"/>
        <w:rPr>
          <w:rStyle w:val="RAN4ProposalChar"/>
          <w:b/>
          <w:color w:val="000000" w:themeColor="text1"/>
        </w:rPr>
      </w:pPr>
      <w:r w:rsidRPr="00986A0F">
        <w:rPr>
          <w:rStyle w:val="RAN4ProposalChar"/>
          <w:b/>
          <w:color w:val="000000" w:themeColor="text1"/>
        </w:rPr>
        <w:t xml:space="preserve">b) Performance requirements for gNB measurements are specified for fixed antenna beams only. </w:t>
      </w:r>
    </w:p>
    <w:p w14:paraId="38459154" w14:textId="313B15F4" w:rsidR="00F1451C" w:rsidRPr="00986A0F" w:rsidRDefault="00F1451C" w:rsidP="008F7385">
      <w:pPr>
        <w:pStyle w:val="RAN4Proposal0"/>
        <w:numPr>
          <w:ilvl w:val="0"/>
          <w:numId w:val="0"/>
        </w:numPr>
        <w:spacing w:after="80"/>
        <w:ind w:left="1134"/>
        <w:contextualSpacing w:val="0"/>
        <w:rPr>
          <w:rStyle w:val="RAN4ProposalChar"/>
          <w:b/>
          <w:color w:val="000000" w:themeColor="text1"/>
        </w:rPr>
      </w:pPr>
      <w:r w:rsidRPr="00986A0F">
        <w:rPr>
          <w:rStyle w:val="RAN4ProposalChar"/>
          <w:b/>
          <w:color w:val="000000" w:themeColor="text1"/>
        </w:rPr>
        <w:t xml:space="preserve">c) RAN4 should study if a </w:t>
      </w:r>
      <w:r w:rsidR="00352D49" w:rsidRPr="00986A0F">
        <w:rPr>
          <w:color w:val="000000" w:themeColor="text1"/>
        </w:rPr>
        <w:t xml:space="preserve">lower reporting granularity </w:t>
      </w:r>
      <w:r w:rsidRPr="00986A0F">
        <w:rPr>
          <w:rStyle w:val="RAN4ProposalChar"/>
          <w:b/>
          <w:color w:val="000000" w:themeColor="text1"/>
        </w:rPr>
        <w:t>than 1 dB is feasible.</w:t>
      </w:r>
    </w:p>
    <w:p w14:paraId="7C29E5C2" w14:textId="42C37DD4" w:rsidR="008F7385" w:rsidRPr="00986A0F" w:rsidRDefault="00F1451C" w:rsidP="008F7385">
      <w:pPr>
        <w:pStyle w:val="RAN4Proposal0"/>
        <w:numPr>
          <w:ilvl w:val="0"/>
          <w:numId w:val="0"/>
        </w:numPr>
        <w:ind w:left="1134"/>
        <w:contextualSpacing w:val="0"/>
        <w:rPr>
          <w:color w:val="000000" w:themeColor="text1"/>
        </w:rPr>
      </w:pPr>
      <w:r w:rsidRPr="00986A0F">
        <w:rPr>
          <w:rStyle w:val="RAN4ProposalChar"/>
          <w:b/>
          <w:color w:val="000000" w:themeColor="text1"/>
        </w:rPr>
        <w:t>d) RAN4 needs to investigate suitable (i.e. UE supported) SRS configurations in terms of number of SRS resources and SRS bandwidth, assuming semi-persistent SRS transmission mode, for defining minimum accuracy requirements.</w:t>
      </w:r>
    </w:p>
    <w:p w14:paraId="1E66DBC3" w14:textId="01D9491B" w:rsidR="00EF389F" w:rsidRPr="00986A0F" w:rsidRDefault="008F7385" w:rsidP="008F7385">
      <w:pPr>
        <w:pStyle w:val="RAN4Proposal0"/>
        <w:ind w:left="1134" w:hanging="1134"/>
        <w:contextualSpacing w:val="0"/>
        <w:rPr>
          <w:color w:val="000000" w:themeColor="text1"/>
        </w:rPr>
      </w:pPr>
      <w:r w:rsidRPr="00986A0F">
        <w:rPr>
          <w:color w:val="000000" w:themeColor="text1"/>
        </w:rPr>
        <w:t>Different performance requirements for NR positioning for BS types operating in FR1 and FR2 are envisaged.</w:t>
      </w:r>
    </w:p>
    <w:p w14:paraId="6B0983B5" w14:textId="77777777" w:rsidR="003B659E" w:rsidRPr="00986A0F" w:rsidRDefault="003B659E" w:rsidP="0008612A">
      <w:pPr>
        <w:pStyle w:val="RAN4H1"/>
      </w:pPr>
      <w:r w:rsidRPr="00986A0F">
        <w:t>References</w:t>
      </w:r>
    </w:p>
    <w:p w14:paraId="670E959C" w14:textId="77777777" w:rsidR="00A5311A" w:rsidRPr="00986A0F" w:rsidRDefault="00C130C2" w:rsidP="00971AF1">
      <w:pPr>
        <w:pStyle w:val="ListParagraph"/>
        <w:numPr>
          <w:ilvl w:val="0"/>
          <w:numId w:val="1"/>
        </w:numPr>
        <w:ind w:left="357" w:hanging="357"/>
        <w:rPr>
          <w:rFonts w:eastAsia="Times New Roman" w:cs="Times New Roman"/>
          <w:color w:val="000000" w:themeColor="text1"/>
          <w:szCs w:val="20"/>
          <w:lang w:val="en-GB"/>
        </w:rPr>
      </w:pPr>
      <w:r w:rsidRPr="00986A0F">
        <w:rPr>
          <w:rFonts w:eastAsia="Times New Roman" w:cs="Times New Roman"/>
          <w:color w:val="000000" w:themeColor="text1"/>
          <w:szCs w:val="20"/>
          <w:lang w:val="en-GB"/>
        </w:rPr>
        <w:t xml:space="preserve">RP-191156, "Revised WID: NR Positioning Support", </w:t>
      </w:r>
      <w:r w:rsidR="007C312C" w:rsidRPr="00986A0F">
        <w:rPr>
          <w:rFonts w:eastAsia="Times New Roman" w:cs="Times New Roman"/>
          <w:color w:val="000000" w:themeColor="text1"/>
          <w:szCs w:val="20"/>
          <w:lang w:val="en-GB"/>
        </w:rPr>
        <w:t xml:space="preserve">source: </w:t>
      </w:r>
      <w:r w:rsidRPr="00986A0F">
        <w:rPr>
          <w:rFonts w:eastAsia="Times New Roman" w:cs="Times New Roman"/>
          <w:color w:val="000000" w:themeColor="text1"/>
          <w:szCs w:val="20"/>
          <w:lang w:val="en-GB"/>
        </w:rPr>
        <w:t>Intel, Ericsson</w:t>
      </w:r>
    </w:p>
    <w:p w14:paraId="358E8060" w14:textId="270433E3" w:rsidR="00A5311A" w:rsidRPr="00986A0F"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szCs w:val="20"/>
          <w:lang w:val="en-GB"/>
        </w:rPr>
      </w:pPr>
      <w:r w:rsidRPr="00986A0F">
        <w:rPr>
          <w:rFonts w:eastAsia="Times New Roman" w:cs="Times New Roman"/>
          <w:szCs w:val="20"/>
          <w:lang w:val="en-GB"/>
        </w:rPr>
        <w:t>R4-19</w:t>
      </w:r>
      <w:r w:rsidR="005F7C3A" w:rsidRPr="00986A0F">
        <w:rPr>
          <w:rFonts w:eastAsia="Times New Roman" w:cs="Times New Roman"/>
          <w:szCs w:val="20"/>
          <w:lang w:val="en-GB"/>
        </w:rPr>
        <w:t>15854</w:t>
      </w:r>
      <w:r w:rsidRPr="00986A0F">
        <w:rPr>
          <w:rFonts w:eastAsia="Times New Roman" w:cs="Times New Roman"/>
          <w:szCs w:val="20"/>
          <w:lang w:val="en-GB"/>
        </w:rPr>
        <w:t xml:space="preserve">, </w:t>
      </w:r>
      <w:r w:rsidRPr="00986A0F">
        <w:rPr>
          <w:rFonts w:eastAsia="Times New Roman" w:cs="Times New Roman"/>
          <w:color w:val="000000" w:themeColor="text1"/>
          <w:szCs w:val="20"/>
          <w:lang w:val="en-GB"/>
        </w:rPr>
        <w:t>"</w:t>
      </w:r>
      <w:r w:rsidR="005F7C3A" w:rsidRPr="00986A0F">
        <w:rPr>
          <w:rFonts w:eastAsia="Times New Roman" w:cs="Times New Roman"/>
          <w:szCs w:val="20"/>
        </w:rPr>
        <w:t>Way forward on NR Positioning RRM</w:t>
      </w:r>
      <w:r w:rsidRPr="00986A0F">
        <w:rPr>
          <w:rFonts w:eastAsia="Times New Roman" w:cs="Times New Roman"/>
          <w:color w:val="000000" w:themeColor="text1"/>
          <w:szCs w:val="20"/>
          <w:lang w:val="en-GB"/>
        </w:rPr>
        <w:t xml:space="preserve">", source: </w:t>
      </w:r>
      <w:r w:rsidR="005B3414" w:rsidRPr="00986A0F">
        <w:rPr>
          <w:rFonts w:eastAsia="Times New Roman" w:cs="Times New Roman"/>
          <w:color w:val="000000" w:themeColor="text1"/>
          <w:szCs w:val="20"/>
          <w:lang w:val="en-GB"/>
        </w:rPr>
        <w:t>E</w:t>
      </w:r>
      <w:r w:rsidR="005F7C3A" w:rsidRPr="00986A0F">
        <w:rPr>
          <w:rFonts w:eastAsia="Times New Roman" w:cs="Times New Roman"/>
          <w:color w:val="000000" w:themeColor="text1"/>
          <w:szCs w:val="20"/>
          <w:lang w:val="en-GB"/>
        </w:rPr>
        <w:t>ricsson</w:t>
      </w:r>
    </w:p>
    <w:p w14:paraId="36DFC2A2" w14:textId="06F59857" w:rsidR="00F261F2" w:rsidRPr="00986A0F" w:rsidRDefault="00125A5F" w:rsidP="006A36A3">
      <w:pPr>
        <w:pStyle w:val="ListParagraph"/>
        <w:numPr>
          <w:ilvl w:val="0"/>
          <w:numId w:val="1"/>
        </w:numPr>
        <w:ind w:left="357" w:hanging="357"/>
        <w:contextualSpacing w:val="0"/>
        <w:rPr>
          <w:rFonts w:eastAsia="Times New Roman" w:cs="Times New Roman"/>
          <w:color w:val="000000" w:themeColor="text1"/>
          <w:szCs w:val="20"/>
          <w:lang w:val="en-GB"/>
        </w:rPr>
      </w:pPr>
      <w:r w:rsidRPr="00986A0F">
        <w:rPr>
          <w:rFonts w:eastAsia="Times New Roman" w:cs="Times New Roman"/>
          <w:color w:val="000000" w:themeColor="text1"/>
          <w:szCs w:val="20"/>
          <w:lang w:val="en-GB"/>
        </w:rPr>
        <w:t>R1-1909796, "LS on DL/UL Reference Signals and Measurements for NR Positioning"</w:t>
      </w:r>
      <w:r w:rsidR="00F261F2" w:rsidRPr="00986A0F">
        <w:rPr>
          <w:rFonts w:eastAsia="Times New Roman" w:cs="Times New Roman"/>
          <w:color w:val="000000" w:themeColor="text1"/>
          <w:szCs w:val="20"/>
          <w:lang w:val="en-GB"/>
        </w:rPr>
        <w:t xml:space="preserve">, </w:t>
      </w:r>
      <w:r w:rsidR="005B3414" w:rsidRPr="00986A0F">
        <w:rPr>
          <w:rFonts w:eastAsia="Times New Roman" w:cs="Times New Roman"/>
          <w:color w:val="000000" w:themeColor="text1"/>
          <w:szCs w:val="20"/>
          <w:lang w:val="en-GB"/>
        </w:rPr>
        <w:t>source: RAN1</w:t>
      </w:r>
    </w:p>
    <w:p w14:paraId="16E1FB27" w14:textId="640A5788" w:rsidR="007C5F26" w:rsidRPr="00986A0F" w:rsidRDefault="007C5F26" w:rsidP="006A36A3">
      <w:pPr>
        <w:pStyle w:val="ListParagraph"/>
        <w:numPr>
          <w:ilvl w:val="0"/>
          <w:numId w:val="1"/>
        </w:numPr>
        <w:ind w:left="357" w:hanging="357"/>
        <w:contextualSpacing w:val="0"/>
        <w:rPr>
          <w:rFonts w:eastAsia="Times New Roman" w:cs="Times New Roman"/>
          <w:color w:val="000000" w:themeColor="text1"/>
          <w:szCs w:val="20"/>
          <w:lang w:val="en-GB"/>
        </w:rPr>
      </w:pPr>
      <w:r w:rsidRPr="00986A0F">
        <w:rPr>
          <w:rFonts w:eastAsia="Times New Roman" w:cs="Times New Roman"/>
          <w:color w:val="000000" w:themeColor="text1"/>
          <w:szCs w:val="20"/>
          <w:lang w:val="en-GB"/>
        </w:rPr>
        <w:t xml:space="preserve">R1-1913522, </w:t>
      </w:r>
      <w:r w:rsidR="000F334F" w:rsidRPr="00986A0F">
        <w:rPr>
          <w:rFonts w:eastAsia="Times New Roman" w:cs="Times New Roman"/>
          <w:color w:val="000000" w:themeColor="text1"/>
          <w:szCs w:val="20"/>
          <w:lang w:val="en-GB"/>
        </w:rPr>
        <w:t>"</w:t>
      </w:r>
      <w:r w:rsidRPr="00986A0F">
        <w:t>LS on agreements related to NR Positioning</w:t>
      </w:r>
      <w:r w:rsidRPr="00986A0F">
        <w:rPr>
          <w:rFonts w:eastAsia="Times New Roman" w:cs="Times New Roman"/>
          <w:color w:val="000000" w:themeColor="text1"/>
          <w:szCs w:val="20"/>
          <w:lang w:val="en-GB"/>
        </w:rPr>
        <w:t>", source: RAN1</w:t>
      </w:r>
    </w:p>
    <w:p w14:paraId="4227390F" w14:textId="4361B689" w:rsidR="006A36A3" w:rsidRPr="00986A0F" w:rsidRDefault="000F334F" w:rsidP="006A36A3">
      <w:pPr>
        <w:pStyle w:val="ListParagraph"/>
        <w:numPr>
          <w:ilvl w:val="0"/>
          <w:numId w:val="1"/>
        </w:numPr>
        <w:rPr>
          <w:rFonts w:eastAsia="Times New Roman" w:cs="Times New Roman"/>
          <w:color w:val="000000" w:themeColor="text1"/>
          <w:szCs w:val="20"/>
          <w:lang w:val="en-GB"/>
        </w:rPr>
      </w:pPr>
      <w:r w:rsidRPr="00986A0F">
        <w:rPr>
          <w:rFonts w:eastAsia="Times New Roman" w:cs="Times New Roman"/>
          <w:color w:val="000000" w:themeColor="text1"/>
          <w:szCs w:val="20"/>
          <w:lang w:val="en-GB"/>
        </w:rPr>
        <w:t xml:space="preserve">3GPP </w:t>
      </w:r>
      <w:r w:rsidR="004F185B" w:rsidRPr="00986A0F">
        <w:rPr>
          <w:rFonts w:eastAsia="Times New Roman" w:cs="Times New Roman"/>
          <w:color w:val="000000" w:themeColor="text1"/>
          <w:szCs w:val="20"/>
          <w:lang w:val="en-GB"/>
        </w:rPr>
        <w:t>TR 38.355</w:t>
      </w:r>
      <w:r w:rsidRPr="00986A0F">
        <w:rPr>
          <w:rFonts w:eastAsia="Times New Roman" w:cs="Times New Roman"/>
          <w:color w:val="000000" w:themeColor="text1"/>
          <w:szCs w:val="20"/>
          <w:lang w:val="en-GB"/>
        </w:rPr>
        <w:t>, "Study on NR positioning support (Rel-16)"</w:t>
      </w:r>
    </w:p>
    <w:p w14:paraId="413A9FF0" w14:textId="0004A36E" w:rsidR="003B659E" w:rsidRPr="00986A0F" w:rsidRDefault="000F334F" w:rsidP="005B3414">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986A0F">
        <w:rPr>
          <w:rFonts w:eastAsia="Times New Roman" w:cs="Times New Roman"/>
          <w:color w:val="000000" w:themeColor="text1"/>
          <w:szCs w:val="20"/>
          <w:lang w:val="en-GB"/>
        </w:rPr>
        <w:t>R4-1915171</w:t>
      </w:r>
      <w:r w:rsidR="00971AF1" w:rsidRPr="00986A0F">
        <w:rPr>
          <w:rFonts w:eastAsia="Times New Roman" w:cs="Times New Roman"/>
          <w:color w:val="000000" w:themeColor="text1"/>
          <w:szCs w:val="20"/>
          <w:lang w:val="en-GB"/>
        </w:rPr>
        <w:t>, "</w:t>
      </w:r>
      <w:r w:rsidRPr="00986A0F">
        <w:rPr>
          <w:rFonts w:eastAsia="Times New Roman" w:cs="Times New Roman"/>
          <w:color w:val="000000" w:themeColor="text1"/>
          <w:szCs w:val="20"/>
          <w:lang w:val="en-GB"/>
        </w:rPr>
        <w:t xml:space="preserve">On gNB measurement requirements for NR positioning </w:t>
      </w:r>
      <w:r w:rsidR="00971AF1" w:rsidRPr="00986A0F">
        <w:rPr>
          <w:rFonts w:eastAsia="Times New Roman" w:cs="Times New Roman"/>
          <w:color w:val="000000" w:themeColor="text1"/>
          <w:szCs w:val="20"/>
          <w:lang w:val="en-GB"/>
        </w:rPr>
        <w:t xml:space="preserve">", </w:t>
      </w:r>
      <w:r w:rsidR="005B3414" w:rsidRPr="00986A0F">
        <w:rPr>
          <w:rFonts w:eastAsia="Times New Roman" w:cs="Times New Roman"/>
          <w:color w:val="000000" w:themeColor="text1"/>
          <w:szCs w:val="20"/>
          <w:lang w:val="en-GB"/>
        </w:rPr>
        <w:t>source: Nokia, Nokia Shanghai Bell</w:t>
      </w:r>
    </w:p>
    <w:p w14:paraId="4CFE6CF4" w14:textId="398B897A" w:rsidR="00F1451C" w:rsidRPr="00986A0F" w:rsidRDefault="00F1451C" w:rsidP="005B3414">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986A0F">
        <w:rPr>
          <w:rFonts w:eastAsia="Times New Roman" w:cs="Times New Roman"/>
          <w:color w:val="000000" w:themeColor="text1"/>
          <w:szCs w:val="20"/>
          <w:lang w:val="en-GB"/>
        </w:rPr>
        <w:t>R4-1913463, "Considerations on gNB measurement requirements for NR positioning", source: Intel Corporation</w:t>
      </w:r>
    </w:p>
    <w:p w14:paraId="31D6C5C5" w14:textId="176DD822" w:rsidR="00021D62" w:rsidRPr="00986A0F" w:rsidRDefault="00021D62">
      <w:pPr>
        <w:rPr>
          <w:rFonts w:eastAsia="Times New Roman" w:cs="Times New Roman"/>
          <w:color w:val="000000" w:themeColor="text1"/>
          <w:szCs w:val="20"/>
          <w:lang w:val="en-GB"/>
        </w:rPr>
      </w:pPr>
      <w:r w:rsidRPr="00986A0F">
        <w:rPr>
          <w:rFonts w:eastAsia="Times New Roman" w:cs="Times New Roman"/>
          <w:color w:val="000000" w:themeColor="text1"/>
          <w:szCs w:val="20"/>
          <w:lang w:val="en-GB"/>
        </w:rPr>
        <w:br w:type="page"/>
      </w:r>
    </w:p>
    <w:p w14:paraId="360D0D38" w14:textId="2135BEDB" w:rsidR="001B1094" w:rsidRPr="00986A0F" w:rsidRDefault="001B1094" w:rsidP="00021D62">
      <w:pPr>
        <w:pStyle w:val="Heading2"/>
        <w:rPr>
          <w:sz w:val="36"/>
          <w:szCs w:val="36"/>
        </w:rPr>
      </w:pPr>
      <w:bookmarkStart w:id="2" w:name="_Toc11163828"/>
      <w:r w:rsidRPr="00986A0F">
        <w:rPr>
          <w:sz w:val="36"/>
          <w:szCs w:val="36"/>
        </w:rPr>
        <w:t xml:space="preserve">Annex: Extract from 3GPP TS 38.215, </w:t>
      </w:r>
      <w:r w:rsidR="00237A68" w:rsidRPr="00986A0F">
        <w:rPr>
          <w:sz w:val="36"/>
          <w:szCs w:val="36"/>
        </w:rPr>
        <w:t>V</w:t>
      </w:r>
      <w:r w:rsidRPr="00986A0F">
        <w:rPr>
          <w:sz w:val="36"/>
          <w:szCs w:val="36"/>
        </w:rPr>
        <w:t>16.0.1</w:t>
      </w:r>
    </w:p>
    <w:p w14:paraId="2D9ACC80" w14:textId="77777777" w:rsidR="00237A68" w:rsidRPr="00986A0F" w:rsidRDefault="00237A68" w:rsidP="00237A68">
      <w:pPr>
        <w:pStyle w:val="Heading2"/>
        <w:rPr>
          <w:rFonts w:cs="Arial"/>
          <w:color w:val="000000" w:themeColor="text1"/>
        </w:rPr>
      </w:pPr>
      <w:bookmarkStart w:id="3" w:name="_Toc26473682"/>
      <w:bookmarkStart w:id="4" w:name="_Toc29045132"/>
      <w:bookmarkStart w:id="5" w:name="_Toc29901473"/>
      <w:bookmarkStart w:id="6" w:name="_Toc29901520"/>
      <w:r w:rsidRPr="00986A0F">
        <w:rPr>
          <w:rFonts w:cs="Arial"/>
          <w:color w:val="000000" w:themeColor="text1"/>
        </w:rPr>
        <w:t>5.2</w:t>
      </w:r>
      <w:r w:rsidRPr="00986A0F">
        <w:rPr>
          <w:rFonts w:cs="Arial"/>
          <w:color w:val="000000" w:themeColor="text1"/>
        </w:rPr>
        <w:tab/>
        <w:t>NG-RAN measurement abilities</w:t>
      </w:r>
      <w:bookmarkEnd w:id="3"/>
      <w:bookmarkEnd w:id="4"/>
      <w:bookmarkEnd w:id="5"/>
      <w:bookmarkEnd w:id="6"/>
    </w:p>
    <w:p w14:paraId="26A41701" w14:textId="77777777" w:rsidR="00237A68" w:rsidRPr="00986A0F" w:rsidRDefault="00237A68" w:rsidP="00237A68">
      <w:pPr>
        <w:rPr>
          <w:rFonts w:ascii="Arial" w:hAnsi="Arial" w:cs="Arial"/>
          <w:color w:val="000000" w:themeColor="text1"/>
        </w:rPr>
      </w:pPr>
      <w:r w:rsidRPr="00986A0F">
        <w:rPr>
          <w:rFonts w:ascii="Arial" w:hAnsi="Arial" w:cs="Arial"/>
          <w:color w:val="000000" w:themeColor="text1"/>
        </w:rPr>
        <w:t>The structure of the table defining a NG-RAN measurement quantity is shown below.</w:t>
      </w:r>
    </w:p>
    <w:p w14:paraId="0013464D" w14:textId="77777777" w:rsidR="00237A68" w:rsidRPr="00986A0F" w:rsidRDefault="00237A68" w:rsidP="00237A68">
      <w:pPr>
        <w:pStyle w:val="TH"/>
        <w:rPr>
          <w:rFonts w:cs="Arial"/>
          <w:color w:val="000000" w:themeColor="text1"/>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37A68" w:rsidRPr="00986A0F" w14:paraId="797F48D4" w14:textId="77777777" w:rsidTr="000B1C16">
        <w:trPr>
          <w:cantSplit/>
          <w:jc w:val="center"/>
        </w:trPr>
        <w:tc>
          <w:tcPr>
            <w:tcW w:w="1951" w:type="dxa"/>
          </w:tcPr>
          <w:p w14:paraId="7E7CAFA4" w14:textId="77777777" w:rsidR="00237A68" w:rsidRPr="00986A0F" w:rsidRDefault="00237A68" w:rsidP="000B1C16">
            <w:pPr>
              <w:pStyle w:val="TAL"/>
              <w:rPr>
                <w:rFonts w:cs="Arial"/>
                <w:b/>
                <w:color w:val="000000" w:themeColor="text1"/>
              </w:rPr>
            </w:pPr>
            <w:r w:rsidRPr="00986A0F">
              <w:rPr>
                <w:rFonts w:cs="Arial"/>
                <w:b/>
                <w:color w:val="000000" w:themeColor="text1"/>
              </w:rPr>
              <w:t>Column field</w:t>
            </w:r>
          </w:p>
        </w:tc>
        <w:tc>
          <w:tcPr>
            <w:tcW w:w="7787" w:type="dxa"/>
          </w:tcPr>
          <w:p w14:paraId="106B2536" w14:textId="77777777" w:rsidR="00237A68" w:rsidRPr="00986A0F" w:rsidRDefault="00237A68" w:rsidP="000B1C16">
            <w:pPr>
              <w:pStyle w:val="TAL"/>
              <w:rPr>
                <w:rFonts w:cs="Arial"/>
                <w:color w:val="000000" w:themeColor="text1"/>
              </w:rPr>
            </w:pPr>
            <w:r w:rsidRPr="00986A0F">
              <w:rPr>
                <w:rFonts w:cs="Arial"/>
                <w:color w:val="000000" w:themeColor="text1"/>
              </w:rPr>
              <w:t>Comment</w:t>
            </w:r>
          </w:p>
        </w:tc>
      </w:tr>
      <w:tr w:rsidR="00237A68" w:rsidRPr="00986A0F" w14:paraId="75116A89" w14:textId="77777777" w:rsidTr="000B1C16">
        <w:trPr>
          <w:cantSplit/>
          <w:jc w:val="center"/>
        </w:trPr>
        <w:tc>
          <w:tcPr>
            <w:tcW w:w="1951" w:type="dxa"/>
          </w:tcPr>
          <w:p w14:paraId="2319E068" w14:textId="77777777" w:rsidR="00237A68" w:rsidRPr="00986A0F" w:rsidRDefault="00237A68" w:rsidP="000B1C16">
            <w:pPr>
              <w:pStyle w:val="TAL"/>
              <w:rPr>
                <w:rFonts w:cs="Arial"/>
                <w:b/>
                <w:color w:val="000000" w:themeColor="text1"/>
              </w:rPr>
            </w:pPr>
            <w:r w:rsidRPr="00986A0F">
              <w:rPr>
                <w:rFonts w:cs="Arial"/>
                <w:b/>
                <w:color w:val="000000" w:themeColor="text1"/>
              </w:rPr>
              <w:t>Definition</w:t>
            </w:r>
          </w:p>
        </w:tc>
        <w:tc>
          <w:tcPr>
            <w:tcW w:w="7787" w:type="dxa"/>
          </w:tcPr>
          <w:p w14:paraId="32C2C522" w14:textId="77777777" w:rsidR="00237A68" w:rsidRPr="00986A0F" w:rsidRDefault="00237A68" w:rsidP="000B1C16">
            <w:pPr>
              <w:pStyle w:val="TAL"/>
              <w:rPr>
                <w:rFonts w:cs="Arial"/>
                <w:color w:val="000000" w:themeColor="text1"/>
              </w:rPr>
            </w:pPr>
            <w:r w:rsidRPr="00986A0F">
              <w:rPr>
                <w:rFonts w:cs="Arial"/>
                <w:color w:val="000000" w:themeColor="text1"/>
              </w:rPr>
              <w:t>Contains the definition of the measurement.</w:t>
            </w:r>
          </w:p>
        </w:tc>
      </w:tr>
    </w:tbl>
    <w:p w14:paraId="38310B06" w14:textId="77777777" w:rsidR="00237A68" w:rsidRPr="00986A0F" w:rsidRDefault="00237A68" w:rsidP="00237A68">
      <w:pPr>
        <w:rPr>
          <w:rFonts w:ascii="Arial" w:hAnsi="Arial" w:cs="Arial"/>
          <w:color w:val="000000" w:themeColor="text1"/>
        </w:rPr>
      </w:pPr>
    </w:p>
    <w:p w14:paraId="4C80A565" w14:textId="77777777" w:rsidR="00237A68" w:rsidRPr="00986A0F" w:rsidRDefault="00237A68" w:rsidP="00237A68">
      <w:pPr>
        <w:pStyle w:val="Heading3"/>
        <w:rPr>
          <w:rFonts w:ascii="Arial" w:hAnsi="Arial" w:cs="Arial"/>
          <w:color w:val="000000" w:themeColor="text1"/>
          <w:sz w:val="28"/>
          <w:szCs w:val="28"/>
        </w:rPr>
      </w:pPr>
      <w:bookmarkStart w:id="7" w:name="_Toc26473683"/>
      <w:bookmarkStart w:id="8" w:name="_Toc29045133"/>
      <w:bookmarkStart w:id="9" w:name="_Toc29901474"/>
      <w:bookmarkStart w:id="10" w:name="_Toc29901521"/>
      <w:r w:rsidRPr="00986A0F">
        <w:rPr>
          <w:rFonts w:ascii="Arial" w:hAnsi="Arial" w:cs="Arial"/>
          <w:color w:val="000000" w:themeColor="text1"/>
          <w:sz w:val="28"/>
          <w:szCs w:val="28"/>
        </w:rPr>
        <w:t>5.2.1</w:t>
      </w:r>
      <w:r w:rsidRPr="00986A0F">
        <w:rPr>
          <w:rFonts w:ascii="Arial" w:hAnsi="Arial" w:cs="Arial"/>
          <w:color w:val="000000" w:themeColor="text1"/>
          <w:sz w:val="28"/>
          <w:szCs w:val="28"/>
        </w:rPr>
        <w:tab/>
        <w:t>SSS transmit power</w:t>
      </w:r>
      <w:bookmarkEnd w:id="7"/>
      <w:bookmarkEnd w:id="8"/>
      <w:bookmarkEnd w:id="9"/>
      <w:bookmarkEnd w:id="10"/>
    </w:p>
    <w:p w14:paraId="7E55E0B7" w14:textId="77777777" w:rsidR="00237A68" w:rsidRPr="00986A0F" w:rsidRDefault="00237A68" w:rsidP="00237A68">
      <w:pPr>
        <w:pStyle w:val="TH"/>
        <w:rPr>
          <w:rFonts w:cs="Arial"/>
          <w:color w:val="000000" w:themeColor="text1"/>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237A68" w:rsidRPr="00986A0F" w14:paraId="6C37629E" w14:textId="77777777" w:rsidTr="000B1C16">
        <w:trPr>
          <w:cantSplit/>
          <w:jc w:val="center"/>
        </w:trPr>
        <w:tc>
          <w:tcPr>
            <w:tcW w:w="1888" w:type="dxa"/>
          </w:tcPr>
          <w:p w14:paraId="3F9AC231" w14:textId="77777777" w:rsidR="00237A68" w:rsidRPr="00986A0F" w:rsidRDefault="00237A68" w:rsidP="000B1C16">
            <w:pPr>
              <w:pStyle w:val="TAL"/>
              <w:rPr>
                <w:rFonts w:cs="Arial"/>
                <w:b/>
                <w:color w:val="000000" w:themeColor="text1"/>
              </w:rPr>
            </w:pPr>
            <w:r w:rsidRPr="00986A0F">
              <w:rPr>
                <w:rFonts w:cs="Arial"/>
                <w:b/>
                <w:color w:val="000000" w:themeColor="text1"/>
              </w:rPr>
              <w:t>Definition</w:t>
            </w:r>
          </w:p>
        </w:tc>
        <w:tc>
          <w:tcPr>
            <w:tcW w:w="7748" w:type="dxa"/>
          </w:tcPr>
          <w:p w14:paraId="2F18B96E" w14:textId="77777777" w:rsidR="00237A68" w:rsidRPr="00986A0F" w:rsidRDefault="00237A68" w:rsidP="000B1C16">
            <w:pPr>
              <w:pStyle w:val="TAL"/>
              <w:rPr>
                <w:rFonts w:cs="Arial"/>
                <w:color w:val="000000" w:themeColor="text1"/>
              </w:rPr>
            </w:pPr>
            <w:r w:rsidRPr="00986A0F">
              <w:rPr>
                <w:rFonts w:cs="Arial"/>
                <w:color w:val="000000" w:themeColor="text1"/>
              </w:rPr>
              <w:t>SSS transmit power is determined as the linear average over the power contributions (in [W]) of the resource elements that carry secondary synchronization signals within the secondary synchronization signal (SSS) bandwidth.</w:t>
            </w:r>
          </w:p>
          <w:p w14:paraId="628E6C74" w14:textId="77777777" w:rsidR="00237A68" w:rsidRPr="00986A0F" w:rsidRDefault="00237A68" w:rsidP="000B1C16">
            <w:pPr>
              <w:pStyle w:val="TAL"/>
              <w:rPr>
                <w:rFonts w:cs="Arial"/>
                <w:color w:val="000000" w:themeColor="text1"/>
              </w:rPr>
            </w:pPr>
          </w:p>
          <w:p w14:paraId="0CE38086" w14:textId="77777777" w:rsidR="00237A68" w:rsidRPr="00986A0F" w:rsidRDefault="00237A68" w:rsidP="000B1C16">
            <w:pPr>
              <w:pStyle w:val="TAL"/>
              <w:rPr>
                <w:rFonts w:cs="Arial"/>
                <w:color w:val="000000" w:themeColor="text1"/>
              </w:rPr>
            </w:pPr>
            <w:r w:rsidRPr="00986A0F">
              <w:rPr>
                <w:rFonts w:cs="Arial"/>
                <w:color w:val="000000" w:themeColor="text1"/>
              </w:rPr>
              <w:t>For downlink reference signal transmit power determination the secondary synchronization signal according TS 38.211 [4] can be used.</w:t>
            </w:r>
          </w:p>
          <w:p w14:paraId="0EC65B1E" w14:textId="77777777" w:rsidR="00237A68" w:rsidRPr="00986A0F" w:rsidRDefault="00237A68" w:rsidP="000B1C16">
            <w:pPr>
              <w:pStyle w:val="TAL"/>
              <w:rPr>
                <w:rFonts w:cs="Arial"/>
                <w:color w:val="000000" w:themeColor="text1"/>
              </w:rPr>
            </w:pPr>
          </w:p>
          <w:p w14:paraId="6AA2377B" w14:textId="77777777" w:rsidR="00237A68" w:rsidRPr="00986A0F" w:rsidRDefault="00237A68" w:rsidP="000B1C16">
            <w:pPr>
              <w:pStyle w:val="TAL"/>
              <w:rPr>
                <w:rFonts w:cs="Arial"/>
                <w:color w:val="000000" w:themeColor="text1"/>
              </w:rPr>
            </w:pPr>
            <w:r w:rsidRPr="00986A0F">
              <w:rPr>
                <w:rFonts w:cs="Arial"/>
                <w:color w:val="000000" w:themeColor="text1"/>
              </w:rPr>
              <w:t>For frequency range 1, the reference point for the downlink reference signal power measurement shall be the transmit antenna connector.</w:t>
            </w:r>
          </w:p>
        </w:tc>
      </w:tr>
    </w:tbl>
    <w:p w14:paraId="23CF27AF" w14:textId="77777777" w:rsidR="00237A68" w:rsidRPr="00986A0F" w:rsidRDefault="00237A68" w:rsidP="00237A68">
      <w:pPr>
        <w:rPr>
          <w:rFonts w:ascii="Arial" w:hAnsi="Arial" w:cs="Arial"/>
          <w:color w:val="000000" w:themeColor="text1"/>
        </w:rPr>
      </w:pPr>
    </w:p>
    <w:p w14:paraId="5D3227C9" w14:textId="77777777" w:rsidR="00237A68" w:rsidRPr="00986A0F" w:rsidRDefault="00237A68" w:rsidP="00237A68">
      <w:pPr>
        <w:pStyle w:val="Heading3"/>
        <w:rPr>
          <w:rFonts w:ascii="Arial" w:hAnsi="Arial" w:cs="Arial"/>
          <w:color w:val="000000" w:themeColor="text1"/>
          <w:sz w:val="28"/>
          <w:szCs w:val="28"/>
        </w:rPr>
      </w:pPr>
      <w:bookmarkStart w:id="11" w:name="_Toc29045134"/>
      <w:bookmarkStart w:id="12" w:name="_Toc29901475"/>
      <w:bookmarkStart w:id="13" w:name="_Toc29901522"/>
      <w:r w:rsidRPr="00986A0F">
        <w:rPr>
          <w:rFonts w:ascii="Arial" w:hAnsi="Arial" w:cs="Arial"/>
          <w:color w:val="000000" w:themeColor="text1"/>
          <w:sz w:val="28"/>
          <w:szCs w:val="28"/>
        </w:rPr>
        <w:t>5.2.2</w:t>
      </w:r>
      <w:r w:rsidRPr="00986A0F">
        <w:rPr>
          <w:rFonts w:ascii="Arial" w:hAnsi="Arial" w:cs="Arial"/>
          <w:color w:val="000000" w:themeColor="text1"/>
          <w:sz w:val="28"/>
          <w:szCs w:val="28"/>
        </w:rPr>
        <w:tab/>
        <w:t>UL Relative Time of Arrival (T</w:t>
      </w:r>
      <w:r w:rsidRPr="00986A0F">
        <w:rPr>
          <w:rFonts w:ascii="Arial" w:hAnsi="Arial" w:cs="Arial"/>
          <w:color w:val="000000" w:themeColor="text1"/>
          <w:sz w:val="28"/>
          <w:szCs w:val="28"/>
          <w:vertAlign w:val="subscript"/>
        </w:rPr>
        <w:t>UL-RTOA</w:t>
      </w:r>
      <w:r w:rsidRPr="00986A0F">
        <w:rPr>
          <w:rFonts w:ascii="Arial" w:hAnsi="Arial" w:cs="Arial"/>
          <w:color w:val="000000" w:themeColor="text1"/>
          <w:sz w:val="28"/>
          <w:szCs w:val="28"/>
        </w:rPr>
        <w:t>)</w:t>
      </w:r>
      <w:bookmarkEnd w:id="11"/>
      <w:bookmarkEnd w:id="12"/>
      <w:bookmarkEnd w:id="13"/>
    </w:p>
    <w:p w14:paraId="682D213C" w14:textId="77777777" w:rsidR="00237A68" w:rsidRPr="00986A0F" w:rsidRDefault="00237A68" w:rsidP="00237A68">
      <w:pPr>
        <w:pStyle w:val="TH"/>
        <w:rPr>
          <w:rFonts w:cs="Arial"/>
          <w:color w:val="000000" w:themeColor="text1"/>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37A68" w:rsidRPr="00986A0F" w14:paraId="1DE06903" w14:textId="77777777" w:rsidTr="000B1C16">
        <w:trPr>
          <w:cantSplit/>
          <w:trHeight w:val="1787"/>
          <w:jc w:val="center"/>
        </w:trPr>
        <w:tc>
          <w:tcPr>
            <w:tcW w:w="1951" w:type="dxa"/>
            <w:hideMark/>
          </w:tcPr>
          <w:p w14:paraId="2660E51F" w14:textId="77777777" w:rsidR="00237A68" w:rsidRPr="00986A0F" w:rsidRDefault="00237A68" w:rsidP="000B1C16">
            <w:pPr>
              <w:pStyle w:val="TAL"/>
              <w:rPr>
                <w:rFonts w:cs="Arial"/>
                <w:b/>
                <w:color w:val="000000" w:themeColor="text1"/>
                <w:szCs w:val="18"/>
                <w:lang w:eastAsia="en-GB"/>
              </w:rPr>
            </w:pPr>
            <w:r w:rsidRPr="00986A0F">
              <w:rPr>
                <w:rFonts w:cs="Arial"/>
                <w:b/>
                <w:color w:val="000000" w:themeColor="text1"/>
                <w:szCs w:val="18"/>
                <w:lang w:eastAsia="en-GB"/>
              </w:rPr>
              <w:t>Definition</w:t>
            </w:r>
          </w:p>
        </w:tc>
        <w:tc>
          <w:tcPr>
            <w:tcW w:w="7787" w:type="dxa"/>
            <w:hideMark/>
          </w:tcPr>
          <w:p w14:paraId="6E42A66F" w14:textId="77777777" w:rsidR="00237A68" w:rsidRPr="00986A0F" w:rsidRDefault="00237A68" w:rsidP="000B1C16">
            <w:pPr>
              <w:pStyle w:val="TAL"/>
              <w:rPr>
                <w:rFonts w:cs="Arial"/>
                <w:color w:val="000000" w:themeColor="text1"/>
                <w:szCs w:val="18"/>
                <w:lang w:eastAsia="en-GB"/>
              </w:rPr>
            </w:pPr>
            <w:r w:rsidRPr="00986A0F">
              <w:rPr>
                <w:rFonts w:cs="Arial"/>
                <w:color w:val="000000" w:themeColor="text1"/>
                <w:szCs w:val="18"/>
                <w:lang w:eastAsia="en-GB"/>
              </w:rPr>
              <w:t>[The UL Relative Time of Arrival (T</w:t>
            </w:r>
            <w:r w:rsidRPr="00986A0F">
              <w:rPr>
                <w:rFonts w:cs="Arial"/>
                <w:color w:val="000000" w:themeColor="text1"/>
                <w:szCs w:val="18"/>
                <w:vertAlign w:val="subscript"/>
                <w:lang w:eastAsia="en-GB"/>
              </w:rPr>
              <w:t>UL-RTOA</w:t>
            </w:r>
            <w:r w:rsidRPr="00986A0F">
              <w:rPr>
                <w:rFonts w:cs="Arial"/>
                <w:color w:val="000000" w:themeColor="text1"/>
                <w:szCs w:val="18"/>
                <w:lang w:eastAsia="en-GB"/>
              </w:rPr>
              <w:t xml:space="preserve">) is the beginning of subframe </w:t>
            </w:r>
            <w:r w:rsidRPr="00986A0F">
              <w:rPr>
                <w:rFonts w:cs="Arial"/>
                <w:i/>
                <w:color w:val="000000" w:themeColor="text1"/>
                <w:szCs w:val="18"/>
                <w:lang w:eastAsia="en-GB"/>
              </w:rPr>
              <w:t>i</w:t>
            </w:r>
            <w:r w:rsidRPr="00986A0F">
              <w:rPr>
                <w:rFonts w:cs="Arial"/>
                <w:color w:val="000000" w:themeColor="text1"/>
                <w:szCs w:val="18"/>
                <w:lang w:eastAsia="en-GB"/>
              </w:rPr>
              <w:t xml:space="preserve"> containing SRS received in positioning node </w:t>
            </w:r>
            <w:r w:rsidRPr="00986A0F">
              <w:rPr>
                <w:rFonts w:cs="Arial"/>
                <w:i/>
                <w:color w:val="000000" w:themeColor="text1"/>
                <w:szCs w:val="18"/>
                <w:lang w:eastAsia="en-GB"/>
              </w:rPr>
              <w:t>j</w:t>
            </w:r>
            <w:r w:rsidRPr="00986A0F">
              <w:rPr>
                <w:rFonts w:cs="Arial"/>
                <w:color w:val="000000" w:themeColor="text1"/>
                <w:szCs w:val="18"/>
                <w:lang w:eastAsia="en-GB"/>
              </w:rPr>
              <w:t>, relative to the configurable reference time.]</w:t>
            </w:r>
          </w:p>
          <w:p w14:paraId="0DF7D7CE" w14:textId="77777777" w:rsidR="00237A68" w:rsidRPr="00986A0F" w:rsidRDefault="00237A68" w:rsidP="000B1C16">
            <w:pPr>
              <w:pStyle w:val="TAL"/>
              <w:rPr>
                <w:rFonts w:cs="Arial"/>
                <w:color w:val="000000" w:themeColor="text1"/>
                <w:szCs w:val="18"/>
                <w:lang w:eastAsia="en-GB"/>
              </w:rPr>
            </w:pPr>
          </w:p>
          <w:p w14:paraId="781EA777" w14:textId="77777777" w:rsidR="00237A68" w:rsidRPr="00986A0F" w:rsidRDefault="00237A68" w:rsidP="000B1C16">
            <w:pPr>
              <w:pStyle w:val="TAL"/>
              <w:rPr>
                <w:rFonts w:cs="Arial"/>
                <w:color w:val="000000" w:themeColor="text1"/>
                <w:szCs w:val="18"/>
                <w:lang w:val="en-US" w:eastAsia="en-GB"/>
              </w:rPr>
            </w:pPr>
            <w:r w:rsidRPr="00986A0F">
              <w:rPr>
                <w:rFonts w:cs="Arial"/>
                <w:color w:val="000000" w:themeColor="text1"/>
                <w:szCs w:val="18"/>
                <w:lang w:val="en-US" w:eastAsia="en-GB"/>
              </w:rPr>
              <w:t>Multiple SRS resources for positioning can be used to determine the beginning of one subframe containing SRS received at a positioning node.</w:t>
            </w:r>
          </w:p>
          <w:p w14:paraId="4B0B71D2" w14:textId="77777777" w:rsidR="00237A68" w:rsidRPr="00986A0F" w:rsidRDefault="00237A68" w:rsidP="000B1C16">
            <w:pPr>
              <w:pStyle w:val="TAL"/>
              <w:rPr>
                <w:rFonts w:cs="Arial"/>
                <w:color w:val="000000" w:themeColor="text1"/>
                <w:szCs w:val="18"/>
                <w:lang w:eastAsia="en-GB"/>
              </w:rPr>
            </w:pPr>
          </w:p>
          <w:p w14:paraId="111A6D38" w14:textId="77777777" w:rsidR="00237A68" w:rsidRPr="00986A0F" w:rsidRDefault="00237A68" w:rsidP="000B1C16">
            <w:pPr>
              <w:pStyle w:val="TAL"/>
              <w:rPr>
                <w:rFonts w:cs="Arial"/>
                <w:color w:val="000000" w:themeColor="text1"/>
                <w:szCs w:val="18"/>
              </w:rPr>
            </w:pPr>
            <w:r w:rsidRPr="00986A0F">
              <w:rPr>
                <w:rFonts w:cs="Arial"/>
                <w:color w:val="000000" w:themeColor="text1"/>
                <w:szCs w:val="18"/>
              </w:rPr>
              <w:t>The reference point for T</w:t>
            </w:r>
            <w:r w:rsidRPr="00986A0F">
              <w:rPr>
                <w:rFonts w:cs="Arial"/>
                <w:color w:val="000000" w:themeColor="text1"/>
                <w:szCs w:val="18"/>
                <w:vertAlign w:val="subscript"/>
                <w:lang w:val="en-US"/>
              </w:rPr>
              <w:t>UL-RTOA</w:t>
            </w:r>
            <w:r w:rsidRPr="00986A0F">
              <w:rPr>
                <w:rFonts w:cs="Arial"/>
                <w:color w:val="000000" w:themeColor="text1"/>
                <w:szCs w:val="18"/>
              </w:rPr>
              <w:t xml:space="preserve"> shall be:</w:t>
            </w:r>
          </w:p>
          <w:p w14:paraId="3DDCAE59" w14:textId="77777777" w:rsidR="00237A68" w:rsidRPr="00986A0F" w:rsidRDefault="00237A68" w:rsidP="000B1C16">
            <w:pPr>
              <w:pStyle w:val="B1"/>
              <w:spacing w:after="0"/>
              <w:rPr>
                <w:rFonts w:ascii="Arial" w:hAnsi="Arial" w:cs="Arial"/>
                <w:color w:val="000000" w:themeColor="text1"/>
                <w:sz w:val="18"/>
                <w:szCs w:val="18"/>
              </w:rPr>
            </w:pPr>
            <w:r w:rsidRPr="00986A0F">
              <w:rPr>
                <w:rFonts w:ascii="Arial" w:hAnsi="Arial" w:cs="Arial"/>
                <w:color w:val="000000" w:themeColor="text1"/>
                <w:sz w:val="18"/>
                <w:szCs w:val="18"/>
              </w:rPr>
              <w:t>-</w:t>
            </w:r>
            <w:r w:rsidRPr="00986A0F">
              <w:rPr>
                <w:rFonts w:ascii="Arial" w:hAnsi="Arial" w:cs="Arial"/>
                <w:color w:val="000000" w:themeColor="text1"/>
                <w:sz w:val="18"/>
                <w:szCs w:val="18"/>
              </w:rPr>
              <w:tab/>
              <w:t>for type 1-C base station TS 38.104 [9]: the Rx antenna connector,</w:t>
            </w:r>
          </w:p>
          <w:p w14:paraId="56195E3A" w14:textId="77777777" w:rsidR="00237A68" w:rsidRPr="00986A0F" w:rsidRDefault="00237A68" w:rsidP="000B1C16">
            <w:pPr>
              <w:pStyle w:val="B1"/>
              <w:spacing w:after="0"/>
              <w:rPr>
                <w:rFonts w:ascii="Arial" w:hAnsi="Arial" w:cs="Arial"/>
                <w:color w:val="000000" w:themeColor="text1"/>
                <w:sz w:val="18"/>
                <w:szCs w:val="18"/>
              </w:rPr>
            </w:pPr>
            <w:r w:rsidRPr="00986A0F">
              <w:rPr>
                <w:rFonts w:ascii="Arial" w:hAnsi="Arial" w:cs="Arial"/>
                <w:color w:val="000000" w:themeColor="text1"/>
                <w:sz w:val="18"/>
                <w:szCs w:val="18"/>
              </w:rPr>
              <w:t>-</w:t>
            </w:r>
            <w:r w:rsidRPr="00986A0F">
              <w:rPr>
                <w:rFonts w:ascii="Arial" w:hAnsi="Arial" w:cs="Arial"/>
                <w:color w:val="000000" w:themeColor="text1"/>
                <w:sz w:val="18"/>
                <w:szCs w:val="18"/>
              </w:rPr>
              <w:tab/>
              <w:t>for type 1-O or 2-O base station TS 38.104 [9]: the Rx antenna,</w:t>
            </w:r>
          </w:p>
          <w:p w14:paraId="2640C55E" w14:textId="77777777" w:rsidR="00237A68" w:rsidRPr="00986A0F" w:rsidRDefault="00237A68" w:rsidP="000B1C16">
            <w:pPr>
              <w:pStyle w:val="B1"/>
              <w:spacing w:after="0"/>
              <w:rPr>
                <w:rFonts w:ascii="Arial" w:hAnsi="Arial" w:cs="Arial"/>
                <w:color w:val="000000" w:themeColor="text1"/>
                <w:sz w:val="18"/>
                <w:szCs w:val="18"/>
                <w:lang w:eastAsia="en-GB"/>
              </w:rPr>
            </w:pPr>
            <w:r w:rsidRPr="00986A0F">
              <w:rPr>
                <w:rFonts w:ascii="Arial" w:hAnsi="Arial" w:cs="Arial"/>
                <w:color w:val="000000" w:themeColor="text1"/>
                <w:sz w:val="18"/>
                <w:szCs w:val="18"/>
              </w:rPr>
              <w:t>-</w:t>
            </w:r>
            <w:r w:rsidRPr="00986A0F">
              <w:rPr>
                <w:rFonts w:ascii="Arial" w:hAnsi="Arial" w:cs="Arial"/>
                <w:color w:val="000000" w:themeColor="text1"/>
                <w:sz w:val="18"/>
                <w:szCs w:val="18"/>
              </w:rPr>
              <w:tab/>
              <w:t>for type 1-H base station TS 38.104 [9]: the Rx Transceiver Array Boundary connector.</w:t>
            </w:r>
          </w:p>
        </w:tc>
      </w:tr>
    </w:tbl>
    <w:p w14:paraId="452964F7" w14:textId="77777777" w:rsidR="00237A68" w:rsidRPr="00986A0F" w:rsidRDefault="00237A68" w:rsidP="00237A68">
      <w:pPr>
        <w:pStyle w:val="FP"/>
        <w:rPr>
          <w:rFonts w:ascii="Arial" w:hAnsi="Arial" w:cs="Arial"/>
          <w:color w:val="000000" w:themeColor="text1"/>
        </w:rPr>
      </w:pPr>
    </w:p>
    <w:p w14:paraId="60133F81" w14:textId="77777777" w:rsidR="00237A68" w:rsidRPr="00986A0F" w:rsidRDefault="00237A68" w:rsidP="00237A68">
      <w:pPr>
        <w:pStyle w:val="Heading3"/>
        <w:rPr>
          <w:rFonts w:ascii="Arial" w:hAnsi="Arial" w:cs="Arial"/>
          <w:color w:val="000000" w:themeColor="text1"/>
          <w:sz w:val="28"/>
          <w:szCs w:val="28"/>
        </w:rPr>
      </w:pPr>
      <w:bookmarkStart w:id="14" w:name="_Toc29045135"/>
      <w:bookmarkStart w:id="15" w:name="_Toc29901476"/>
      <w:bookmarkStart w:id="16" w:name="_Toc29901523"/>
      <w:r w:rsidRPr="00986A0F">
        <w:rPr>
          <w:rFonts w:ascii="Arial" w:hAnsi="Arial" w:cs="Arial"/>
          <w:color w:val="000000" w:themeColor="text1"/>
          <w:sz w:val="28"/>
          <w:szCs w:val="28"/>
        </w:rPr>
        <w:t>5.2.3</w:t>
      </w:r>
      <w:r w:rsidRPr="00986A0F">
        <w:rPr>
          <w:rFonts w:ascii="Arial" w:hAnsi="Arial" w:cs="Arial"/>
          <w:color w:val="000000" w:themeColor="text1"/>
          <w:sz w:val="28"/>
          <w:szCs w:val="28"/>
        </w:rPr>
        <w:tab/>
        <w:t>gNB Rx – Tx time difference</w:t>
      </w:r>
      <w:bookmarkEnd w:id="14"/>
      <w:bookmarkEnd w:id="15"/>
      <w:bookmarkEnd w:id="16"/>
    </w:p>
    <w:p w14:paraId="5D7827A8" w14:textId="77777777" w:rsidR="00237A68" w:rsidRPr="00986A0F" w:rsidRDefault="00237A68" w:rsidP="00237A68">
      <w:pPr>
        <w:pStyle w:val="TH"/>
        <w:rPr>
          <w:rFonts w:cs="Arial"/>
          <w:color w:val="000000" w:themeColor="text1"/>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237A68" w:rsidRPr="00986A0F" w14:paraId="03FB6C2D" w14:textId="77777777" w:rsidTr="000B1C16">
        <w:trPr>
          <w:cantSplit/>
          <w:jc w:val="center"/>
        </w:trPr>
        <w:tc>
          <w:tcPr>
            <w:tcW w:w="1935" w:type="dxa"/>
            <w:hideMark/>
          </w:tcPr>
          <w:p w14:paraId="6596322B" w14:textId="77777777" w:rsidR="00237A68" w:rsidRPr="00986A0F" w:rsidRDefault="00237A68" w:rsidP="000B1C16">
            <w:pPr>
              <w:pStyle w:val="TAL"/>
              <w:rPr>
                <w:rFonts w:cs="Arial"/>
                <w:b/>
                <w:color w:val="000000" w:themeColor="text1"/>
                <w:szCs w:val="18"/>
                <w:lang w:eastAsia="en-GB"/>
              </w:rPr>
            </w:pPr>
            <w:r w:rsidRPr="00986A0F">
              <w:rPr>
                <w:rFonts w:cs="Arial"/>
                <w:b/>
                <w:color w:val="000000" w:themeColor="text1"/>
                <w:szCs w:val="18"/>
                <w:lang w:eastAsia="en-GB"/>
              </w:rPr>
              <w:t>Definition</w:t>
            </w:r>
          </w:p>
        </w:tc>
        <w:tc>
          <w:tcPr>
            <w:tcW w:w="7787" w:type="dxa"/>
          </w:tcPr>
          <w:p w14:paraId="4E0F892A" w14:textId="77777777" w:rsidR="00237A68" w:rsidRPr="00986A0F" w:rsidRDefault="00237A68" w:rsidP="000B1C16">
            <w:pPr>
              <w:pStyle w:val="TAL"/>
              <w:rPr>
                <w:rFonts w:cs="Arial"/>
                <w:color w:val="000000" w:themeColor="text1"/>
                <w:szCs w:val="18"/>
                <w:lang w:eastAsia="en-GB"/>
              </w:rPr>
            </w:pPr>
            <w:r w:rsidRPr="00986A0F">
              <w:rPr>
                <w:rFonts w:cs="Arial"/>
                <w:color w:val="000000" w:themeColor="text1"/>
                <w:szCs w:val="18"/>
                <w:lang w:eastAsia="en-GB"/>
              </w:rPr>
              <w:t>The gNB Rx – Tx time difference is defined as T</w:t>
            </w:r>
            <w:r w:rsidRPr="00986A0F">
              <w:rPr>
                <w:rFonts w:cs="Arial"/>
                <w:color w:val="000000" w:themeColor="text1"/>
                <w:szCs w:val="18"/>
                <w:vertAlign w:val="subscript"/>
                <w:lang w:eastAsia="en-GB"/>
              </w:rPr>
              <w:t>gNB-RX</w:t>
            </w:r>
            <w:r w:rsidRPr="00986A0F">
              <w:rPr>
                <w:rFonts w:cs="Arial"/>
                <w:color w:val="000000" w:themeColor="text1"/>
                <w:szCs w:val="18"/>
                <w:lang w:eastAsia="en-GB"/>
              </w:rPr>
              <w:t xml:space="preserve"> –</w:t>
            </w:r>
            <w:r w:rsidRPr="00986A0F">
              <w:rPr>
                <w:rFonts w:cs="Arial"/>
                <w:color w:val="000000" w:themeColor="text1"/>
                <w:szCs w:val="18"/>
                <w:vertAlign w:val="subscript"/>
                <w:lang w:eastAsia="en-GB"/>
              </w:rPr>
              <w:t xml:space="preserve"> </w:t>
            </w:r>
            <w:r w:rsidRPr="00986A0F">
              <w:rPr>
                <w:rFonts w:cs="Arial"/>
                <w:color w:val="000000" w:themeColor="text1"/>
                <w:szCs w:val="18"/>
                <w:lang w:eastAsia="en-GB"/>
              </w:rPr>
              <w:t>T</w:t>
            </w:r>
            <w:r w:rsidRPr="00986A0F">
              <w:rPr>
                <w:rFonts w:cs="Arial"/>
                <w:color w:val="000000" w:themeColor="text1"/>
                <w:szCs w:val="18"/>
                <w:vertAlign w:val="subscript"/>
                <w:lang w:eastAsia="en-GB"/>
              </w:rPr>
              <w:t>gNB-TX</w:t>
            </w:r>
          </w:p>
          <w:p w14:paraId="450DFF87" w14:textId="77777777" w:rsidR="00237A68" w:rsidRPr="00986A0F" w:rsidRDefault="00237A68" w:rsidP="000B1C16">
            <w:pPr>
              <w:pStyle w:val="TAL"/>
              <w:rPr>
                <w:rFonts w:cs="Arial"/>
                <w:color w:val="000000" w:themeColor="text1"/>
                <w:szCs w:val="18"/>
                <w:lang w:eastAsia="en-GB"/>
              </w:rPr>
            </w:pPr>
          </w:p>
          <w:p w14:paraId="4510ADC4" w14:textId="77777777" w:rsidR="00237A68" w:rsidRPr="00986A0F" w:rsidRDefault="00237A68" w:rsidP="000B1C16">
            <w:pPr>
              <w:pStyle w:val="TAL"/>
              <w:rPr>
                <w:rFonts w:cs="Arial"/>
                <w:color w:val="000000" w:themeColor="text1"/>
                <w:szCs w:val="18"/>
                <w:lang w:eastAsia="en-GB"/>
              </w:rPr>
            </w:pPr>
            <w:r w:rsidRPr="00986A0F">
              <w:rPr>
                <w:rFonts w:cs="Arial"/>
                <w:color w:val="000000" w:themeColor="text1"/>
                <w:szCs w:val="18"/>
                <w:lang w:eastAsia="en-GB"/>
              </w:rPr>
              <w:t>Where:</w:t>
            </w:r>
          </w:p>
          <w:p w14:paraId="2BE71C3C" w14:textId="77777777" w:rsidR="00237A68" w:rsidRPr="00986A0F" w:rsidRDefault="00237A68" w:rsidP="000B1C16">
            <w:pPr>
              <w:pStyle w:val="TAL"/>
              <w:rPr>
                <w:rFonts w:cs="Arial"/>
                <w:color w:val="000000" w:themeColor="text1"/>
                <w:szCs w:val="18"/>
                <w:lang w:eastAsia="en-GB"/>
              </w:rPr>
            </w:pPr>
            <w:r w:rsidRPr="00986A0F">
              <w:rPr>
                <w:rFonts w:cs="Arial"/>
                <w:color w:val="000000" w:themeColor="text1"/>
                <w:szCs w:val="18"/>
                <w:lang w:eastAsia="en-GB"/>
              </w:rPr>
              <w:t>T</w:t>
            </w:r>
            <w:r w:rsidRPr="00986A0F">
              <w:rPr>
                <w:rFonts w:cs="Arial"/>
                <w:color w:val="000000" w:themeColor="text1"/>
                <w:szCs w:val="18"/>
                <w:vertAlign w:val="subscript"/>
                <w:lang w:eastAsia="en-GB"/>
              </w:rPr>
              <w:t>gNB-RX</w:t>
            </w:r>
            <w:r w:rsidRPr="00986A0F">
              <w:rPr>
                <w:rFonts w:cs="Arial"/>
                <w:color w:val="000000" w:themeColor="text1"/>
                <w:szCs w:val="18"/>
                <w:lang w:eastAsia="en-GB"/>
              </w:rPr>
              <w:t xml:space="preserve"> is the positioning node received timing of uplink subframe #</w:t>
            </w:r>
            <w:r w:rsidRPr="00986A0F">
              <w:rPr>
                <w:rFonts w:cs="Arial"/>
                <w:i/>
                <w:color w:val="000000" w:themeColor="text1"/>
                <w:szCs w:val="18"/>
                <w:lang w:eastAsia="en-GB"/>
              </w:rPr>
              <w:t>i</w:t>
            </w:r>
            <w:r w:rsidRPr="00986A0F">
              <w:rPr>
                <w:rFonts w:cs="Arial"/>
                <w:color w:val="000000" w:themeColor="text1"/>
                <w:szCs w:val="18"/>
                <w:lang w:eastAsia="en-GB"/>
              </w:rPr>
              <w:t xml:space="preserve"> containing SRS associated with UE, defined by the first detected path in time.</w:t>
            </w:r>
          </w:p>
          <w:p w14:paraId="5C32F014" w14:textId="77777777" w:rsidR="00237A68" w:rsidRPr="00986A0F" w:rsidRDefault="00237A68" w:rsidP="000B1C16">
            <w:pPr>
              <w:pStyle w:val="TAL"/>
              <w:rPr>
                <w:rFonts w:cs="Arial"/>
                <w:color w:val="000000" w:themeColor="text1"/>
                <w:szCs w:val="18"/>
                <w:lang w:eastAsia="en-GB"/>
              </w:rPr>
            </w:pPr>
            <w:r w:rsidRPr="00986A0F">
              <w:rPr>
                <w:rFonts w:cs="Arial"/>
                <w:color w:val="000000" w:themeColor="text1"/>
                <w:szCs w:val="18"/>
                <w:lang w:eastAsia="en-GB"/>
              </w:rPr>
              <w:t>T</w:t>
            </w:r>
            <w:r w:rsidRPr="00986A0F">
              <w:rPr>
                <w:rFonts w:cs="Arial"/>
                <w:color w:val="000000" w:themeColor="text1"/>
                <w:szCs w:val="18"/>
                <w:vertAlign w:val="subscript"/>
                <w:lang w:eastAsia="en-GB"/>
              </w:rPr>
              <w:t>gNB-TX</w:t>
            </w:r>
            <w:r w:rsidRPr="00986A0F">
              <w:rPr>
                <w:rFonts w:cs="Arial"/>
                <w:color w:val="000000" w:themeColor="text1"/>
                <w:szCs w:val="18"/>
                <w:lang w:eastAsia="en-GB"/>
              </w:rPr>
              <w:t xml:space="preserve"> is the positioning node transmit timing of downlink subframe #</w:t>
            </w:r>
            <w:r w:rsidRPr="00986A0F">
              <w:rPr>
                <w:rFonts w:cs="Arial"/>
                <w:i/>
                <w:color w:val="000000" w:themeColor="text1"/>
                <w:szCs w:val="18"/>
              </w:rPr>
              <w:t>j</w:t>
            </w:r>
            <w:r w:rsidRPr="00986A0F">
              <w:rPr>
                <w:rFonts w:cs="Arial"/>
                <w:color w:val="000000" w:themeColor="text1"/>
                <w:szCs w:val="18"/>
              </w:rPr>
              <w:t xml:space="preserve"> that is closest in time to the subframe #</w:t>
            </w:r>
            <w:r w:rsidRPr="00986A0F">
              <w:rPr>
                <w:rFonts w:cs="Arial"/>
                <w:i/>
                <w:color w:val="000000" w:themeColor="text1"/>
                <w:szCs w:val="18"/>
              </w:rPr>
              <w:t>i</w:t>
            </w:r>
            <w:r w:rsidRPr="00986A0F">
              <w:rPr>
                <w:rFonts w:cs="Arial"/>
                <w:color w:val="000000" w:themeColor="text1"/>
                <w:szCs w:val="18"/>
              </w:rPr>
              <w:t xml:space="preserve"> received from the UE</w:t>
            </w:r>
            <w:r w:rsidRPr="00986A0F">
              <w:rPr>
                <w:rFonts w:cs="Arial"/>
                <w:color w:val="000000" w:themeColor="text1"/>
                <w:szCs w:val="18"/>
                <w:lang w:eastAsia="en-GB"/>
              </w:rPr>
              <w:t>.</w:t>
            </w:r>
          </w:p>
          <w:p w14:paraId="293117A4" w14:textId="77777777" w:rsidR="00237A68" w:rsidRPr="00986A0F" w:rsidRDefault="00237A68" w:rsidP="000B1C16">
            <w:pPr>
              <w:pStyle w:val="TAL"/>
              <w:rPr>
                <w:rFonts w:cs="Arial"/>
                <w:color w:val="000000" w:themeColor="text1"/>
                <w:szCs w:val="18"/>
                <w:lang w:eastAsia="en-GB"/>
              </w:rPr>
            </w:pPr>
          </w:p>
          <w:p w14:paraId="5B64C964" w14:textId="77777777" w:rsidR="00237A68" w:rsidRPr="00986A0F" w:rsidRDefault="00237A68" w:rsidP="000B1C16">
            <w:pPr>
              <w:pStyle w:val="TAL"/>
              <w:rPr>
                <w:rFonts w:cs="Arial"/>
                <w:color w:val="000000" w:themeColor="text1"/>
                <w:szCs w:val="18"/>
                <w:lang w:eastAsia="en-GB"/>
              </w:rPr>
            </w:pPr>
            <w:r w:rsidRPr="00986A0F">
              <w:rPr>
                <w:rFonts w:cs="Arial"/>
                <w:color w:val="000000" w:themeColor="text1"/>
                <w:szCs w:val="18"/>
                <w:lang w:eastAsia="en-GB"/>
              </w:rPr>
              <w:t>Multiple SRS resources for positioning can be used to determine the start of one subframe containing SRS.</w:t>
            </w:r>
          </w:p>
          <w:p w14:paraId="448EE0DD" w14:textId="77777777" w:rsidR="00237A68" w:rsidRPr="00986A0F" w:rsidRDefault="00237A68" w:rsidP="000B1C16">
            <w:pPr>
              <w:pStyle w:val="TAL"/>
              <w:rPr>
                <w:rFonts w:cs="Arial"/>
                <w:color w:val="000000" w:themeColor="text1"/>
                <w:szCs w:val="18"/>
                <w:lang w:eastAsia="en-GB"/>
              </w:rPr>
            </w:pPr>
          </w:p>
          <w:p w14:paraId="38554877" w14:textId="77777777" w:rsidR="00237A68" w:rsidRPr="00986A0F" w:rsidRDefault="00237A68" w:rsidP="000B1C16">
            <w:pPr>
              <w:pStyle w:val="TAL"/>
              <w:rPr>
                <w:rFonts w:cs="Arial"/>
                <w:color w:val="000000" w:themeColor="text1"/>
                <w:szCs w:val="18"/>
              </w:rPr>
            </w:pPr>
            <w:r w:rsidRPr="00986A0F">
              <w:rPr>
                <w:rFonts w:cs="Arial"/>
                <w:color w:val="000000" w:themeColor="text1"/>
                <w:szCs w:val="18"/>
              </w:rPr>
              <w:t>The reference point for T</w:t>
            </w:r>
            <w:r w:rsidRPr="00986A0F">
              <w:rPr>
                <w:rFonts w:cs="Arial"/>
                <w:color w:val="000000" w:themeColor="text1"/>
                <w:szCs w:val="18"/>
                <w:vertAlign w:val="subscript"/>
                <w:lang w:val="en-US"/>
              </w:rPr>
              <w:t>gNB-RX</w:t>
            </w:r>
            <w:r w:rsidRPr="00986A0F">
              <w:rPr>
                <w:rFonts w:cs="Arial"/>
                <w:color w:val="000000" w:themeColor="text1"/>
                <w:szCs w:val="18"/>
              </w:rPr>
              <w:t xml:space="preserve"> shall be:</w:t>
            </w:r>
          </w:p>
          <w:p w14:paraId="3AC9D054" w14:textId="77777777" w:rsidR="00237A68" w:rsidRPr="00986A0F" w:rsidRDefault="00237A68" w:rsidP="000B1C16">
            <w:pPr>
              <w:pStyle w:val="B1"/>
              <w:spacing w:after="0"/>
              <w:rPr>
                <w:rFonts w:ascii="Arial" w:hAnsi="Arial" w:cs="Arial"/>
                <w:color w:val="000000" w:themeColor="text1"/>
                <w:sz w:val="18"/>
                <w:szCs w:val="18"/>
              </w:rPr>
            </w:pPr>
            <w:r w:rsidRPr="00986A0F">
              <w:rPr>
                <w:rFonts w:ascii="Arial" w:hAnsi="Arial" w:cs="Arial"/>
                <w:color w:val="000000" w:themeColor="text1"/>
                <w:sz w:val="18"/>
                <w:szCs w:val="18"/>
              </w:rPr>
              <w:t>-</w:t>
            </w:r>
            <w:r w:rsidRPr="00986A0F">
              <w:rPr>
                <w:rFonts w:ascii="Arial" w:hAnsi="Arial" w:cs="Arial"/>
                <w:color w:val="000000" w:themeColor="text1"/>
                <w:sz w:val="18"/>
                <w:szCs w:val="18"/>
              </w:rPr>
              <w:tab/>
              <w:t>for type 1-C base station TS 38.104 [9]: the Rx antenna connector,</w:t>
            </w:r>
          </w:p>
          <w:p w14:paraId="6B49EAD9" w14:textId="77777777" w:rsidR="00237A68" w:rsidRPr="00986A0F" w:rsidRDefault="00237A68" w:rsidP="000B1C16">
            <w:pPr>
              <w:pStyle w:val="B1"/>
              <w:spacing w:after="0"/>
              <w:rPr>
                <w:rFonts w:ascii="Arial" w:hAnsi="Arial" w:cs="Arial"/>
                <w:color w:val="000000" w:themeColor="text1"/>
                <w:sz w:val="18"/>
                <w:szCs w:val="18"/>
              </w:rPr>
            </w:pPr>
            <w:r w:rsidRPr="00986A0F">
              <w:rPr>
                <w:rFonts w:ascii="Arial" w:hAnsi="Arial" w:cs="Arial"/>
                <w:color w:val="000000" w:themeColor="text1"/>
                <w:sz w:val="18"/>
                <w:szCs w:val="18"/>
              </w:rPr>
              <w:t>-</w:t>
            </w:r>
            <w:r w:rsidRPr="00986A0F">
              <w:rPr>
                <w:rFonts w:ascii="Arial" w:hAnsi="Arial" w:cs="Arial"/>
                <w:color w:val="000000" w:themeColor="text1"/>
                <w:sz w:val="18"/>
                <w:szCs w:val="18"/>
              </w:rPr>
              <w:tab/>
              <w:t>for type 1-O or 2-O base station TS 38.104 [9]: the Rx antenna,</w:t>
            </w:r>
          </w:p>
          <w:p w14:paraId="0DC379DA" w14:textId="77777777" w:rsidR="00237A68" w:rsidRPr="00986A0F" w:rsidRDefault="00237A68" w:rsidP="000B1C16">
            <w:pPr>
              <w:pStyle w:val="B1"/>
              <w:spacing w:after="0"/>
              <w:rPr>
                <w:rFonts w:ascii="Arial" w:hAnsi="Arial" w:cs="Arial"/>
                <w:color w:val="000000" w:themeColor="text1"/>
                <w:sz w:val="18"/>
                <w:szCs w:val="18"/>
              </w:rPr>
            </w:pPr>
            <w:r w:rsidRPr="00986A0F">
              <w:rPr>
                <w:rFonts w:ascii="Arial" w:hAnsi="Arial" w:cs="Arial"/>
                <w:color w:val="000000" w:themeColor="text1"/>
                <w:sz w:val="18"/>
                <w:szCs w:val="18"/>
              </w:rPr>
              <w:t>-</w:t>
            </w:r>
            <w:r w:rsidRPr="00986A0F">
              <w:rPr>
                <w:rFonts w:ascii="Arial" w:hAnsi="Arial" w:cs="Arial"/>
                <w:color w:val="000000" w:themeColor="text1"/>
                <w:sz w:val="18"/>
                <w:szCs w:val="18"/>
              </w:rPr>
              <w:tab/>
              <w:t>for type 1-H base station TS 38.104 [9]: the Rx Transceiver Array Boundary connector.</w:t>
            </w:r>
          </w:p>
          <w:p w14:paraId="1F264CC8" w14:textId="77777777" w:rsidR="00237A68" w:rsidRPr="00986A0F" w:rsidRDefault="00237A68" w:rsidP="000B1C16">
            <w:pPr>
              <w:pStyle w:val="TAL"/>
              <w:rPr>
                <w:rFonts w:cs="Arial"/>
                <w:color w:val="000000" w:themeColor="text1"/>
                <w:szCs w:val="18"/>
              </w:rPr>
            </w:pPr>
            <w:r w:rsidRPr="00986A0F">
              <w:rPr>
                <w:rFonts w:cs="Arial"/>
                <w:color w:val="000000" w:themeColor="text1"/>
                <w:szCs w:val="18"/>
              </w:rPr>
              <w:t>The reference point for T</w:t>
            </w:r>
            <w:r w:rsidRPr="00986A0F">
              <w:rPr>
                <w:rFonts w:cs="Arial"/>
                <w:color w:val="000000" w:themeColor="text1"/>
                <w:szCs w:val="18"/>
                <w:vertAlign w:val="subscript"/>
                <w:lang w:val="en-US"/>
              </w:rPr>
              <w:t>gNB-TX</w:t>
            </w:r>
            <w:r w:rsidRPr="00986A0F">
              <w:rPr>
                <w:rFonts w:cs="Arial"/>
                <w:color w:val="000000" w:themeColor="text1"/>
                <w:szCs w:val="18"/>
              </w:rPr>
              <w:t xml:space="preserve"> shall be:</w:t>
            </w:r>
          </w:p>
          <w:p w14:paraId="1B5C4B0F" w14:textId="77777777" w:rsidR="00237A68" w:rsidRPr="00986A0F" w:rsidRDefault="00237A68" w:rsidP="000B1C16">
            <w:pPr>
              <w:pStyle w:val="B1"/>
              <w:spacing w:after="0"/>
              <w:rPr>
                <w:rFonts w:ascii="Arial" w:hAnsi="Arial" w:cs="Arial"/>
                <w:color w:val="000000" w:themeColor="text1"/>
                <w:sz w:val="18"/>
                <w:szCs w:val="18"/>
              </w:rPr>
            </w:pPr>
            <w:r w:rsidRPr="00986A0F">
              <w:rPr>
                <w:rFonts w:ascii="Arial" w:hAnsi="Arial" w:cs="Arial"/>
                <w:color w:val="000000" w:themeColor="text1"/>
                <w:sz w:val="18"/>
                <w:szCs w:val="18"/>
              </w:rPr>
              <w:t>-</w:t>
            </w:r>
            <w:r w:rsidRPr="00986A0F">
              <w:rPr>
                <w:rFonts w:ascii="Arial" w:hAnsi="Arial" w:cs="Arial"/>
                <w:color w:val="000000" w:themeColor="text1"/>
                <w:sz w:val="18"/>
                <w:szCs w:val="18"/>
              </w:rPr>
              <w:tab/>
              <w:t>for type 1-C base station TS 38.104 [9]: the Tx antenna connector,</w:t>
            </w:r>
          </w:p>
          <w:p w14:paraId="3EB82CFB" w14:textId="77777777" w:rsidR="00237A68" w:rsidRPr="00986A0F" w:rsidRDefault="00237A68" w:rsidP="000B1C16">
            <w:pPr>
              <w:pStyle w:val="B1"/>
              <w:spacing w:after="0"/>
              <w:rPr>
                <w:rFonts w:ascii="Arial" w:hAnsi="Arial" w:cs="Arial"/>
                <w:color w:val="000000" w:themeColor="text1"/>
                <w:sz w:val="18"/>
                <w:szCs w:val="18"/>
              </w:rPr>
            </w:pPr>
            <w:r w:rsidRPr="00986A0F">
              <w:rPr>
                <w:rFonts w:ascii="Arial" w:hAnsi="Arial" w:cs="Arial"/>
                <w:color w:val="000000" w:themeColor="text1"/>
                <w:sz w:val="18"/>
                <w:szCs w:val="18"/>
              </w:rPr>
              <w:t>-</w:t>
            </w:r>
            <w:r w:rsidRPr="00986A0F">
              <w:rPr>
                <w:rFonts w:ascii="Arial" w:hAnsi="Arial" w:cs="Arial"/>
                <w:color w:val="000000" w:themeColor="text1"/>
                <w:sz w:val="18"/>
                <w:szCs w:val="18"/>
              </w:rPr>
              <w:tab/>
              <w:t>for type 1-O or 2-O base station TS 38.104 [9]: the Tx antenna,</w:t>
            </w:r>
          </w:p>
          <w:p w14:paraId="3AA26B4E" w14:textId="77777777" w:rsidR="00237A68" w:rsidRPr="00986A0F" w:rsidRDefault="00237A68" w:rsidP="000B1C16">
            <w:pPr>
              <w:pStyle w:val="B1"/>
              <w:spacing w:after="0"/>
              <w:rPr>
                <w:rFonts w:ascii="Arial" w:hAnsi="Arial" w:cs="Arial"/>
                <w:color w:val="000000" w:themeColor="text1"/>
                <w:sz w:val="18"/>
                <w:szCs w:val="18"/>
                <w:lang w:eastAsia="en-GB"/>
              </w:rPr>
            </w:pPr>
            <w:r w:rsidRPr="00986A0F">
              <w:rPr>
                <w:rFonts w:ascii="Arial" w:hAnsi="Arial" w:cs="Arial"/>
                <w:color w:val="000000" w:themeColor="text1"/>
                <w:sz w:val="18"/>
                <w:szCs w:val="18"/>
              </w:rPr>
              <w:t>-</w:t>
            </w:r>
            <w:r w:rsidRPr="00986A0F">
              <w:rPr>
                <w:rFonts w:ascii="Arial" w:hAnsi="Arial" w:cs="Arial"/>
                <w:color w:val="000000" w:themeColor="text1"/>
                <w:sz w:val="18"/>
                <w:szCs w:val="18"/>
              </w:rPr>
              <w:tab/>
              <w:t>for type 1-H base station TS 38.104 [9]: the Tx Transceiver Array Boundary connector.</w:t>
            </w:r>
          </w:p>
        </w:tc>
      </w:tr>
    </w:tbl>
    <w:p w14:paraId="5F71AFD8" w14:textId="77777777" w:rsidR="00237A68" w:rsidRPr="00986A0F" w:rsidRDefault="00237A68" w:rsidP="00237A68">
      <w:pPr>
        <w:pStyle w:val="FP"/>
        <w:rPr>
          <w:rFonts w:ascii="Arial" w:hAnsi="Arial" w:cs="Arial"/>
          <w:color w:val="000000" w:themeColor="text1"/>
        </w:rPr>
      </w:pPr>
    </w:p>
    <w:p w14:paraId="2773E5D6" w14:textId="77777777" w:rsidR="00237A68" w:rsidRPr="00986A0F" w:rsidRDefault="00237A68" w:rsidP="00237A68">
      <w:pPr>
        <w:pStyle w:val="Heading3"/>
        <w:rPr>
          <w:rFonts w:ascii="Arial" w:hAnsi="Arial" w:cs="Arial"/>
          <w:color w:val="000000" w:themeColor="text1"/>
          <w:sz w:val="28"/>
          <w:szCs w:val="28"/>
        </w:rPr>
      </w:pPr>
      <w:bookmarkStart w:id="17" w:name="_Toc29045136"/>
      <w:bookmarkStart w:id="18" w:name="_Toc29901477"/>
      <w:bookmarkStart w:id="19" w:name="_Toc29901524"/>
      <w:r w:rsidRPr="00986A0F">
        <w:rPr>
          <w:rFonts w:ascii="Arial" w:hAnsi="Arial" w:cs="Arial"/>
          <w:color w:val="000000" w:themeColor="text1"/>
          <w:sz w:val="28"/>
          <w:szCs w:val="28"/>
        </w:rPr>
        <w:t>5.2.4</w:t>
      </w:r>
      <w:r w:rsidRPr="00986A0F">
        <w:rPr>
          <w:rFonts w:ascii="Arial" w:hAnsi="Arial" w:cs="Arial"/>
          <w:color w:val="000000" w:themeColor="text1"/>
          <w:sz w:val="28"/>
          <w:szCs w:val="28"/>
        </w:rPr>
        <w:tab/>
        <w:t>UL Angle of Arrival (UL AoA)</w:t>
      </w:r>
      <w:bookmarkEnd w:id="17"/>
      <w:bookmarkEnd w:id="18"/>
      <w:bookmarkEnd w:id="19"/>
    </w:p>
    <w:p w14:paraId="2444F997" w14:textId="77777777" w:rsidR="00237A68" w:rsidRPr="00986A0F" w:rsidRDefault="00237A68" w:rsidP="00237A68">
      <w:pPr>
        <w:pStyle w:val="TH"/>
        <w:rPr>
          <w:rFonts w:cs="Arial"/>
          <w:color w:val="000000" w:themeColor="text1"/>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237A68" w:rsidRPr="00986A0F" w14:paraId="61550D8A" w14:textId="77777777" w:rsidTr="000B1C16">
        <w:trPr>
          <w:cantSplit/>
          <w:jc w:val="center"/>
        </w:trPr>
        <w:tc>
          <w:tcPr>
            <w:tcW w:w="1975" w:type="dxa"/>
            <w:hideMark/>
          </w:tcPr>
          <w:p w14:paraId="0527EE33" w14:textId="77777777" w:rsidR="00237A68" w:rsidRPr="00986A0F" w:rsidRDefault="00237A68" w:rsidP="000B1C16">
            <w:pPr>
              <w:pStyle w:val="TAL"/>
              <w:rPr>
                <w:rFonts w:cs="Arial"/>
                <w:b/>
                <w:color w:val="000000" w:themeColor="text1"/>
                <w:szCs w:val="18"/>
                <w:lang w:eastAsia="en-GB"/>
              </w:rPr>
            </w:pPr>
            <w:r w:rsidRPr="00986A0F">
              <w:rPr>
                <w:rFonts w:cs="Arial"/>
                <w:b/>
                <w:bCs/>
                <w:color w:val="000000" w:themeColor="text1"/>
                <w:szCs w:val="18"/>
                <w:lang w:eastAsia="en-GB"/>
              </w:rPr>
              <w:t>Definition</w:t>
            </w:r>
          </w:p>
        </w:tc>
        <w:tc>
          <w:tcPr>
            <w:tcW w:w="7747" w:type="dxa"/>
            <w:hideMark/>
          </w:tcPr>
          <w:p w14:paraId="67E9D3EC" w14:textId="77777777" w:rsidR="00237A68" w:rsidRPr="00986A0F" w:rsidRDefault="00237A68" w:rsidP="000B1C16">
            <w:pPr>
              <w:pStyle w:val="TAL"/>
              <w:rPr>
                <w:rFonts w:cs="Arial"/>
                <w:color w:val="000000" w:themeColor="text1"/>
                <w:szCs w:val="18"/>
                <w:lang w:eastAsia="en-GB"/>
              </w:rPr>
            </w:pPr>
            <w:r w:rsidRPr="00986A0F">
              <w:rPr>
                <w:rFonts w:cs="Arial"/>
                <w:color w:val="000000" w:themeColor="text1"/>
                <w:szCs w:val="18"/>
                <w:lang w:eastAsia="en-GB"/>
              </w:rPr>
              <w:t>UL Angle of Arrival (UL AoA) is defined as the estimated azimuth angle and vertical angle of a UE with respect to a reference direction, wherein the reference direction is defined:</w:t>
            </w:r>
          </w:p>
          <w:p w14:paraId="1073E3D2" w14:textId="77777777" w:rsidR="00237A68" w:rsidRPr="00986A0F" w:rsidRDefault="00237A68" w:rsidP="000B1C16">
            <w:pPr>
              <w:pStyle w:val="TAL"/>
              <w:rPr>
                <w:rFonts w:cs="Arial"/>
                <w:color w:val="000000" w:themeColor="text1"/>
                <w:szCs w:val="18"/>
                <w:lang w:eastAsia="en-GB"/>
              </w:rPr>
            </w:pPr>
          </w:p>
          <w:p w14:paraId="48F7B605" w14:textId="77777777" w:rsidR="00237A68" w:rsidRPr="00986A0F" w:rsidRDefault="00237A68" w:rsidP="000B1C16">
            <w:pPr>
              <w:pStyle w:val="B1"/>
              <w:spacing w:after="0"/>
              <w:rPr>
                <w:rFonts w:ascii="Arial" w:hAnsi="Arial" w:cs="Arial"/>
                <w:color w:val="000000" w:themeColor="text1"/>
                <w:sz w:val="18"/>
                <w:szCs w:val="18"/>
                <w:lang w:eastAsia="en-GB"/>
              </w:rPr>
            </w:pPr>
            <w:r w:rsidRPr="00986A0F">
              <w:rPr>
                <w:rFonts w:ascii="Arial" w:hAnsi="Arial" w:cs="Arial"/>
                <w:color w:val="000000" w:themeColor="text1"/>
                <w:sz w:val="18"/>
                <w:szCs w:val="18"/>
                <w:lang w:eastAsia="zh-CN"/>
              </w:rPr>
              <w:t>-</w:t>
            </w:r>
            <w:r w:rsidRPr="00986A0F">
              <w:rPr>
                <w:rFonts w:ascii="Arial" w:hAnsi="Arial" w:cs="Arial"/>
                <w:color w:val="000000" w:themeColor="text1"/>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20EC9A3" w14:textId="77777777" w:rsidR="00237A68" w:rsidRPr="00986A0F" w:rsidRDefault="00237A68" w:rsidP="000B1C16">
            <w:pPr>
              <w:pStyle w:val="B1"/>
              <w:spacing w:after="0"/>
              <w:rPr>
                <w:rFonts w:ascii="Arial" w:hAnsi="Arial" w:cs="Arial"/>
                <w:color w:val="000000" w:themeColor="text1"/>
                <w:sz w:val="18"/>
                <w:szCs w:val="18"/>
                <w:lang w:eastAsia="en-GB"/>
              </w:rPr>
            </w:pPr>
            <w:r w:rsidRPr="00986A0F">
              <w:rPr>
                <w:rFonts w:ascii="Arial" w:hAnsi="Arial" w:cs="Arial"/>
                <w:color w:val="000000" w:themeColor="text1"/>
                <w:sz w:val="18"/>
                <w:szCs w:val="18"/>
                <w:lang w:eastAsia="zh-CN"/>
              </w:rPr>
              <w:t>-</w:t>
            </w:r>
            <w:r w:rsidRPr="00986A0F">
              <w:rPr>
                <w:rFonts w:ascii="Arial" w:hAnsi="Arial" w:cs="Arial"/>
                <w:color w:val="000000" w:themeColor="text1"/>
                <w:sz w:val="18"/>
                <w:szCs w:val="18"/>
                <w:lang w:eastAsia="zh-CN"/>
              </w:rPr>
              <w:tab/>
              <w:t xml:space="preserve">In the local coordinate system (LCS), wherein estimated azimuth angle is measured relative to </w:t>
            </w:r>
            <w:r w:rsidRPr="00986A0F">
              <w:rPr>
                <w:rFonts w:ascii="Arial" w:hAnsi="Arial" w:cs="Arial"/>
                <w:noProof/>
                <w:color w:val="000000" w:themeColor="text1"/>
                <w:sz w:val="18"/>
                <w:szCs w:val="18"/>
              </w:rPr>
              <w:t>x-axis of LCS and positive in a counter-clockwise direction</w:t>
            </w:r>
            <w:r w:rsidRPr="00986A0F">
              <w:rPr>
                <w:rFonts w:ascii="Arial" w:hAnsi="Arial" w:cs="Arial"/>
                <w:color w:val="000000" w:themeColor="text1"/>
                <w:sz w:val="18"/>
                <w:szCs w:val="18"/>
                <w:lang w:eastAsia="zh-CN"/>
              </w:rPr>
              <w:t xml:space="preserve"> and estimated vertical angle is measured </w:t>
            </w:r>
            <w:proofErr w:type="spellStart"/>
            <w:r w:rsidRPr="00986A0F">
              <w:rPr>
                <w:rFonts w:ascii="Arial" w:hAnsi="Arial" w:cs="Arial"/>
                <w:color w:val="000000" w:themeColor="text1"/>
                <w:sz w:val="18"/>
                <w:szCs w:val="18"/>
                <w:lang w:eastAsia="zh-CN"/>
              </w:rPr>
              <w:t>relatize</w:t>
            </w:r>
            <w:proofErr w:type="spellEnd"/>
            <w:r w:rsidRPr="00986A0F">
              <w:rPr>
                <w:rFonts w:ascii="Arial" w:hAnsi="Arial" w:cs="Arial"/>
                <w:color w:val="000000" w:themeColor="text1"/>
                <w:sz w:val="18"/>
                <w:szCs w:val="18"/>
                <w:lang w:eastAsia="zh-CN"/>
              </w:rPr>
              <w:t xml:space="preserve"> to z-axis of LCS and positive to x-y plane direction. The bearing, downtilt and slant angles of LCS are defined according to </w:t>
            </w:r>
            <w:r w:rsidRPr="00986A0F">
              <w:rPr>
                <w:rFonts w:ascii="Arial" w:hAnsi="Arial" w:cs="Arial"/>
                <w:color w:val="000000" w:themeColor="text1"/>
                <w:sz w:val="18"/>
                <w:szCs w:val="18"/>
              </w:rPr>
              <w:t>TS 38.901 [14].</w:t>
            </w:r>
          </w:p>
          <w:p w14:paraId="6C5A5AAA" w14:textId="77777777" w:rsidR="00237A68" w:rsidRPr="00986A0F" w:rsidRDefault="00237A68" w:rsidP="000B1C16">
            <w:pPr>
              <w:pStyle w:val="TAL"/>
              <w:rPr>
                <w:rFonts w:cs="Arial"/>
                <w:color w:val="000000" w:themeColor="text1"/>
                <w:szCs w:val="18"/>
                <w:lang w:eastAsia="en-GB"/>
              </w:rPr>
            </w:pPr>
            <w:r w:rsidRPr="00986A0F">
              <w:rPr>
                <w:rFonts w:cs="Arial"/>
                <w:color w:val="000000" w:themeColor="text1"/>
                <w:szCs w:val="18"/>
                <w:lang w:eastAsia="en-GB"/>
              </w:rPr>
              <w:t>The UL AoA is determined at the gNB antenna for an UL channel corresponding to this UE.</w:t>
            </w:r>
          </w:p>
        </w:tc>
      </w:tr>
    </w:tbl>
    <w:p w14:paraId="16F542A0" w14:textId="77777777" w:rsidR="00237A68" w:rsidRPr="00986A0F" w:rsidRDefault="00237A68" w:rsidP="00237A68">
      <w:pPr>
        <w:pStyle w:val="FP"/>
        <w:rPr>
          <w:rFonts w:ascii="Arial" w:hAnsi="Arial" w:cs="Arial"/>
          <w:color w:val="000000" w:themeColor="text1"/>
        </w:rPr>
      </w:pPr>
    </w:p>
    <w:p w14:paraId="5A099F48" w14:textId="77777777" w:rsidR="00237A68" w:rsidRPr="00986A0F" w:rsidRDefault="00237A68" w:rsidP="00237A68">
      <w:pPr>
        <w:pStyle w:val="Heading3"/>
        <w:rPr>
          <w:sz w:val="28"/>
          <w:szCs w:val="28"/>
        </w:rPr>
      </w:pPr>
      <w:bookmarkStart w:id="20" w:name="_Toc29045137"/>
      <w:bookmarkStart w:id="21" w:name="_Toc29901478"/>
      <w:bookmarkStart w:id="22" w:name="_Toc29901525"/>
      <w:r w:rsidRPr="00986A0F">
        <w:rPr>
          <w:rFonts w:ascii="Arial" w:hAnsi="Arial" w:cs="Arial"/>
          <w:color w:val="000000" w:themeColor="text1"/>
          <w:sz w:val="28"/>
          <w:szCs w:val="28"/>
        </w:rPr>
        <w:t>5.2.5</w:t>
      </w:r>
      <w:r w:rsidRPr="00986A0F">
        <w:rPr>
          <w:rFonts w:ascii="Arial" w:hAnsi="Arial" w:cs="Arial"/>
          <w:color w:val="000000" w:themeColor="text1"/>
          <w:sz w:val="28"/>
          <w:szCs w:val="28"/>
        </w:rPr>
        <w:tab/>
        <w:t>UL SRS reference signal received power (UL SRS-RSRP)</w:t>
      </w:r>
      <w:bookmarkEnd w:id="20"/>
      <w:bookmarkEnd w:id="21"/>
      <w:bookmarkEnd w:id="22"/>
    </w:p>
    <w:p w14:paraId="3E307EF9" w14:textId="77777777" w:rsidR="00237A68" w:rsidRPr="00986A0F" w:rsidRDefault="00237A68" w:rsidP="00237A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37A68" w:rsidRPr="00486914" w14:paraId="3BF43524" w14:textId="77777777" w:rsidTr="000B1C16">
        <w:trPr>
          <w:cantSplit/>
          <w:jc w:val="center"/>
        </w:trPr>
        <w:tc>
          <w:tcPr>
            <w:tcW w:w="1951" w:type="dxa"/>
          </w:tcPr>
          <w:p w14:paraId="6583ECEC" w14:textId="77777777" w:rsidR="00237A68" w:rsidRPr="00986A0F" w:rsidRDefault="00237A68" w:rsidP="000B1C16">
            <w:pPr>
              <w:pStyle w:val="TAL"/>
              <w:rPr>
                <w:b/>
              </w:rPr>
            </w:pPr>
            <w:r w:rsidRPr="00986A0F">
              <w:rPr>
                <w:b/>
              </w:rPr>
              <w:t>Definition</w:t>
            </w:r>
          </w:p>
        </w:tc>
        <w:tc>
          <w:tcPr>
            <w:tcW w:w="7787" w:type="dxa"/>
          </w:tcPr>
          <w:p w14:paraId="11250B1B" w14:textId="77777777" w:rsidR="00237A68" w:rsidRPr="00986A0F" w:rsidRDefault="00237A68" w:rsidP="000B1C16">
            <w:pPr>
              <w:pStyle w:val="TAL"/>
            </w:pPr>
            <w:r w:rsidRPr="00986A0F">
              <w:t xml:space="preserve">UL SRS reference signal received power (UL SRS-RSRP) is defined as linear average of the power contributions (in [W]) of the resource elements </w:t>
            </w:r>
            <w:r w:rsidRPr="00986A0F">
              <w:rPr>
                <w:rFonts w:eastAsia="Times New Roman"/>
              </w:rPr>
              <w:t xml:space="preserve">carrying </w:t>
            </w:r>
            <w:r w:rsidRPr="00986A0F">
              <w:t>sounding reference signals (SRS). UL SRS</w:t>
            </w:r>
            <w:r w:rsidRPr="00986A0F">
              <w:noBreakHyphen/>
              <w:t>RSRP shall be measured over the configured resource elements within the considered measurement frequency bandwidth in the configured measurement time occasions.</w:t>
            </w:r>
          </w:p>
          <w:p w14:paraId="5527B777" w14:textId="77777777" w:rsidR="00237A68" w:rsidRPr="00986A0F" w:rsidRDefault="00237A68" w:rsidP="000B1C16">
            <w:pPr>
              <w:pStyle w:val="TAL"/>
            </w:pPr>
          </w:p>
          <w:p w14:paraId="6FB633F5" w14:textId="77777777" w:rsidR="00237A68" w:rsidRPr="00486914" w:rsidRDefault="00237A68" w:rsidP="000B1C16">
            <w:pPr>
              <w:pStyle w:val="TAL"/>
            </w:pPr>
            <w:r w:rsidRPr="00986A0F">
              <w:t>For frequency range 1, the reference point for the UL SRS-RS</w:t>
            </w:r>
            <w:r w:rsidRPr="00986A0F">
              <w:rPr>
                <w:rFonts w:eastAsia="Times New Roman"/>
              </w:rPr>
              <w:t>R</w:t>
            </w:r>
            <w:r w:rsidRPr="00986A0F">
              <w:t>P shall be the antenna connector of the gNB. For frequency range 2, UL SRS-RSRP shall be measured based on the combined signal from antenna elements corresponding to a given receiver branch. For frequency range 1 and 2, if receiver diversity is in use by the gNB, the reported UL SRS-RSRP value shall not be lower than the corresponding UL SRS-RSRP of any of the individual receiver branches.</w:t>
            </w:r>
          </w:p>
        </w:tc>
      </w:tr>
    </w:tbl>
    <w:p w14:paraId="22A778BA" w14:textId="77777777" w:rsidR="00237A68" w:rsidRPr="00186F6F" w:rsidRDefault="00237A68" w:rsidP="00237A68">
      <w:bookmarkStart w:id="23" w:name="_GoBack"/>
      <w:bookmarkEnd w:id="2"/>
      <w:bookmarkEnd w:id="23"/>
    </w:p>
    <w:sectPr w:rsidR="00237A68" w:rsidRPr="00186F6F" w:rsidSect="00806A76">
      <w:footerReference w:type="default" r:id="rId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394A0" w14:textId="77777777" w:rsidR="00F66DDD" w:rsidRDefault="00F66DDD" w:rsidP="00001C9B">
      <w:pPr>
        <w:spacing w:after="0" w:line="240" w:lineRule="auto"/>
      </w:pPr>
      <w:r>
        <w:separator/>
      </w:r>
    </w:p>
  </w:endnote>
  <w:endnote w:type="continuationSeparator" w:id="0">
    <w:p w14:paraId="440E8E43" w14:textId="77777777" w:rsidR="00F66DDD" w:rsidRDefault="00F66DD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A438EA" w:rsidRDefault="00A438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A438EA" w:rsidRDefault="00A43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5C4C0" w14:textId="77777777" w:rsidR="00F66DDD" w:rsidRDefault="00F66DDD" w:rsidP="00001C9B">
      <w:pPr>
        <w:spacing w:after="0" w:line="240" w:lineRule="auto"/>
      </w:pPr>
      <w:r>
        <w:separator/>
      </w:r>
    </w:p>
  </w:footnote>
  <w:footnote w:type="continuationSeparator" w:id="0">
    <w:p w14:paraId="44291758" w14:textId="77777777" w:rsidR="00F66DDD" w:rsidRDefault="00F66DD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08F53F8"/>
    <w:multiLevelType w:val="hybridMultilevel"/>
    <w:tmpl w:val="79DC5616"/>
    <w:lvl w:ilvl="0" w:tplc="AE301D68">
      <w:start w:val="10"/>
      <w:numFmt w:val="bullet"/>
      <w:lvlText w:val="-"/>
      <w:lvlJc w:val="left"/>
      <w:pPr>
        <w:ind w:left="405" w:hanging="360"/>
      </w:pPr>
      <w:rPr>
        <w:rFonts w:ascii="Times New Roman" w:eastAsiaTheme="minorHAnsi"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3"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76580F"/>
    <w:multiLevelType w:val="hybridMultilevel"/>
    <w:tmpl w:val="F4505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23A94"/>
    <w:multiLevelType w:val="hybridMultilevel"/>
    <w:tmpl w:val="09D2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CAA7E8D"/>
    <w:multiLevelType w:val="hybridMultilevel"/>
    <w:tmpl w:val="9110B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hint="default"/>
      </w:rPr>
    </w:lvl>
    <w:lvl w:ilvl="1" w:tplc="04090003" w:tentative="1">
      <w:start w:val="1"/>
      <w:numFmt w:val="bullet"/>
      <w:lvlText w:val="o"/>
      <w:lvlJc w:val="left"/>
      <w:pPr>
        <w:ind w:left="1128" w:hanging="360"/>
      </w:pPr>
      <w:rPr>
        <w:rFonts w:ascii="Courier New" w:hAnsi="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4" w15:restartNumberingAfterBreak="0">
    <w:nsid w:val="4A4633E1"/>
    <w:multiLevelType w:val="hybridMultilevel"/>
    <w:tmpl w:val="02BE6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DA7AFFA2"/>
    <w:lvl w:ilvl="0" w:tplc="4C4EB6B6">
      <w:start w:val="2"/>
      <w:numFmt w:val="decimal"/>
      <w:pStyle w:val="RAN4proposal"/>
      <w:suff w:val="space"/>
      <w:lvlText w:val="Proposal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16" w15:restartNumberingAfterBreak="0">
    <w:nsid w:val="4DA44281"/>
    <w:multiLevelType w:val="hybridMultilevel"/>
    <w:tmpl w:val="088E99B6"/>
    <w:lvl w:ilvl="0" w:tplc="C9AEA5BA">
      <w:start w:val="1"/>
      <w:numFmt w:val="decimal"/>
      <w:pStyle w:val="RAN4Proposal0"/>
      <w:lvlText w:val="Proposal %1:"/>
      <w:lvlJc w:val="left"/>
      <w:pPr>
        <w:ind w:left="2629" w:hanging="360"/>
      </w:pPr>
      <w:rPr>
        <w:rFonts w:ascii="Times New Roman" w:hAnsi="Times New Roman" w:hint="default"/>
        <w:b/>
        <w:i w:val="0"/>
        <w:color w:val="auto"/>
        <w:sz w:val="20"/>
      </w:rPr>
    </w:lvl>
    <w:lvl w:ilvl="1" w:tplc="04090019">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7"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1140C"/>
    <w:multiLevelType w:val="hybridMultilevel"/>
    <w:tmpl w:val="44D86B64"/>
    <w:lvl w:ilvl="0" w:tplc="E6B8E39A">
      <w:start w:val="10"/>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32F01E0"/>
    <w:multiLevelType w:val="hybridMultilevel"/>
    <w:tmpl w:val="207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9F6146"/>
    <w:multiLevelType w:val="hybridMultilevel"/>
    <w:tmpl w:val="FCF4E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1A4F03"/>
    <w:multiLevelType w:val="hybridMultilevel"/>
    <w:tmpl w:val="E1B8FD04"/>
    <w:lvl w:ilvl="0" w:tplc="4C443DE8">
      <w:start w:val="1"/>
      <w:numFmt w:val="bullet"/>
      <w:lvlText w:val="•"/>
      <w:lvlJc w:val="left"/>
      <w:pPr>
        <w:tabs>
          <w:tab w:val="num" w:pos="720"/>
        </w:tabs>
        <w:ind w:left="720" w:hanging="360"/>
      </w:pPr>
      <w:rPr>
        <w:rFonts w:ascii="Arial" w:hAnsi="Arial" w:hint="default"/>
      </w:rPr>
    </w:lvl>
    <w:lvl w:ilvl="1" w:tplc="41500C62">
      <w:start w:val="142"/>
      <w:numFmt w:val="bullet"/>
      <w:lvlText w:val="•"/>
      <w:lvlJc w:val="left"/>
      <w:pPr>
        <w:tabs>
          <w:tab w:val="num" w:pos="1440"/>
        </w:tabs>
        <w:ind w:left="1440" w:hanging="360"/>
      </w:pPr>
      <w:rPr>
        <w:rFonts w:ascii="Arial" w:hAnsi="Arial" w:hint="default"/>
      </w:rPr>
    </w:lvl>
    <w:lvl w:ilvl="2" w:tplc="6F5A6E70">
      <w:start w:val="142"/>
      <w:numFmt w:val="bullet"/>
      <w:lvlText w:val="•"/>
      <w:lvlJc w:val="left"/>
      <w:pPr>
        <w:tabs>
          <w:tab w:val="num" w:pos="2160"/>
        </w:tabs>
        <w:ind w:left="2160" w:hanging="360"/>
      </w:pPr>
      <w:rPr>
        <w:rFonts w:ascii="Arial" w:hAnsi="Arial" w:hint="default"/>
      </w:rPr>
    </w:lvl>
    <w:lvl w:ilvl="3" w:tplc="26226AD2" w:tentative="1">
      <w:start w:val="1"/>
      <w:numFmt w:val="bullet"/>
      <w:lvlText w:val="•"/>
      <w:lvlJc w:val="left"/>
      <w:pPr>
        <w:tabs>
          <w:tab w:val="num" w:pos="2880"/>
        </w:tabs>
        <w:ind w:left="2880" w:hanging="360"/>
      </w:pPr>
      <w:rPr>
        <w:rFonts w:ascii="Arial" w:hAnsi="Arial" w:hint="default"/>
      </w:rPr>
    </w:lvl>
    <w:lvl w:ilvl="4" w:tplc="5D8ACB02" w:tentative="1">
      <w:start w:val="1"/>
      <w:numFmt w:val="bullet"/>
      <w:lvlText w:val="•"/>
      <w:lvlJc w:val="left"/>
      <w:pPr>
        <w:tabs>
          <w:tab w:val="num" w:pos="3600"/>
        </w:tabs>
        <w:ind w:left="3600" w:hanging="360"/>
      </w:pPr>
      <w:rPr>
        <w:rFonts w:ascii="Arial" w:hAnsi="Arial" w:hint="default"/>
      </w:rPr>
    </w:lvl>
    <w:lvl w:ilvl="5" w:tplc="A4DE8AC6" w:tentative="1">
      <w:start w:val="1"/>
      <w:numFmt w:val="bullet"/>
      <w:lvlText w:val="•"/>
      <w:lvlJc w:val="left"/>
      <w:pPr>
        <w:tabs>
          <w:tab w:val="num" w:pos="4320"/>
        </w:tabs>
        <w:ind w:left="4320" w:hanging="360"/>
      </w:pPr>
      <w:rPr>
        <w:rFonts w:ascii="Arial" w:hAnsi="Arial" w:hint="default"/>
      </w:rPr>
    </w:lvl>
    <w:lvl w:ilvl="6" w:tplc="5126779C" w:tentative="1">
      <w:start w:val="1"/>
      <w:numFmt w:val="bullet"/>
      <w:lvlText w:val="•"/>
      <w:lvlJc w:val="left"/>
      <w:pPr>
        <w:tabs>
          <w:tab w:val="num" w:pos="5040"/>
        </w:tabs>
        <w:ind w:left="5040" w:hanging="360"/>
      </w:pPr>
      <w:rPr>
        <w:rFonts w:ascii="Arial" w:hAnsi="Arial" w:hint="default"/>
      </w:rPr>
    </w:lvl>
    <w:lvl w:ilvl="7" w:tplc="1762748A" w:tentative="1">
      <w:start w:val="1"/>
      <w:numFmt w:val="bullet"/>
      <w:lvlText w:val="•"/>
      <w:lvlJc w:val="left"/>
      <w:pPr>
        <w:tabs>
          <w:tab w:val="num" w:pos="5760"/>
        </w:tabs>
        <w:ind w:left="5760" w:hanging="360"/>
      </w:pPr>
      <w:rPr>
        <w:rFonts w:ascii="Arial" w:hAnsi="Arial" w:hint="default"/>
      </w:rPr>
    </w:lvl>
    <w:lvl w:ilvl="8" w:tplc="516064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62512"/>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C38699E"/>
    <w:multiLevelType w:val="hybridMultilevel"/>
    <w:tmpl w:val="3F285D1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FEA234F"/>
    <w:multiLevelType w:val="hybridMultilevel"/>
    <w:tmpl w:val="9CDE77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6"/>
  </w:num>
  <w:num w:numId="4">
    <w:abstractNumId w:val="5"/>
  </w:num>
  <w:num w:numId="5">
    <w:abstractNumId w:val="24"/>
  </w:num>
  <w:num w:numId="6">
    <w:abstractNumId w:val="13"/>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3"/>
    <w:lvlOverride w:ilvl="0">
      <w:startOverride w:val="1"/>
    </w:lvlOverride>
  </w:num>
  <w:num w:numId="12">
    <w:abstractNumId w:val="15"/>
    <w:lvlOverride w:ilvl="0">
      <w:startOverride w:val="1"/>
    </w:lvlOverride>
  </w:num>
  <w:num w:numId="13">
    <w:abstractNumId w:val="13"/>
    <w:lvlOverride w:ilvl="0">
      <w:startOverride w:val="1"/>
    </w:lvlOverride>
  </w:num>
  <w:num w:numId="14">
    <w:abstractNumId w:val="15"/>
    <w:lvlOverride w:ilvl="0">
      <w:startOverride w:val="1"/>
    </w:lvlOverride>
  </w:num>
  <w:num w:numId="15">
    <w:abstractNumId w:val="29"/>
  </w:num>
  <w:num w:numId="16">
    <w:abstractNumId w:val="1"/>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5"/>
    <w:lvlOverride w:ilvl="0">
      <w:startOverride w:val="1"/>
    </w:lvlOverride>
  </w:num>
  <w:num w:numId="22">
    <w:abstractNumId w:val="28"/>
  </w:num>
  <w:num w:numId="23">
    <w:abstractNumId w:val="9"/>
  </w:num>
  <w:num w:numId="24">
    <w:abstractNumId w:val="17"/>
  </w:num>
  <w:num w:numId="25">
    <w:abstractNumId w:val="19"/>
  </w:num>
  <w:num w:numId="26">
    <w:abstractNumId w:val="27"/>
  </w:num>
  <w:num w:numId="27">
    <w:abstractNumId w:val="15"/>
    <w:lvlOverride w:ilvl="0">
      <w:startOverride w:val="2"/>
    </w:lvlOverride>
  </w:num>
  <w:num w:numId="28">
    <w:abstractNumId w:val="16"/>
    <w:lvlOverride w:ilvl="0">
      <w:startOverride w:val="1"/>
    </w:lvlOverride>
  </w:num>
  <w:num w:numId="29">
    <w:abstractNumId w:val="23"/>
  </w:num>
  <w:num w:numId="30">
    <w:abstractNumId w:val="25"/>
  </w:num>
  <w:num w:numId="31">
    <w:abstractNumId w:val="4"/>
  </w:num>
  <w:num w:numId="32">
    <w:abstractNumId w:val="16"/>
    <w:lvlOverride w:ilvl="0">
      <w:startOverride w:val="1"/>
    </w:lvlOverride>
  </w:num>
  <w:num w:numId="33">
    <w:abstractNumId w:val="6"/>
  </w:num>
  <w:num w:numId="34">
    <w:abstractNumId w:val="26"/>
  </w:num>
  <w:num w:numId="35">
    <w:abstractNumId w:val="20"/>
  </w:num>
  <w:num w:numId="36">
    <w:abstractNumId w:val="14"/>
  </w:num>
  <w:num w:numId="37">
    <w:abstractNumId w:val="15"/>
    <w:lvlOverride w:ilvl="0">
      <w:startOverride w:val="5"/>
    </w:lvlOverride>
  </w:num>
  <w:num w:numId="38">
    <w:abstractNumId w:val="21"/>
  </w:num>
  <w:num w:numId="39">
    <w:abstractNumId w:val="10"/>
  </w:num>
  <w:num w:numId="40">
    <w:abstractNumId w:val="2"/>
  </w:num>
  <w:num w:numId="41">
    <w:abstractNumId w:val="18"/>
  </w:num>
  <w:num w:numId="42">
    <w:abstractNumId w:val="11"/>
  </w:num>
  <w:num w:numId="43">
    <w:abstractNumId w:val="8"/>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1D62"/>
    <w:rsid w:val="00023724"/>
    <w:rsid w:val="00062CF3"/>
    <w:rsid w:val="00070F78"/>
    <w:rsid w:val="0008612A"/>
    <w:rsid w:val="000B0056"/>
    <w:rsid w:val="000B3D00"/>
    <w:rsid w:val="000C1D14"/>
    <w:rsid w:val="000C363E"/>
    <w:rsid w:val="000C6598"/>
    <w:rsid w:val="000F2046"/>
    <w:rsid w:val="000F2EE5"/>
    <w:rsid w:val="000F334F"/>
    <w:rsid w:val="00121297"/>
    <w:rsid w:val="00125A5F"/>
    <w:rsid w:val="00136333"/>
    <w:rsid w:val="00143C2B"/>
    <w:rsid w:val="00152771"/>
    <w:rsid w:val="00161971"/>
    <w:rsid w:val="00172426"/>
    <w:rsid w:val="001745F8"/>
    <w:rsid w:val="00176671"/>
    <w:rsid w:val="001838CF"/>
    <w:rsid w:val="001A0AD5"/>
    <w:rsid w:val="001B1094"/>
    <w:rsid w:val="001C2F6D"/>
    <w:rsid w:val="001C31AC"/>
    <w:rsid w:val="001D19B7"/>
    <w:rsid w:val="001E1F8C"/>
    <w:rsid w:val="001E30F6"/>
    <w:rsid w:val="0020200D"/>
    <w:rsid w:val="00211053"/>
    <w:rsid w:val="00216FB9"/>
    <w:rsid w:val="002250C2"/>
    <w:rsid w:val="00227E56"/>
    <w:rsid w:val="00235F5C"/>
    <w:rsid w:val="00237A68"/>
    <w:rsid w:val="00256442"/>
    <w:rsid w:val="002573B5"/>
    <w:rsid w:val="00270159"/>
    <w:rsid w:val="0027038C"/>
    <w:rsid w:val="0029241F"/>
    <w:rsid w:val="002B4922"/>
    <w:rsid w:val="002C2D19"/>
    <w:rsid w:val="002D10FA"/>
    <w:rsid w:val="002D4C55"/>
    <w:rsid w:val="0033542F"/>
    <w:rsid w:val="00341220"/>
    <w:rsid w:val="00351CB5"/>
    <w:rsid w:val="00352D49"/>
    <w:rsid w:val="003854C3"/>
    <w:rsid w:val="00386D2A"/>
    <w:rsid w:val="00387078"/>
    <w:rsid w:val="003911F1"/>
    <w:rsid w:val="003A0C94"/>
    <w:rsid w:val="003B659E"/>
    <w:rsid w:val="003C5A4D"/>
    <w:rsid w:val="003D41FA"/>
    <w:rsid w:val="003E00B9"/>
    <w:rsid w:val="003E05AA"/>
    <w:rsid w:val="003F5D0F"/>
    <w:rsid w:val="00405D65"/>
    <w:rsid w:val="00412329"/>
    <w:rsid w:val="00417AA0"/>
    <w:rsid w:val="004328F6"/>
    <w:rsid w:val="0043750A"/>
    <w:rsid w:val="0043751D"/>
    <w:rsid w:val="004714BE"/>
    <w:rsid w:val="00474863"/>
    <w:rsid w:val="00480EBB"/>
    <w:rsid w:val="00493295"/>
    <w:rsid w:val="004B7B4A"/>
    <w:rsid w:val="004C04E2"/>
    <w:rsid w:val="004C5B83"/>
    <w:rsid w:val="004E006D"/>
    <w:rsid w:val="004E5E66"/>
    <w:rsid w:val="004F185B"/>
    <w:rsid w:val="004F3CDD"/>
    <w:rsid w:val="00503B4D"/>
    <w:rsid w:val="00504EE9"/>
    <w:rsid w:val="00504EEA"/>
    <w:rsid w:val="00523CE3"/>
    <w:rsid w:val="0054442C"/>
    <w:rsid w:val="00550285"/>
    <w:rsid w:val="00574E8D"/>
    <w:rsid w:val="00576B52"/>
    <w:rsid w:val="0058090D"/>
    <w:rsid w:val="005836F8"/>
    <w:rsid w:val="005918FA"/>
    <w:rsid w:val="005A57F8"/>
    <w:rsid w:val="005B3414"/>
    <w:rsid w:val="005B7081"/>
    <w:rsid w:val="005C1F7D"/>
    <w:rsid w:val="005D4B8B"/>
    <w:rsid w:val="005D4F5B"/>
    <w:rsid w:val="005E61A8"/>
    <w:rsid w:val="005F1508"/>
    <w:rsid w:val="005F6419"/>
    <w:rsid w:val="005F7C3A"/>
    <w:rsid w:val="00617400"/>
    <w:rsid w:val="006536C9"/>
    <w:rsid w:val="00664950"/>
    <w:rsid w:val="00681DD5"/>
    <w:rsid w:val="0068316F"/>
    <w:rsid w:val="00683220"/>
    <w:rsid w:val="00685155"/>
    <w:rsid w:val="00687FA0"/>
    <w:rsid w:val="006A36A3"/>
    <w:rsid w:val="006B1D20"/>
    <w:rsid w:val="006B7010"/>
    <w:rsid w:val="006C21F3"/>
    <w:rsid w:val="006F28AC"/>
    <w:rsid w:val="00702EDD"/>
    <w:rsid w:val="007145FF"/>
    <w:rsid w:val="00751515"/>
    <w:rsid w:val="00752213"/>
    <w:rsid w:val="007657EE"/>
    <w:rsid w:val="007665E6"/>
    <w:rsid w:val="007675A7"/>
    <w:rsid w:val="00781BC3"/>
    <w:rsid w:val="00783911"/>
    <w:rsid w:val="0078439C"/>
    <w:rsid w:val="00785232"/>
    <w:rsid w:val="007A3695"/>
    <w:rsid w:val="007C312C"/>
    <w:rsid w:val="007C3ED0"/>
    <w:rsid w:val="007C5F26"/>
    <w:rsid w:val="007E448E"/>
    <w:rsid w:val="007F0A48"/>
    <w:rsid w:val="007F389B"/>
    <w:rsid w:val="00806A76"/>
    <w:rsid w:val="00811C9D"/>
    <w:rsid w:val="00816C80"/>
    <w:rsid w:val="00841BCD"/>
    <w:rsid w:val="008442FE"/>
    <w:rsid w:val="00852CE6"/>
    <w:rsid w:val="00856B05"/>
    <w:rsid w:val="00863350"/>
    <w:rsid w:val="008665E8"/>
    <w:rsid w:val="008826C1"/>
    <w:rsid w:val="00884A85"/>
    <w:rsid w:val="00893814"/>
    <w:rsid w:val="008A4A89"/>
    <w:rsid w:val="008C52B3"/>
    <w:rsid w:val="008F7385"/>
    <w:rsid w:val="009042BD"/>
    <w:rsid w:val="0090789C"/>
    <w:rsid w:val="00915D64"/>
    <w:rsid w:val="00932535"/>
    <w:rsid w:val="009475B6"/>
    <w:rsid w:val="0095560C"/>
    <w:rsid w:val="00956D22"/>
    <w:rsid w:val="00967205"/>
    <w:rsid w:val="00970480"/>
    <w:rsid w:val="00971AF1"/>
    <w:rsid w:val="00976ABD"/>
    <w:rsid w:val="00977869"/>
    <w:rsid w:val="00977E1D"/>
    <w:rsid w:val="0098494A"/>
    <w:rsid w:val="00986A0F"/>
    <w:rsid w:val="00992706"/>
    <w:rsid w:val="00995CDA"/>
    <w:rsid w:val="009D15E4"/>
    <w:rsid w:val="00A14BDD"/>
    <w:rsid w:val="00A22B78"/>
    <w:rsid w:val="00A25AE5"/>
    <w:rsid w:val="00A31161"/>
    <w:rsid w:val="00A35025"/>
    <w:rsid w:val="00A37002"/>
    <w:rsid w:val="00A438EA"/>
    <w:rsid w:val="00A4446B"/>
    <w:rsid w:val="00A521A7"/>
    <w:rsid w:val="00A5311A"/>
    <w:rsid w:val="00A830A0"/>
    <w:rsid w:val="00A91E9D"/>
    <w:rsid w:val="00AA01F2"/>
    <w:rsid w:val="00AA1B0E"/>
    <w:rsid w:val="00AC5CA7"/>
    <w:rsid w:val="00AD0A04"/>
    <w:rsid w:val="00AE1944"/>
    <w:rsid w:val="00AE56B1"/>
    <w:rsid w:val="00AF1751"/>
    <w:rsid w:val="00B03C53"/>
    <w:rsid w:val="00B055E3"/>
    <w:rsid w:val="00B20B2E"/>
    <w:rsid w:val="00B25077"/>
    <w:rsid w:val="00B25D36"/>
    <w:rsid w:val="00B341AF"/>
    <w:rsid w:val="00B63EA3"/>
    <w:rsid w:val="00B73862"/>
    <w:rsid w:val="00B94B19"/>
    <w:rsid w:val="00BA6E48"/>
    <w:rsid w:val="00BA724E"/>
    <w:rsid w:val="00BB3A1B"/>
    <w:rsid w:val="00BC1A20"/>
    <w:rsid w:val="00BF2218"/>
    <w:rsid w:val="00C00D27"/>
    <w:rsid w:val="00C130C2"/>
    <w:rsid w:val="00C27C64"/>
    <w:rsid w:val="00C35E07"/>
    <w:rsid w:val="00C561AF"/>
    <w:rsid w:val="00C562E9"/>
    <w:rsid w:val="00C931A1"/>
    <w:rsid w:val="00C97529"/>
    <w:rsid w:val="00CB0852"/>
    <w:rsid w:val="00CB1AF8"/>
    <w:rsid w:val="00CC2524"/>
    <w:rsid w:val="00CC6A3D"/>
    <w:rsid w:val="00CD7492"/>
    <w:rsid w:val="00CE3A6B"/>
    <w:rsid w:val="00D00211"/>
    <w:rsid w:val="00D06309"/>
    <w:rsid w:val="00D10A52"/>
    <w:rsid w:val="00D1585C"/>
    <w:rsid w:val="00D351EA"/>
    <w:rsid w:val="00D358A6"/>
    <w:rsid w:val="00D43403"/>
    <w:rsid w:val="00D52C75"/>
    <w:rsid w:val="00D613A9"/>
    <w:rsid w:val="00D62E71"/>
    <w:rsid w:val="00D740CA"/>
    <w:rsid w:val="00D81C0A"/>
    <w:rsid w:val="00D841B3"/>
    <w:rsid w:val="00D85728"/>
    <w:rsid w:val="00DA0CBC"/>
    <w:rsid w:val="00DB19FA"/>
    <w:rsid w:val="00DB32BB"/>
    <w:rsid w:val="00DB4870"/>
    <w:rsid w:val="00DB54AC"/>
    <w:rsid w:val="00DB6076"/>
    <w:rsid w:val="00DC1AEA"/>
    <w:rsid w:val="00DC2984"/>
    <w:rsid w:val="00DD555A"/>
    <w:rsid w:val="00DF2997"/>
    <w:rsid w:val="00DF2F07"/>
    <w:rsid w:val="00E50C1F"/>
    <w:rsid w:val="00E51440"/>
    <w:rsid w:val="00E71676"/>
    <w:rsid w:val="00E81AFA"/>
    <w:rsid w:val="00E94B04"/>
    <w:rsid w:val="00EC7BC3"/>
    <w:rsid w:val="00ED43CB"/>
    <w:rsid w:val="00ED7600"/>
    <w:rsid w:val="00EF2A70"/>
    <w:rsid w:val="00EF389F"/>
    <w:rsid w:val="00EF44D4"/>
    <w:rsid w:val="00F04673"/>
    <w:rsid w:val="00F1362C"/>
    <w:rsid w:val="00F1451C"/>
    <w:rsid w:val="00F204BA"/>
    <w:rsid w:val="00F231E7"/>
    <w:rsid w:val="00F261F2"/>
    <w:rsid w:val="00F26F37"/>
    <w:rsid w:val="00F40197"/>
    <w:rsid w:val="00F4255C"/>
    <w:rsid w:val="00F461AC"/>
    <w:rsid w:val="00F500D5"/>
    <w:rsid w:val="00F66DDD"/>
    <w:rsid w:val="00F824F5"/>
    <w:rsid w:val="00F82992"/>
    <w:rsid w:val="00F83D13"/>
    <w:rsid w:val="00F90A1B"/>
    <w:rsid w:val="00F9169B"/>
    <w:rsid w:val="00F92531"/>
    <w:rsid w:val="00FA02D2"/>
    <w:rsid w:val="00FC049B"/>
    <w:rsid w:val="00FC29B9"/>
    <w:rsid w:val="00FC6FD3"/>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34"/>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002537351">
          <w:marLeft w:val="360"/>
          <w:marRight w:val="0"/>
          <w:marTop w:val="2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259920975">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45248-D388-4FD8-AD6D-9A08EF60A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2595</Words>
  <Characters>16351</Characters>
  <Application>Microsoft Office Word</Application>
  <DocSecurity>0</DocSecurity>
  <Lines>136</Lines>
  <Paragraphs>37</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On the scope of RRM requirements for NR positioning</vt:lpstr>
      <vt:lpstr>Electronic Meeting, 24 Feb. – 6 Mar., 2020</vt:lpstr>
      <vt:lpstr>Introduction</vt:lpstr>
      <vt:lpstr>Discussion</vt:lpstr>
      <vt:lpstr>    Necessity of requirements</vt:lpstr>
      <vt:lpstr>    Requirements types</vt:lpstr>
      <vt:lpstr>    Applicability to frequency bands</vt:lpstr>
      <vt:lpstr>Conclusion</vt:lpstr>
      <vt:lpstr>References</vt:lpstr>
      <vt:lpstr>    Annex: Extract from 3GPP TS 38.215, V16.0.1</vt:lpstr>
      <vt:lpstr>    5.2	NG-RAN measurement abilities</vt:lpstr>
      <vt:lpstr>        5.2.1	SSS transmit power</vt:lpstr>
      <vt:lpstr>        5.2.2	UL Relative Time of Arrival (TUL-RTOA)</vt:lpstr>
      <vt:lpstr>        5.2.3	gNB Rx – Tx time difference</vt:lpstr>
      <vt:lpstr>        5.2.4	UL Angle of Arrival (UL AoA)</vt:lpstr>
      <vt:lpstr>        5.2.5	UL SRS reference signal received power (UL SRS-RSRP)</vt:lpstr>
    </vt:vector>
  </TitlesOfParts>
  <Company/>
  <LinksUpToDate>false</LinksUpToDate>
  <CharactersWithSpaces>18909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gNB measurement requirements for NR positioning</dc:title>
  <dc:subject/>
  <dc:creator>Juergen Hofmann</dc:creator>
  <cp:keywords/>
  <dc:description/>
  <cp:lastModifiedBy>Juergen Hofmann</cp:lastModifiedBy>
  <cp:revision>8</cp:revision>
  <dcterms:created xsi:type="dcterms:W3CDTF">2020-02-14T08:28:00Z</dcterms:created>
  <dcterms:modified xsi:type="dcterms:W3CDTF">2020-02-14T18:57:00Z</dcterms:modified>
</cp:coreProperties>
</file>